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C2" w:rsidRDefault="00ED576E" w:rsidP="00ED576E">
      <w:pPr>
        <w:spacing w:line="500" w:lineRule="atLeast"/>
        <w:jc w:val="center"/>
        <w:rPr>
          <w:rFonts w:ascii="標楷體" w:eastAsia="標楷體" w:hAnsi="標楷體"/>
          <w:b/>
          <w:sz w:val="32"/>
        </w:rPr>
      </w:pPr>
      <w:r w:rsidRPr="00ED576E">
        <w:rPr>
          <w:rFonts w:ascii="標楷體" w:eastAsia="標楷體" w:hAnsi="標楷體" w:hint="eastAsia"/>
          <w:b/>
          <w:sz w:val="32"/>
        </w:rPr>
        <w:t>問答集</w:t>
      </w:r>
    </w:p>
    <w:p w:rsidR="00ED576E" w:rsidRDefault="003F35FF" w:rsidP="00ED576E">
      <w:pPr>
        <w:spacing w:line="500" w:lineRule="atLeast"/>
        <w:jc w:val="right"/>
        <w:rPr>
          <w:rFonts w:ascii="標楷體" w:eastAsia="標楷體" w:hAnsi="標楷體"/>
        </w:rPr>
      </w:pPr>
      <w:r w:rsidRPr="003F35FF">
        <w:rPr>
          <w:rFonts w:ascii="標楷體" w:eastAsia="標楷體" w:hAnsi="標楷體" w:hint="eastAsia"/>
          <w:color w:val="FF0000"/>
        </w:rPr>
        <w:t>108.0</w:t>
      </w:r>
      <w:r w:rsidR="00F35356">
        <w:rPr>
          <w:rFonts w:ascii="標楷體" w:eastAsia="標楷體" w:hAnsi="標楷體" w:hint="eastAsia"/>
          <w:color w:val="FF0000"/>
        </w:rPr>
        <w:t>8</w:t>
      </w:r>
      <w:r w:rsidRPr="003F35FF">
        <w:rPr>
          <w:rFonts w:ascii="標楷體" w:eastAsia="標楷體" w:hAnsi="標楷體" w:hint="eastAsia"/>
          <w:color w:val="FF0000"/>
        </w:rPr>
        <w:t>.</w:t>
      </w:r>
      <w:r w:rsidR="00F35356">
        <w:rPr>
          <w:rFonts w:ascii="標楷體" w:eastAsia="標楷體" w:hAnsi="標楷體" w:hint="eastAsia"/>
          <w:color w:val="FF0000"/>
        </w:rPr>
        <w:t>21</w:t>
      </w:r>
      <w:bookmarkStart w:id="0" w:name="_GoBack"/>
      <w:bookmarkEnd w:id="0"/>
    </w:p>
    <w:p w:rsidR="00ED576E" w:rsidRDefault="00ED576E" w:rsidP="003F35FF">
      <w:pPr>
        <w:pStyle w:val="a9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ED576E">
        <w:rPr>
          <w:rFonts w:ascii="標楷體" w:eastAsia="標楷體" w:hAnsi="標楷體" w:hint="eastAsia"/>
          <w:b/>
          <w:sz w:val="28"/>
          <w:szCs w:val="28"/>
        </w:rPr>
        <w:t>「表13-1：不動產餘額明細表」</w:t>
      </w:r>
      <w:r w:rsidR="003F35FF">
        <w:rPr>
          <w:rFonts w:ascii="標楷體" w:eastAsia="標楷體" w:hAnsi="標楷體" w:hint="eastAsia"/>
          <w:b/>
          <w:sz w:val="28"/>
          <w:szCs w:val="28"/>
        </w:rPr>
        <w:t>、</w:t>
      </w:r>
      <w:r w:rsidR="003F35FF" w:rsidRPr="00ED576E">
        <w:rPr>
          <w:rFonts w:ascii="標楷體" w:eastAsia="標楷體" w:hAnsi="標楷體" w:hint="eastAsia"/>
          <w:b/>
          <w:sz w:val="28"/>
          <w:szCs w:val="28"/>
        </w:rPr>
        <w:t>「</w:t>
      </w:r>
      <w:r w:rsidR="003F35FF" w:rsidRPr="003F35FF">
        <w:rPr>
          <w:rFonts w:ascii="標楷體" w:eastAsia="標楷體" w:hAnsi="標楷體" w:hint="eastAsia"/>
          <w:b/>
          <w:sz w:val="28"/>
          <w:szCs w:val="28"/>
        </w:rPr>
        <w:t>表13-2：不動產餘額明細表(總計)</w:t>
      </w:r>
      <w:r w:rsidR="003F35FF" w:rsidRPr="00ED576E">
        <w:rPr>
          <w:rFonts w:ascii="標楷體" w:eastAsia="標楷體" w:hAnsi="標楷體" w:hint="eastAsia"/>
          <w:b/>
          <w:sz w:val="28"/>
          <w:szCs w:val="28"/>
        </w:rPr>
        <w:t>」</w:t>
      </w:r>
      <w:r w:rsidR="003F35FF">
        <w:rPr>
          <w:rFonts w:ascii="標楷體" w:eastAsia="標楷體" w:hAnsi="標楷體" w:hint="eastAsia"/>
          <w:b/>
          <w:sz w:val="28"/>
          <w:szCs w:val="28"/>
        </w:rPr>
        <w:t>及</w:t>
      </w:r>
      <w:r w:rsidR="003F35FF" w:rsidRPr="00ED576E">
        <w:rPr>
          <w:rFonts w:ascii="標楷體" w:eastAsia="標楷體" w:hAnsi="標楷體" w:hint="eastAsia"/>
          <w:b/>
          <w:sz w:val="28"/>
          <w:szCs w:val="28"/>
        </w:rPr>
        <w:t>「</w:t>
      </w:r>
      <w:r w:rsidR="003F35FF" w:rsidRPr="003F35FF">
        <w:rPr>
          <w:rFonts w:ascii="標楷體" w:eastAsia="標楷體" w:hAnsi="標楷體" w:hint="eastAsia"/>
          <w:b/>
          <w:sz w:val="28"/>
          <w:szCs w:val="28"/>
        </w:rPr>
        <w:t>表30-3：C1：資產風險--非關係人風險計算表</w:t>
      </w:r>
      <w:r w:rsidR="003F35FF" w:rsidRPr="00ED576E">
        <w:rPr>
          <w:rFonts w:ascii="標楷體" w:eastAsia="標楷體" w:hAnsi="標楷體" w:hint="eastAsia"/>
          <w:b/>
          <w:sz w:val="28"/>
          <w:szCs w:val="28"/>
        </w:rPr>
        <w:t>」</w:t>
      </w:r>
      <w:r w:rsidR="003F35FF">
        <w:rPr>
          <w:rFonts w:ascii="標楷體" w:eastAsia="標楷體" w:hAnsi="標楷體" w:hint="eastAsia"/>
          <w:b/>
          <w:sz w:val="28"/>
          <w:szCs w:val="28"/>
        </w:rPr>
        <w:t>相關</w:t>
      </w:r>
      <w:r w:rsidRPr="00ED576E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731318" w:rsidRDefault="00731318" w:rsidP="00D966FB">
      <w:pPr>
        <w:pStyle w:val="a9"/>
        <w:spacing w:line="500" w:lineRule="atLeast"/>
        <w:ind w:left="1881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情況說明</w:t>
      </w:r>
      <w:r w:rsidR="00ED576E">
        <w:rPr>
          <w:rFonts w:ascii="標楷體" w:eastAsia="標楷體" w:hAnsi="標楷體" w:hint="eastAsia"/>
          <w:b/>
          <w:sz w:val="28"/>
          <w:szCs w:val="28"/>
        </w:rPr>
        <w:t>：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IFRS</w:t>
      </w:r>
      <w:r w:rsidR="00C14262">
        <w:rPr>
          <w:rFonts w:ascii="標楷體" w:eastAsia="標楷體" w:hAnsi="標楷體" w:hint="eastAsia"/>
          <w:sz w:val="28"/>
          <w:szCs w:val="28"/>
        </w:rPr>
        <w:t xml:space="preserve"> 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16實施</w:t>
      </w:r>
      <w:r w:rsidR="00ED576E">
        <w:rPr>
          <w:rFonts w:ascii="標楷體" w:eastAsia="標楷體" w:hAnsi="標楷體" w:hint="eastAsia"/>
          <w:sz w:val="28"/>
          <w:szCs w:val="28"/>
        </w:rPr>
        <w:t>後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，</w:t>
      </w:r>
      <w:r w:rsidR="00ED576E">
        <w:rPr>
          <w:rFonts w:ascii="標楷體" w:eastAsia="標楷體" w:hAnsi="標楷體" w:hint="eastAsia"/>
          <w:sz w:val="28"/>
          <w:szCs w:val="28"/>
        </w:rPr>
        <w:t>公司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於計算</w:t>
      </w:r>
      <w:r w:rsidR="00ED576E" w:rsidRPr="00ED576E">
        <w:rPr>
          <w:rFonts w:ascii="標楷體" w:eastAsia="標楷體" w:hAnsi="標楷體" w:hint="eastAsia"/>
          <w:b/>
          <w:sz w:val="28"/>
          <w:szCs w:val="28"/>
          <w:u w:val="single"/>
        </w:rPr>
        <w:t>租賃不動產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ED576E" w:rsidRPr="00ED576E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D966FB">
        <w:rPr>
          <w:rFonts w:ascii="標楷體" w:eastAsia="標楷體" w:hAnsi="標楷體" w:hint="eastAsia"/>
          <w:sz w:val="28"/>
          <w:szCs w:val="28"/>
        </w:rPr>
        <w:t>金額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時，</w:t>
      </w:r>
      <w:r w:rsidR="00C14262">
        <w:rPr>
          <w:rFonts w:ascii="標楷體" w:eastAsia="標楷體" w:hAnsi="標楷體" w:hint="eastAsia"/>
          <w:sz w:val="28"/>
          <w:szCs w:val="28"/>
        </w:rPr>
        <w:t>須計入</w:t>
      </w:r>
      <w:r w:rsidR="00D966FB">
        <w:rPr>
          <w:rFonts w:ascii="標楷體" w:eastAsia="標楷體" w:hAnsi="標楷體" w:hint="eastAsia"/>
          <w:sz w:val="28"/>
          <w:szCs w:val="28"/>
        </w:rPr>
        <w:t>「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未來預計支付之租金資本化(稱為</w:t>
      </w:r>
      <w:r w:rsidR="00ED576E" w:rsidRPr="006F491C">
        <w:rPr>
          <w:rFonts w:ascii="標楷體" w:eastAsia="標楷體" w:hAnsi="標楷體" w:hint="eastAsia"/>
          <w:b/>
          <w:sz w:val="28"/>
          <w:szCs w:val="28"/>
          <w:u w:val="single"/>
        </w:rPr>
        <w:t>租賃給付現值</w:t>
      </w:r>
      <w:r w:rsidR="00ED576E" w:rsidRPr="00ED576E">
        <w:rPr>
          <w:rFonts w:ascii="標楷體" w:eastAsia="標楷體" w:hAnsi="標楷體" w:hint="eastAsia"/>
          <w:sz w:val="28"/>
          <w:szCs w:val="28"/>
        </w:rPr>
        <w:t>)</w:t>
      </w:r>
      <w:r w:rsidR="00D966FB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，而產生下列</w:t>
      </w:r>
      <w:r w:rsidR="006F491C">
        <w:rPr>
          <w:rFonts w:ascii="標楷體" w:eastAsia="標楷體" w:hAnsi="標楷體" w:hint="eastAsia"/>
          <w:sz w:val="28"/>
          <w:szCs w:val="28"/>
        </w:rPr>
        <w:t>情況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F491C" w:rsidRDefault="006F491C" w:rsidP="006F491C">
      <w:pPr>
        <w:pStyle w:val="a9"/>
        <w:numPr>
          <w:ilvl w:val="1"/>
          <w:numId w:val="1"/>
        </w:numPr>
        <w:spacing w:line="500" w:lineRule="atLeast"/>
        <w:ind w:leftChars="0" w:left="2353" w:hanging="482"/>
        <w:rPr>
          <w:rFonts w:ascii="標楷體" w:eastAsia="標楷體" w:hAnsi="標楷體"/>
          <w:sz w:val="28"/>
          <w:szCs w:val="28"/>
        </w:rPr>
      </w:pPr>
      <w:r w:rsidRPr="006F491C">
        <w:rPr>
          <w:rFonts w:ascii="標楷體" w:eastAsia="標楷體" w:hAnsi="標楷體" w:hint="eastAsia"/>
          <w:sz w:val="28"/>
          <w:szCs w:val="28"/>
        </w:rPr>
        <w:t>「表30-3：C1：資產風險--非關係人風險計算表」之不動產投資金額係依據「表13-2：不動產餘額明細表(總計)」之「投資</w:t>
      </w:r>
      <w:proofErr w:type="gramStart"/>
      <w:r w:rsidRPr="006F491C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6F491C">
        <w:rPr>
          <w:rFonts w:ascii="標楷體" w:eastAsia="標楷體" w:hAnsi="標楷體" w:hint="eastAsia"/>
          <w:sz w:val="28"/>
          <w:szCs w:val="28"/>
        </w:rPr>
        <w:t>淨額(後續衡量未採用公允價值模式之</w:t>
      </w:r>
      <w:proofErr w:type="gramStart"/>
      <w:r w:rsidRPr="006F491C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6F491C">
        <w:rPr>
          <w:rFonts w:ascii="標楷體" w:eastAsia="標楷體" w:hAnsi="標楷體" w:hint="eastAsia"/>
          <w:sz w:val="28"/>
          <w:szCs w:val="28"/>
        </w:rPr>
        <w:t>淨額) 」</w:t>
      </w:r>
      <w:r w:rsidR="00C14262">
        <w:rPr>
          <w:rFonts w:ascii="標楷體" w:eastAsia="標楷體" w:hAnsi="標楷體" w:hint="eastAsia"/>
          <w:sz w:val="28"/>
          <w:szCs w:val="28"/>
        </w:rPr>
        <w:t>為基礎</w:t>
      </w:r>
      <w:r w:rsidRPr="006F491C">
        <w:rPr>
          <w:rFonts w:ascii="標楷體" w:eastAsia="標楷體" w:hAnsi="標楷體" w:hint="eastAsia"/>
          <w:sz w:val="28"/>
          <w:szCs w:val="28"/>
        </w:rPr>
        <w:t>。IFRS 16適用後，</w:t>
      </w:r>
      <w:r w:rsidRPr="006F491C">
        <w:rPr>
          <w:rFonts w:ascii="標楷體" w:eastAsia="標楷體" w:hAnsi="標楷體" w:hint="eastAsia"/>
          <w:b/>
          <w:sz w:val="28"/>
          <w:szCs w:val="28"/>
          <w:u w:val="single"/>
        </w:rPr>
        <w:t>租賃不動產</w:t>
      </w:r>
      <w:r w:rsidRPr="006F491C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6F491C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Pr="006F491C">
        <w:rPr>
          <w:rFonts w:ascii="標楷體" w:eastAsia="標楷體" w:hAnsi="標楷體" w:hint="eastAsia"/>
          <w:sz w:val="28"/>
          <w:szCs w:val="28"/>
        </w:rPr>
        <w:t>金額增加</w:t>
      </w:r>
      <w:r w:rsidRPr="006F491C">
        <w:rPr>
          <w:rFonts w:ascii="標楷體" w:eastAsia="標楷體" w:hAnsi="標楷體" w:hint="eastAsia"/>
          <w:b/>
          <w:sz w:val="28"/>
          <w:szCs w:val="28"/>
          <w:u w:val="single"/>
        </w:rPr>
        <w:t>租賃給付現值</w:t>
      </w:r>
      <w:r w:rsidRPr="006F491C">
        <w:rPr>
          <w:rFonts w:ascii="標楷體" w:eastAsia="標楷體" w:hAnsi="標楷體" w:hint="eastAsia"/>
          <w:sz w:val="28"/>
          <w:szCs w:val="28"/>
        </w:rPr>
        <w:t>，致使該租賃不動產風險資本額增加。</w:t>
      </w:r>
    </w:p>
    <w:p w:rsidR="00731318" w:rsidRPr="006F491C" w:rsidRDefault="00731318" w:rsidP="006F491C">
      <w:pPr>
        <w:pStyle w:val="a9"/>
        <w:numPr>
          <w:ilvl w:val="1"/>
          <w:numId w:val="1"/>
        </w:numPr>
        <w:spacing w:line="500" w:lineRule="atLeast"/>
        <w:ind w:leftChars="0" w:left="2353" w:hanging="482"/>
        <w:rPr>
          <w:rFonts w:ascii="標楷體" w:eastAsia="標楷體" w:hAnsi="標楷體"/>
          <w:sz w:val="28"/>
          <w:szCs w:val="28"/>
        </w:rPr>
      </w:pPr>
      <w:r w:rsidRPr="006F491C">
        <w:rPr>
          <w:rFonts w:ascii="標楷體" w:eastAsia="標楷體" w:hAnsi="標楷體" w:hint="eastAsia"/>
          <w:sz w:val="28"/>
          <w:szCs w:val="28"/>
        </w:rPr>
        <w:t>保險</w:t>
      </w:r>
      <w:r w:rsidR="00D966FB" w:rsidRPr="006F491C">
        <w:rPr>
          <w:rFonts w:ascii="標楷體" w:eastAsia="標楷體" w:hAnsi="標楷體" w:hint="eastAsia"/>
          <w:sz w:val="28"/>
          <w:szCs w:val="28"/>
        </w:rPr>
        <w:t>公司委託之不動產</w:t>
      </w:r>
      <w:proofErr w:type="gramStart"/>
      <w:r w:rsidR="00D966FB" w:rsidRPr="006F491C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966FB" w:rsidRPr="006F491C">
        <w:rPr>
          <w:rFonts w:ascii="標楷體" w:eastAsia="標楷體" w:hAnsi="標楷體" w:hint="eastAsia"/>
          <w:sz w:val="28"/>
          <w:szCs w:val="28"/>
        </w:rPr>
        <w:t>價公司</w:t>
      </w:r>
      <w:r w:rsidRPr="006F491C">
        <w:rPr>
          <w:rFonts w:ascii="標楷體" w:eastAsia="標楷體" w:hAnsi="標楷體" w:hint="eastAsia"/>
          <w:sz w:val="28"/>
          <w:szCs w:val="28"/>
        </w:rPr>
        <w:t>不一定會</w:t>
      </w:r>
      <w:r w:rsidR="00D966FB" w:rsidRPr="006F491C">
        <w:rPr>
          <w:rFonts w:ascii="標楷體" w:eastAsia="標楷體" w:hAnsi="標楷體" w:hint="eastAsia"/>
          <w:sz w:val="28"/>
          <w:szCs w:val="28"/>
        </w:rPr>
        <w:t>考慮</w:t>
      </w:r>
      <w:r w:rsidR="00D966FB" w:rsidRPr="006F491C">
        <w:rPr>
          <w:rFonts w:ascii="標楷體" w:eastAsia="標楷體" w:hAnsi="標楷體" w:hint="eastAsia"/>
          <w:b/>
          <w:sz w:val="28"/>
          <w:szCs w:val="28"/>
          <w:u w:val="single"/>
        </w:rPr>
        <w:t>租賃給付現值</w:t>
      </w:r>
      <w:r w:rsidR="003D6A48" w:rsidRPr="006F491C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D966FB" w:rsidRPr="006F491C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966FB" w:rsidRPr="006F491C">
        <w:rPr>
          <w:rFonts w:ascii="標楷體" w:eastAsia="標楷體" w:hAnsi="標楷體" w:hint="eastAsia"/>
          <w:sz w:val="28"/>
          <w:szCs w:val="28"/>
        </w:rPr>
        <w:t>價價格之影響</w:t>
      </w:r>
      <w:r w:rsidRPr="006F491C">
        <w:rPr>
          <w:rFonts w:ascii="標楷體" w:eastAsia="標楷體" w:hAnsi="標楷體" w:hint="eastAsia"/>
          <w:sz w:val="28"/>
          <w:szCs w:val="28"/>
        </w:rPr>
        <w:t>數，</w:t>
      </w:r>
      <w:r w:rsidR="00D966FB" w:rsidRPr="006F491C">
        <w:rPr>
          <w:rFonts w:ascii="標楷體" w:eastAsia="標楷體" w:hAnsi="標楷體" w:hint="eastAsia"/>
          <w:sz w:val="28"/>
          <w:szCs w:val="28"/>
        </w:rPr>
        <w:t>而使</w:t>
      </w:r>
      <w:r w:rsidR="006F491C" w:rsidRPr="006F491C">
        <w:rPr>
          <w:rFonts w:ascii="標楷體" w:eastAsia="標楷體" w:hAnsi="標楷體" w:hint="eastAsia"/>
          <w:sz w:val="28"/>
          <w:szCs w:val="28"/>
        </w:rPr>
        <w:t>「表13-1：不動產餘額明細表」</w:t>
      </w:r>
      <w:r w:rsidR="00D966FB" w:rsidRPr="006F491C">
        <w:rPr>
          <w:rFonts w:ascii="標楷體" w:eastAsia="標楷體" w:hAnsi="標楷體" w:hint="eastAsia"/>
          <w:sz w:val="28"/>
          <w:szCs w:val="28"/>
        </w:rPr>
        <w:t>計入自有資本之不動產投資評價調整數</w:t>
      </w:r>
      <w:r w:rsidR="00C14262">
        <w:rPr>
          <w:rFonts w:ascii="標楷體" w:eastAsia="標楷體" w:hAnsi="標楷體" w:hint="eastAsia"/>
          <w:sz w:val="28"/>
          <w:szCs w:val="28"/>
        </w:rPr>
        <w:t>之計算與IFRS 16實施前之基礎有異</w:t>
      </w:r>
      <w:r w:rsidR="00D966FB" w:rsidRPr="006F491C">
        <w:rPr>
          <w:rFonts w:ascii="標楷體" w:eastAsia="標楷體" w:hAnsi="標楷體" w:hint="eastAsia"/>
          <w:sz w:val="28"/>
          <w:szCs w:val="28"/>
        </w:rPr>
        <w:t>。</w:t>
      </w:r>
    </w:p>
    <w:p w:rsidR="006F491C" w:rsidRDefault="00D966FB" w:rsidP="006F491C">
      <w:pPr>
        <w:pStyle w:val="a9"/>
        <w:spacing w:line="500" w:lineRule="atLeast"/>
        <w:ind w:left="2861" w:hanging="23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中心答覆</w:t>
      </w:r>
      <w:r w:rsidR="006F491C">
        <w:rPr>
          <w:rFonts w:ascii="標楷體" w:eastAsia="標楷體" w:hAnsi="標楷體" w:hint="eastAsia"/>
          <w:b/>
          <w:sz w:val="28"/>
          <w:szCs w:val="28"/>
        </w:rPr>
        <w:t>情況(1)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BB5EDD" w:rsidRPr="00BB5EDD">
        <w:rPr>
          <w:rFonts w:ascii="標楷體" w:eastAsia="標楷體" w:hAnsi="標楷體" w:hint="eastAsia"/>
          <w:sz w:val="28"/>
          <w:szCs w:val="28"/>
        </w:rPr>
        <w:t>回歸計算不動產</w:t>
      </w:r>
      <w:r w:rsidR="00BB5EDD">
        <w:rPr>
          <w:rFonts w:ascii="標楷體" w:eastAsia="標楷體" w:hAnsi="標楷體" w:hint="eastAsia"/>
          <w:sz w:val="28"/>
          <w:szCs w:val="28"/>
        </w:rPr>
        <w:t>風險資本額</w:t>
      </w:r>
      <w:r w:rsidR="00BB5EDD" w:rsidRPr="00BB5EDD">
        <w:rPr>
          <w:rFonts w:ascii="標楷體" w:eastAsia="標楷體" w:hAnsi="標楷體" w:hint="eastAsia"/>
          <w:sz w:val="28"/>
          <w:szCs w:val="28"/>
        </w:rPr>
        <w:t>之精神</w:t>
      </w:r>
      <w:r w:rsidR="00BB5EDD">
        <w:rPr>
          <w:rFonts w:ascii="標楷體" w:eastAsia="標楷體" w:hAnsi="標楷體" w:hint="eastAsia"/>
          <w:sz w:val="28"/>
          <w:szCs w:val="28"/>
        </w:rPr>
        <w:t>，應檢視該不動產之市價變動對保險公司之權益項有無影響。若為</w:t>
      </w:r>
      <w:r w:rsidR="00BB5EDD" w:rsidRPr="00BB5EDD">
        <w:rPr>
          <w:rFonts w:ascii="標楷體" w:eastAsia="標楷體" w:hAnsi="標楷體" w:hint="eastAsia"/>
          <w:b/>
          <w:sz w:val="28"/>
          <w:szCs w:val="28"/>
          <w:u w:val="single"/>
        </w:rPr>
        <w:t>租賃不動產</w:t>
      </w:r>
      <w:r w:rsidR="00BB5EDD">
        <w:rPr>
          <w:rFonts w:ascii="標楷體" w:eastAsia="標楷體" w:hAnsi="標楷體" w:hint="eastAsia"/>
          <w:sz w:val="28"/>
          <w:szCs w:val="28"/>
        </w:rPr>
        <w:t>，則該不動產之市價變動，應與其</w:t>
      </w:r>
      <w:r w:rsidR="009F2EAF">
        <w:rPr>
          <w:rFonts w:ascii="標楷體" w:eastAsia="標楷體" w:hAnsi="標楷體" w:hint="eastAsia"/>
          <w:sz w:val="28"/>
          <w:szCs w:val="28"/>
        </w:rPr>
        <w:t>租賃給付</w:t>
      </w:r>
      <w:r w:rsidR="00BB5EDD">
        <w:rPr>
          <w:rFonts w:ascii="標楷體" w:eastAsia="標楷體" w:hAnsi="標楷體" w:hint="eastAsia"/>
          <w:sz w:val="28"/>
          <w:szCs w:val="28"/>
        </w:rPr>
        <w:t>變動相關連。依循IFRS</w:t>
      </w:r>
      <w:r w:rsidR="00162BCD">
        <w:rPr>
          <w:rFonts w:ascii="標楷體" w:eastAsia="標楷體" w:hAnsi="標楷體" w:hint="eastAsia"/>
          <w:sz w:val="28"/>
          <w:szCs w:val="28"/>
        </w:rPr>
        <w:t xml:space="preserve"> </w:t>
      </w:r>
      <w:r w:rsidR="00BB5EDD">
        <w:rPr>
          <w:rFonts w:ascii="標楷體" w:eastAsia="標楷體" w:hAnsi="標楷體" w:hint="eastAsia"/>
          <w:sz w:val="28"/>
          <w:szCs w:val="28"/>
        </w:rPr>
        <w:t>16，</w:t>
      </w:r>
      <w:r w:rsidR="009F2EAF">
        <w:rPr>
          <w:rFonts w:ascii="標楷體" w:eastAsia="標楷體" w:hAnsi="標楷體" w:hint="eastAsia"/>
          <w:sz w:val="28"/>
          <w:szCs w:val="28"/>
        </w:rPr>
        <w:t>租</w:t>
      </w:r>
      <w:r w:rsidR="009F2EAF">
        <w:rPr>
          <w:rFonts w:ascii="標楷體" w:eastAsia="標楷體" w:hAnsi="標楷體" w:hint="eastAsia"/>
          <w:sz w:val="28"/>
          <w:szCs w:val="28"/>
        </w:rPr>
        <w:lastRenderedPageBreak/>
        <w:t>賃給付之變動應</w:t>
      </w:r>
      <w:r w:rsidR="00162BCD">
        <w:rPr>
          <w:rFonts w:ascii="標楷體" w:eastAsia="標楷體" w:hAnsi="標楷體" w:hint="eastAsia"/>
          <w:sz w:val="28"/>
          <w:szCs w:val="28"/>
        </w:rPr>
        <w:t>認列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「</w:t>
      </w:r>
      <w:r w:rsidR="009F2EAF">
        <w:rPr>
          <w:rFonts w:ascii="標楷體" w:eastAsia="標楷體" w:hAnsi="標楷體" w:hint="eastAsia"/>
          <w:sz w:val="28"/>
          <w:szCs w:val="28"/>
        </w:rPr>
        <w:t>租賃負債再衡量金額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」</w:t>
      </w:r>
      <w:r w:rsidR="009F2EAF">
        <w:rPr>
          <w:rFonts w:ascii="標楷體" w:eastAsia="標楷體" w:hAnsi="標楷體" w:hint="eastAsia"/>
          <w:sz w:val="28"/>
          <w:szCs w:val="28"/>
        </w:rPr>
        <w:t>，且於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「</w:t>
      </w:r>
      <w:r w:rsidR="009F2EAF">
        <w:rPr>
          <w:rFonts w:ascii="標楷體" w:eastAsia="標楷體" w:hAnsi="標楷體" w:hint="eastAsia"/>
          <w:sz w:val="28"/>
          <w:szCs w:val="28"/>
        </w:rPr>
        <w:t>使用權資產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」</w:t>
      </w:r>
      <w:r w:rsidR="009F2EAF">
        <w:rPr>
          <w:rFonts w:ascii="標楷體" w:eastAsia="標楷體" w:hAnsi="標楷體" w:hint="eastAsia"/>
          <w:sz w:val="28"/>
          <w:szCs w:val="28"/>
        </w:rPr>
        <w:t>及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「</w:t>
      </w:r>
      <w:r w:rsidR="009F2EAF">
        <w:rPr>
          <w:rFonts w:ascii="標楷體" w:eastAsia="標楷體" w:hAnsi="標楷體" w:hint="eastAsia"/>
          <w:sz w:val="28"/>
          <w:szCs w:val="28"/>
        </w:rPr>
        <w:t>租賃負債</w:t>
      </w:r>
      <w:r w:rsidR="009F2EAF" w:rsidRPr="006F491C">
        <w:rPr>
          <w:rFonts w:ascii="標楷體" w:eastAsia="標楷體" w:hAnsi="標楷體" w:hint="eastAsia"/>
          <w:sz w:val="28"/>
          <w:szCs w:val="28"/>
        </w:rPr>
        <w:t>」</w:t>
      </w:r>
      <w:r w:rsidR="009F2EAF">
        <w:rPr>
          <w:rFonts w:ascii="標楷體" w:eastAsia="標楷體" w:hAnsi="標楷體" w:hint="eastAsia"/>
          <w:sz w:val="28"/>
          <w:szCs w:val="28"/>
        </w:rPr>
        <w:t>同時調整，故此次會計原則適用應不致使</w:t>
      </w:r>
      <w:r w:rsidR="00CA113F">
        <w:rPr>
          <w:rFonts w:ascii="標楷體" w:eastAsia="標楷體" w:hAnsi="標楷體" w:hint="eastAsia"/>
          <w:sz w:val="28"/>
          <w:szCs w:val="28"/>
        </w:rPr>
        <w:t>不動產</w:t>
      </w:r>
      <w:r w:rsidR="009F2EAF">
        <w:rPr>
          <w:rFonts w:ascii="標楷體" w:eastAsia="標楷體" w:hAnsi="標楷體" w:hint="eastAsia"/>
          <w:sz w:val="28"/>
          <w:szCs w:val="28"/>
        </w:rPr>
        <w:t>風險資本額有</w:t>
      </w:r>
      <w:r w:rsidR="009F2EAF" w:rsidRPr="009F2EAF">
        <w:rPr>
          <w:rFonts w:ascii="標楷體" w:eastAsia="標楷體" w:hAnsi="標楷體" w:hint="eastAsia"/>
          <w:sz w:val="28"/>
          <w:szCs w:val="28"/>
        </w:rPr>
        <w:t>重大改變</w:t>
      </w:r>
      <w:r w:rsidR="009F2EAF">
        <w:rPr>
          <w:rFonts w:ascii="標楷體" w:eastAsia="標楷體" w:hAnsi="標楷體" w:hint="eastAsia"/>
          <w:sz w:val="28"/>
          <w:szCs w:val="28"/>
        </w:rPr>
        <w:t>。</w:t>
      </w:r>
    </w:p>
    <w:p w:rsidR="009F2EAF" w:rsidRPr="00CA113F" w:rsidRDefault="00CA113F" w:rsidP="00CA113F">
      <w:pPr>
        <w:pStyle w:val="a9"/>
        <w:spacing w:line="500" w:lineRule="atLeast"/>
        <w:ind w:leftChars="1195" w:left="2868"/>
        <w:rPr>
          <w:rFonts w:ascii="標楷體" w:eastAsia="標楷體" w:hAnsi="標楷體"/>
          <w:sz w:val="28"/>
          <w:szCs w:val="28"/>
        </w:rPr>
      </w:pPr>
      <w:r w:rsidRPr="00CA113F">
        <w:rPr>
          <w:rFonts w:ascii="標楷體" w:eastAsia="標楷體" w:hAnsi="標楷體" w:hint="eastAsia"/>
          <w:sz w:val="28"/>
          <w:szCs w:val="28"/>
        </w:rPr>
        <w:t>綜上所述，</w:t>
      </w:r>
      <w:r>
        <w:rPr>
          <w:rFonts w:ascii="標楷體" w:eastAsia="標楷體" w:hAnsi="標楷體" w:hint="eastAsia"/>
          <w:sz w:val="28"/>
          <w:szCs w:val="28"/>
        </w:rPr>
        <w:t>本次報表修訂</w:t>
      </w:r>
      <w:r w:rsidRPr="00CA113F">
        <w:rPr>
          <w:rFonts w:ascii="標楷體" w:eastAsia="標楷體" w:hAnsi="標楷體" w:hint="eastAsia"/>
          <w:sz w:val="28"/>
          <w:szCs w:val="28"/>
        </w:rPr>
        <w:t>參照原不動產填報之精神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D25421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A113F">
        <w:rPr>
          <w:rFonts w:ascii="標楷體" w:eastAsia="標楷體" w:hAnsi="標楷體" w:hint="eastAsia"/>
          <w:sz w:val="28"/>
          <w:szCs w:val="28"/>
        </w:rPr>
        <w:t>原列負債之土地增值稅準備</w:t>
      </w:r>
      <w:r w:rsidR="00D25421">
        <w:rPr>
          <w:rFonts w:ascii="標楷體" w:eastAsia="標楷體" w:hAnsi="標楷體" w:hint="eastAsia"/>
          <w:sz w:val="28"/>
          <w:szCs w:val="28"/>
        </w:rPr>
        <w:t>，</w:t>
      </w:r>
      <w:r w:rsidRPr="00CA113F">
        <w:rPr>
          <w:rFonts w:ascii="標楷體" w:eastAsia="標楷體" w:hAnsi="標楷體" w:hint="eastAsia"/>
          <w:sz w:val="28"/>
          <w:szCs w:val="28"/>
        </w:rPr>
        <w:t>於填報表13-1時即列為抵減項目減除</w:t>
      </w:r>
      <w:r>
        <w:rPr>
          <w:rFonts w:ascii="標楷體" w:eastAsia="標楷體" w:hAnsi="標楷體" w:hint="eastAsia"/>
          <w:sz w:val="28"/>
          <w:szCs w:val="28"/>
        </w:rPr>
        <w:t>)，將「</w:t>
      </w:r>
      <w:r w:rsidRPr="00CA113F">
        <w:rPr>
          <w:rFonts w:ascii="標楷體" w:eastAsia="標楷體" w:hAnsi="標楷體" w:hint="eastAsia"/>
          <w:sz w:val="28"/>
          <w:szCs w:val="28"/>
        </w:rPr>
        <w:t>不動產</w:t>
      </w:r>
      <w:proofErr w:type="gramStart"/>
      <w:r w:rsidRPr="00CA113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113F">
        <w:rPr>
          <w:rFonts w:ascii="標楷體" w:eastAsia="標楷體" w:hAnsi="標楷體" w:hint="eastAsia"/>
          <w:sz w:val="28"/>
          <w:szCs w:val="28"/>
        </w:rPr>
        <w:t>IFRS16會計處理產生之租賃負債</w:t>
      </w:r>
      <w:r w:rsidRPr="006F491C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列為抵減項目(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詳表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13-1之附註13)，且有</w:t>
      </w:r>
      <w:r w:rsidRPr="00CA113F">
        <w:rPr>
          <w:rFonts w:ascii="標楷體" w:eastAsia="標楷體" w:hAnsi="標楷體" w:hint="eastAsia"/>
          <w:sz w:val="28"/>
          <w:szCs w:val="28"/>
        </w:rPr>
        <w:t>「不動產</w:t>
      </w:r>
      <w:proofErr w:type="gramStart"/>
      <w:r w:rsidRPr="00CA113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113F">
        <w:rPr>
          <w:rFonts w:ascii="標楷體" w:eastAsia="標楷體" w:hAnsi="標楷體" w:hint="eastAsia"/>
          <w:sz w:val="28"/>
          <w:szCs w:val="28"/>
        </w:rPr>
        <w:t>IFRS16會計處理產生之租賃負債」</w:t>
      </w:r>
      <w:r>
        <w:rPr>
          <w:rFonts w:ascii="標楷體" w:eastAsia="標楷體" w:hAnsi="標楷體" w:hint="eastAsia"/>
          <w:sz w:val="28"/>
          <w:szCs w:val="28"/>
        </w:rPr>
        <w:t>抵減項目者，須於備註註明</w:t>
      </w:r>
      <w:r w:rsidRPr="007718EB">
        <w:rPr>
          <w:rFonts w:ascii="標楷體" w:eastAsia="標楷體" w:hAnsi="標楷體" w:hint="eastAsia"/>
          <w:b/>
          <w:sz w:val="28"/>
          <w:szCs w:val="28"/>
          <w:u w:val="single"/>
        </w:rPr>
        <w:t>抵減金額</w:t>
      </w:r>
      <w:r w:rsidR="007718EB" w:rsidRPr="007718EB">
        <w:rPr>
          <w:rFonts w:ascii="標楷體" w:eastAsia="標楷體" w:hAnsi="標楷體" w:hint="eastAsia"/>
          <w:b/>
          <w:sz w:val="28"/>
          <w:szCs w:val="28"/>
          <w:u w:val="single"/>
        </w:rPr>
        <w:t>數</w:t>
      </w:r>
      <w:r>
        <w:rPr>
          <w:rFonts w:ascii="標楷體" w:eastAsia="標楷體" w:hAnsi="標楷體" w:hint="eastAsia"/>
          <w:sz w:val="28"/>
          <w:szCs w:val="28"/>
        </w:rPr>
        <w:t>(例：</w:t>
      </w:r>
      <w:r w:rsidRPr="00CA113F">
        <w:rPr>
          <w:rFonts w:ascii="標楷體" w:eastAsia="標楷體" w:hAnsi="標楷體" w:hint="eastAsia"/>
          <w:sz w:val="28"/>
          <w:szCs w:val="28"/>
        </w:rPr>
        <w:t>不動產</w:t>
      </w:r>
      <w:proofErr w:type="gramStart"/>
      <w:r w:rsidRPr="00CA113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113F">
        <w:rPr>
          <w:rFonts w:ascii="標楷體" w:eastAsia="標楷體" w:hAnsi="標楷體" w:hint="eastAsia"/>
          <w:sz w:val="28"/>
          <w:szCs w:val="28"/>
        </w:rPr>
        <w:t>IFRS16</w:t>
      </w:r>
      <w:r>
        <w:rPr>
          <w:rFonts w:ascii="標楷體" w:eastAsia="標楷體" w:hAnsi="標楷體" w:hint="eastAsia"/>
          <w:sz w:val="28"/>
          <w:szCs w:val="28"/>
        </w:rPr>
        <w:t>會計處理產生之租賃負債：X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XXX元)。</w:t>
      </w:r>
    </w:p>
    <w:p w:rsidR="00D25421" w:rsidRDefault="00CA113F" w:rsidP="006F491C">
      <w:pPr>
        <w:pStyle w:val="a9"/>
        <w:spacing w:line="500" w:lineRule="atLeast"/>
        <w:ind w:left="2861" w:hanging="23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中心答覆情況(2)：</w:t>
      </w:r>
      <w:r w:rsidR="00D25421">
        <w:rPr>
          <w:rFonts w:ascii="標楷體" w:eastAsia="標楷體" w:hAnsi="標楷體" w:hint="eastAsia"/>
          <w:sz w:val="28"/>
          <w:szCs w:val="28"/>
        </w:rPr>
        <w:t>承上所述，縱使</w:t>
      </w:r>
      <w:proofErr w:type="gramStart"/>
      <w:r w:rsidR="00D25421">
        <w:rPr>
          <w:rFonts w:ascii="標楷體" w:eastAsia="標楷體" w:hAnsi="標楷體" w:hint="eastAsia"/>
          <w:sz w:val="28"/>
          <w:szCs w:val="28"/>
        </w:rPr>
        <w:t>已於表</w:t>
      </w:r>
      <w:proofErr w:type="gramEnd"/>
      <w:r w:rsidR="00D25421">
        <w:rPr>
          <w:rFonts w:ascii="標楷體" w:eastAsia="標楷體" w:hAnsi="標楷體" w:hint="eastAsia"/>
          <w:sz w:val="28"/>
          <w:szCs w:val="28"/>
        </w:rPr>
        <w:t>13-1之</w:t>
      </w:r>
      <w:r w:rsidR="00D25421" w:rsidRPr="00CA113F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D25421" w:rsidRPr="00D25421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D25421" w:rsidRPr="00D25421">
        <w:rPr>
          <w:rFonts w:ascii="標楷體" w:eastAsia="標楷體" w:hAnsi="標楷體" w:hint="eastAsia"/>
          <w:sz w:val="28"/>
          <w:szCs w:val="28"/>
        </w:rPr>
        <w:t>淨額</w:t>
      </w:r>
      <w:r w:rsidR="00D25421" w:rsidRPr="00CA113F">
        <w:rPr>
          <w:rFonts w:ascii="標楷體" w:eastAsia="標楷體" w:hAnsi="標楷體" w:hint="eastAsia"/>
          <w:sz w:val="28"/>
          <w:szCs w:val="28"/>
        </w:rPr>
        <w:t>」</w:t>
      </w:r>
      <w:r w:rsidR="00D25421">
        <w:rPr>
          <w:rFonts w:ascii="標楷體" w:eastAsia="標楷體" w:hAnsi="標楷體" w:hint="eastAsia"/>
          <w:sz w:val="28"/>
          <w:szCs w:val="28"/>
        </w:rPr>
        <w:t>反映</w:t>
      </w:r>
      <w:r w:rsidR="00D25421" w:rsidRPr="00CA113F">
        <w:rPr>
          <w:rFonts w:ascii="標楷體" w:eastAsia="標楷體" w:hAnsi="標楷體" w:hint="eastAsia"/>
          <w:sz w:val="28"/>
          <w:szCs w:val="28"/>
        </w:rPr>
        <w:t>「不動產</w:t>
      </w:r>
      <w:proofErr w:type="gramStart"/>
      <w:r w:rsidR="00D25421" w:rsidRPr="00CA113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25421" w:rsidRPr="00CA113F">
        <w:rPr>
          <w:rFonts w:ascii="標楷體" w:eastAsia="標楷體" w:hAnsi="標楷體" w:hint="eastAsia"/>
          <w:sz w:val="28"/>
          <w:szCs w:val="28"/>
        </w:rPr>
        <w:t>IFRS16會計處理產生之租賃負債」</w:t>
      </w:r>
      <w:proofErr w:type="gramStart"/>
      <w:r w:rsidR="00D25421">
        <w:rPr>
          <w:rFonts w:ascii="標楷體" w:eastAsia="標楷體" w:hAnsi="標楷體" w:hint="eastAsia"/>
          <w:sz w:val="28"/>
          <w:szCs w:val="28"/>
        </w:rPr>
        <w:t>此抵減</w:t>
      </w:r>
      <w:proofErr w:type="gramEnd"/>
      <w:r w:rsidR="00D25421">
        <w:rPr>
          <w:rFonts w:ascii="標楷體" w:eastAsia="標楷體" w:hAnsi="標楷體" w:hint="eastAsia"/>
          <w:sz w:val="28"/>
          <w:szCs w:val="28"/>
        </w:rPr>
        <w:t>項目，仍有可能</w:t>
      </w:r>
      <w:r w:rsidR="00D25421"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因保險公司委託之不動產</w:t>
      </w:r>
      <w:proofErr w:type="gramStart"/>
      <w:r w:rsidR="00D25421"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鑑</w:t>
      </w:r>
      <w:proofErr w:type="gramEnd"/>
      <w:r w:rsidR="00D25421"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價公司有考慮租賃給付現值對</w:t>
      </w:r>
      <w:proofErr w:type="gramStart"/>
      <w:r w:rsidR="00D25421"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鑑</w:t>
      </w:r>
      <w:proofErr w:type="gramEnd"/>
      <w:r w:rsidR="00D25421"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價價格之影響數</w:t>
      </w:r>
      <w:r w:rsidR="00D25421">
        <w:rPr>
          <w:rFonts w:ascii="標楷體" w:eastAsia="標楷體" w:hAnsi="標楷體" w:hint="eastAsia"/>
          <w:sz w:val="28"/>
          <w:szCs w:val="28"/>
        </w:rPr>
        <w:t>，而致使</w:t>
      </w:r>
      <w:r w:rsidR="007718EB" w:rsidRPr="007718EB">
        <w:rPr>
          <w:rFonts w:ascii="標楷體" w:eastAsia="標楷體" w:hAnsi="標楷體" w:hint="eastAsia"/>
          <w:sz w:val="28"/>
          <w:szCs w:val="28"/>
        </w:rPr>
        <w:t>「表13-1</w:t>
      </w:r>
      <w:r w:rsidR="007718EB">
        <w:rPr>
          <w:rFonts w:ascii="標楷體" w:eastAsia="標楷體" w:hAnsi="標楷體" w:hint="eastAsia"/>
          <w:sz w:val="28"/>
          <w:szCs w:val="28"/>
        </w:rPr>
        <w:t>：不動產餘額明細表」之計入自有資本之不動產投資評價</w:t>
      </w:r>
      <w:proofErr w:type="gramStart"/>
      <w:r w:rsidR="007718EB">
        <w:rPr>
          <w:rFonts w:ascii="標楷體" w:eastAsia="標楷體" w:hAnsi="標楷體" w:hint="eastAsia"/>
          <w:sz w:val="28"/>
          <w:szCs w:val="28"/>
        </w:rPr>
        <w:t>調整數虛增</w:t>
      </w:r>
      <w:proofErr w:type="gramEnd"/>
      <w:r w:rsidR="007718EB">
        <w:rPr>
          <w:rFonts w:ascii="標楷體" w:eastAsia="標楷體" w:hAnsi="標楷體" w:hint="eastAsia"/>
          <w:sz w:val="28"/>
          <w:szCs w:val="28"/>
        </w:rPr>
        <w:t>之情形</w:t>
      </w:r>
      <w:r w:rsidR="00D25421">
        <w:rPr>
          <w:rFonts w:ascii="標楷體" w:eastAsia="標楷體" w:hAnsi="標楷體" w:hint="eastAsia"/>
          <w:sz w:val="28"/>
          <w:szCs w:val="28"/>
        </w:rPr>
        <w:t>。</w:t>
      </w:r>
    </w:p>
    <w:p w:rsidR="00D966FB" w:rsidRDefault="007718EB" w:rsidP="007718EB">
      <w:pPr>
        <w:pStyle w:val="a9"/>
        <w:spacing w:line="500" w:lineRule="atLeast"/>
        <w:ind w:leftChars="1195" w:left="2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回歸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計算不動產之「稅後增值或稅後減少之金額」</w:t>
      </w:r>
      <w:r>
        <w:rPr>
          <w:rFonts w:ascii="標楷體" w:eastAsia="標楷體" w:hAnsi="標楷體" w:hint="eastAsia"/>
          <w:sz w:val="28"/>
          <w:szCs w:val="28"/>
        </w:rPr>
        <w:t>之原始精神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價價格與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金額應建立於一致的基礎去評價。因此在IFRS16實施後，考量</w:t>
      </w:r>
      <w:r w:rsidR="00DE3F5A" w:rsidRPr="00ED576E">
        <w:rPr>
          <w:rFonts w:ascii="標楷體" w:eastAsia="標楷體" w:hAnsi="標楷體" w:hint="eastAsia"/>
          <w:b/>
          <w:sz w:val="28"/>
          <w:szCs w:val="28"/>
          <w:u w:val="single"/>
        </w:rPr>
        <w:t>租賃不動產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價報告內容可能與該</w:t>
      </w:r>
      <w:r w:rsidR="00DE3F5A" w:rsidRPr="00ED576E">
        <w:rPr>
          <w:rFonts w:ascii="標楷體" w:eastAsia="標楷體" w:hAnsi="標楷體" w:hint="eastAsia"/>
          <w:b/>
          <w:sz w:val="28"/>
          <w:szCs w:val="28"/>
          <w:u w:val="single"/>
        </w:rPr>
        <w:t>租賃不動產</w:t>
      </w:r>
      <w:proofErr w:type="gramStart"/>
      <w:r w:rsidR="003D6A48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3D6A48">
        <w:rPr>
          <w:rFonts w:ascii="標楷體" w:eastAsia="標楷體" w:hAnsi="標楷體" w:hint="eastAsia"/>
          <w:sz w:val="28"/>
          <w:szCs w:val="28"/>
        </w:rPr>
        <w:t>金額之表達基礎不一致，</w:t>
      </w:r>
      <w:r>
        <w:rPr>
          <w:rFonts w:ascii="標楷體" w:eastAsia="標楷體" w:hAnsi="標楷體" w:hint="eastAsia"/>
          <w:sz w:val="28"/>
          <w:szCs w:val="28"/>
        </w:rPr>
        <w:t>針對</w:t>
      </w:r>
      <w:r w:rsidRPr="007718EB">
        <w:rPr>
          <w:rFonts w:ascii="標楷體" w:eastAsia="標楷體" w:hAnsi="標楷體" w:hint="eastAsia"/>
          <w:b/>
          <w:sz w:val="28"/>
          <w:szCs w:val="28"/>
          <w:u w:val="single"/>
        </w:rPr>
        <w:t>不動產</w:t>
      </w:r>
      <w:proofErr w:type="gramStart"/>
      <w:r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鑑</w:t>
      </w:r>
      <w:proofErr w:type="gramEnd"/>
      <w:r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價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價格</w:t>
      </w:r>
      <w:r w:rsidRPr="00D25421">
        <w:rPr>
          <w:rFonts w:ascii="標楷體" w:eastAsia="標楷體" w:hAnsi="標楷體" w:hint="eastAsia"/>
          <w:b/>
          <w:sz w:val="28"/>
          <w:szCs w:val="28"/>
          <w:u w:val="single"/>
        </w:rPr>
        <w:t>有考慮租賃給付現值之影響數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D6A48">
        <w:rPr>
          <w:rFonts w:ascii="標楷體" w:eastAsia="標楷體" w:hAnsi="標楷體" w:hint="eastAsia"/>
          <w:sz w:val="28"/>
          <w:szCs w:val="28"/>
        </w:rPr>
        <w:t>中心建</w:t>
      </w:r>
      <w:r w:rsidR="003D6A48">
        <w:rPr>
          <w:rFonts w:ascii="標楷體" w:eastAsia="標楷體" w:hAnsi="標楷體" w:hint="eastAsia"/>
          <w:sz w:val="28"/>
          <w:szCs w:val="28"/>
        </w:rPr>
        <w:lastRenderedPageBreak/>
        <w:t>議公司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價報告之</w:t>
      </w:r>
      <w:r w:rsidR="00DE3F5A">
        <w:rPr>
          <w:rFonts w:ascii="標楷體" w:eastAsia="標楷體" w:hAnsi="標楷體" w:hint="eastAsia"/>
          <w:sz w:val="28"/>
          <w:szCs w:val="28"/>
        </w:rPr>
        <w:t>說明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內容，於一致之基礎上，按調節後之價格列入表13-1之最近三個月內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價結果之</w:t>
      </w:r>
      <w:proofErr w:type="gramStart"/>
      <w:r w:rsidR="00DE3F5A" w:rsidRPr="00DE3F5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DE3F5A" w:rsidRPr="00DE3F5A">
        <w:rPr>
          <w:rFonts w:ascii="標楷體" w:eastAsia="標楷體" w:hAnsi="標楷體" w:hint="eastAsia"/>
          <w:sz w:val="28"/>
          <w:szCs w:val="28"/>
        </w:rPr>
        <w:t>價金額欄位中</w:t>
      </w:r>
      <w:r w:rsidR="00DE3F5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於備註欄註明</w:t>
      </w:r>
      <w:proofErr w:type="gramStart"/>
      <w:r w:rsidRPr="007718EB">
        <w:rPr>
          <w:rFonts w:ascii="標楷體" w:eastAsia="標楷體" w:hAnsi="標楷體" w:hint="eastAsia"/>
          <w:b/>
          <w:sz w:val="28"/>
          <w:szCs w:val="28"/>
          <w:u w:val="single"/>
        </w:rPr>
        <w:t>鑑</w:t>
      </w:r>
      <w:proofErr w:type="gramEnd"/>
      <w:r w:rsidRPr="007718EB">
        <w:rPr>
          <w:rFonts w:ascii="標楷體" w:eastAsia="標楷體" w:hAnsi="標楷體" w:hint="eastAsia"/>
          <w:b/>
          <w:sz w:val="28"/>
          <w:szCs w:val="28"/>
          <w:u w:val="single"/>
        </w:rPr>
        <w:t>價價格調整數</w:t>
      </w:r>
      <w:r>
        <w:rPr>
          <w:rFonts w:ascii="標楷體" w:eastAsia="標楷體" w:hAnsi="標楷體" w:hint="eastAsia"/>
          <w:sz w:val="28"/>
          <w:szCs w:val="28"/>
        </w:rPr>
        <w:t>(例：</w:t>
      </w:r>
      <w:proofErr w:type="gramStart"/>
      <w:r w:rsidRPr="007718E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7718EB">
        <w:rPr>
          <w:rFonts w:ascii="標楷體" w:eastAsia="標楷體" w:hAnsi="標楷體" w:hint="eastAsia"/>
          <w:sz w:val="28"/>
          <w:szCs w:val="28"/>
        </w:rPr>
        <w:t>價價格調整數</w:t>
      </w:r>
      <w:r>
        <w:rPr>
          <w:rFonts w:ascii="標楷體" w:eastAsia="標楷體" w:hAnsi="標楷體" w:hint="eastAsia"/>
          <w:sz w:val="28"/>
          <w:szCs w:val="28"/>
        </w:rPr>
        <w:t>：X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XXX元)</w:t>
      </w:r>
      <w:r w:rsidR="00DE3F5A" w:rsidRPr="00DE3F5A">
        <w:rPr>
          <w:rFonts w:ascii="標楷體" w:eastAsia="標楷體" w:hAnsi="標楷體" w:hint="eastAsia"/>
          <w:sz w:val="28"/>
          <w:szCs w:val="28"/>
        </w:rPr>
        <w:t>。</w:t>
      </w:r>
    </w:p>
    <w:p w:rsidR="009B653D" w:rsidRDefault="00061F8B" w:rsidP="00061F8B">
      <w:pPr>
        <w:pStyle w:val="a9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061F8B">
        <w:rPr>
          <w:rFonts w:ascii="標楷體" w:eastAsia="標楷體" w:hAnsi="標楷體" w:hint="eastAsia"/>
          <w:b/>
          <w:sz w:val="28"/>
          <w:szCs w:val="28"/>
        </w:rPr>
        <w:t>「表05-1：資金運用表」是否應填列適用IFRS16會計處理後產生之使用權資產？</w:t>
      </w:r>
    </w:p>
    <w:p w:rsidR="00061F8B" w:rsidRDefault="00061F8B" w:rsidP="00061F8B">
      <w:pPr>
        <w:pStyle w:val="a9"/>
        <w:spacing w:line="500" w:lineRule="atLeast"/>
        <w:ind w:left="1869" w:hanging="13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中心答覆：</w:t>
      </w:r>
      <w:r w:rsidRPr="00061F8B">
        <w:rPr>
          <w:rFonts w:ascii="標楷體" w:eastAsia="標楷體" w:hAnsi="標楷體" w:hint="eastAsia"/>
          <w:sz w:val="28"/>
          <w:szCs w:val="28"/>
        </w:rPr>
        <w:t>「表05-1：資金運用表」係保險法</w:t>
      </w:r>
      <w:r w:rsidR="00575B2C">
        <w:rPr>
          <w:rFonts w:ascii="標楷體" w:eastAsia="標楷體" w:hAnsi="標楷體" w:hint="eastAsia"/>
          <w:sz w:val="28"/>
          <w:szCs w:val="28"/>
        </w:rPr>
        <w:t>第</w:t>
      </w:r>
      <w:r w:rsidRPr="00061F8B">
        <w:rPr>
          <w:rFonts w:ascii="標楷體" w:eastAsia="標楷體" w:hAnsi="標楷體" w:hint="eastAsia"/>
          <w:sz w:val="28"/>
          <w:szCs w:val="28"/>
        </w:rPr>
        <w:t>146條所規定之資金運用範圍，故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061F8B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061F8B">
        <w:rPr>
          <w:rFonts w:ascii="標楷體" w:eastAsia="標楷體" w:hAnsi="標楷體" w:hint="eastAsia"/>
          <w:sz w:val="28"/>
          <w:szCs w:val="28"/>
        </w:rPr>
        <w:t>使用權資產</w:t>
      </w:r>
      <w:r w:rsidR="00575B2C" w:rsidRPr="00575B2C">
        <w:rPr>
          <w:rFonts w:ascii="標楷體" w:eastAsia="標楷體" w:hAnsi="標楷體" w:hint="eastAsia"/>
          <w:sz w:val="28"/>
          <w:szCs w:val="28"/>
        </w:rPr>
        <w:t>是否</w:t>
      </w:r>
      <w:r w:rsidRPr="00061F8B">
        <w:rPr>
          <w:rFonts w:ascii="標楷體" w:eastAsia="標楷體" w:hAnsi="標楷體" w:hint="eastAsia"/>
          <w:sz w:val="28"/>
          <w:szCs w:val="28"/>
        </w:rPr>
        <w:t>屬於保險法146條規定之項目，若屬保險法</w:t>
      </w:r>
      <w:r w:rsidR="00575B2C">
        <w:rPr>
          <w:rFonts w:ascii="標楷體" w:eastAsia="標楷體" w:hAnsi="標楷體" w:hint="eastAsia"/>
          <w:sz w:val="28"/>
          <w:szCs w:val="28"/>
        </w:rPr>
        <w:t>第</w:t>
      </w:r>
      <w:r w:rsidRPr="00061F8B">
        <w:rPr>
          <w:rFonts w:ascii="標楷體" w:eastAsia="標楷體" w:hAnsi="標楷體" w:hint="eastAsia"/>
          <w:sz w:val="28"/>
          <w:szCs w:val="28"/>
        </w:rPr>
        <w:t>146條規範之項目，當</w:t>
      </w:r>
      <w:r w:rsidR="00A909B2">
        <w:rPr>
          <w:rFonts w:ascii="標楷體" w:eastAsia="標楷體" w:hAnsi="標楷體" w:hint="eastAsia"/>
          <w:sz w:val="28"/>
          <w:szCs w:val="28"/>
        </w:rPr>
        <w:t>應</w:t>
      </w:r>
      <w:r w:rsidRPr="00061F8B">
        <w:rPr>
          <w:rFonts w:ascii="標楷體" w:eastAsia="標楷體" w:hAnsi="標楷體" w:hint="eastAsia"/>
          <w:sz w:val="28"/>
          <w:szCs w:val="28"/>
        </w:rPr>
        <w:t>填</w:t>
      </w:r>
      <w:r w:rsidR="00762C52">
        <w:rPr>
          <w:rFonts w:ascii="標楷體" w:eastAsia="標楷體" w:hAnsi="標楷體" w:hint="eastAsia"/>
          <w:sz w:val="28"/>
          <w:szCs w:val="28"/>
        </w:rPr>
        <w:t>列</w:t>
      </w:r>
      <w:r w:rsidRPr="00061F8B">
        <w:rPr>
          <w:rFonts w:ascii="標楷體" w:eastAsia="標楷體" w:hAnsi="標楷體" w:hint="eastAsia"/>
          <w:sz w:val="28"/>
          <w:szCs w:val="28"/>
        </w:rPr>
        <w:t>。</w:t>
      </w:r>
    </w:p>
    <w:p w:rsidR="00061F8B" w:rsidRDefault="00575B2C" w:rsidP="00575B2C">
      <w:pPr>
        <w:pStyle w:val="a9"/>
        <w:spacing w:line="500" w:lineRule="atLeast"/>
        <w:ind w:leftChars="780" w:left="3132" w:hangingChars="450" w:hanging="12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釋例</w:t>
      </w:r>
      <w:proofErr w:type="gramEnd"/>
      <w:r>
        <w:rPr>
          <w:rFonts w:ascii="標楷體" w:eastAsia="標楷體" w:hAnsi="標楷體" w:hint="eastAsia"/>
          <w:sz w:val="28"/>
          <w:szCs w:val="28"/>
        </w:rPr>
        <w:t>(1)</w:t>
      </w:r>
      <w:r w:rsidR="00762C5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762C52">
        <w:rPr>
          <w:rFonts w:ascii="標楷體" w:eastAsia="標楷體" w:hAnsi="標楷體" w:hint="eastAsia"/>
          <w:sz w:val="28"/>
          <w:szCs w:val="28"/>
        </w:rPr>
        <w:t>地上權為適用IFRS16會計處理之使用權資產，且為保險法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762C52">
        <w:rPr>
          <w:rFonts w:ascii="標楷體" w:eastAsia="標楷體" w:hAnsi="標楷體" w:hint="eastAsia"/>
          <w:sz w:val="28"/>
          <w:szCs w:val="28"/>
        </w:rPr>
        <w:t>146-2條規定之資金運用項目(</w:t>
      </w:r>
      <w:r w:rsidR="00762C52" w:rsidRPr="00762C52">
        <w:rPr>
          <w:rFonts w:ascii="標楷體" w:eastAsia="標楷體" w:hAnsi="標楷體" w:hint="eastAsia"/>
          <w:sz w:val="28"/>
          <w:szCs w:val="28"/>
        </w:rPr>
        <w:t>台</w:t>
      </w:r>
      <w:proofErr w:type="gramStart"/>
      <w:r w:rsidR="00762C52" w:rsidRPr="00762C52">
        <w:rPr>
          <w:rFonts w:ascii="標楷體" w:eastAsia="標楷體" w:hAnsi="標楷體" w:hint="eastAsia"/>
          <w:sz w:val="28"/>
          <w:szCs w:val="28"/>
        </w:rPr>
        <w:t>財保字</w:t>
      </w:r>
      <w:proofErr w:type="gramEnd"/>
      <w:r w:rsidR="00762C52" w:rsidRPr="00762C52">
        <w:rPr>
          <w:rFonts w:ascii="標楷體" w:eastAsia="標楷體" w:hAnsi="標楷體" w:hint="eastAsia"/>
          <w:sz w:val="28"/>
          <w:szCs w:val="28"/>
        </w:rPr>
        <w:t>第○九二○七○九九○二號</w:t>
      </w:r>
      <w:r w:rsidR="00762C52">
        <w:rPr>
          <w:rFonts w:ascii="標楷體" w:eastAsia="標楷體" w:hAnsi="標楷體" w:hint="eastAsia"/>
          <w:sz w:val="28"/>
          <w:szCs w:val="28"/>
        </w:rPr>
        <w:t>)，自然應填列於</w:t>
      </w:r>
      <w:r w:rsidR="00762C52" w:rsidRPr="00061F8B">
        <w:rPr>
          <w:rFonts w:ascii="標楷體" w:eastAsia="標楷體" w:hAnsi="標楷體" w:hint="eastAsia"/>
          <w:sz w:val="28"/>
          <w:szCs w:val="28"/>
        </w:rPr>
        <w:t>「表05-1：資金運用表」</w:t>
      </w:r>
      <w:r w:rsidR="00762C52">
        <w:rPr>
          <w:rFonts w:ascii="標楷體" w:eastAsia="標楷體" w:hAnsi="標楷體" w:hint="eastAsia"/>
          <w:sz w:val="28"/>
          <w:szCs w:val="28"/>
        </w:rPr>
        <w:t>。</w:t>
      </w:r>
    </w:p>
    <w:p w:rsidR="00575B2C" w:rsidRPr="00762C52" w:rsidRDefault="00575B2C" w:rsidP="00575B2C">
      <w:pPr>
        <w:pStyle w:val="a9"/>
        <w:spacing w:line="500" w:lineRule="atLeast"/>
        <w:ind w:leftChars="780" w:left="3132" w:hangingChars="450" w:hanging="12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釋例</w:t>
      </w:r>
      <w:proofErr w:type="gramEnd"/>
      <w:r>
        <w:rPr>
          <w:rFonts w:ascii="標楷體" w:eastAsia="標楷體" w:hAnsi="標楷體" w:hint="eastAsia"/>
          <w:sz w:val="28"/>
          <w:szCs w:val="28"/>
        </w:rPr>
        <w:t>(2)</w:t>
      </w:r>
      <w:r w:rsidRPr="00575B2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75B2C">
        <w:rPr>
          <w:rFonts w:ascii="標楷體" w:eastAsia="標楷體" w:hAnsi="標楷體" w:hint="eastAsia"/>
          <w:sz w:val="28"/>
          <w:szCs w:val="28"/>
        </w:rPr>
        <w:t>承租營業用辦公場所，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575B2C">
        <w:rPr>
          <w:rFonts w:ascii="標楷體" w:eastAsia="標楷體" w:hAnsi="標楷體" w:hint="eastAsia"/>
          <w:sz w:val="28"/>
          <w:szCs w:val="28"/>
        </w:rPr>
        <w:t>並未移轉附屬於標的資產所有權之幾乎所有風險與報酬，</w:t>
      </w:r>
      <w:r>
        <w:rPr>
          <w:rFonts w:ascii="標楷體" w:eastAsia="標楷體" w:hAnsi="標楷體" w:hint="eastAsia"/>
          <w:sz w:val="28"/>
          <w:szCs w:val="28"/>
        </w:rPr>
        <w:t>雖</w:t>
      </w:r>
      <w:r w:rsidRPr="00575B2C">
        <w:rPr>
          <w:rFonts w:ascii="標楷體" w:eastAsia="標楷體" w:hAnsi="標楷體" w:hint="eastAsia"/>
          <w:sz w:val="28"/>
          <w:szCs w:val="28"/>
        </w:rPr>
        <w:t>為適用IFRS16會計處理之使用權資產，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Pr="00575B2C">
        <w:rPr>
          <w:rFonts w:ascii="標楷體" w:eastAsia="標楷體" w:hAnsi="標楷體" w:hint="eastAsia"/>
          <w:sz w:val="28"/>
          <w:szCs w:val="28"/>
        </w:rPr>
        <w:t>因非屬保險法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575B2C">
        <w:rPr>
          <w:rFonts w:ascii="標楷體" w:eastAsia="標楷體" w:hAnsi="標楷體" w:hint="eastAsia"/>
          <w:sz w:val="28"/>
          <w:szCs w:val="28"/>
        </w:rPr>
        <w:t>146條規定之資金運用項目，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Pr="00575B2C">
        <w:rPr>
          <w:rFonts w:ascii="標楷體" w:eastAsia="標楷體" w:hAnsi="標楷體" w:hint="eastAsia"/>
          <w:sz w:val="28"/>
          <w:szCs w:val="28"/>
        </w:rPr>
        <w:t>無需填列於「表05-1：資金運用表」。</w:t>
      </w:r>
    </w:p>
    <w:sectPr w:rsidR="00575B2C" w:rsidRPr="00762C52" w:rsidSect="00ED576E">
      <w:footerReference w:type="default" r:id="rId8"/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6E" w:rsidRDefault="00ED576E" w:rsidP="00ED576E">
      <w:r>
        <w:separator/>
      </w:r>
    </w:p>
  </w:endnote>
  <w:endnote w:type="continuationSeparator" w:id="0">
    <w:p w:rsidR="00ED576E" w:rsidRDefault="00ED576E" w:rsidP="00E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034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576E" w:rsidRPr="00ED576E" w:rsidRDefault="00ED576E" w:rsidP="00ED57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57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57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57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356" w:rsidRPr="00F3535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ED57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6E" w:rsidRDefault="00ED576E" w:rsidP="00ED576E">
      <w:r>
        <w:separator/>
      </w:r>
    </w:p>
  </w:footnote>
  <w:footnote w:type="continuationSeparator" w:id="0">
    <w:p w:rsidR="00ED576E" w:rsidRDefault="00ED576E" w:rsidP="00ED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65B3"/>
    <w:multiLevelType w:val="hybridMultilevel"/>
    <w:tmpl w:val="5FDCF84C"/>
    <w:lvl w:ilvl="0" w:tplc="EAC4E77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2782129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E"/>
    <w:rsid w:val="00061F8B"/>
    <w:rsid w:val="000637F2"/>
    <w:rsid w:val="00101C4B"/>
    <w:rsid w:val="00162BCD"/>
    <w:rsid w:val="002F1348"/>
    <w:rsid w:val="003D6A48"/>
    <w:rsid w:val="003F35FF"/>
    <w:rsid w:val="003F5A33"/>
    <w:rsid w:val="004703D0"/>
    <w:rsid w:val="00510F1C"/>
    <w:rsid w:val="00575B2C"/>
    <w:rsid w:val="006F491C"/>
    <w:rsid w:val="00706F70"/>
    <w:rsid w:val="00731318"/>
    <w:rsid w:val="007408B9"/>
    <w:rsid w:val="00762C52"/>
    <w:rsid w:val="007718EB"/>
    <w:rsid w:val="009B653D"/>
    <w:rsid w:val="009F2EAF"/>
    <w:rsid w:val="00A909B2"/>
    <w:rsid w:val="00BB5EDD"/>
    <w:rsid w:val="00BC376A"/>
    <w:rsid w:val="00C14262"/>
    <w:rsid w:val="00CA113F"/>
    <w:rsid w:val="00D25421"/>
    <w:rsid w:val="00D966FB"/>
    <w:rsid w:val="00DE3F5A"/>
    <w:rsid w:val="00ED06BD"/>
    <w:rsid w:val="00ED576E"/>
    <w:rsid w:val="00F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79539B4-8D81-4F6E-87B8-57EB9EBC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76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ED576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ED576E"/>
  </w:style>
  <w:style w:type="paragraph" w:styleId="a9">
    <w:name w:val="List Paragraph"/>
    <w:basedOn w:val="a"/>
    <w:uiPriority w:val="34"/>
    <w:qFormat/>
    <w:rsid w:val="00ED57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0D89-4B73-4665-9787-DE2A21D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胡景修</dc:creator>
  <cp:keywords/>
  <dc:description/>
  <cp:lastModifiedBy>胡景修</cp:lastModifiedBy>
  <cp:revision>5</cp:revision>
  <dcterms:created xsi:type="dcterms:W3CDTF">2019-08-21T06:52:00Z</dcterms:created>
  <dcterms:modified xsi:type="dcterms:W3CDTF">2019-08-22T06:58:00Z</dcterms:modified>
</cp:coreProperties>
</file>