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9F6" w:rsidRPr="00B033FF" w:rsidRDefault="00C0152F" w:rsidP="00B033FF">
      <w:pPr>
        <w:pStyle w:val="11"/>
        <w:rPr>
          <w:rFonts w:hAnsi="Book Antiqua"/>
        </w:rPr>
      </w:pPr>
      <w:r w:rsidRPr="00B033FF">
        <w:rPr>
          <w:rFonts w:hint="eastAsia"/>
        </w:rPr>
        <w:t>財產</w:t>
      </w:r>
      <w:r w:rsidR="007E569F" w:rsidRPr="00B033FF">
        <w:t>保險業</w:t>
      </w:r>
      <w:r w:rsidR="005D59F6" w:rsidRPr="00B033FF">
        <w:t>資本適足性報告相關填報表格填報手冊</w:t>
      </w:r>
    </w:p>
    <w:p w:rsidR="005D59F6" w:rsidRPr="00CC13DE" w:rsidRDefault="005D59F6">
      <w:pPr>
        <w:spacing w:line="440" w:lineRule="exact"/>
        <w:jc w:val="center"/>
        <w:rPr>
          <w:rFonts w:ascii="Book Antiqua" w:hAnsi="Book Antiqua"/>
          <w:b/>
          <w:color w:val="000000" w:themeColor="text1"/>
          <w:sz w:val="24"/>
        </w:rPr>
      </w:pPr>
      <w:bookmarkStart w:id="0" w:name="_Toc33866912"/>
      <w:bookmarkStart w:id="1" w:name="_Toc43609236"/>
    </w:p>
    <w:p w:rsidR="005D59F6" w:rsidRPr="00CC13DE" w:rsidRDefault="005D59F6">
      <w:pPr>
        <w:spacing w:line="440" w:lineRule="exact"/>
        <w:jc w:val="center"/>
        <w:rPr>
          <w:rFonts w:ascii="Book Antiqua" w:hAnsi="Book Antiqua"/>
          <w:b/>
          <w:color w:val="000000" w:themeColor="text1"/>
          <w:sz w:val="40"/>
          <w:szCs w:val="40"/>
        </w:rPr>
      </w:pPr>
      <w:r w:rsidRPr="00CC13DE">
        <w:rPr>
          <w:rFonts w:ascii="Book Antiqua" w:hAnsi="標楷體"/>
          <w:b/>
          <w:color w:val="000000" w:themeColor="text1"/>
          <w:sz w:val="40"/>
          <w:szCs w:val="40"/>
        </w:rPr>
        <w:t>目錄</w:t>
      </w:r>
      <w:bookmarkEnd w:id="0"/>
      <w:bookmarkEnd w:id="1"/>
    </w:p>
    <w:p w:rsidR="005D59F6" w:rsidRPr="00CC13DE" w:rsidRDefault="005D59F6">
      <w:pPr>
        <w:spacing w:line="440" w:lineRule="exact"/>
        <w:jc w:val="center"/>
        <w:rPr>
          <w:rFonts w:ascii="Book Antiqua" w:hAnsi="Book Antiqua"/>
          <w:b/>
          <w:color w:val="000000" w:themeColor="text1"/>
          <w:sz w:val="24"/>
        </w:rPr>
      </w:pPr>
    </w:p>
    <w:p w:rsidR="007D0F0C" w:rsidRDefault="005D59F6">
      <w:pPr>
        <w:pStyle w:val="11"/>
        <w:rPr>
          <w:rFonts w:asciiTheme="minorHAnsi" w:eastAsiaTheme="minorEastAsia" w:hAnsiTheme="minorHAnsi" w:cstheme="minorBidi"/>
          <w:b w:val="0"/>
          <w:bCs w:val="0"/>
          <w:caps w:val="0"/>
          <w:color w:val="auto"/>
          <w:sz w:val="24"/>
          <w:szCs w:val="22"/>
        </w:rPr>
      </w:pPr>
      <w:r w:rsidRPr="00B033FF">
        <w:rPr>
          <w:rFonts w:hAnsi="Book Antiqua"/>
        </w:rPr>
        <w:fldChar w:fldCharType="begin"/>
      </w:r>
      <w:r w:rsidRPr="00B033FF">
        <w:rPr>
          <w:rFonts w:hAnsi="Book Antiqua"/>
        </w:rPr>
        <w:instrText xml:space="preserve"> TOC \o "1-1" \h \z \u </w:instrText>
      </w:r>
      <w:r w:rsidRPr="00B033FF">
        <w:rPr>
          <w:rFonts w:hAnsi="Book Antiqua"/>
        </w:rPr>
        <w:fldChar w:fldCharType="separate"/>
      </w:r>
      <w:hyperlink w:anchor="_Toc55996641" w:history="1">
        <w:r w:rsidR="007D0F0C" w:rsidRPr="00B759BC">
          <w:rPr>
            <w:rStyle w:val="ac"/>
            <w:rFonts w:hint="eastAsia"/>
          </w:rPr>
          <w:t>表</w:t>
        </w:r>
        <w:r w:rsidR="007D0F0C" w:rsidRPr="00B759BC">
          <w:rPr>
            <w:rStyle w:val="ac"/>
            <w:rFonts w:hAnsi="Book Antiqua"/>
          </w:rPr>
          <w:t>02-1</w:t>
        </w:r>
        <w:r w:rsidR="007D0F0C" w:rsidRPr="00B759BC">
          <w:rPr>
            <w:rStyle w:val="ac"/>
            <w:rFonts w:hint="eastAsia"/>
          </w:rPr>
          <w:t>：總公司</w:t>
        </w:r>
        <w:r w:rsidR="007D0F0C" w:rsidRPr="00B759BC">
          <w:rPr>
            <w:rStyle w:val="ac"/>
            <w:rFonts w:hAnsi="Book Antiqua"/>
          </w:rPr>
          <w:t>(</w:t>
        </w:r>
        <w:r w:rsidR="007D0F0C" w:rsidRPr="00B759BC">
          <w:rPr>
            <w:rStyle w:val="ac"/>
            <w:rFonts w:hint="eastAsia"/>
          </w:rPr>
          <w:t>機構</w:t>
        </w:r>
        <w:r w:rsidR="007D0F0C" w:rsidRPr="00B759BC">
          <w:rPr>
            <w:rStyle w:val="ac"/>
            <w:rFonts w:hAnsi="Book Antiqua"/>
          </w:rPr>
          <w:t>)</w:t>
        </w:r>
        <w:r w:rsidR="007D0F0C" w:rsidRPr="00B759BC">
          <w:rPr>
            <w:rStyle w:val="ac"/>
            <w:rFonts w:hint="eastAsia"/>
          </w:rPr>
          <w:t>組織基本資料概況表</w:t>
        </w:r>
        <w:r w:rsidR="007D0F0C">
          <w:rPr>
            <w:webHidden/>
          </w:rPr>
          <w:tab/>
        </w:r>
        <w:r w:rsidR="007D0F0C">
          <w:rPr>
            <w:webHidden/>
          </w:rPr>
          <w:fldChar w:fldCharType="begin"/>
        </w:r>
        <w:r w:rsidR="007D0F0C">
          <w:rPr>
            <w:webHidden/>
          </w:rPr>
          <w:instrText xml:space="preserve"> PAGEREF _Toc55996641 \h </w:instrText>
        </w:r>
        <w:r w:rsidR="007D0F0C">
          <w:rPr>
            <w:webHidden/>
          </w:rPr>
        </w:r>
        <w:r w:rsidR="007D0F0C">
          <w:rPr>
            <w:webHidden/>
          </w:rPr>
          <w:fldChar w:fldCharType="separate"/>
        </w:r>
        <w:r w:rsidR="006C2740">
          <w:rPr>
            <w:webHidden/>
          </w:rPr>
          <w:t>1</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42" w:history="1">
        <w:r w:rsidR="007D0F0C" w:rsidRPr="00B759BC">
          <w:rPr>
            <w:rStyle w:val="ac"/>
            <w:rFonts w:hint="eastAsia"/>
          </w:rPr>
          <w:t>表</w:t>
        </w:r>
        <w:r w:rsidR="007D0F0C" w:rsidRPr="00B759BC">
          <w:rPr>
            <w:rStyle w:val="ac"/>
            <w:rFonts w:hAnsi="Book Antiqua"/>
          </w:rPr>
          <w:t>02-2</w:t>
        </w:r>
        <w:r w:rsidR="007D0F0C" w:rsidRPr="00B759BC">
          <w:rPr>
            <w:rStyle w:val="ac"/>
            <w:rFonts w:hint="eastAsia"/>
          </w:rPr>
          <w:t>：總公司</w:t>
        </w:r>
        <w:r w:rsidR="007D0F0C" w:rsidRPr="00B759BC">
          <w:rPr>
            <w:rStyle w:val="ac"/>
            <w:rFonts w:hAnsi="Book Antiqua"/>
          </w:rPr>
          <w:t>(</w:t>
        </w:r>
        <w:r w:rsidR="007D0F0C" w:rsidRPr="00B759BC">
          <w:rPr>
            <w:rStyle w:val="ac"/>
            <w:rFonts w:hint="eastAsia"/>
          </w:rPr>
          <w:t>機構</w:t>
        </w:r>
        <w:r w:rsidR="007D0F0C" w:rsidRPr="00B759BC">
          <w:rPr>
            <w:rStyle w:val="ac"/>
            <w:rFonts w:hAnsi="Book Antiqua"/>
          </w:rPr>
          <w:t>)</w:t>
        </w:r>
        <w:r w:rsidR="007D0F0C" w:rsidRPr="00B759BC">
          <w:rPr>
            <w:rStyle w:val="ac"/>
            <w:rFonts w:hint="eastAsia"/>
          </w:rPr>
          <w:t>負責人明細表</w:t>
        </w:r>
        <w:r w:rsidR="007D0F0C">
          <w:rPr>
            <w:webHidden/>
          </w:rPr>
          <w:tab/>
        </w:r>
        <w:r w:rsidR="007D0F0C">
          <w:rPr>
            <w:webHidden/>
          </w:rPr>
          <w:fldChar w:fldCharType="begin"/>
        </w:r>
        <w:r w:rsidR="007D0F0C">
          <w:rPr>
            <w:webHidden/>
          </w:rPr>
          <w:instrText xml:space="preserve"> PAGEREF _Toc55996642 \h </w:instrText>
        </w:r>
        <w:r w:rsidR="007D0F0C">
          <w:rPr>
            <w:webHidden/>
          </w:rPr>
        </w:r>
        <w:r w:rsidR="007D0F0C">
          <w:rPr>
            <w:webHidden/>
          </w:rPr>
          <w:fldChar w:fldCharType="separate"/>
        </w:r>
        <w:r w:rsidR="006C2740">
          <w:rPr>
            <w:webHidden/>
          </w:rPr>
          <w:t>7</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43" w:history="1">
        <w:r w:rsidR="007D0F0C" w:rsidRPr="00B759BC">
          <w:rPr>
            <w:rStyle w:val="ac"/>
            <w:rFonts w:hint="eastAsia"/>
          </w:rPr>
          <w:t>表</w:t>
        </w:r>
        <w:r w:rsidR="007D0F0C" w:rsidRPr="00B759BC">
          <w:rPr>
            <w:rStyle w:val="ac"/>
            <w:rFonts w:hAnsi="Book Antiqua"/>
          </w:rPr>
          <w:t>02-3</w:t>
        </w:r>
        <w:r w:rsidR="007D0F0C" w:rsidRPr="00B759BC">
          <w:rPr>
            <w:rStyle w:val="ac"/>
            <w:rFonts w:hint="eastAsia"/>
          </w:rPr>
          <w:t>：分支機構及其負責人明細表</w:t>
        </w:r>
        <w:r w:rsidR="007D0F0C">
          <w:rPr>
            <w:webHidden/>
          </w:rPr>
          <w:tab/>
        </w:r>
        <w:r w:rsidR="007D0F0C">
          <w:rPr>
            <w:webHidden/>
          </w:rPr>
          <w:fldChar w:fldCharType="begin"/>
        </w:r>
        <w:r w:rsidR="007D0F0C">
          <w:rPr>
            <w:webHidden/>
          </w:rPr>
          <w:instrText xml:space="preserve"> PAGEREF _Toc55996643 \h </w:instrText>
        </w:r>
        <w:r w:rsidR="007D0F0C">
          <w:rPr>
            <w:webHidden/>
          </w:rPr>
        </w:r>
        <w:r w:rsidR="007D0F0C">
          <w:rPr>
            <w:webHidden/>
          </w:rPr>
          <w:fldChar w:fldCharType="separate"/>
        </w:r>
        <w:r w:rsidR="006C2740">
          <w:rPr>
            <w:webHidden/>
          </w:rPr>
          <w:t>9</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44" w:history="1">
        <w:r w:rsidR="007D0F0C" w:rsidRPr="00B759BC">
          <w:rPr>
            <w:rStyle w:val="ac"/>
            <w:rFonts w:hint="eastAsia"/>
          </w:rPr>
          <w:t>表</w:t>
        </w:r>
        <w:r w:rsidR="007D0F0C" w:rsidRPr="00B759BC">
          <w:rPr>
            <w:rStyle w:val="ac"/>
            <w:rFonts w:hAnsi="Book Antiqua"/>
          </w:rPr>
          <w:t>02-4</w:t>
        </w:r>
        <w:r w:rsidR="007D0F0C" w:rsidRPr="00B759BC">
          <w:rPr>
            <w:rStyle w:val="ac"/>
            <w:rFonts w:hint="eastAsia"/>
          </w:rPr>
          <w:t>：專業人員明細表</w:t>
        </w:r>
        <w:r w:rsidR="007D0F0C">
          <w:rPr>
            <w:webHidden/>
          </w:rPr>
          <w:tab/>
        </w:r>
        <w:r w:rsidR="007D0F0C">
          <w:rPr>
            <w:webHidden/>
          </w:rPr>
          <w:fldChar w:fldCharType="begin"/>
        </w:r>
        <w:r w:rsidR="007D0F0C">
          <w:rPr>
            <w:webHidden/>
          </w:rPr>
          <w:instrText xml:space="preserve"> PAGEREF _Toc55996644 \h </w:instrText>
        </w:r>
        <w:r w:rsidR="007D0F0C">
          <w:rPr>
            <w:webHidden/>
          </w:rPr>
        </w:r>
        <w:r w:rsidR="007D0F0C">
          <w:rPr>
            <w:webHidden/>
          </w:rPr>
          <w:fldChar w:fldCharType="separate"/>
        </w:r>
        <w:r w:rsidR="006C2740">
          <w:rPr>
            <w:webHidden/>
          </w:rPr>
          <w:t>11</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45" w:history="1">
        <w:r w:rsidR="007D0F0C" w:rsidRPr="00B759BC">
          <w:rPr>
            <w:rStyle w:val="ac"/>
            <w:rFonts w:hint="eastAsia"/>
          </w:rPr>
          <w:t>表</w:t>
        </w:r>
        <w:r w:rsidR="007D0F0C" w:rsidRPr="00B759BC">
          <w:rPr>
            <w:rStyle w:val="ac"/>
            <w:rFonts w:hAnsi="Book Antiqua"/>
          </w:rPr>
          <w:t>02-5</w:t>
        </w:r>
        <w:r w:rsidR="007D0F0C" w:rsidRPr="00B759BC">
          <w:rPr>
            <w:rStyle w:val="ac"/>
            <w:rFonts w:hint="eastAsia"/>
          </w:rPr>
          <w:t>：重要負責人薪津及各項津貼明細表</w:t>
        </w:r>
        <w:r w:rsidR="007D0F0C">
          <w:rPr>
            <w:webHidden/>
          </w:rPr>
          <w:tab/>
        </w:r>
        <w:r w:rsidR="007D0F0C">
          <w:rPr>
            <w:webHidden/>
          </w:rPr>
          <w:fldChar w:fldCharType="begin"/>
        </w:r>
        <w:r w:rsidR="007D0F0C">
          <w:rPr>
            <w:webHidden/>
          </w:rPr>
          <w:instrText xml:space="preserve"> PAGEREF _Toc55996645 \h </w:instrText>
        </w:r>
        <w:r w:rsidR="007D0F0C">
          <w:rPr>
            <w:webHidden/>
          </w:rPr>
        </w:r>
        <w:r w:rsidR="007D0F0C">
          <w:rPr>
            <w:webHidden/>
          </w:rPr>
          <w:fldChar w:fldCharType="separate"/>
        </w:r>
        <w:r w:rsidR="006C2740">
          <w:rPr>
            <w:webHidden/>
          </w:rPr>
          <w:t>13</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46" w:history="1">
        <w:r w:rsidR="007D0F0C" w:rsidRPr="00B759BC">
          <w:rPr>
            <w:rStyle w:val="ac"/>
            <w:rFonts w:hint="eastAsia"/>
          </w:rPr>
          <w:t>表</w:t>
        </w:r>
        <w:r w:rsidR="007D0F0C" w:rsidRPr="00B759BC">
          <w:rPr>
            <w:rStyle w:val="ac"/>
            <w:rFonts w:hAnsi="Book Antiqua"/>
          </w:rPr>
          <w:t>02-6</w:t>
        </w:r>
        <w:r w:rsidR="007D0F0C" w:rsidRPr="00B759BC">
          <w:rPr>
            <w:rStyle w:val="ac"/>
            <w:rFonts w:hint="eastAsia"/>
          </w:rPr>
          <w:t>：業主明細表</w:t>
        </w:r>
        <w:r w:rsidR="007D0F0C">
          <w:rPr>
            <w:webHidden/>
          </w:rPr>
          <w:tab/>
        </w:r>
        <w:r w:rsidR="007D0F0C">
          <w:rPr>
            <w:webHidden/>
          </w:rPr>
          <w:fldChar w:fldCharType="begin"/>
        </w:r>
        <w:r w:rsidR="007D0F0C">
          <w:rPr>
            <w:webHidden/>
          </w:rPr>
          <w:instrText xml:space="preserve"> PAGEREF _Toc55996646 \h </w:instrText>
        </w:r>
        <w:r w:rsidR="007D0F0C">
          <w:rPr>
            <w:webHidden/>
          </w:rPr>
        </w:r>
        <w:r w:rsidR="007D0F0C">
          <w:rPr>
            <w:webHidden/>
          </w:rPr>
          <w:fldChar w:fldCharType="separate"/>
        </w:r>
        <w:r w:rsidR="006C2740">
          <w:rPr>
            <w:webHidden/>
          </w:rPr>
          <w:t>15</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47" w:history="1">
        <w:r w:rsidR="007D0F0C" w:rsidRPr="00B759BC">
          <w:rPr>
            <w:rStyle w:val="ac"/>
            <w:rFonts w:hint="eastAsia"/>
          </w:rPr>
          <w:t>表</w:t>
        </w:r>
        <w:r w:rsidR="007D0F0C" w:rsidRPr="00B759BC">
          <w:rPr>
            <w:rStyle w:val="ac"/>
            <w:rFonts w:hAnsi="Book Antiqua"/>
          </w:rPr>
          <w:t>02-7</w:t>
        </w:r>
        <w:r w:rsidR="007D0F0C" w:rsidRPr="00B759BC">
          <w:rPr>
            <w:rStyle w:val="ac"/>
            <w:rFonts w:hint="eastAsia"/>
          </w:rPr>
          <w:t>：關係人明細表</w:t>
        </w:r>
        <w:r w:rsidR="007D0F0C">
          <w:rPr>
            <w:webHidden/>
          </w:rPr>
          <w:tab/>
        </w:r>
        <w:r w:rsidR="007D0F0C">
          <w:rPr>
            <w:webHidden/>
          </w:rPr>
          <w:fldChar w:fldCharType="begin"/>
        </w:r>
        <w:r w:rsidR="007D0F0C">
          <w:rPr>
            <w:webHidden/>
          </w:rPr>
          <w:instrText xml:space="preserve"> PAGEREF _Toc55996647 \h </w:instrText>
        </w:r>
        <w:r w:rsidR="007D0F0C">
          <w:rPr>
            <w:webHidden/>
          </w:rPr>
        </w:r>
        <w:r w:rsidR="007D0F0C">
          <w:rPr>
            <w:webHidden/>
          </w:rPr>
          <w:fldChar w:fldCharType="separate"/>
        </w:r>
        <w:r w:rsidR="006C2740">
          <w:rPr>
            <w:webHidden/>
          </w:rPr>
          <w:t>17</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48" w:history="1">
        <w:r w:rsidR="007D0F0C" w:rsidRPr="00B759BC">
          <w:rPr>
            <w:rStyle w:val="ac"/>
            <w:rFonts w:hint="eastAsia"/>
          </w:rPr>
          <w:t>表</w:t>
        </w:r>
        <w:r w:rsidR="007D0F0C" w:rsidRPr="00B759BC">
          <w:rPr>
            <w:rStyle w:val="ac"/>
          </w:rPr>
          <w:t>02-8</w:t>
        </w:r>
        <w:r w:rsidR="007D0F0C" w:rsidRPr="00B759BC">
          <w:rPr>
            <w:rStyle w:val="ac"/>
            <w:rFonts w:hint="eastAsia"/>
          </w:rPr>
          <w:t>：總機構法令遵循主管暨法令遵循單位所屬人員獎懲及訓練資料</w:t>
        </w:r>
        <w:r w:rsidR="007D0F0C">
          <w:rPr>
            <w:webHidden/>
          </w:rPr>
          <w:tab/>
        </w:r>
        <w:r w:rsidR="007D0F0C">
          <w:rPr>
            <w:webHidden/>
          </w:rPr>
          <w:fldChar w:fldCharType="begin"/>
        </w:r>
        <w:r w:rsidR="007D0F0C">
          <w:rPr>
            <w:webHidden/>
          </w:rPr>
          <w:instrText xml:space="preserve"> PAGEREF _Toc55996648 \h </w:instrText>
        </w:r>
        <w:r w:rsidR="007D0F0C">
          <w:rPr>
            <w:webHidden/>
          </w:rPr>
        </w:r>
        <w:r w:rsidR="007D0F0C">
          <w:rPr>
            <w:webHidden/>
          </w:rPr>
          <w:fldChar w:fldCharType="separate"/>
        </w:r>
        <w:r w:rsidR="006C2740">
          <w:rPr>
            <w:webHidden/>
          </w:rPr>
          <w:t>20</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49" w:history="1">
        <w:r w:rsidR="007D0F0C" w:rsidRPr="00B759BC">
          <w:rPr>
            <w:rStyle w:val="ac"/>
            <w:rFonts w:hint="eastAsia"/>
          </w:rPr>
          <w:t>表</w:t>
        </w:r>
        <w:r w:rsidR="007D0F0C" w:rsidRPr="00B759BC">
          <w:rPr>
            <w:rStyle w:val="ac"/>
            <w:rFonts w:hAnsi="Book Antiqua"/>
          </w:rPr>
          <w:t>03</w:t>
        </w:r>
        <w:r w:rsidR="007D0F0C" w:rsidRPr="00B759BC">
          <w:rPr>
            <w:rStyle w:val="ac"/>
            <w:rFonts w:hint="eastAsia"/>
          </w:rPr>
          <w:t>：資產負債表</w:t>
        </w:r>
        <w:r w:rsidR="007D0F0C">
          <w:rPr>
            <w:webHidden/>
          </w:rPr>
          <w:tab/>
        </w:r>
        <w:r w:rsidR="007D0F0C">
          <w:rPr>
            <w:webHidden/>
          </w:rPr>
          <w:fldChar w:fldCharType="begin"/>
        </w:r>
        <w:r w:rsidR="007D0F0C">
          <w:rPr>
            <w:webHidden/>
          </w:rPr>
          <w:instrText xml:space="preserve"> PAGEREF _Toc55996649 \h </w:instrText>
        </w:r>
        <w:r w:rsidR="007D0F0C">
          <w:rPr>
            <w:webHidden/>
          </w:rPr>
        </w:r>
        <w:r w:rsidR="007D0F0C">
          <w:rPr>
            <w:webHidden/>
          </w:rPr>
          <w:fldChar w:fldCharType="separate"/>
        </w:r>
        <w:r w:rsidR="006C2740">
          <w:rPr>
            <w:webHidden/>
          </w:rPr>
          <w:t>21</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50" w:history="1">
        <w:r w:rsidR="007D0F0C" w:rsidRPr="00B759BC">
          <w:rPr>
            <w:rStyle w:val="ac"/>
            <w:rFonts w:hint="eastAsia"/>
          </w:rPr>
          <w:t>表</w:t>
        </w:r>
        <w:r w:rsidR="007D0F0C" w:rsidRPr="00B759BC">
          <w:rPr>
            <w:rStyle w:val="ac"/>
            <w:rFonts w:hAnsi="Book Antiqua"/>
          </w:rPr>
          <w:t>04</w:t>
        </w:r>
        <w:r w:rsidR="007D0F0C" w:rsidRPr="00B759BC">
          <w:rPr>
            <w:rStyle w:val="ac"/>
            <w:rFonts w:hint="eastAsia"/>
          </w:rPr>
          <w:t>：綜合損益表</w:t>
        </w:r>
        <w:r w:rsidR="007D0F0C">
          <w:rPr>
            <w:webHidden/>
          </w:rPr>
          <w:tab/>
        </w:r>
        <w:r w:rsidR="007D0F0C">
          <w:rPr>
            <w:webHidden/>
          </w:rPr>
          <w:fldChar w:fldCharType="begin"/>
        </w:r>
        <w:r w:rsidR="007D0F0C">
          <w:rPr>
            <w:webHidden/>
          </w:rPr>
          <w:instrText xml:space="preserve"> PAGEREF _Toc55996650 \h </w:instrText>
        </w:r>
        <w:r w:rsidR="007D0F0C">
          <w:rPr>
            <w:webHidden/>
          </w:rPr>
        </w:r>
        <w:r w:rsidR="007D0F0C">
          <w:rPr>
            <w:webHidden/>
          </w:rPr>
          <w:fldChar w:fldCharType="separate"/>
        </w:r>
        <w:r w:rsidR="006C2740">
          <w:rPr>
            <w:webHidden/>
          </w:rPr>
          <w:t>41</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51" w:history="1">
        <w:r w:rsidR="007D0F0C" w:rsidRPr="00B759BC">
          <w:rPr>
            <w:rStyle w:val="ac"/>
            <w:rFonts w:hint="eastAsia"/>
          </w:rPr>
          <w:t>表</w:t>
        </w:r>
        <w:r w:rsidR="007D0F0C" w:rsidRPr="00B759BC">
          <w:rPr>
            <w:rStyle w:val="ac"/>
            <w:rFonts w:hAnsi="Book Antiqua"/>
          </w:rPr>
          <w:t>05-1</w:t>
        </w:r>
        <w:r w:rsidR="007D0F0C" w:rsidRPr="00B759BC">
          <w:rPr>
            <w:rStyle w:val="ac"/>
            <w:rFonts w:hint="eastAsia"/>
          </w:rPr>
          <w:t>：資金運用表</w:t>
        </w:r>
        <w:r w:rsidR="007D0F0C">
          <w:rPr>
            <w:webHidden/>
          </w:rPr>
          <w:tab/>
        </w:r>
        <w:r w:rsidR="007D0F0C">
          <w:rPr>
            <w:webHidden/>
          </w:rPr>
          <w:fldChar w:fldCharType="begin"/>
        </w:r>
        <w:r w:rsidR="007D0F0C">
          <w:rPr>
            <w:webHidden/>
          </w:rPr>
          <w:instrText xml:space="preserve"> PAGEREF _Toc55996651 \h </w:instrText>
        </w:r>
        <w:r w:rsidR="007D0F0C">
          <w:rPr>
            <w:webHidden/>
          </w:rPr>
        </w:r>
        <w:r w:rsidR="007D0F0C">
          <w:rPr>
            <w:webHidden/>
          </w:rPr>
          <w:fldChar w:fldCharType="separate"/>
        </w:r>
        <w:r w:rsidR="006C2740">
          <w:rPr>
            <w:webHidden/>
          </w:rPr>
          <w:t>45</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52" w:history="1">
        <w:r w:rsidR="007D0F0C" w:rsidRPr="00B759BC">
          <w:rPr>
            <w:rStyle w:val="ac"/>
            <w:rFonts w:hint="eastAsia"/>
          </w:rPr>
          <w:t>表</w:t>
        </w:r>
        <w:r w:rsidR="007D0F0C" w:rsidRPr="00B759BC">
          <w:rPr>
            <w:rStyle w:val="ac"/>
            <w:rFonts w:hAnsi="Book Antiqua"/>
          </w:rPr>
          <w:t>05-2</w:t>
        </w:r>
        <w:r w:rsidR="007D0F0C" w:rsidRPr="00B759BC">
          <w:rPr>
            <w:rStyle w:val="ac"/>
            <w:rFonts w:hint="eastAsia"/>
          </w:rPr>
          <w:t>：資產負債表與資金運用表之調節表</w:t>
        </w:r>
        <w:r w:rsidR="007D0F0C">
          <w:rPr>
            <w:webHidden/>
          </w:rPr>
          <w:tab/>
        </w:r>
        <w:r w:rsidR="007D0F0C">
          <w:rPr>
            <w:webHidden/>
          </w:rPr>
          <w:fldChar w:fldCharType="begin"/>
        </w:r>
        <w:r w:rsidR="007D0F0C">
          <w:rPr>
            <w:webHidden/>
          </w:rPr>
          <w:instrText xml:space="preserve"> PAGEREF _Toc55996652 \h </w:instrText>
        </w:r>
        <w:r w:rsidR="007D0F0C">
          <w:rPr>
            <w:webHidden/>
          </w:rPr>
        </w:r>
        <w:r w:rsidR="007D0F0C">
          <w:rPr>
            <w:webHidden/>
          </w:rPr>
          <w:fldChar w:fldCharType="separate"/>
        </w:r>
        <w:r w:rsidR="006C2740">
          <w:rPr>
            <w:webHidden/>
          </w:rPr>
          <w:t>54</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53" w:history="1">
        <w:r w:rsidR="007D0F0C" w:rsidRPr="00B759BC">
          <w:rPr>
            <w:rStyle w:val="ac"/>
            <w:rFonts w:hint="eastAsia"/>
          </w:rPr>
          <w:t>表</w:t>
        </w:r>
        <w:r w:rsidR="007D0F0C" w:rsidRPr="00B759BC">
          <w:rPr>
            <w:rStyle w:val="ac"/>
            <w:rFonts w:hAnsi="Book Antiqua"/>
          </w:rPr>
          <w:t>06</w:t>
        </w:r>
        <w:r w:rsidR="007D0F0C" w:rsidRPr="00B759BC">
          <w:rPr>
            <w:rStyle w:val="ac"/>
            <w:rFonts w:hint="eastAsia"/>
          </w:rPr>
          <w:t>：資金運用收益表</w:t>
        </w:r>
        <w:r w:rsidR="007D0F0C">
          <w:rPr>
            <w:webHidden/>
          </w:rPr>
          <w:tab/>
        </w:r>
        <w:r w:rsidR="007D0F0C">
          <w:rPr>
            <w:webHidden/>
          </w:rPr>
          <w:fldChar w:fldCharType="begin"/>
        </w:r>
        <w:r w:rsidR="007D0F0C">
          <w:rPr>
            <w:webHidden/>
          </w:rPr>
          <w:instrText xml:space="preserve"> PAGEREF _Toc55996653 \h </w:instrText>
        </w:r>
        <w:r w:rsidR="007D0F0C">
          <w:rPr>
            <w:webHidden/>
          </w:rPr>
        </w:r>
        <w:r w:rsidR="007D0F0C">
          <w:rPr>
            <w:webHidden/>
          </w:rPr>
          <w:fldChar w:fldCharType="separate"/>
        </w:r>
        <w:r w:rsidR="006C2740">
          <w:rPr>
            <w:webHidden/>
          </w:rPr>
          <w:t>56</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54" w:history="1">
        <w:r w:rsidR="007D0F0C" w:rsidRPr="00B759BC">
          <w:rPr>
            <w:rStyle w:val="ac"/>
            <w:rFonts w:hint="eastAsia"/>
          </w:rPr>
          <w:t>表</w:t>
        </w:r>
        <w:r w:rsidR="007D0F0C" w:rsidRPr="00B759BC">
          <w:rPr>
            <w:rStyle w:val="ac"/>
            <w:rFonts w:hAnsi="Book Antiqua"/>
          </w:rPr>
          <w:t>07-1</w:t>
        </w:r>
        <w:r w:rsidR="007D0F0C" w:rsidRPr="00B759BC">
          <w:rPr>
            <w:rStyle w:val="ac"/>
            <w:rFonts w:hint="eastAsia"/>
          </w:rPr>
          <w:t>：存款餘額明細表</w:t>
        </w:r>
        <w:r w:rsidR="007D0F0C">
          <w:rPr>
            <w:webHidden/>
          </w:rPr>
          <w:tab/>
        </w:r>
        <w:r w:rsidR="007D0F0C">
          <w:rPr>
            <w:webHidden/>
          </w:rPr>
          <w:fldChar w:fldCharType="begin"/>
        </w:r>
        <w:r w:rsidR="007D0F0C">
          <w:rPr>
            <w:webHidden/>
          </w:rPr>
          <w:instrText xml:space="preserve"> PAGEREF _Toc55996654 \h </w:instrText>
        </w:r>
        <w:r w:rsidR="007D0F0C">
          <w:rPr>
            <w:webHidden/>
          </w:rPr>
        </w:r>
        <w:r w:rsidR="007D0F0C">
          <w:rPr>
            <w:webHidden/>
          </w:rPr>
          <w:fldChar w:fldCharType="separate"/>
        </w:r>
        <w:r w:rsidR="006C2740">
          <w:rPr>
            <w:webHidden/>
          </w:rPr>
          <w:t>60</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55" w:history="1">
        <w:r w:rsidR="007D0F0C" w:rsidRPr="00B759BC">
          <w:rPr>
            <w:rStyle w:val="ac"/>
            <w:rFonts w:hint="eastAsia"/>
          </w:rPr>
          <w:t>表</w:t>
        </w:r>
        <w:r w:rsidR="007D0F0C" w:rsidRPr="00B759BC">
          <w:rPr>
            <w:rStyle w:val="ac"/>
            <w:rFonts w:hAnsi="Book Antiqua"/>
          </w:rPr>
          <w:t>07-2</w:t>
        </w:r>
        <w:r w:rsidR="007D0F0C" w:rsidRPr="00B759BC">
          <w:rPr>
            <w:rStyle w:val="ac"/>
            <w:rFonts w:hint="eastAsia"/>
          </w:rPr>
          <w:t>：存款餘額明細表</w:t>
        </w:r>
        <w:r w:rsidR="007D0F0C" w:rsidRPr="00B759BC">
          <w:rPr>
            <w:rStyle w:val="ac"/>
            <w:rFonts w:hAnsi="Book Antiqua"/>
          </w:rPr>
          <w:t>(</w:t>
        </w:r>
        <w:r w:rsidR="007D0F0C" w:rsidRPr="00B759BC">
          <w:rPr>
            <w:rStyle w:val="ac"/>
            <w:rFonts w:hint="eastAsia"/>
          </w:rPr>
          <w:t>總計</w:t>
        </w:r>
        <w:r w:rsidR="007D0F0C" w:rsidRPr="00B759BC">
          <w:rPr>
            <w:rStyle w:val="ac"/>
            <w:rFonts w:hAnsi="Book Antiqua"/>
          </w:rPr>
          <w:t>)</w:t>
        </w:r>
        <w:r w:rsidR="007D0F0C">
          <w:rPr>
            <w:webHidden/>
          </w:rPr>
          <w:tab/>
        </w:r>
        <w:r w:rsidR="007D0F0C">
          <w:rPr>
            <w:webHidden/>
          </w:rPr>
          <w:fldChar w:fldCharType="begin"/>
        </w:r>
        <w:r w:rsidR="007D0F0C">
          <w:rPr>
            <w:webHidden/>
          </w:rPr>
          <w:instrText xml:space="preserve"> PAGEREF _Toc55996655 \h </w:instrText>
        </w:r>
        <w:r w:rsidR="007D0F0C">
          <w:rPr>
            <w:webHidden/>
          </w:rPr>
        </w:r>
        <w:r w:rsidR="007D0F0C">
          <w:rPr>
            <w:webHidden/>
          </w:rPr>
          <w:fldChar w:fldCharType="separate"/>
        </w:r>
        <w:r w:rsidR="006C2740">
          <w:rPr>
            <w:webHidden/>
          </w:rPr>
          <w:t>62</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56" w:history="1">
        <w:r w:rsidR="007D0F0C" w:rsidRPr="00B759BC">
          <w:rPr>
            <w:rStyle w:val="ac"/>
            <w:rFonts w:hint="eastAsia"/>
          </w:rPr>
          <w:t>表</w:t>
        </w:r>
        <w:r w:rsidR="007D0F0C" w:rsidRPr="00B759BC">
          <w:rPr>
            <w:rStyle w:val="ac"/>
            <w:rFonts w:hAnsi="Book Antiqua"/>
          </w:rPr>
          <w:t>08-1</w:t>
        </w:r>
        <w:r w:rsidR="007D0F0C" w:rsidRPr="00B759BC">
          <w:rPr>
            <w:rStyle w:val="ac"/>
            <w:rFonts w:hint="eastAsia"/>
          </w:rPr>
          <w:t>：政府公債及國庫券餘額明細表</w:t>
        </w:r>
        <w:r w:rsidR="007D0F0C">
          <w:rPr>
            <w:webHidden/>
          </w:rPr>
          <w:tab/>
        </w:r>
        <w:r w:rsidR="007D0F0C">
          <w:rPr>
            <w:webHidden/>
          </w:rPr>
          <w:fldChar w:fldCharType="begin"/>
        </w:r>
        <w:r w:rsidR="007D0F0C">
          <w:rPr>
            <w:webHidden/>
          </w:rPr>
          <w:instrText xml:space="preserve"> PAGEREF _Toc55996656 \h </w:instrText>
        </w:r>
        <w:r w:rsidR="007D0F0C">
          <w:rPr>
            <w:webHidden/>
          </w:rPr>
        </w:r>
        <w:r w:rsidR="007D0F0C">
          <w:rPr>
            <w:webHidden/>
          </w:rPr>
          <w:fldChar w:fldCharType="separate"/>
        </w:r>
        <w:r w:rsidR="006C2740">
          <w:rPr>
            <w:webHidden/>
          </w:rPr>
          <w:t>63</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57" w:history="1">
        <w:r w:rsidR="007D0F0C" w:rsidRPr="00B759BC">
          <w:rPr>
            <w:rStyle w:val="ac"/>
            <w:rFonts w:hint="eastAsia"/>
          </w:rPr>
          <w:t>表</w:t>
        </w:r>
        <w:r w:rsidR="007D0F0C" w:rsidRPr="00B759BC">
          <w:rPr>
            <w:rStyle w:val="ac"/>
            <w:rFonts w:hAnsi="Book Antiqua"/>
          </w:rPr>
          <w:t>08-2</w:t>
        </w:r>
        <w:r w:rsidR="007D0F0C" w:rsidRPr="00B759BC">
          <w:rPr>
            <w:rStyle w:val="ac"/>
            <w:rFonts w:hint="eastAsia"/>
          </w:rPr>
          <w:t>：政府公債及國庫券餘額明細表</w:t>
        </w:r>
        <w:r w:rsidR="007D0F0C" w:rsidRPr="00B759BC">
          <w:rPr>
            <w:rStyle w:val="ac"/>
            <w:rFonts w:hAnsi="Book Antiqua"/>
          </w:rPr>
          <w:t>(</w:t>
        </w:r>
        <w:r w:rsidR="007D0F0C" w:rsidRPr="00B759BC">
          <w:rPr>
            <w:rStyle w:val="ac"/>
            <w:rFonts w:hint="eastAsia"/>
          </w:rPr>
          <w:t>總計</w:t>
        </w:r>
        <w:r w:rsidR="007D0F0C" w:rsidRPr="00B759BC">
          <w:rPr>
            <w:rStyle w:val="ac"/>
            <w:rFonts w:hAnsi="Book Antiqua"/>
          </w:rPr>
          <w:t>)</w:t>
        </w:r>
        <w:r w:rsidR="007D0F0C">
          <w:rPr>
            <w:webHidden/>
          </w:rPr>
          <w:tab/>
        </w:r>
        <w:r w:rsidR="007D0F0C">
          <w:rPr>
            <w:webHidden/>
          </w:rPr>
          <w:fldChar w:fldCharType="begin"/>
        </w:r>
        <w:r w:rsidR="007D0F0C">
          <w:rPr>
            <w:webHidden/>
          </w:rPr>
          <w:instrText xml:space="preserve"> PAGEREF _Toc55996657 \h </w:instrText>
        </w:r>
        <w:r w:rsidR="007D0F0C">
          <w:rPr>
            <w:webHidden/>
          </w:rPr>
        </w:r>
        <w:r w:rsidR="007D0F0C">
          <w:rPr>
            <w:webHidden/>
          </w:rPr>
          <w:fldChar w:fldCharType="separate"/>
        </w:r>
        <w:r w:rsidR="006C2740">
          <w:rPr>
            <w:webHidden/>
          </w:rPr>
          <w:t>65</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58" w:history="1">
        <w:r w:rsidR="007D0F0C" w:rsidRPr="00B759BC">
          <w:rPr>
            <w:rStyle w:val="ac"/>
            <w:rFonts w:hint="eastAsia"/>
          </w:rPr>
          <w:t>表</w:t>
        </w:r>
        <w:r w:rsidR="007D0F0C" w:rsidRPr="00B759BC">
          <w:rPr>
            <w:rStyle w:val="ac"/>
            <w:rFonts w:hAnsi="Book Antiqua"/>
          </w:rPr>
          <w:t>09-1</w:t>
        </w:r>
        <w:r w:rsidR="007D0F0C" w:rsidRPr="00B759BC">
          <w:rPr>
            <w:rStyle w:val="ac"/>
            <w:rFonts w:hint="eastAsia"/>
          </w:rPr>
          <w:t>：金融債券及其他經主管機關核准購買之有價證券餘額明細表</w:t>
        </w:r>
        <w:r w:rsidR="007D0F0C">
          <w:rPr>
            <w:webHidden/>
          </w:rPr>
          <w:tab/>
        </w:r>
        <w:r w:rsidR="007D0F0C">
          <w:rPr>
            <w:webHidden/>
          </w:rPr>
          <w:fldChar w:fldCharType="begin"/>
        </w:r>
        <w:r w:rsidR="007D0F0C">
          <w:rPr>
            <w:webHidden/>
          </w:rPr>
          <w:instrText xml:space="preserve"> PAGEREF _Toc55996658 \h </w:instrText>
        </w:r>
        <w:r w:rsidR="007D0F0C">
          <w:rPr>
            <w:webHidden/>
          </w:rPr>
        </w:r>
        <w:r w:rsidR="007D0F0C">
          <w:rPr>
            <w:webHidden/>
          </w:rPr>
          <w:fldChar w:fldCharType="separate"/>
        </w:r>
        <w:r w:rsidR="006C2740">
          <w:rPr>
            <w:webHidden/>
          </w:rPr>
          <w:t>67</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59" w:history="1">
        <w:r w:rsidR="007D0F0C" w:rsidRPr="00B759BC">
          <w:rPr>
            <w:rStyle w:val="ac"/>
            <w:rFonts w:hint="eastAsia"/>
          </w:rPr>
          <w:t>表</w:t>
        </w:r>
        <w:r w:rsidR="007D0F0C" w:rsidRPr="00B759BC">
          <w:rPr>
            <w:rStyle w:val="ac"/>
            <w:rFonts w:hAnsi="Book Antiqua"/>
          </w:rPr>
          <w:t>09-2</w:t>
        </w:r>
        <w:r w:rsidR="007D0F0C" w:rsidRPr="00B759BC">
          <w:rPr>
            <w:rStyle w:val="ac"/>
            <w:rFonts w:hint="eastAsia"/>
          </w:rPr>
          <w:t>：金融債券及其他經主管機關核准購買之有價證券餘額明細表</w:t>
        </w:r>
        <w:r w:rsidR="007D0F0C" w:rsidRPr="00B759BC">
          <w:rPr>
            <w:rStyle w:val="ac"/>
            <w:rFonts w:hAnsi="Book Antiqua"/>
          </w:rPr>
          <w:t>(</w:t>
        </w:r>
        <w:r w:rsidR="007D0F0C" w:rsidRPr="00B759BC">
          <w:rPr>
            <w:rStyle w:val="ac"/>
            <w:rFonts w:hint="eastAsia"/>
          </w:rPr>
          <w:t>總計</w:t>
        </w:r>
        <w:r w:rsidR="007D0F0C" w:rsidRPr="00B759BC">
          <w:rPr>
            <w:rStyle w:val="ac"/>
            <w:rFonts w:hAnsi="Book Antiqua"/>
          </w:rPr>
          <w:t>)</w:t>
        </w:r>
        <w:r w:rsidR="007D0F0C">
          <w:rPr>
            <w:webHidden/>
          </w:rPr>
          <w:tab/>
        </w:r>
        <w:r w:rsidR="007D0F0C">
          <w:rPr>
            <w:webHidden/>
          </w:rPr>
          <w:fldChar w:fldCharType="begin"/>
        </w:r>
        <w:r w:rsidR="007D0F0C">
          <w:rPr>
            <w:webHidden/>
          </w:rPr>
          <w:instrText xml:space="preserve"> PAGEREF _Toc55996659 \h </w:instrText>
        </w:r>
        <w:r w:rsidR="007D0F0C">
          <w:rPr>
            <w:webHidden/>
          </w:rPr>
        </w:r>
        <w:r w:rsidR="007D0F0C">
          <w:rPr>
            <w:webHidden/>
          </w:rPr>
          <w:fldChar w:fldCharType="separate"/>
        </w:r>
        <w:r w:rsidR="006C2740">
          <w:rPr>
            <w:webHidden/>
          </w:rPr>
          <w:t>70</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60" w:history="1">
        <w:r w:rsidR="007D0F0C" w:rsidRPr="00B759BC">
          <w:rPr>
            <w:rStyle w:val="ac"/>
            <w:rFonts w:hint="eastAsia"/>
          </w:rPr>
          <w:t>表</w:t>
        </w:r>
        <w:r w:rsidR="007D0F0C" w:rsidRPr="00B759BC">
          <w:rPr>
            <w:rStyle w:val="ac"/>
            <w:rFonts w:hAnsi="Book Antiqua"/>
          </w:rPr>
          <w:t>10-1</w:t>
        </w:r>
        <w:r w:rsidR="007D0F0C" w:rsidRPr="00B759BC">
          <w:rPr>
            <w:rStyle w:val="ac"/>
            <w:rFonts w:hint="eastAsia"/>
          </w:rPr>
          <w:t>：股票餘額明細表</w:t>
        </w:r>
        <w:r w:rsidR="007D0F0C">
          <w:rPr>
            <w:webHidden/>
          </w:rPr>
          <w:tab/>
        </w:r>
        <w:r w:rsidR="007D0F0C">
          <w:rPr>
            <w:webHidden/>
          </w:rPr>
          <w:fldChar w:fldCharType="begin"/>
        </w:r>
        <w:r w:rsidR="007D0F0C">
          <w:rPr>
            <w:webHidden/>
          </w:rPr>
          <w:instrText xml:space="preserve"> PAGEREF _Toc55996660 \h </w:instrText>
        </w:r>
        <w:r w:rsidR="007D0F0C">
          <w:rPr>
            <w:webHidden/>
          </w:rPr>
        </w:r>
        <w:r w:rsidR="007D0F0C">
          <w:rPr>
            <w:webHidden/>
          </w:rPr>
          <w:fldChar w:fldCharType="separate"/>
        </w:r>
        <w:r w:rsidR="006C2740">
          <w:rPr>
            <w:webHidden/>
          </w:rPr>
          <w:t>71</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61" w:history="1">
        <w:r w:rsidR="007D0F0C" w:rsidRPr="00B759BC">
          <w:rPr>
            <w:rStyle w:val="ac"/>
            <w:rFonts w:hint="eastAsia"/>
          </w:rPr>
          <w:t>表</w:t>
        </w:r>
        <w:r w:rsidR="007D0F0C" w:rsidRPr="00B759BC">
          <w:rPr>
            <w:rStyle w:val="ac"/>
            <w:rFonts w:hAnsi="Book Antiqua"/>
          </w:rPr>
          <w:t>10-2</w:t>
        </w:r>
        <w:r w:rsidR="007D0F0C" w:rsidRPr="00B759BC">
          <w:rPr>
            <w:rStyle w:val="ac"/>
            <w:rFonts w:hint="eastAsia"/>
          </w:rPr>
          <w:t>：股票餘額明細表</w:t>
        </w:r>
        <w:r w:rsidR="007D0F0C" w:rsidRPr="00B759BC">
          <w:rPr>
            <w:rStyle w:val="ac"/>
            <w:rFonts w:hAnsi="Book Antiqua"/>
          </w:rPr>
          <w:t>(</w:t>
        </w:r>
        <w:r w:rsidR="007D0F0C" w:rsidRPr="00B759BC">
          <w:rPr>
            <w:rStyle w:val="ac"/>
            <w:rFonts w:hint="eastAsia"/>
          </w:rPr>
          <w:t>總計</w:t>
        </w:r>
        <w:r w:rsidR="007D0F0C" w:rsidRPr="00B759BC">
          <w:rPr>
            <w:rStyle w:val="ac"/>
            <w:rFonts w:hAnsi="Book Antiqua"/>
          </w:rPr>
          <w:t>)</w:t>
        </w:r>
        <w:r w:rsidR="007D0F0C">
          <w:rPr>
            <w:webHidden/>
          </w:rPr>
          <w:tab/>
        </w:r>
        <w:r w:rsidR="007D0F0C">
          <w:rPr>
            <w:webHidden/>
          </w:rPr>
          <w:fldChar w:fldCharType="begin"/>
        </w:r>
        <w:r w:rsidR="007D0F0C">
          <w:rPr>
            <w:webHidden/>
          </w:rPr>
          <w:instrText xml:space="preserve"> PAGEREF _Toc55996661 \h </w:instrText>
        </w:r>
        <w:r w:rsidR="007D0F0C">
          <w:rPr>
            <w:webHidden/>
          </w:rPr>
        </w:r>
        <w:r w:rsidR="007D0F0C">
          <w:rPr>
            <w:webHidden/>
          </w:rPr>
          <w:fldChar w:fldCharType="separate"/>
        </w:r>
        <w:r w:rsidR="006C2740">
          <w:rPr>
            <w:webHidden/>
          </w:rPr>
          <w:t>75</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62" w:history="1">
        <w:r w:rsidR="007D0F0C" w:rsidRPr="00B759BC">
          <w:rPr>
            <w:rStyle w:val="ac"/>
            <w:rFonts w:hint="eastAsia"/>
          </w:rPr>
          <w:t>表</w:t>
        </w:r>
        <w:r w:rsidR="007D0F0C" w:rsidRPr="00B759BC">
          <w:rPr>
            <w:rStyle w:val="ac"/>
            <w:rFonts w:hAnsi="Book Antiqua"/>
          </w:rPr>
          <w:t>10-3</w:t>
        </w:r>
        <w:r w:rsidR="007D0F0C" w:rsidRPr="00B759BC">
          <w:rPr>
            <w:rStyle w:val="ac"/>
            <w:rFonts w:hint="eastAsia"/>
          </w:rPr>
          <w:t>：關係人股票投資明細表</w:t>
        </w:r>
        <w:r w:rsidR="007D0F0C">
          <w:rPr>
            <w:webHidden/>
          </w:rPr>
          <w:tab/>
        </w:r>
        <w:r w:rsidR="007D0F0C">
          <w:rPr>
            <w:webHidden/>
          </w:rPr>
          <w:fldChar w:fldCharType="begin"/>
        </w:r>
        <w:r w:rsidR="007D0F0C">
          <w:rPr>
            <w:webHidden/>
          </w:rPr>
          <w:instrText xml:space="preserve"> PAGEREF _Toc55996662 \h </w:instrText>
        </w:r>
        <w:r w:rsidR="007D0F0C">
          <w:rPr>
            <w:webHidden/>
          </w:rPr>
        </w:r>
        <w:r w:rsidR="007D0F0C">
          <w:rPr>
            <w:webHidden/>
          </w:rPr>
          <w:fldChar w:fldCharType="separate"/>
        </w:r>
        <w:r w:rsidR="006C2740">
          <w:rPr>
            <w:webHidden/>
          </w:rPr>
          <w:t>76</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63" w:history="1">
        <w:r w:rsidR="007D0F0C" w:rsidRPr="00B759BC">
          <w:rPr>
            <w:rStyle w:val="ac"/>
            <w:rFonts w:hint="eastAsia"/>
          </w:rPr>
          <w:t>表</w:t>
        </w:r>
        <w:r w:rsidR="007D0F0C" w:rsidRPr="00B759BC">
          <w:rPr>
            <w:rStyle w:val="ac"/>
            <w:rFonts w:hAnsi="Book Antiqua"/>
          </w:rPr>
          <w:t>10-4</w:t>
        </w:r>
        <w:r w:rsidR="007D0F0C" w:rsidRPr="00B759BC">
          <w:rPr>
            <w:rStyle w:val="ac"/>
            <w:rFonts w:hint="eastAsia"/>
          </w:rPr>
          <w:t>：非關係人股票投資明細表</w:t>
        </w:r>
        <w:r w:rsidR="007D0F0C">
          <w:rPr>
            <w:webHidden/>
          </w:rPr>
          <w:tab/>
        </w:r>
        <w:r w:rsidR="007D0F0C">
          <w:rPr>
            <w:webHidden/>
          </w:rPr>
          <w:fldChar w:fldCharType="begin"/>
        </w:r>
        <w:r w:rsidR="007D0F0C">
          <w:rPr>
            <w:webHidden/>
          </w:rPr>
          <w:instrText xml:space="preserve"> PAGEREF _Toc55996663 \h </w:instrText>
        </w:r>
        <w:r w:rsidR="007D0F0C">
          <w:rPr>
            <w:webHidden/>
          </w:rPr>
        </w:r>
        <w:r w:rsidR="007D0F0C">
          <w:rPr>
            <w:webHidden/>
          </w:rPr>
          <w:fldChar w:fldCharType="separate"/>
        </w:r>
        <w:r w:rsidR="006C2740">
          <w:rPr>
            <w:webHidden/>
          </w:rPr>
          <w:t>78</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64" w:history="1">
        <w:r w:rsidR="007D0F0C" w:rsidRPr="00B759BC">
          <w:rPr>
            <w:rStyle w:val="ac"/>
            <w:rFonts w:hint="eastAsia"/>
          </w:rPr>
          <w:t>表</w:t>
        </w:r>
        <w:r w:rsidR="007D0F0C" w:rsidRPr="00B759BC">
          <w:rPr>
            <w:rStyle w:val="ac"/>
            <w:rFonts w:hAnsi="Book Antiqua"/>
          </w:rPr>
          <w:t>11-1</w:t>
        </w:r>
        <w:r w:rsidR="007D0F0C" w:rsidRPr="00B759BC">
          <w:rPr>
            <w:rStyle w:val="ac"/>
            <w:rFonts w:hint="eastAsia"/>
          </w:rPr>
          <w:t>：公司債餘額明細表</w:t>
        </w:r>
        <w:r w:rsidR="007D0F0C">
          <w:rPr>
            <w:webHidden/>
          </w:rPr>
          <w:tab/>
        </w:r>
        <w:r w:rsidR="007D0F0C">
          <w:rPr>
            <w:webHidden/>
          </w:rPr>
          <w:fldChar w:fldCharType="begin"/>
        </w:r>
        <w:r w:rsidR="007D0F0C">
          <w:rPr>
            <w:webHidden/>
          </w:rPr>
          <w:instrText xml:space="preserve"> PAGEREF _Toc55996664 \h </w:instrText>
        </w:r>
        <w:r w:rsidR="007D0F0C">
          <w:rPr>
            <w:webHidden/>
          </w:rPr>
        </w:r>
        <w:r w:rsidR="007D0F0C">
          <w:rPr>
            <w:webHidden/>
          </w:rPr>
          <w:fldChar w:fldCharType="separate"/>
        </w:r>
        <w:r w:rsidR="006C2740">
          <w:rPr>
            <w:webHidden/>
          </w:rPr>
          <w:t>80</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65" w:history="1">
        <w:r w:rsidR="007D0F0C" w:rsidRPr="00B759BC">
          <w:rPr>
            <w:rStyle w:val="ac"/>
            <w:rFonts w:hint="eastAsia"/>
          </w:rPr>
          <w:t>表</w:t>
        </w:r>
        <w:r w:rsidR="007D0F0C" w:rsidRPr="00B759BC">
          <w:rPr>
            <w:rStyle w:val="ac"/>
            <w:rFonts w:hAnsi="Book Antiqua"/>
          </w:rPr>
          <w:t>11-2</w:t>
        </w:r>
        <w:r w:rsidR="007D0F0C" w:rsidRPr="00B759BC">
          <w:rPr>
            <w:rStyle w:val="ac"/>
            <w:rFonts w:hint="eastAsia"/>
          </w:rPr>
          <w:t>：公司債餘額明細表</w:t>
        </w:r>
        <w:r w:rsidR="007D0F0C" w:rsidRPr="00B759BC">
          <w:rPr>
            <w:rStyle w:val="ac"/>
            <w:rFonts w:hAnsi="Book Antiqua"/>
          </w:rPr>
          <w:t>(</w:t>
        </w:r>
        <w:r w:rsidR="007D0F0C" w:rsidRPr="00B759BC">
          <w:rPr>
            <w:rStyle w:val="ac"/>
            <w:rFonts w:hint="eastAsia"/>
          </w:rPr>
          <w:t>總計</w:t>
        </w:r>
        <w:r w:rsidR="007D0F0C" w:rsidRPr="00B759BC">
          <w:rPr>
            <w:rStyle w:val="ac"/>
            <w:rFonts w:hAnsi="Book Antiqua"/>
          </w:rPr>
          <w:t>)</w:t>
        </w:r>
        <w:r w:rsidR="007D0F0C">
          <w:rPr>
            <w:webHidden/>
          </w:rPr>
          <w:tab/>
        </w:r>
        <w:r w:rsidR="007D0F0C">
          <w:rPr>
            <w:webHidden/>
          </w:rPr>
          <w:fldChar w:fldCharType="begin"/>
        </w:r>
        <w:r w:rsidR="007D0F0C">
          <w:rPr>
            <w:webHidden/>
          </w:rPr>
          <w:instrText xml:space="preserve"> PAGEREF _Toc55996665 \h </w:instrText>
        </w:r>
        <w:r w:rsidR="007D0F0C">
          <w:rPr>
            <w:webHidden/>
          </w:rPr>
        </w:r>
        <w:r w:rsidR="007D0F0C">
          <w:rPr>
            <w:webHidden/>
          </w:rPr>
          <w:fldChar w:fldCharType="separate"/>
        </w:r>
        <w:r w:rsidR="006C2740">
          <w:rPr>
            <w:webHidden/>
          </w:rPr>
          <w:t>83</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66" w:history="1">
        <w:r w:rsidR="007D0F0C" w:rsidRPr="00B759BC">
          <w:rPr>
            <w:rStyle w:val="ac"/>
            <w:rFonts w:hint="eastAsia"/>
          </w:rPr>
          <w:t>表</w:t>
        </w:r>
        <w:r w:rsidR="007D0F0C" w:rsidRPr="00B759BC">
          <w:rPr>
            <w:rStyle w:val="ac"/>
            <w:rFonts w:hAnsi="Book Antiqua"/>
          </w:rPr>
          <w:t>12-1</w:t>
        </w:r>
        <w:r w:rsidR="007D0F0C" w:rsidRPr="00B759BC">
          <w:rPr>
            <w:rStyle w:val="ac"/>
            <w:rFonts w:hint="eastAsia"/>
          </w:rPr>
          <w:t>受益憑證及國外表彰基金餘額明細表</w:t>
        </w:r>
        <w:r w:rsidR="007D0F0C">
          <w:rPr>
            <w:webHidden/>
          </w:rPr>
          <w:tab/>
        </w:r>
        <w:r w:rsidR="007D0F0C">
          <w:rPr>
            <w:webHidden/>
          </w:rPr>
          <w:fldChar w:fldCharType="begin"/>
        </w:r>
        <w:r w:rsidR="007D0F0C">
          <w:rPr>
            <w:webHidden/>
          </w:rPr>
          <w:instrText xml:space="preserve"> PAGEREF _Toc55996666 \h </w:instrText>
        </w:r>
        <w:r w:rsidR="007D0F0C">
          <w:rPr>
            <w:webHidden/>
          </w:rPr>
        </w:r>
        <w:r w:rsidR="007D0F0C">
          <w:rPr>
            <w:webHidden/>
          </w:rPr>
          <w:fldChar w:fldCharType="separate"/>
        </w:r>
        <w:r w:rsidR="006C2740">
          <w:rPr>
            <w:webHidden/>
          </w:rPr>
          <w:t>84</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67" w:history="1">
        <w:r w:rsidR="007D0F0C" w:rsidRPr="00B759BC">
          <w:rPr>
            <w:rStyle w:val="ac"/>
            <w:rFonts w:hint="eastAsia"/>
          </w:rPr>
          <w:t>表</w:t>
        </w:r>
        <w:r w:rsidR="007D0F0C" w:rsidRPr="00B759BC">
          <w:rPr>
            <w:rStyle w:val="ac"/>
            <w:rFonts w:hAnsi="Book Antiqua"/>
          </w:rPr>
          <w:t>12-2</w:t>
        </w:r>
        <w:r w:rsidR="007D0F0C" w:rsidRPr="00B759BC">
          <w:rPr>
            <w:rStyle w:val="ac"/>
            <w:rFonts w:hint="eastAsia"/>
          </w:rPr>
          <w:t>：受益憑證及國外表彰基金餘額明細表</w:t>
        </w:r>
        <w:r w:rsidR="007D0F0C" w:rsidRPr="00B759BC">
          <w:rPr>
            <w:rStyle w:val="ac"/>
            <w:rFonts w:hAnsi="Book Antiqua"/>
          </w:rPr>
          <w:t>(</w:t>
        </w:r>
        <w:r w:rsidR="007D0F0C" w:rsidRPr="00B759BC">
          <w:rPr>
            <w:rStyle w:val="ac"/>
            <w:rFonts w:hint="eastAsia"/>
          </w:rPr>
          <w:t>總計</w:t>
        </w:r>
        <w:r w:rsidR="007D0F0C" w:rsidRPr="00B759BC">
          <w:rPr>
            <w:rStyle w:val="ac"/>
            <w:rFonts w:hAnsi="Book Antiqua"/>
          </w:rPr>
          <w:t>)</w:t>
        </w:r>
        <w:r w:rsidR="007D0F0C">
          <w:rPr>
            <w:webHidden/>
          </w:rPr>
          <w:tab/>
        </w:r>
        <w:r w:rsidR="007D0F0C">
          <w:rPr>
            <w:webHidden/>
          </w:rPr>
          <w:fldChar w:fldCharType="begin"/>
        </w:r>
        <w:r w:rsidR="007D0F0C">
          <w:rPr>
            <w:webHidden/>
          </w:rPr>
          <w:instrText xml:space="preserve"> PAGEREF _Toc55996667 \h </w:instrText>
        </w:r>
        <w:r w:rsidR="007D0F0C">
          <w:rPr>
            <w:webHidden/>
          </w:rPr>
        </w:r>
        <w:r w:rsidR="007D0F0C">
          <w:rPr>
            <w:webHidden/>
          </w:rPr>
          <w:fldChar w:fldCharType="separate"/>
        </w:r>
        <w:r w:rsidR="006C2740">
          <w:rPr>
            <w:webHidden/>
          </w:rPr>
          <w:t>87</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68" w:history="1">
        <w:r w:rsidR="007D0F0C" w:rsidRPr="00B759BC">
          <w:rPr>
            <w:rStyle w:val="ac"/>
            <w:rFonts w:hint="eastAsia"/>
          </w:rPr>
          <w:t>表</w:t>
        </w:r>
        <w:r w:rsidR="007D0F0C" w:rsidRPr="00B759BC">
          <w:rPr>
            <w:rStyle w:val="ac"/>
            <w:rFonts w:hAnsi="Book Antiqua"/>
          </w:rPr>
          <w:t>12-3</w:t>
        </w:r>
        <w:r w:rsidR="007D0F0C" w:rsidRPr="00B759BC">
          <w:rPr>
            <w:rStyle w:val="ac"/>
            <w:rFonts w:hint="eastAsia"/>
          </w:rPr>
          <w:t>：出售或滿期有價證券明細表</w:t>
        </w:r>
        <w:r w:rsidR="007D0F0C">
          <w:rPr>
            <w:webHidden/>
          </w:rPr>
          <w:tab/>
        </w:r>
        <w:r w:rsidR="007D0F0C">
          <w:rPr>
            <w:webHidden/>
          </w:rPr>
          <w:fldChar w:fldCharType="begin"/>
        </w:r>
        <w:r w:rsidR="007D0F0C">
          <w:rPr>
            <w:webHidden/>
          </w:rPr>
          <w:instrText xml:space="preserve"> PAGEREF _Toc55996668 \h </w:instrText>
        </w:r>
        <w:r w:rsidR="007D0F0C">
          <w:rPr>
            <w:webHidden/>
          </w:rPr>
        </w:r>
        <w:r w:rsidR="007D0F0C">
          <w:rPr>
            <w:webHidden/>
          </w:rPr>
          <w:fldChar w:fldCharType="separate"/>
        </w:r>
        <w:r w:rsidR="006C2740">
          <w:rPr>
            <w:webHidden/>
          </w:rPr>
          <w:t>88</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69" w:history="1">
        <w:r w:rsidR="007D0F0C" w:rsidRPr="00B759BC">
          <w:rPr>
            <w:rStyle w:val="ac"/>
            <w:rFonts w:hint="eastAsia"/>
          </w:rPr>
          <w:t>表</w:t>
        </w:r>
        <w:r w:rsidR="007D0F0C" w:rsidRPr="00B759BC">
          <w:rPr>
            <w:rStyle w:val="ac"/>
            <w:rFonts w:hAnsi="Book Antiqua"/>
          </w:rPr>
          <w:t>12-4</w:t>
        </w:r>
        <w:r w:rsidR="007D0F0C" w:rsidRPr="00B759BC">
          <w:rPr>
            <w:rStyle w:val="ac"/>
            <w:rFonts w:hint="eastAsia"/>
          </w:rPr>
          <w:t>：出售或滿期有價證券明細表</w:t>
        </w:r>
        <w:r w:rsidR="007D0F0C" w:rsidRPr="00B759BC">
          <w:rPr>
            <w:rStyle w:val="ac"/>
            <w:rFonts w:hAnsi="Book Antiqua"/>
          </w:rPr>
          <w:t>(</w:t>
        </w:r>
        <w:r w:rsidR="007D0F0C" w:rsidRPr="00B759BC">
          <w:rPr>
            <w:rStyle w:val="ac"/>
            <w:rFonts w:hint="eastAsia"/>
          </w:rPr>
          <w:t>總計</w:t>
        </w:r>
        <w:r w:rsidR="007D0F0C" w:rsidRPr="00B759BC">
          <w:rPr>
            <w:rStyle w:val="ac"/>
            <w:rFonts w:hAnsi="Book Antiqua"/>
          </w:rPr>
          <w:t>)</w:t>
        </w:r>
        <w:r w:rsidR="007D0F0C">
          <w:rPr>
            <w:webHidden/>
          </w:rPr>
          <w:tab/>
        </w:r>
        <w:r w:rsidR="007D0F0C">
          <w:rPr>
            <w:webHidden/>
          </w:rPr>
          <w:fldChar w:fldCharType="begin"/>
        </w:r>
        <w:r w:rsidR="007D0F0C">
          <w:rPr>
            <w:webHidden/>
          </w:rPr>
          <w:instrText xml:space="preserve"> PAGEREF _Toc55996669 \h </w:instrText>
        </w:r>
        <w:r w:rsidR="007D0F0C">
          <w:rPr>
            <w:webHidden/>
          </w:rPr>
        </w:r>
        <w:r w:rsidR="007D0F0C">
          <w:rPr>
            <w:webHidden/>
          </w:rPr>
          <w:fldChar w:fldCharType="separate"/>
        </w:r>
        <w:r w:rsidR="006C2740">
          <w:rPr>
            <w:webHidden/>
          </w:rPr>
          <w:t>90</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70" w:history="1">
        <w:r w:rsidR="007D0F0C" w:rsidRPr="00B759BC">
          <w:rPr>
            <w:rStyle w:val="ac"/>
            <w:rFonts w:hint="eastAsia"/>
          </w:rPr>
          <w:t>表</w:t>
        </w:r>
        <w:r w:rsidR="007D0F0C" w:rsidRPr="00B759BC">
          <w:rPr>
            <w:rStyle w:val="ac"/>
            <w:rFonts w:hAnsi="Book Antiqua"/>
          </w:rPr>
          <w:t>13-1</w:t>
        </w:r>
        <w:r w:rsidR="007D0F0C" w:rsidRPr="00B759BC">
          <w:rPr>
            <w:rStyle w:val="ac"/>
            <w:rFonts w:hint="eastAsia"/>
          </w:rPr>
          <w:t>：不動產餘額明細表</w:t>
        </w:r>
        <w:r w:rsidR="007D0F0C">
          <w:rPr>
            <w:webHidden/>
          </w:rPr>
          <w:tab/>
        </w:r>
        <w:r w:rsidR="007D0F0C">
          <w:rPr>
            <w:webHidden/>
          </w:rPr>
          <w:fldChar w:fldCharType="begin"/>
        </w:r>
        <w:r w:rsidR="007D0F0C">
          <w:rPr>
            <w:webHidden/>
          </w:rPr>
          <w:instrText xml:space="preserve"> PAGEREF _Toc55996670 \h </w:instrText>
        </w:r>
        <w:r w:rsidR="007D0F0C">
          <w:rPr>
            <w:webHidden/>
          </w:rPr>
        </w:r>
        <w:r w:rsidR="007D0F0C">
          <w:rPr>
            <w:webHidden/>
          </w:rPr>
          <w:fldChar w:fldCharType="separate"/>
        </w:r>
        <w:r w:rsidR="006C2740">
          <w:rPr>
            <w:webHidden/>
          </w:rPr>
          <w:t>92</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71" w:history="1">
        <w:r w:rsidR="007D0F0C" w:rsidRPr="00B759BC">
          <w:rPr>
            <w:rStyle w:val="ac"/>
            <w:rFonts w:hint="eastAsia"/>
          </w:rPr>
          <w:t>表</w:t>
        </w:r>
        <w:r w:rsidR="007D0F0C" w:rsidRPr="00B759BC">
          <w:rPr>
            <w:rStyle w:val="ac"/>
            <w:rFonts w:hAnsi="Book Antiqua"/>
          </w:rPr>
          <w:t>13-2</w:t>
        </w:r>
        <w:r w:rsidR="007D0F0C" w:rsidRPr="00B759BC">
          <w:rPr>
            <w:rStyle w:val="ac"/>
            <w:rFonts w:hint="eastAsia"/>
          </w:rPr>
          <w:t>：不動產餘額明細表</w:t>
        </w:r>
        <w:r w:rsidR="007D0F0C" w:rsidRPr="00B759BC">
          <w:rPr>
            <w:rStyle w:val="ac"/>
            <w:rFonts w:hAnsi="Book Antiqua"/>
          </w:rPr>
          <w:t>(</w:t>
        </w:r>
        <w:r w:rsidR="007D0F0C" w:rsidRPr="00B759BC">
          <w:rPr>
            <w:rStyle w:val="ac"/>
            <w:rFonts w:hint="eastAsia"/>
          </w:rPr>
          <w:t>總計</w:t>
        </w:r>
        <w:r w:rsidR="007D0F0C" w:rsidRPr="00B759BC">
          <w:rPr>
            <w:rStyle w:val="ac"/>
            <w:rFonts w:hAnsi="Book Antiqua"/>
          </w:rPr>
          <w:t>)</w:t>
        </w:r>
        <w:r w:rsidR="007D0F0C">
          <w:rPr>
            <w:webHidden/>
          </w:rPr>
          <w:tab/>
        </w:r>
        <w:r w:rsidR="007D0F0C">
          <w:rPr>
            <w:webHidden/>
          </w:rPr>
          <w:fldChar w:fldCharType="begin"/>
        </w:r>
        <w:r w:rsidR="007D0F0C">
          <w:rPr>
            <w:webHidden/>
          </w:rPr>
          <w:instrText xml:space="preserve"> PAGEREF _Toc55996671 \h </w:instrText>
        </w:r>
        <w:r w:rsidR="007D0F0C">
          <w:rPr>
            <w:webHidden/>
          </w:rPr>
        </w:r>
        <w:r w:rsidR="007D0F0C">
          <w:rPr>
            <w:webHidden/>
          </w:rPr>
          <w:fldChar w:fldCharType="separate"/>
        </w:r>
        <w:r w:rsidR="006C2740">
          <w:rPr>
            <w:webHidden/>
          </w:rPr>
          <w:t>96</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72" w:history="1">
        <w:r w:rsidR="007D0F0C" w:rsidRPr="00B759BC">
          <w:rPr>
            <w:rStyle w:val="ac"/>
            <w:rFonts w:hint="eastAsia"/>
          </w:rPr>
          <w:t>表</w:t>
        </w:r>
        <w:r w:rsidR="007D0F0C" w:rsidRPr="00B759BC">
          <w:rPr>
            <w:rStyle w:val="ac"/>
            <w:rFonts w:hAnsi="Book Antiqua"/>
          </w:rPr>
          <w:t>13-3</w:t>
        </w:r>
        <w:r w:rsidR="007D0F0C" w:rsidRPr="00B759BC">
          <w:rPr>
            <w:rStyle w:val="ac"/>
            <w:rFonts w:hint="eastAsia"/>
          </w:rPr>
          <w:t>：出售不動產明細表</w:t>
        </w:r>
        <w:r w:rsidR="007D0F0C">
          <w:rPr>
            <w:webHidden/>
          </w:rPr>
          <w:tab/>
        </w:r>
        <w:r w:rsidR="007D0F0C">
          <w:rPr>
            <w:webHidden/>
          </w:rPr>
          <w:fldChar w:fldCharType="begin"/>
        </w:r>
        <w:r w:rsidR="007D0F0C">
          <w:rPr>
            <w:webHidden/>
          </w:rPr>
          <w:instrText xml:space="preserve"> PAGEREF _Toc55996672 \h </w:instrText>
        </w:r>
        <w:r w:rsidR="007D0F0C">
          <w:rPr>
            <w:webHidden/>
          </w:rPr>
        </w:r>
        <w:r w:rsidR="007D0F0C">
          <w:rPr>
            <w:webHidden/>
          </w:rPr>
          <w:fldChar w:fldCharType="separate"/>
        </w:r>
        <w:r w:rsidR="006C2740">
          <w:rPr>
            <w:webHidden/>
          </w:rPr>
          <w:t>99</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73" w:history="1">
        <w:r w:rsidR="007D0F0C" w:rsidRPr="00B759BC">
          <w:rPr>
            <w:rStyle w:val="ac"/>
            <w:rFonts w:hAnsi="Book Antiqua" w:hint="eastAsia"/>
          </w:rPr>
          <w:t>表</w:t>
        </w:r>
        <w:r w:rsidR="007D0F0C" w:rsidRPr="00B759BC">
          <w:rPr>
            <w:rStyle w:val="ac"/>
            <w:rFonts w:hAnsi="Book Antiqua"/>
          </w:rPr>
          <w:t>13-4</w:t>
        </w:r>
        <w:r w:rsidR="007D0F0C" w:rsidRPr="00B759BC">
          <w:rPr>
            <w:rStyle w:val="ac"/>
            <w:rFonts w:hAnsi="Book Antiqua" w:hint="eastAsia"/>
          </w:rPr>
          <w:t>：國外及大陸地區不動產投資情形明細表</w:t>
        </w:r>
        <w:r w:rsidR="007D0F0C">
          <w:rPr>
            <w:webHidden/>
          </w:rPr>
          <w:tab/>
        </w:r>
        <w:r w:rsidR="007D0F0C">
          <w:rPr>
            <w:webHidden/>
          </w:rPr>
          <w:fldChar w:fldCharType="begin"/>
        </w:r>
        <w:r w:rsidR="007D0F0C">
          <w:rPr>
            <w:webHidden/>
          </w:rPr>
          <w:instrText xml:space="preserve"> PAGEREF _Toc55996673 \h </w:instrText>
        </w:r>
        <w:r w:rsidR="007D0F0C">
          <w:rPr>
            <w:webHidden/>
          </w:rPr>
        </w:r>
        <w:r w:rsidR="007D0F0C">
          <w:rPr>
            <w:webHidden/>
          </w:rPr>
          <w:fldChar w:fldCharType="separate"/>
        </w:r>
        <w:r w:rsidR="006C2740">
          <w:rPr>
            <w:webHidden/>
          </w:rPr>
          <w:t>102</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74" w:history="1">
        <w:r w:rsidR="007D0F0C" w:rsidRPr="00B759BC">
          <w:rPr>
            <w:rStyle w:val="ac"/>
            <w:rFonts w:hint="eastAsia"/>
          </w:rPr>
          <w:t>表</w:t>
        </w:r>
        <w:r w:rsidR="007D0F0C" w:rsidRPr="00B759BC">
          <w:rPr>
            <w:rStyle w:val="ac"/>
            <w:rFonts w:hAnsi="Book Antiqua"/>
          </w:rPr>
          <w:t>14-1</w:t>
        </w:r>
        <w:r w:rsidR="007D0F0C" w:rsidRPr="00B759BC">
          <w:rPr>
            <w:rStyle w:val="ac"/>
            <w:rFonts w:hint="eastAsia"/>
          </w:rPr>
          <w:t>：放款餘額明細表</w:t>
        </w:r>
        <w:r w:rsidR="007D0F0C">
          <w:rPr>
            <w:webHidden/>
          </w:rPr>
          <w:tab/>
        </w:r>
        <w:r w:rsidR="007D0F0C">
          <w:rPr>
            <w:webHidden/>
          </w:rPr>
          <w:fldChar w:fldCharType="begin"/>
        </w:r>
        <w:r w:rsidR="007D0F0C">
          <w:rPr>
            <w:webHidden/>
          </w:rPr>
          <w:instrText xml:space="preserve"> PAGEREF _Toc55996674 \h </w:instrText>
        </w:r>
        <w:r w:rsidR="007D0F0C">
          <w:rPr>
            <w:webHidden/>
          </w:rPr>
        </w:r>
        <w:r w:rsidR="007D0F0C">
          <w:rPr>
            <w:webHidden/>
          </w:rPr>
          <w:fldChar w:fldCharType="separate"/>
        </w:r>
        <w:r w:rsidR="006C2740">
          <w:rPr>
            <w:webHidden/>
          </w:rPr>
          <w:t>103</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75" w:history="1">
        <w:r w:rsidR="007D0F0C" w:rsidRPr="00B759BC">
          <w:rPr>
            <w:rStyle w:val="ac"/>
            <w:rFonts w:hint="eastAsia"/>
          </w:rPr>
          <w:t>表</w:t>
        </w:r>
        <w:r w:rsidR="007D0F0C" w:rsidRPr="00B759BC">
          <w:rPr>
            <w:rStyle w:val="ac"/>
            <w:rFonts w:hAnsi="Book Antiqua"/>
          </w:rPr>
          <w:t>14-2</w:t>
        </w:r>
        <w:r w:rsidR="007D0F0C" w:rsidRPr="00B759BC">
          <w:rPr>
            <w:rStyle w:val="ac"/>
            <w:rFonts w:hint="eastAsia"/>
          </w:rPr>
          <w:t>：放款餘額明細表</w:t>
        </w:r>
        <w:r w:rsidR="007D0F0C" w:rsidRPr="00B759BC">
          <w:rPr>
            <w:rStyle w:val="ac"/>
            <w:rFonts w:hAnsi="Book Antiqua"/>
          </w:rPr>
          <w:t>(</w:t>
        </w:r>
        <w:r w:rsidR="007D0F0C" w:rsidRPr="00B759BC">
          <w:rPr>
            <w:rStyle w:val="ac"/>
            <w:rFonts w:hint="eastAsia"/>
          </w:rPr>
          <w:t>總計</w:t>
        </w:r>
        <w:r w:rsidR="007D0F0C" w:rsidRPr="00B759BC">
          <w:rPr>
            <w:rStyle w:val="ac"/>
            <w:rFonts w:hAnsi="Book Antiqua"/>
          </w:rPr>
          <w:t>)</w:t>
        </w:r>
        <w:r w:rsidR="007D0F0C">
          <w:rPr>
            <w:webHidden/>
          </w:rPr>
          <w:tab/>
        </w:r>
        <w:r w:rsidR="007D0F0C">
          <w:rPr>
            <w:webHidden/>
          </w:rPr>
          <w:fldChar w:fldCharType="begin"/>
        </w:r>
        <w:r w:rsidR="007D0F0C">
          <w:rPr>
            <w:webHidden/>
          </w:rPr>
          <w:instrText xml:space="preserve"> PAGEREF _Toc55996675 \h </w:instrText>
        </w:r>
        <w:r w:rsidR="007D0F0C">
          <w:rPr>
            <w:webHidden/>
          </w:rPr>
        </w:r>
        <w:r w:rsidR="007D0F0C">
          <w:rPr>
            <w:webHidden/>
          </w:rPr>
          <w:fldChar w:fldCharType="separate"/>
        </w:r>
        <w:r w:rsidR="006C2740">
          <w:rPr>
            <w:webHidden/>
          </w:rPr>
          <w:t>107</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76" w:history="1">
        <w:r w:rsidR="007D0F0C" w:rsidRPr="00B759BC">
          <w:rPr>
            <w:rStyle w:val="ac"/>
            <w:rFonts w:hint="eastAsia"/>
          </w:rPr>
          <w:t>表</w:t>
        </w:r>
        <w:r w:rsidR="007D0F0C" w:rsidRPr="00B759BC">
          <w:rPr>
            <w:rStyle w:val="ac"/>
            <w:rFonts w:hAnsi="Book Antiqua"/>
          </w:rPr>
          <w:t>14-3</w:t>
        </w:r>
        <w:r w:rsidR="007D0F0C" w:rsidRPr="00B759BC">
          <w:rPr>
            <w:rStyle w:val="ac"/>
            <w:rFonts w:hint="eastAsia"/>
          </w:rPr>
          <w:t>：收回放款明細表</w:t>
        </w:r>
        <w:r w:rsidR="007D0F0C">
          <w:rPr>
            <w:webHidden/>
          </w:rPr>
          <w:tab/>
        </w:r>
        <w:r w:rsidR="007D0F0C">
          <w:rPr>
            <w:webHidden/>
          </w:rPr>
          <w:fldChar w:fldCharType="begin"/>
        </w:r>
        <w:r w:rsidR="007D0F0C">
          <w:rPr>
            <w:webHidden/>
          </w:rPr>
          <w:instrText xml:space="preserve"> PAGEREF _Toc55996676 \h </w:instrText>
        </w:r>
        <w:r w:rsidR="007D0F0C">
          <w:rPr>
            <w:webHidden/>
          </w:rPr>
        </w:r>
        <w:r w:rsidR="007D0F0C">
          <w:rPr>
            <w:webHidden/>
          </w:rPr>
          <w:fldChar w:fldCharType="separate"/>
        </w:r>
        <w:r w:rsidR="006C2740">
          <w:rPr>
            <w:webHidden/>
          </w:rPr>
          <w:t>110</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77" w:history="1">
        <w:r w:rsidR="007D0F0C" w:rsidRPr="00B759BC">
          <w:rPr>
            <w:rStyle w:val="ac"/>
            <w:rFonts w:hint="eastAsia"/>
          </w:rPr>
          <w:t>表</w:t>
        </w:r>
        <w:r w:rsidR="007D0F0C" w:rsidRPr="00B759BC">
          <w:rPr>
            <w:rStyle w:val="ac"/>
            <w:rFonts w:hAnsi="Book Antiqua"/>
          </w:rPr>
          <w:t>14-4</w:t>
        </w:r>
        <w:r w:rsidR="007D0F0C" w:rsidRPr="00B759BC">
          <w:rPr>
            <w:rStyle w:val="ac"/>
            <w:rFonts w:hint="eastAsia"/>
          </w:rPr>
          <w:t>：逾期放款及其他應收款項逾期債權轉銷表</w:t>
        </w:r>
        <w:r w:rsidR="007D0F0C">
          <w:rPr>
            <w:webHidden/>
          </w:rPr>
          <w:tab/>
        </w:r>
        <w:r w:rsidR="007D0F0C">
          <w:rPr>
            <w:webHidden/>
          </w:rPr>
          <w:fldChar w:fldCharType="begin"/>
        </w:r>
        <w:r w:rsidR="007D0F0C">
          <w:rPr>
            <w:webHidden/>
          </w:rPr>
          <w:instrText xml:space="preserve"> PAGEREF _Toc55996677 \h </w:instrText>
        </w:r>
        <w:r w:rsidR="007D0F0C">
          <w:rPr>
            <w:webHidden/>
          </w:rPr>
        </w:r>
        <w:r w:rsidR="007D0F0C">
          <w:rPr>
            <w:webHidden/>
          </w:rPr>
          <w:fldChar w:fldCharType="separate"/>
        </w:r>
        <w:r w:rsidR="006C2740">
          <w:rPr>
            <w:webHidden/>
          </w:rPr>
          <w:t>113</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78" w:history="1">
        <w:r w:rsidR="007D0F0C" w:rsidRPr="00B759BC">
          <w:rPr>
            <w:rStyle w:val="ac"/>
            <w:rFonts w:hint="eastAsia"/>
          </w:rPr>
          <w:t>表</w:t>
        </w:r>
        <w:r w:rsidR="007D0F0C" w:rsidRPr="00B759BC">
          <w:rPr>
            <w:rStyle w:val="ac"/>
            <w:rFonts w:hAnsi="Book Antiqua"/>
          </w:rPr>
          <w:t>15</w:t>
        </w:r>
        <w:r w:rsidR="007D0F0C" w:rsidRPr="00B759BC">
          <w:rPr>
            <w:rStyle w:val="ac"/>
            <w:rFonts w:hint="eastAsia"/>
          </w:rPr>
          <w:t>：有價證券借貸餘額明細表</w:t>
        </w:r>
        <w:r w:rsidR="007D0F0C">
          <w:rPr>
            <w:webHidden/>
          </w:rPr>
          <w:tab/>
        </w:r>
        <w:r w:rsidR="007D0F0C">
          <w:rPr>
            <w:webHidden/>
          </w:rPr>
          <w:fldChar w:fldCharType="begin"/>
        </w:r>
        <w:r w:rsidR="007D0F0C">
          <w:rPr>
            <w:webHidden/>
          </w:rPr>
          <w:instrText xml:space="preserve"> PAGEREF _Toc55996678 \h </w:instrText>
        </w:r>
        <w:r w:rsidR="007D0F0C">
          <w:rPr>
            <w:webHidden/>
          </w:rPr>
        </w:r>
        <w:r w:rsidR="007D0F0C">
          <w:rPr>
            <w:webHidden/>
          </w:rPr>
          <w:fldChar w:fldCharType="separate"/>
        </w:r>
        <w:r w:rsidR="006C2740">
          <w:rPr>
            <w:webHidden/>
          </w:rPr>
          <w:t>116</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79" w:history="1">
        <w:r w:rsidR="007D0F0C" w:rsidRPr="00B759BC">
          <w:rPr>
            <w:rStyle w:val="ac"/>
            <w:rFonts w:hint="eastAsia"/>
          </w:rPr>
          <w:t>表</w:t>
        </w:r>
        <w:r w:rsidR="007D0F0C" w:rsidRPr="00B759BC">
          <w:rPr>
            <w:rStyle w:val="ac"/>
            <w:rFonts w:hAnsi="Book Antiqua"/>
          </w:rPr>
          <w:t>16-1-1</w:t>
        </w:r>
        <w:r w:rsidR="007D0F0C" w:rsidRPr="00B759BC">
          <w:rPr>
            <w:rStyle w:val="ac"/>
            <w:rFonts w:hint="eastAsia"/>
          </w:rPr>
          <w:t>：衍生性商品餘額明細表－期貨與遠期契約</w:t>
        </w:r>
        <w:r w:rsidR="007D0F0C">
          <w:rPr>
            <w:webHidden/>
          </w:rPr>
          <w:tab/>
        </w:r>
        <w:r w:rsidR="007D0F0C">
          <w:rPr>
            <w:webHidden/>
          </w:rPr>
          <w:fldChar w:fldCharType="begin"/>
        </w:r>
        <w:r w:rsidR="007D0F0C">
          <w:rPr>
            <w:webHidden/>
          </w:rPr>
          <w:instrText xml:space="preserve"> PAGEREF _Toc55996679 \h </w:instrText>
        </w:r>
        <w:r w:rsidR="007D0F0C">
          <w:rPr>
            <w:webHidden/>
          </w:rPr>
        </w:r>
        <w:r w:rsidR="007D0F0C">
          <w:rPr>
            <w:webHidden/>
          </w:rPr>
          <w:fldChar w:fldCharType="separate"/>
        </w:r>
        <w:r w:rsidR="006C2740">
          <w:rPr>
            <w:webHidden/>
          </w:rPr>
          <w:t>118</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80" w:history="1">
        <w:r w:rsidR="007D0F0C" w:rsidRPr="00B759BC">
          <w:rPr>
            <w:rStyle w:val="ac"/>
            <w:rFonts w:hint="eastAsia"/>
          </w:rPr>
          <w:t>表</w:t>
        </w:r>
        <w:r w:rsidR="007D0F0C" w:rsidRPr="00B759BC">
          <w:rPr>
            <w:rStyle w:val="ac"/>
            <w:rFonts w:hAnsi="Book Antiqua"/>
          </w:rPr>
          <w:t>16-1-2</w:t>
        </w:r>
        <w:r w:rsidR="007D0F0C" w:rsidRPr="00B759BC">
          <w:rPr>
            <w:rStyle w:val="ac"/>
            <w:rFonts w:hint="eastAsia"/>
          </w:rPr>
          <w:t>：衍生性商品餘額明細表－交換</w:t>
        </w:r>
        <w:r w:rsidR="007D0F0C">
          <w:rPr>
            <w:webHidden/>
          </w:rPr>
          <w:tab/>
        </w:r>
        <w:r w:rsidR="007D0F0C">
          <w:rPr>
            <w:webHidden/>
          </w:rPr>
          <w:fldChar w:fldCharType="begin"/>
        </w:r>
        <w:r w:rsidR="007D0F0C">
          <w:rPr>
            <w:webHidden/>
          </w:rPr>
          <w:instrText xml:space="preserve"> PAGEREF _Toc55996680 \h </w:instrText>
        </w:r>
        <w:r w:rsidR="007D0F0C">
          <w:rPr>
            <w:webHidden/>
          </w:rPr>
        </w:r>
        <w:r w:rsidR="007D0F0C">
          <w:rPr>
            <w:webHidden/>
          </w:rPr>
          <w:fldChar w:fldCharType="separate"/>
        </w:r>
        <w:r w:rsidR="006C2740">
          <w:rPr>
            <w:webHidden/>
          </w:rPr>
          <w:t>126</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81" w:history="1">
        <w:r w:rsidR="007D0F0C" w:rsidRPr="00B759BC">
          <w:rPr>
            <w:rStyle w:val="ac"/>
            <w:rFonts w:hint="eastAsia"/>
          </w:rPr>
          <w:t>表</w:t>
        </w:r>
        <w:r w:rsidR="007D0F0C" w:rsidRPr="00B759BC">
          <w:rPr>
            <w:rStyle w:val="ac"/>
            <w:rFonts w:hAnsi="Book Antiqua"/>
          </w:rPr>
          <w:t>16-1-3</w:t>
        </w:r>
        <w:r w:rsidR="007D0F0C" w:rsidRPr="00B759BC">
          <w:rPr>
            <w:rStyle w:val="ac"/>
            <w:rFonts w:hint="eastAsia"/>
          </w:rPr>
          <w:t>：衍生性商品餘額明細表－買入選擇權</w:t>
        </w:r>
        <w:r w:rsidR="007D0F0C" w:rsidRPr="00B759BC">
          <w:rPr>
            <w:rStyle w:val="ac"/>
            <w:rFonts w:hAnsi="Book Antiqua"/>
          </w:rPr>
          <w:t>(</w:t>
        </w:r>
        <w:r w:rsidR="007D0F0C" w:rsidRPr="00B759BC">
          <w:rPr>
            <w:rStyle w:val="ac"/>
            <w:rFonts w:hint="eastAsia"/>
          </w:rPr>
          <w:t>含認購《售》權證</w:t>
        </w:r>
        <w:r w:rsidR="007D0F0C" w:rsidRPr="00B759BC">
          <w:rPr>
            <w:rStyle w:val="ac"/>
            <w:rFonts w:hAnsi="Book Antiqua"/>
          </w:rPr>
          <w:t>)</w:t>
        </w:r>
        <w:r w:rsidR="007D0F0C">
          <w:rPr>
            <w:webHidden/>
          </w:rPr>
          <w:tab/>
        </w:r>
        <w:r w:rsidR="007D0F0C">
          <w:rPr>
            <w:webHidden/>
          </w:rPr>
          <w:fldChar w:fldCharType="begin"/>
        </w:r>
        <w:r w:rsidR="007D0F0C">
          <w:rPr>
            <w:webHidden/>
          </w:rPr>
          <w:instrText xml:space="preserve"> PAGEREF _Toc55996681 \h </w:instrText>
        </w:r>
        <w:r w:rsidR="007D0F0C">
          <w:rPr>
            <w:webHidden/>
          </w:rPr>
        </w:r>
        <w:r w:rsidR="007D0F0C">
          <w:rPr>
            <w:webHidden/>
          </w:rPr>
          <w:fldChar w:fldCharType="separate"/>
        </w:r>
        <w:r w:rsidR="006C2740">
          <w:rPr>
            <w:webHidden/>
          </w:rPr>
          <w:t>132</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82" w:history="1">
        <w:r w:rsidR="007D0F0C" w:rsidRPr="00B759BC">
          <w:rPr>
            <w:rStyle w:val="ac"/>
            <w:rFonts w:hint="eastAsia"/>
          </w:rPr>
          <w:t>表</w:t>
        </w:r>
        <w:r w:rsidR="007D0F0C" w:rsidRPr="00B759BC">
          <w:rPr>
            <w:rStyle w:val="ac"/>
            <w:rFonts w:hAnsi="Book Antiqua"/>
          </w:rPr>
          <w:t>16-1-4</w:t>
        </w:r>
        <w:r w:rsidR="007D0F0C" w:rsidRPr="00B759BC">
          <w:rPr>
            <w:rStyle w:val="ac"/>
            <w:rFonts w:hint="eastAsia"/>
          </w:rPr>
          <w:t>：衍生性商品餘額明細表－賣出選擇權</w:t>
        </w:r>
        <w:r w:rsidR="007D0F0C" w:rsidRPr="00B759BC">
          <w:rPr>
            <w:rStyle w:val="ac"/>
            <w:rFonts w:hAnsi="Book Antiqua"/>
          </w:rPr>
          <w:t>(</w:t>
        </w:r>
        <w:r w:rsidR="007D0F0C" w:rsidRPr="00B759BC">
          <w:rPr>
            <w:rStyle w:val="ac"/>
            <w:rFonts w:hint="eastAsia"/>
          </w:rPr>
          <w:t>含認購《售》權證</w:t>
        </w:r>
        <w:r w:rsidR="007D0F0C" w:rsidRPr="00B759BC">
          <w:rPr>
            <w:rStyle w:val="ac"/>
            <w:rFonts w:hAnsi="Book Antiqua"/>
          </w:rPr>
          <w:t>)</w:t>
        </w:r>
        <w:r w:rsidR="007D0F0C">
          <w:rPr>
            <w:webHidden/>
          </w:rPr>
          <w:tab/>
        </w:r>
        <w:r w:rsidR="007D0F0C">
          <w:rPr>
            <w:webHidden/>
          </w:rPr>
          <w:fldChar w:fldCharType="begin"/>
        </w:r>
        <w:r w:rsidR="007D0F0C">
          <w:rPr>
            <w:webHidden/>
          </w:rPr>
          <w:instrText xml:space="preserve"> PAGEREF _Toc55996682 \h </w:instrText>
        </w:r>
        <w:r w:rsidR="007D0F0C">
          <w:rPr>
            <w:webHidden/>
          </w:rPr>
        </w:r>
        <w:r w:rsidR="007D0F0C">
          <w:rPr>
            <w:webHidden/>
          </w:rPr>
          <w:fldChar w:fldCharType="separate"/>
        </w:r>
        <w:r w:rsidR="006C2740">
          <w:rPr>
            <w:webHidden/>
          </w:rPr>
          <w:t>140</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83" w:history="1">
        <w:r w:rsidR="007D0F0C" w:rsidRPr="00B759BC">
          <w:rPr>
            <w:rStyle w:val="ac"/>
            <w:rFonts w:hint="eastAsia"/>
          </w:rPr>
          <w:t>表</w:t>
        </w:r>
        <w:r w:rsidR="007D0F0C" w:rsidRPr="00B759BC">
          <w:rPr>
            <w:rStyle w:val="ac"/>
            <w:rFonts w:hAnsi="Book Antiqua"/>
          </w:rPr>
          <w:t>16-1-5</w:t>
        </w:r>
        <w:r w:rsidR="007D0F0C" w:rsidRPr="00B759BC">
          <w:rPr>
            <w:rStyle w:val="ac"/>
            <w:rFonts w:hint="eastAsia"/>
          </w:rPr>
          <w:t>：衍生性商品餘額明細表－其他衍生性商品</w:t>
        </w:r>
        <w:r w:rsidR="007D0F0C">
          <w:rPr>
            <w:webHidden/>
          </w:rPr>
          <w:tab/>
        </w:r>
        <w:r w:rsidR="007D0F0C">
          <w:rPr>
            <w:webHidden/>
          </w:rPr>
          <w:fldChar w:fldCharType="begin"/>
        </w:r>
        <w:r w:rsidR="007D0F0C">
          <w:rPr>
            <w:webHidden/>
          </w:rPr>
          <w:instrText xml:space="preserve"> PAGEREF _Toc55996683 \h </w:instrText>
        </w:r>
        <w:r w:rsidR="007D0F0C">
          <w:rPr>
            <w:webHidden/>
          </w:rPr>
        </w:r>
        <w:r w:rsidR="007D0F0C">
          <w:rPr>
            <w:webHidden/>
          </w:rPr>
          <w:fldChar w:fldCharType="separate"/>
        </w:r>
        <w:r w:rsidR="006C2740">
          <w:rPr>
            <w:webHidden/>
          </w:rPr>
          <w:t>147</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84" w:history="1">
        <w:r w:rsidR="007D0F0C" w:rsidRPr="00B759BC">
          <w:rPr>
            <w:rStyle w:val="ac"/>
            <w:rFonts w:hint="eastAsia"/>
          </w:rPr>
          <w:t>表</w:t>
        </w:r>
        <w:r w:rsidR="007D0F0C" w:rsidRPr="00B759BC">
          <w:rPr>
            <w:rStyle w:val="ac"/>
            <w:rFonts w:hAnsi="Book Antiqua"/>
          </w:rPr>
          <w:t>16-2-1</w:t>
        </w:r>
        <w:r w:rsidR="007D0F0C" w:rsidRPr="00B759BC">
          <w:rPr>
            <w:rStyle w:val="ac"/>
            <w:rFonts w:hint="eastAsia"/>
          </w:rPr>
          <w:t>：衍生性商品餘額明細表</w:t>
        </w:r>
        <w:r w:rsidR="007D0F0C" w:rsidRPr="00B759BC">
          <w:rPr>
            <w:rStyle w:val="ac"/>
            <w:rFonts w:hAnsi="Book Antiqua"/>
          </w:rPr>
          <w:t>(</w:t>
        </w:r>
        <w:r w:rsidR="007D0F0C" w:rsidRPr="00B759BC">
          <w:rPr>
            <w:rStyle w:val="ac"/>
            <w:rFonts w:hint="eastAsia"/>
          </w:rPr>
          <w:t>總計</w:t>
        </w:r>
        <w:r w:rsidR="007D0F0C" w:rsidRPr="00B759BC">
          <w:rPr>
            <w:rStyle w:val="ac"/>
            <w:rFonts w:hAnsi="Book Antiqua"/>
          </w:rPr>
          <w:t>)</w:t>
        </w:r>
        <w:r w:rsidR="007D0F0C" w:rsidRPr="00B759BC">
          <w:rPr>
            <w:rStyle w:val="ac"/>
            <w:rFonts w:hint="eastAsia"/>
          </w:rPr>
          <w:t>－以避險為目的</w:t>
        </w:r>
        <w:r w:rsidR="007D0F0C">
          <w:rPr>
            <w:webHidden/>
          </w:rPr>
          <w:tab/>
        </w:r>
        <w:r w:rsidR="007D0F0C">
          <w:rPr>
            <w:webHidden/>
          </w:rPr>
          <w:fldChar w:fldCharType="begin"/>
        </w:r>
        <w:r w:rsidR="007D0F0C">
          <w:rPr>
            <w:webHidden/>
          </w:rPr>
          <w:instrText xml:space="preserve"> PAGEREF _Toc55996684 \h </w:instrText>
        </w:r>
        <w:r w:rsidR="007D0F0C">
          <w:rPr>
            <w:webHidden/>
          </w:rPr>
        </w:r>
        <w:r w:rsidR="007D0F0C">
          <w:rPr>
            <w:webHidden/>
          </w:rPr>
          <w:fldChar w:fldCharType="separate"/>
        </w:r>
        <w:r w:rsidR="006C2740">
          <w:rPr>
            <w:webHidden/>
          </w:rPr>
          <w:t>154</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85" w:history="1">
        <w:r w:rsidR="007D0F0C" w:rsidRPr="00B759BC">
          <w:rPr>
            <w:rStyle w:val="ac"/>
            <w:rFonts w:hint="eastAsia"/>
          </w:rPr>
          <w:t>表</w:t>
        </w:r>
        <w:r w:rsidR="007D0F0C" w:rsidRPr="00B759BC">
          <w:rPr>
            <w:rStyle w:val="ac"/>
            <w:rFonts w:hAnsi="Book Antiqua"/>
          </w:rPr>
          <w:t>16-2-2</w:t>
        </w:r>
        <w:r w:rsidR="007D0F0C" w:rsidRPr="00B759BC">
          <w:rPr>
            <w:rStyle w:val="ac"/>
            <w:rFonts w:hint="eastAsia"/>
          </w:rPr>
          <w:t>：衍生性商品餘額明細表</w:t>
        </w:r>
        <w:r w:rsidR="007D0F0C" w:rsidRPr="00B759BC">
          <w:rPr>
            <w:rStyle w:val="ac"/>
            <w:rFonts w:hAnsi="Book Antiqua"/>
          </w:rPr>
          <w:t>(</w:t>
        </w:r>
        <w:r w:rsidR="007D0F0C" w:rsidRPr="00B759BC">
          <w:rPr>
            <w:rStyle w:val="ac"/>
            <w:rFonts w:hint="eastAsia"/>
          </w:rPr>
          <w:t>總計</w:t>
        </w:r>
        <w:r w:rsidR="007D0F0C" w:rsidRPr="00B759BC">
          <w:rPr>
            <w:rStyle w:val="ac"/>
            <w:rFonts w:hAnsi="Book Antiqua"/>
          </w:rPr>
          <w:t>)</w:t>
        </w:r>
        <w:r w:rsidR="007D0F0C" w:rsidRPr="00B759BC">
          <w:rPr>
            <w:rStyle w:val="ac"/>
            <w:rFonts w:hint="eastAsia"/>
          </w:rPr>
          <w:t>－以增加收益為目的</w:t>
        </w:r>
        <w:r w:rsidR="007D0F0C" w:rsidRPr="00B759BC">
          <w:rPr>
            <w:rStyle w:val="ac"/>
            <w:rFonts w:hAnsi="Book Antiqua"/>
          </w:rPr>
          <w:t>(</w:t>
        </w:r>
        <w:r w:rsidR="007D0F0C" w:rsidRPr="00B759BC">
          <w:rPr>
            <w:rStyle w:val="ac"/>
            <w:rFonts w:hint="eastAsia"/>
          </w:rPr>
          <w:t>買入衍生性商品</w:t>
        </w:r>
        <w:r w:rsidR="007D0F0C" w:rsidRPr="00B759BC">
          <w:rPr>
            <w:rStyle w:val="ac"/>
            <w:rFonts w:hAnsi="Book Antiqua"/>
          </w:rPr>
          <w:t>)</w:t>
        </w:r>
        <w:r w:rsidR="007D0F0C">
          <w:rPr>
            <w:webHidden/>
          </w:rPr>
          <w:tab/>
        </w:r>
        <w:r w:rsidR="007D0F0C">
          <w:rPr>
            <w:webHidden/>
          </w:rPr>
          <w:fldChar w:fldCharType="begin"/>
        </w:r>
        <w:r w:rsidR="007D0F0C">
          <w:rPr>
            <w:webHidden/>
          </w:rPr>
          <w:instrText xml:space="preserve"> PAGEREF _Toc55996685 \h </w:instrText>
        </w:r>
        <w:r w:rsidR="007D0F0C">
          <w:rPr>
            <w:webHidden/>
          </w:rPr>
        </w:r>
        <w:r w:rsidR="007D0F0C">
          <w:rPr>
            <w:webHidden/>
          </w:rPr>
          <w:fldChar w:fldCharType="separate"/>
        </w:r>
        <w:r w:rsidR="006C2740">
          <w:rPr>
            <w:webHidden/>
          </w:rPr>
          <w:t>155</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86" w:history="1">
        <w:r w:rsidR="007D0F0C" w:rsidRPr="00B759BC">
          <w:rPr>
            <w:rStyle w:val="ac"/>
            <w:rFonts w:hint="eastAsia"/>
          </w:rPr>
          <w:t>表</w:t>
        </w:r>
        <w:r w:rsidR="007D0F0C" w:rsidRPr="00B759BC">
          <w:rPr>
            <w:rStyle w:val="ac"/>
            <w:rFonts w:hAnsi="Book Antiqua"/>
          </w:rPr>
          <w:t>16-2-3</w:t>
        </w:r>
        <w:r w:rsidR="007D0F0C" w:rsidRPr="00B759BC">
          <w:rPr>
            <w:rStyle w:val="ac"/>
            <w:rFonts w:hint="eastAsia"/>
          </w:rPr>
          <w:t>：衍生性商品餘額明細表</w:t>
        </w:r>
        <w:r w:rsidR="007D0F0C" w:rsidRPr="00B759BC">
          <w:rPr>
            <w:rStyle w:val="ac"/>
            <w:rFonts w:hAnsi="Book Antiqua"/>
          </w:rPr>
          <w:t>(</w:t>
        </w:r>
        <w:r w:rsidR="007D0F0C" w:rsidRPr="00B759BC">
          <w:rPr>
            <w:rStyle w:val="ac"/>
            <w:rFonts w:hint="eastAsia"/>
          </w:rPr>
          <w:t>總計</w:t>
        </w:r>
        <w:r w:rsidR="007D0F0C" w:rsidRPr="00B759BC">
          <w:rPr>
            <w:rStyle w:val="ac"/>
            <w:rFonts w:hAnsi="Book Antiqua"/>
          </w:rPr>
          <w:t>)</w:t>
        </w:r>
        <w:r w:rsidR="007D0F0C" w:rsidRPr="00B759BC">
          <w:rPr>
            <w:rStyle w:val="ac"/>
            <w:rFonts w:hint="eastAsia"/>
          </w:rPr>
          <w:t>－以增加收益為目的</w:t>
        </w:r>
        <w:r w:rsidR="007D0F0C" w:rsidRPr="00B759BC">
          <w:rPr>
            <w:rStyle w:val="ac"/>
            <w:rFonts w:hAnsi="Book Antiqua"/>
          </w:rPr>
          <w:t>(</w:t>
        </w:r>
        <w:r w:rsidR="007D0F0C" w:rsidRPr="00B759BC">
          <w:rPr>
            <w:rStyle w:val="ac"/>
            <w:rFonts w:hint="eastAsia"/>
          </w:rPr>
          <w:t>賣出衍生性商品</w:t>
        </w:r>
        <w:r w:rsidR="007D0F0C" w:rsidRPr="00B759BC">
          <w:rPr>
            <w:rStyle w:val="ac"/>
            <w:rFonts w:hAnsi="Book Antiqua"/>
          </w:rPr>
          <w:t>)</w:t>
        </w:r>
        <w:r w:rsidR="007D0F0C">
          <w:rPr>
            <w:webHidden/>
          </w:rPr>
          <w:tab/>
        </w:r>
        <w:r w:rsidR="007D0F0C">
          <w:rPr>
            <w:webHidden/>
          </w:rPr>
          <w:fldChar w:fldCharType="begin"/>
        </w:r>
        <w:r w:rsidR="007D0F0C">
          <w:rPr>
            <w:webHidden/>
          </w:rPr>
          <w:instrText xml:space="preserve"> PAGEREF _Toc55996686 \h </w:instrText>
        </w:r>
        <w:r w:rsidR="007D0F0C">
          <w:rPr>
            <w:webHidden/>
          </w:rPr>
        </w:r>
        <w:r w:rsidR="007D0F0C">
          <w:rPr>
            <w:webHidden/>
          </w:rPr>
          <w:fldChar w:fldCharType="separate"/>
        </w:r>
        <w:r w:rsidR="006C2740">
          <w:rPr>
            <w:webHidden/>
          </w:rPr>
          <w:t>156</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87" w:history="1">
        <w:r w:rsidR="007D0F0C" w:rsidRPr="00B759BC">
          <w:rPr>
            <w:rStyle w:val="ac"/>
            <w:rFonts w:hint="eastAsia"/>
          </w:rPr>
          <w:t>表</w:t>
        </w:r>
        <w:r w:rsidR="007D0F0C" w:rsidRPr="00B759BC">
          <w:rPr>
            <w:rStyle w:val="ac"/>
            <w:rFonts w:hAnsi="Book Antiqua"/>
          </w:rPr>
          <w:t>17</w:t>
        </w:r>
        <w:r w:rsidR="007D0F0C" w:rsidRPr="00B759BC">
          <w:rPr>
            <w:rStyle w:val="ac"/>
            <w:rFonts w:hint="eastAsia"/>
          </w:rPr>
          <w:t>：委外操作資產餘額明細表</w:t>
        </w:r>
        <w:r w:rsidR="007D0F0C">
          <w:rPr>
            <w:webHidden/>
          </w:rPr>
          <w:tab/>
        </w:r>
        <w:r w:rsidR="007D0F0C">
          <w:rPr>
            <w:webHidden/>
          </w:rPr>
          <w:fldChar w:fldCharType="begin"/>
        </w:r>
        <w:r w:rsidR="007D0F0C">
          <w:rPr>
            <w:webHidden/>
          </w:rPr>
          <w:instrText xml:space="preserve"> PAGEREF _Toc55996687 \h </w:instrText>
        </w:r>
        <w:r w:rsidR="007D0F0C">
          <w:rPr>
            <w:webHidden/>
          </w:rPr>
        </w:r>
        <w:r w:rsidR="007D0F0C">
          <w:rPr>
            <w:webHidden/>
          </w:rPr>
          <w:fldChar w:fldCharType="separate"/>
        </w:r>
        <w:r w:rsidR="006C2740">
          <w:rPr>
            <w:webHidden/>
          </w:rPr>
          <w:t>157</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88" w:history="1">
        <w:r w:rsidR="007D0F0C" w:rsidRPr="00B759BC">
          <w:rPr>
            <w:rStyle w:val="ac"/>
            <w:rFonts w:hint="eastAsia"/>
          </w:rPr>
          <w:t>表</w:t>
        </w:r>
        <w:r w:rsidR="007D0F0C" w:rsidRPr="00B759BC">
          <w:rPr>
            <w:rStyle w:val="ac"/>
            <w:rFonts w:hAnsi="Book Antiqua"/>
          </w:rPr>
          <w:t>18</w:t>
        </w:r>
        <w:r w:rsidR="007D0F0C" w:rsidRPr="00B759BC">
          <w:rPr>
            <w:rStyle w:val="ac"/>
            <w:rFonts w:hint="eastAsia"/>
          </w:rPr>
          <w:t>：保險輔助人交易明細表</w:t>
        </w:r>
        <w:r w:rsidR="007D0F0C">
          <w:rPr>
            <w:webHidden/>
          </w:rPr>
          <w:tab/>
        </w:r>
        <w:r w:rsidR="007D0F0C">
          <w:rPr>
            <w:webHidden/>
          </w:rPr>
          <w:fldChar w:fldCharType="begin"/>
        </w:r>
        <w:r w:rsidR="007D0F0C">
          <w:rPr>
            <w:webHidden/>
          </w:rPr>
          <w:instrText xml:space="preserve"> PAGEREF _Toc55996688 \h </w:instrText>
        </w:r>
        <w:r w:rsidR="007D0F0C">
          <w:rPr>
            <w:webHidden/>
          </w:rPr>
        </w:r>
        <w:r w:rsidR="007D0F0C">
          <w:rPr>
            <w:webHidden/>
          </w:rPr>
          <w:fldChar w:fldCharType="separate"/>
        </w:r>
        <w:r w:rsidR="006C2740">
          <w:rPr>
            <w:webHidden/>
          </w:rPr>
          <w:t>159</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89" w:history="1">
        <w:r w:rsidR="007D0F0C" w:rsidRPr="00B759BC">
          <w:rPr>
            <w:rStyle w:val="ac"/>
            <w:rFonts w:hint="eastAsia"/>
          </w:rPr>
          <w:t>表</w:t>
        </w:r>
        <w:r w:rsidR="007D0F0C" w:rsidRPr="00B759BC">
          <w:rPr>
            <w:rStyle w:val="ac"/>
            <w:rFonts w:hAnsi="Book Antiqua"/>
          </w:rPr>
          <w:t>19-1</w:t>
        </w:r>
        <w:r w:rsidR="007D0F0C" w:rsidRPr="00B759BC">
          <w:rPr>
            <w:rStyle w:val="ac"/>
            <w:rFonts w:hint="eastAsia"/>
          </w:rPr>
          <w:t>：再保險人交易明細表</w:t>
        </w:r>
        <w:r w:rsidR="007D0F0C">
          <w:rPr>
            <w:webHidden/>
          </w:rPr>
          <w:tab/>
        </w:r>
        <w:r w:rsidR="007D0F0C">
          <w:rPr>
            <w:webHidden/>
          </w:rPr>
          <w:fldChar w:fldCharType="begin"/>
        </w:r>
        <w:r w:rsidR="007D0F0C">
          <w:rPr>
            <w:webHidden/>
          </w:rPr>
          <w:instrText xml:space="preserve"> PAGEREF _Toc55996689 \h </w:instrText>
        </w:r>
        <w:r w:rsidR="007D0F0C">
          <w:rPr>
            <w:webHidden/>
          </w:rPr>
        </w:r>
        <w:r w:rsidR="007D0F0C">
          <w:rPr>
            <w:webHidden/>
          </w:rPr>
          <w:fldChar w:fldCharType="separate"/>
        </w:r>
        <w:r w:rsidR="006C2740">
          <w:rPr>
            <w:webHidden/>
          </w:rPr>
          <w:t>161</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90" w:history="1">
        <w:r w:rsidR="007D0F0C" w:rsidRPr="00B759BC">
          <w:rPr>
            <w:rStyle w:val="ac"/>
            <w:rFonts w:hint="eastAsia"/>
          </w:rPr>
          <w:t>表</w:t>
        </w:r>
        <w:r w:rsidR="007D0F0C" w:rsidRPr="00B759BC">
          <w:rPr>
            <w:rStyle w:val="ac"/>
            <w:rFonts w:hAnsi="Book Antiqua"/>
          </w:rPr>
          <w:t>19-2</w:t>
        </w:r>
        <w:r w:rsidR="007D0F0C" w:rsidRPr="00B759BC">
          <w:rPr>
            <w:rStyle w:val="ac"/>
            <w:rFonts w:hint="eastAsia"/>
          </w:rPr>
          <w:t>：再保險經紀人交易明細表</w:t>
        </w:r>
        <w:r w:rsidR="007D0F0C">
          <w:rPr>
            <w:webHidden/>
          </w:rPr>
          <w:tab/>
        </w:r>
        <w:r w:rsidR="007D0F0C">
          <w:rPr>
            <w:webHidden/>
          </w:rPr>
          <w:fldChar w:fldCharType="begin"/>
        </w:r>
        <w:r w:rsidR="007D0F0C">
          <w:rPr>
            <w:webHidden/>
          </w:rPr>
          <w:instrText xml:space="preserve"> PAGEREF _Toc55996690 \h </w:instrText>
        </w:r>
        <w:r w:rsidR="007D0F0C">
          <w:rPr>
            <w:webHidden/>
          </w:rPr>
        </w:r>
        <w:r w:rsidR="007D0F0C">
          <w:rPr>
            <w:webHidden/>
          </w:rPr>
          <w:fldChar w:fldCharType="separate"/>
        </w:r>
        <w:r w:rsidR="006C2740">
          <w:rPr>
            <w:webHidden/>
          </w:rPr>
          <w:t>163</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91" w:history="1">
        <w:r w:rsidR="007D0F0C" w:rsidRPr="00B759BC">
          <w:rPr>
            <w:rStyle w:val="ac"/>
            <w:rFonts w:hint="eastAsia"/>
          </w:rPr>
          <w:t>表</w:t>
        </w:r>
        <w:r w:rsidR="007D0F0C" w:rsidRPr="00B759BC">
          <w:rPr>
            <w:rStyle w:val="ac"/>
            <w:rFonts w:hAnsi="Book Antiqua"/>
          </w:rPr>
          <w:t>19-3</w:t>
        </w:r>
        <w:r w:rsidR="007D0F0C" w:rsidRPr="00B759BC">
          <w:rPr>
            <w:rStyle w:val="ac"/>
            <w:rFonts w:hint="eastAsia"/>
          </w:rPr>
          <w:t>：未適格再保險準備計算表</w:t>
        </w:r>
        <w:r w:rsidR="007D0F0C">
          <w:rPr>
            <w:webHidden/>
          </w:rPr>
          <w:tab/>
        </w:r>
        <w:r w:rsidR="007D0F0C">
          <w:rPr>
            <w:webHidden/>
          </w:rPr>
          <w:fldChar w:fldCharType="begin"/>
        </w:r>
        <w:r w:rsidR="007D0F0C">
          <w:rPr>
            <w:webHidden/>
          </w:rPr>
          <w:instrText xml:space="preserve"> PAGEREF _Toc55996691 \h </w:instrText>
        </w:r>
        <w:r w:rsidR="007D0F0C">
          <w:rPr>
            <w:webHidden/>
          </w:rPr>
        </w:r>
        <w:r w:rsidR="007D0F0C">
          <w:rPr>
            <w:webHidden/>
          </w:rPr>
          <w:fldChar w:fldCharType="separate"/>
        </w:r>
        <w:r w:rsidR="006C2740">
          <w:rPr>
            <w:webHidden/>
          </w:rPr>
          <w:t>164</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92" w:history="1">
        <w:r w:rsidR="007D0F0C" w:rsidRPr="00B759BC">
          <w:rPr>
            <w:rStyle w:val="ac"/>
            <w:rFonts w:hint="eastAsia"/>
          </w:rPr>
          <w:t>表</w:t>
        </w:r>
        <w:r w:rsidR="007D0F0C" w:rsidRPr="00B759BC">
          <w:rPr>
            <w:rStyle w:val="ac"/>
            <w:rFonts w:hAnsi="Book Antiqua"/>
          </w:rPr>
          <w:t>19-4</w:t>
        </w:r>
        <w:r w:rsidR="007D0F0C" w:rsidRPr="00B759BC">
          <w:rPr>
            <w:rStyle w:val="ac"/>
            <w:rFonts w:hint="eastAsia"/>
          </w:rPr>
          <w:t>：再保險資產－再保人別</w:t>
        </w:r>
        <w:r w:rsidR="007D0F0C">
          <w:rPr>
            <w:webHidden/>
          </w:rPr>
          <w:tab/>
        </w:r>
        <w:r w:rsidR="007D0F0C">
          <w:rPr>
            <w:webHidden/>
          </w:rPr>
          <w:fldChar w:fldCharType="begin"/>
        </w:r>
        <w:r w:rsidR="007D0F0C">
          <w:rPr>
            <w:webHidden/>
          </w:rPr>
          <w:instrText xml:space="preserve"> PAGEREF _Toc55996692 \h </w:instrText>
        </w:r>
        <w:r w:rsidR="007D0F0C">
          <w:rPr>
            <w:webHidden/>
          </w:rPr>
        </w:r>
        <w:r w:rsidR="007D0F0C">
          <w:rPr>
            <w:webHidden/>
          </w:rPr>
          <w:fldChar w:fldCharType="separate"/>
        </w:r>
        <w:r w:rsidR="006C2740">
          <w:rPr>
            <w:webHidden/>
          </w:rPr>
          <w:t>167</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93" w:history="1">
        <w:r w:rsidR="007D0F0C" w:rsidRPr="00B759BC">
          <w:rPr>
            <w:rStyle w:val="ac"/>
            <w:rFonts w:hint="eastAsia"/>
          </w:rPr>
          <w:t>表</w:t>
        </w:r>
        <w:r w:rsidR="007D0F0C" w:rsidRPr="00B759BC">
          <w:rPr>
            <w:rStyle w:val="ac"/>
            <w:rFonts w:hAnsi="Book Antiqua"/>
          </w:rPr>
          <w:t>19-5</w:t>
        </w:r>
        <w:r w:rsidR="007D0F0C" w:rsidRPr="00B759BC">
          <w:rPr>
            <w:rStyle w:val="ac"/>
            <w:rFonts w:hint="eastAsia"/>
          </w:rPr>
          <w:t>：再保險資產－帳齡分析</w:t>
        </w:r>
        <w:r w:rsidR="007D0F0C" w:rsidRPr="00B759BC">
          <w:rPr>
            <w:rStyle w:val="ac"/>
          </w:rPr>
          <w:t>(</w:t>
        </w:r>
        <w:r w:rsidR="007D0F0C" w:rsidRPr="00B759BC">
          <w:rPr>
            <w:rStyle w:val="ac"/>
            <w:rFonts w:hint="eastAsia"/>
          </w:rPr>
          <w:t>應攤回再保賠款與給付</w:t>
        </w:r>
        <w:r w:rsidR="007D0F0C" w:rsidRPr="00B759BC">
          <w:rPr>
            <w:rStyle w:val="ac"/>
          </w:rPr>
          <w:t>)</w:t>
        </w:r>
        <w:r w:rsidR="007D0F0C">
          <w:rPr>
            <w:webHidden/>
          </w:rPr>
          <w:tab/>
        </w:r>
        <w:r w:rsidR="007D0F0C">
          <w:rPr>
            <w:webHidden/>
          </w:rPr>
          <w:fldChar w:fldCharType="begin"/>
        </w:r>
        <w:r w:rsidR="007D0F0C">
          <w:rPr>
            <w:webHidden/>
          </w:rPr>
          <w:instrText xml:space="preserve"> PAGEREF _Toc55996693 \h </w:instrText>
        </w:r>
        <w:r w:rsidR="007D0F0C">
          <w:rPr>
            <w:webHidden/>
          </w:rPr>
        </w:r>
        <w:r w:rsidR="007D0F0C">
          <w:rPr>
            <w:webHidden/>
          </w:rPr>
          <w:fldChar w:fldCharType="separate"/>
        </w:r>
        <w:r w:rsidR="006C2740">
          <w:rPr>
            <w:webHidden/>
          </w:rPr>
          <w:t>170</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94" w:history="1">
        <w:r w:rsidR="007D0F0C" w:rsidRPr="00B759BC">
          <w:rPr>
            <w:rStyle w:val="ac"/>
            <w:rFonts w:hint="eastAsia"/>
          </w:rPr>
          <w:t>表</w:t>
        </w:r>
        <w:r w:rsidR="007D0F0C" w:rsidRPr="00B759BC">
          <w:rPr>
            <w:rStyle w:val="ac"/>
            <w:rFonts w:hAnsi="Book Antiqua"/>
          </w:rPr>
          <w:t>19-6</w:t>
        </w:r>
        <w:r w:rsidR="007D0F0C" w:rsidRPr="00B759BC">
          <w:rPr>
            <w:rStyle w:val="ac"/>
            <w:rFonts w:hint="eastAsia"/>
          </w:rPr>
          <w:t>：再保險資產－帳齡分析</w:t>
        </w:r>
        <w:r w:rsidR="007D0F0C" w:rsidRPr="00B759BC">
          <w:rPr>
            <w:rStyle w:val="ac"/>
          </w:rPr>
          <w:t>(</w:t>
        </w:r>
        <w:r w:rsidR="007D0F0C" w:rsidRPr="00B759BC">
          <w:rPr>
            <w:rStyle w:val="ac"/>
            <w:rFonts w:hint="eastAsia"/>
          </w:rPr>
          <w:t>應收再保往來款項</w:t>
        </w:r>
        <w:r w:rsidR="007D0F0C" w:rsidRPr="00B759BC">
          <w:rPr>
            <w:rStyle w:val="ac"/>
          </w:rPr>
          <w:t>)</w:t>
        </w:r>
        <w:r w:rsidR="007D0F0C">
          <w:rPr>
            <w:webHidden/>
          </w:rPr>
          <w:tab/>
        </w:r>
        <w:r w:rsidR="007D0F0C">
          <w:rPr>
            <w:webHidden/>
          </w:rPr>
          <w:fldChar w:fldCharType="begin"/>
        </w:r>
        <w:r w:rsidR="007D0F0C">
          <w:rPr>
            <w:webHidden/>
          </w:rPr>
          <w:instrText xml:space="preserve"> PAGEREF _Toc55996694 \h </w:instrText>
        </w:r>
        <w:r w:rsidR="007D0F0C">
          <w:rPr>
            <w:webHidden/>
          </w:rPr>
        </w:r>
        <w:r w:rsidR="007D0F0C">
          <w:rPr>
            <w:webHidden/>
          </w:rPr>
          <w:fldChar w:fldCharType="separate"/>
        </w:r>
        <w:r w:rsidR="006C2740">
          <w:rPr>
            <w:webHidden/>
          </w:rPr>
          <w:t>171</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95" w:history="1">
        <w:r w:rsidR="007D0F0C" w:rsidRPr="00B759BC">
          <w:rPr>
            <w:rStyle w:val="ac"/>
            <w:rFonts w:hint="eastAsia"/>
          </w:rPr>
          <w:t>表</w:t>
        </w:r>
        <w:r w:rsidR="007D0F0C" w:rsidRPr="00B759BC">
          <w:rPr>
            <w:rStyle w:val="ac"/>
          </w:rPr>
          <w:t>19-7</w:t>
        </w:r>
        <w:r w:rsidR="007D0F0C" w:rsidRPr="00B759BC">
          <w:rPr>
            <w:rStyle w:val="ac"/>
            <w:rFonts w:hint="eastAsia"/>
          </w:rPr>
          <w:t>：臺灣地區保險業及其海外分支機構兩岸保險業務往來辦理業務情形表</w:t>
        </w:r>
        <w:r w:rsidR="007D0F0C">
          <w:rPr>
            <w:webHidden/>
          </w:rPr>
          <w:lastRenderedPageBreak/>
          <w:tab/>
        </w:r>
        <w:r w:rsidR="007D0F0C">
          <w:rPr>
            <w:webHidden/>
          </w:rPr>
          <w:fldChar w:fldCharType="begin"/>
        </w:r>
        <w:r w:rsidR="007D0F0C">
          <w:rPr>
            <w:webHidden/>
          </w:rPr>
          <w:instrText xml:space="preserve"> PAGEREF _Toc55996695 \h </w:instrText>
        </w:r>
        <w:r w:rsidR="007D0F0C">
          <w:rPr>
            <w:webHidden/>
          </w:rPr>
        </w:r>
        <w:r w:rsidR="007D0F0C">
          <w:rPr>
            <w:webHidden/>
          </w:rPr>
          <w:fldChar w:fldCharType="separate"/>
        </w:r>
        <w:r w:rsidR="006C2740">
          <w:rPr>
            <w:webHidden/>
          </w:rPr>
          <w:t>172</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96" w:history="1">
        <w:r w:rsidR="007D0F0C" w:rsidRPr="00B759BC">
          <w:rPr>
            <w:rStyle w:val="ac"/>
            <w:rFonts w:hint="eastAsia"/>
          </w:rPr>
          <w:t>表</w:t>
        </w:r>
        <w:r w:rsidR="007D0F0C" w:rsidRPr="00B759BC">
          <w:rPr>
            <w:rStyle w:val="ac"/>
            <w:rFonts w:hAnsi="Book Antiqua"/>
          </w:rPr>
          <w:t>20</w:t>
        </w:r>
        <w:r w:rsidR="007D0F0C" w:rsidRPr="00B759BC">
          <w:rPr>
            <w:rStyle w:val="ac"/>
            <w:rFonts w:hint="eastAsia"/>
          </w:rPr>
          <w:t>：關係人交易明細表</w:t>
        </w:r>
        <w:r w:rsidR="007D0F0C">
          <w:rPr>
            <w:webHidden/>
          </w:rPr>
          <w:tab/>
        </w:r>
        <w:r w:rsidR="007D0F0C">
          <w:rPr>
            <w:webHidden/>
          </w:rPr>
          <w:fldChar w:fldCharType="begin"/>
        </w:r>
        <w:r w:rsidR="007D0F0C">
          <w:rPr>
            <w:webHidden/>
          </w:rPr>
          <w:instrText xml:space="preserve"> PAGEREF _Toc55996696 \h </w:instrText>
        </w:r>
        <w:r w:rsidR="007D0F0C">
          <w:rPr>
            <w:webHidden/>
          </w:rPr>
        </w:r>
        <w:r w:rsidR="007D0F0C">
          <w:rPr>
            <w:webHidden/>
          </w:rPr>
          <w:fldChar w:fldCharType="separate"/>
        </w:r>
        <w:r w:rsidR="006C2740">
          <w:rPr>
            <w:webHidden/>
          </w:rPr>
          <w:t>173</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97" w:history="1">
        <w:r w:rsidR="007D0F0C" w:rsidRPr="00B759BC">
          <w:rPr>
            <w:rStyle w:val="ac"/>
            <w:rFonts w:hint="eastAsia"/>
          </w:rPr>
          <w:t>表</w:t>
        </w:r>
        <w:r w:rsidR="007D0F0C" w:rsidRPr="00B759BC">
          <w:rPr>
            <w:rStyle w:val="ac"/>
            <w:rFonts w:hAnsi="Book Antiqua"/>
          </w:rPr>
          <w:t>21-1</w:t>
        </w:r>
        <w:r w:rsidR="007D0F0C" w:rsidRPr="00B759BC">
          <w:rPr>
            <w:rStyle w:val="ac"/>
            <w:rFonts w:hint="eastAsia"/>
          </w:rPr>
          <w:t>：直接簽單業務分析表</w:t>
        </w:r>
        <w:r w:rsidR="007D0F0C">
          <w:rPr>
            <w:webHidden/>
          </w:rPr>
          <w:tab/>
        </w:r>
        <w:r w:rsidR="007D0F0C">
          <w:rPr>
            <w:webHidden/>
          </w:rPr>
          <w:fldChar w:fldCharType="begin"/>
        </w:r>
        <w:r w:rsidR="007D0F0C">
          <w:rPr>
            <w:webHidden/>
          </w:rPr>
          <w:instrText xml:space="preserve"> PAGEREF _Toc55996697 \h </w:instrText>
        </w:r>
        <w:r w:rsidR="007D0F0C">
          <w:rPr>
            <w:webHidden/>
          </w:rPr>
        </w:r>
        <w:r w:rsidR="007D0F0C">
          <w:rPr>
            <w:webHidden/>
          </w:rPr>
          <w:fldChar w:fldCharType="separate"/>
        </w:r>
        <w:r w:rsidR="006C2740">
          <w:rPr>
            <w:webHidden/>
          </w:rPr>
          <w:t>174</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98" w:history="1">
        <w:r w:rsidR="007D0F0C" w:rsidRPr="00B759BC">
          <w:rPr>
            <w:rStyle w:val="ac"/>
            <w:rFonts w:hint="eastAsia"/>
          </w:rPr>
          <w:t>表</w:t>
        </w:r>
        <w:r w:rsidR="007D0F0C" w:rsidRPr="00B759BC">
          <w:rPr>
            <w:rStyle w:val="ac"/>
            <w:rFonts w:hAnsi="Book Antiqua"/>
          </w:rPr>
          <w:t>21-2</w:t>
        </w:r>
        <w:r w:rsidR="007D0F0C" w:rsidRPr="00B759BC">
          <w:rPr>
            <w:rStyle w:val="ac"/>
            <w:rFonts w:hint="eastAsia"/>
          </w:rPr>
          <w:t>：分出再保險業務明細表</w:t>
        </w:r>
        <w:r w:rsidR="007D0F0C">
          <w:rPr>
            <w:webHidden/>
          </w:rPr>
          <w:tab/>
        </w:r>
        <w:r w:rsidR="007D0F0C">
          <w:rPr>
            <w:webHidden/>
          </w:rPr>
          <w:fldChar w:fldCharType="begin"/>
        </w:r>
        <w:r w:rsidR="007D0F0C">
          <w:rPr>
            <w:webHidden/>
          </w:rPr>
          <w:instrText xml:space="preserve"> PAGEREF _Toc55996698 \h </w:instrText>
        </w:r>
        <w:r w:rsidR="007D0F0C">
          <w:rPr>
            <w:webHidden/>
          </w:rPr>
        </w:r>
        <w:r w:rsidR="007D0F0C">
          <w:rPr>
            <w:webHidden/>
          </w:rPr>
          <w:fldChar w:fldCharType="separate"/>
        </w:r>
        <w:r w:rsidR="006C2740">
          <w:rPr>
            <w:webHidden/>
          </w:rPr>
          <w:t>175</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699" w:history="1">
        <w:r w:rsidR="007D0F0C" w:rsidRPr="00B759BC">
          <w:rPr>
            <w:rStyle w:val="ac"/>
            <w:rFonts w:hint="eastAsia"/>
          </w:rPr>
          <w:t>表</w:t>
        </w:r>
        <w:r w:rsidR="007D0F0C" w:rsidRPr="00B759BC">
          <w:rPr>
            <w:rStyle w:val="ac"/>
            <w:rFonts w:hAnsi="Book Antiqua"/>
          </w:rPr>
          <w:t>21-3</w:t>
        </w:r>
        <w:r w:rsidR="007D0F0C" w:rsidRPr="00B759BC">
          <w:rPr>
            <w:rStyle w:val="ac"/>
            <w:rFonts w:hint="eastAsia"/>
          </w:rPr>
          <w:t>：分入再保險業務明細表</w:t>
        </w:r>
        <w:r w:rsidR="007D0F0C">
          <w:rPr>
            <w:webHidden/>
          </w:rPr>
          <w:tab/>
        </w:r>
        <w:r w:rsidR="007D0F0C">
          <w:rPr>
            <w:webHidden/>
          </w:rPr>
          <w:fldChar w:fldCharType="begin"/>
        </w:r>
        <w:r w:rsidR="007D0F0C">
          <w:rPr>
            <w:webHidden/>
          </w:rPr>
          <w:instrText xml:space="preserve"> PAGEREF _Toc55996699 \h </w:instrText>
        </w:r>
        <w:r w:rsidR="007D0F0C">
          <w:rPr>
            <w:webHidden/>
          </w:rPr>
        </w:r>
        <w:r w:rsidR="007D0F0C">
          <w:rPr>
            <w:webHidden/>
          </w:rPr>
          <w:fldChar w:fldCharType="separate"/>
        </w:r>
        <w:r w:rsidR="006C2740">
          <w:rPr>
            <w:webHidden/>
          </w:rPr>
          <w:t>176</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00" w:history="1">
        <w:r w:rsidR="007D0F0C" w:rsidRPr="00B759BC">
          <w:rPr>
            <w:rStyle w:val="ac"/>
            <w:rFonts w:hint="eastAsia"/>
          </w:rPr>
          <w:t>表</w:t>
        </w:r>
        <w:r w:rsidR="007D0F0C" w:rsidRPr="00B759BC">
          <w:rPr>
            <w:rStyle w:val="ac"/>
            <w:rFonts w:hAnsi="Book Antiqua"/>
          </w:rPr>
          <w:t>21-4</w:t>
        </w:r>
        <w:r w:rsidR="007D0F0C" w:rsidRPr="00B759BC">
          <w:rPr>
            <w:rStyle w:val="ac"/>
            <w:rFonts w:hint="eastAsia"/>
          </w:rPr>
          <w:t>：自留業務明細表</w:t>
        </w:r>
        <w:r w:rsidR="007D0F0C">
          <w:rPr>
            <w:webHidden/>
          </w:rPr>
          <w:tab/>
        </w:r>
        <w:r w:rsidR="007D0F0C">
          <w:rPr>
            <w:webHidden/>
          </w:rPr>
          <w:fldChar w:fldCharType="begin"/>
        </w:r>
        <w:r w:rsidR="007D0F0C">
          <w:rPr>
            <w:webHidden/>
          </w:rPr>
          <w:instrText xml:space="preserve"> PAGEREF _Toc55996700 \h </w:instrText>
        </w:r>
        <w:r w:rsidR="007D0F0C">
          <w:rPr>
            <w:webHidden/>
          </w:rPr>
        </w:r>
        <w:r w:rsidR="007D0F0C">
          <w:rPr>
            <w:webHidden/>
          </w:rPr>
          <w:fldChar w:fldCharType="separate"/>
        </w:r>
        <w:r w:rsidR="006C2740">
          <w:rPr>
            <w:webHidden/>
          </w:rPr>
          <w:t>177</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01" w:history="1">
        <w:r w:rsidR="007D0F0C" w:rsidRPr="00B759BC">
          <w:rPr>
            <w:rStyle w:val="ac"/>
            <w:rFonts w:hint="eastAsia"/>
          </w:rPr>
          <w:t>表</w:t>
        </w:r>
        <w:r w:rsidR="007D0F0C" w:rsidRPr="00B759BC">
          <w:rPr>
            <w:rStyle w:val="ac"/>
            <w:rFonts w:hAnsi="Book Antiqua"/>
          </w:rPr>
          <w:t>21-5</w:t>
        </w:r>
        <w:r w:rsidR="007D0F0C" w:rsidRPr="00B759BC">
          <w:rPr>
            <w:rStyle w:val="ac"/>
            <w:rFonts w:hint="eastAsia"/>
          </w:rPr>
          <w:t>：保費收入來源明細表</w:t>
        </w:r>
        <w:r w:rsidR="007D0F0C">
          <w:rPr>
            <w:webHidden/>
          </w:rPr>
          <w:tab/>
        </w:r>
        <w:r w:rsidR="007D0F0C">
          <w:rPr>
            <w:webHidden/>
          </w:rPr>
          <w:fldChar w:fldCharType="begin"/>
        </w:r>
        <w:r w:rsidR="007D0F0C">
          <w:rPr>
            <w:webHidden/>
          </w:rPr>
          <w:instrText xml:space="preserve"> PAGEREF _Toc55996701 \h </w:instrText>
        </w:r>
        <w:r w:rsidR="007D0F0C">
          <w:rPr>
            <w:webHidden/>
          </w:rPr>
        </w:r>
        <w:r w:rsidR="007D0F0C">
          <w:rPr>
            <w:webHidden/>
          </w:rPr>
          <w:fldChar w:fldCharType="separate"/>
        </w:r>
        <w:r w:rsidR="006C2740">
          <w:rPr>
            <w:webHidden/>
          </w:rPr>
          <w:t>179</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02" w:history="1">
        <w:r w:rsidR="007D0F0C" w:rsidRPr="00B759BC">
          <w:rPr>
            <w:rStyle w:val="ac"/>
            <w:rFonts w:hint="eastAsia"/>
          </w:rPr>
          <w:t>表</w:t>
        </w:r>
        <w:r w:rsidR="007D0F0C" w:rsidRPr="00B759BC">
          <w:rPr>
            <w:rStyle w:val="ac"/>
            <w:rFonts w:hAnsi="Book Antiqua"/>
          </w:rPr>
          <w:t>21-6</w:t>
        </w:r>
        <w:r w:rsidR="007D0F0C" w:rsidRPr="00B759BC">
          <w:rPr>
            <w:rStyle w:val="ac"/>
            <w:rFonts w:hint="eastAsia"/>
          </w:rPr>
          <w:t>：銷售保險商品明細表</w:t>
        </w:r>
        <w:r w:rsidR="007D0F0C">
          <w:rPr>
            <w:webHidden/>
          </w:rPr>
          <w:tab/>
        </w:r>
        <w:r w:rsidR="007D0F0C">
          <w:rPr>
            <w:webHidden/>
          </w:rPr>
          <w:fldChar w:fldCharType="begin"/>
        </w:r>
        <w:r w:rsidR="007D0F0C">
          <w:rPr>
            <w:webHidden/>
          </w:rPr>
          <w:instrText xml:space="preserve"> PAGEREF _Toc55996702 \h </w:instrText>
        </w:r>
        <w:r w:rsidR="007D0F0C">
          <w:rPr>
            <w:webHidden/>
          </w:rPr>
        </w:r>
        <w:r w:rsidR="007D0F0C">
          <w:rPr>
            <w:webHidden/>
          </w:rPr>
          <w:fldChar w:fldCharType="separate"/>
        </w:r>
        <w:r w:rsidR="006C2740">
          <w:rPr>
            <w:webHidden/>
          </w:rPr>
          <w:t>180</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03" w:history="1">
        <w:r w:rsidR="007D0F0C" w:rsidRPr="00B759BC">
          <w:rPr>
            <w:rStyle w:val="ac"/>
            <w:rFonts w:hint="eastAsia"/>
          </w:rPr>
          <w:t>表</w:t>
        </w:r>
        <w:r w:rsidR="007D0F0C" w:rsidRPr="00B759BC">
          <w:rPr>
            <w:rStyle w:val="ac"/>
            <w:rFonts w:hAnsi="Book Antiqua"/>
          </w:rPr>
          <w:t>21-7</w:t>
        </w:r>
        <w:r w:rsidR="007D0F0C" w:rsidRPr="00B759BC">
          <w:rPr>
            <w:rStyle w:val="ac"/>
            <w:rFonts w:hint="eastAsia"/>
          </w:rPr>
          <w:t>：傷害保險明細表</w:t>
        </w:r>
        <w:r w:rsidR="007D0F0C">
          <w:rPr>
            <w:webHidden/>
          </w:rPr>
          <w:tab/>
        </w:r>
        <w:r w:rsidR="007D0F0C">
          <w:rPr>
            <w:webHidden/>
          </w:rPr>
          <w:fldChar w:fldCharType="begin"/>
        </w:r>
        <w:r w:rsidR="007D0F0C">
          <w:rPr>
            <w:webHidden/>
          </w:rPr>
          <w:instrText xml:space="preserve"> PAGEREF _Toc55996703 \h </w:instrText>
        </w:r>
        <w:r w:rsidR="007D0F0C">
          <w:rPr>
            <w:webHidden/>
          </w:rPr>
        </w:r>
        <w:r w:rsidR="007D0F0C">
          <w:rPr>
            <w:webHidden/>
          </w:rPr>
          <w:fldChar w:fldCharType="separate"/>
        </w:r>
        <w:r w:rsidR="006C2740">
          <w:rPr>
            <w:webHidden/>
          </w:rPr>
          <w:t>181</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04" w:history="1">
        <w:r w:rsidR="007D0F0C" w:rsidRPr="00B759BC">
          <w:rPr>
            <w:rStyle w:val="ac"/>
            <w:rFonts w:hint="eastAsia"/>
          </w:rPr>
          <w:t>表</w:t>
        </w:r>
        <w:r w:rsidR="007D0F0C" w:rsidRPr="00B759BC">
          <w:rPr>
            <w:rStyle w:val="ac"/>
            <w:rFonts w:hAnsi="Book Antiqua"/>
          </w:rPr>
          <w:t>22</w:t>
        </w:r>
        <w:r w:rsidR="007D0F0C" w:rsidRPr="00B759BC">
          <w:rPr>
            <w:rStyle w:val="ac"/>
            <w:rFonts w:hint="eastAsia"/>
          </w:rPr>
          <w:t>：重大賠案及爭訟明細表</w:t>
        </w:r>
        <w:r w:rsidR="007D0F0C">
          <w:rPr>
            <w:webHidden/>
          </w:rPr>
          <w:tab/>
        </w:r>
        <w:r w:rsidR="007D0F0C">
          <w:rPr>
            <w:webHidden/>
          </w:rPr>
          <w:fldChar w:fldCharType="begin"/>
        </w:r>
        <w:r w:rsidR="007D0F0C">
          <w:rPr>
            <w:webHidden/>
          </w:rPr>
          <w:instrText xml:space="preserve"> PAGEREF _Toc55996704 \h </w:instrText>
        </w:r>
        <w:r w:rsidR="007D0F0C">
          <w:rPr>
            <w:webHidden/>
          </w:rPr>
        </w:r>
        <w:r w:rsidR="007D0F0C">
          <w:rPr>
            <w:webHidden/>
          </w:rPr>
          <w:fldChar w:fldCharType="separate"/>
        </w:r>
        <w:r w:rsidR="006C2740">
          <w:rPr>
            <w:webHidden/>
          </w:rPr>
          <w:t>183</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05" w:history="1">
        <w:r w:rsidR="007D0F0C" w:rsidRPr="00B759BC">
          <w:rPr>
            <w:rStyle w:val="ac"/>
            <w:rFonts w:hint="eastAsia"/>
          </w:rPr>
          <w:t>表</w:t>
        </w:r>
        <w:r w:rsidR="007D0F0C" w:rsidRPr="00B759BC">
          <w:rPr>
            <w:rStyle w:val="ac"/>
            <w:rFonts w:hAnsi="Book Antiqua"/>
          </w:rPr>
          <w:t>23</w:t>
        </w:r>
        <w:r w:rsidR="007D0F0C" w:rsidRPr="00B759BC">
          <w:rPr>
            <w:rStyle w:val="ac"/>
            <w:rFonts w:hint="eastAsia"/>
          </w:rPr>
          <w:t>：直接簽單及分入再保業務準備金明細表</w:t>
        </w:r>
        <w:r w:rsidR="007D0F0C">
          <w:rPr>
            <w:webHidden/>
          </w:rPr>
          <w:tab/>
        </w:r>
        <w:r w:rsidR="007D0F0C">
          <w:rPr>
            <w:webHidden/>
          </w:rPr>
          <w:fldChar w:fldCharType="begin"/>
        </w:r>
        <w:r w:rsidR="007D0F0C">
          <w:rPr>
            <w:webHidden/>
          </w:rPr>
          <w:instrText xml:space="preserve"> PAGEREF _Toc55996705 \h </w:instrText>
        </w:r>
        <w:r w:rsidR="007D0F0C">
          <w:rPr>
            <w:webHidden/>
          </w:rPr>
        </w:r>
        <w:r w:rsidR="007D0F0C">
          <w:rPr>
            <w:webHidden/>
          </w:rPr>
          <w:fldChar w:fldCharType="separate"/>
        </w:r>
        <w:r w:rsidR="006C2740">
          <w:rPr>
            <w:webHidden/>
          </w:rPr>
          <w:t>186</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06" w:history="1">
        <w:r w:rsidR="007D0F0C" w:rsidRPr="00B759BC">
          <w:rPr>
            <w:rStyle w:val="ac"/>
            <w:rFonts w:hint="eastAsia"/>
          </w:rPr>
          <w:t>表</w:t>
        </w:r>
        <w:r w:rsidR="007D0F0C" w:rsidRPr="00B759BC">
          <w:rPr>
            <w:rStyle w:val="ac"/>
            <w:rFonts w:hAnsi="Book Antiqua"/>
          </w:rPr>
          <w:t>24</w:t>
        </w:r>
        <w:r w:rsidR="007D0F0C" w:rsidRPr="00B759BC">
          <w:rPr>
            <w:rStyle w:val="ac"/>
            <w:rFonts w:hint="eastAsia"/>
          </w:rPr>
          <w:t>：自留業務未滿期保費準備金明細表</w:t>
        </w:r>
        <w:r w:rsidR="007D0F0C">
          <w:rPr>
            <w:webHidden/>
          </w:rPr>
          <w:tab/>
        </w:r>
        <w:r w:rsidR="007D0F0C">
          <w:rPr>
            <w:webHidden/>
          </w:rPr>
          <w:fldChar w:fldCharType="begin"/>
        </w:r>
        <w:r w:rsidR="007D0F0C">
          <w:rPr>
            <w:webHidden/>
          </w:rPr>
          <w:instrText xml:space="preserve"> PAGEREF _Toc55996706 \h </w:instrText>
        </w:r>
        <w:r w:rsidR="007D0F0C">
          <w:rPr>
            <w:webHidden/>
          </w:rPr>
        </w:r>
        <w:r w:rsidR="007D0F0C">
          <w:rPr>
            <w:webHidden/>
          </w:rPr>
          <w:fldChar w:fldCharType="separate"/>
        </w:r>
        <w:r w:rsidR="006C2740">
          <w:rPr>
            <w:webHidden/>
          </w:rPr>
          <w:t>188</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07" w:history="1">
        <w:r w:rsidR="007D0F0C" w:rsidRPr="00B759BC">
          <w:rPr>
            <w:rStyle w:val="ac"/>
            <w:rFonts w:hint="eastAsia"/>
          </w:rPr>
          <w:t>表</w:t>
        </w:r>
        <w:r w:rsidR="007D0F0C" w:rsidRPr="00B759BC">
          <w:rPr>
            <w:rStyle w:val="ac"/>
            <w:rFonts w:hAnsi="Book Antiqua"/>
          </w:rPr>
          <w:t>25-1</w:t>
        </w:r>
        <w:r w:rsidR="007D0F0C" w:rsidRPr="00B759BC">
          <w:rPr>
            <w:rStyle w:val="ac"/>
            <w:rFonts w:hint="eastAsia"/>
          </w:rPr>
          <w:t>：重大事故特別準備金明細表</w:t>
        </w:r>
        <w:r w:rsidR="007D0F0C">
          <w:rPr>
            <w:webHidden/>
          </w:rPr>
          <w:tab/>
        </w:r>
        <w:r w:rsidR="007D0F0C">
          <w:rPr>
            <w:webHidden/>
          </w:rPr>
          <w:fldChar w:fldCharType="begin"/>
        </w:r>
        <w:r w:rsidR="007D0F0C">
          <w:rPr>
            <w:webHidden/>
          </w:rPr>
          <w:instrText xml:space="preserve"> PAGEREF _Toc55996707 \h </w:instrText>
        </w:r>
        <w:r w:rsidR="007D0F0C">
          <w:rPr>
            <w:webHidden/>
          </w:rPr>
        </w:r>
        <w:r w:rsidR="007D0F0C">
          <w:rPr>
            <w:webHidden/>
          </w:rPr>
          <w:fldChar w:fldCharType="separate"/>
        </w:r>
        <w:r w:rsidR="006C2740">
          <w:rPr>
            <w:webHidden/>
          </w:rPr>
          <w:t>189</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08" w:history="1">
        <w:r w:rsidR="007D0F0C" w:rsidRPr="00B759BC">
          <w:rPr>
            <w:rStyle w:val="ac"/>
            <w:rFonts w:hint="eastAsia"/>
          </w:rPr>
          <w:t>表</w:t>
        </w:r>
        <w:r w:rsidR="007D0F0C" w:rsidRPr="00B759BC">
          <w:rPr>
            <w:rStyle w:val="ac"/>
            <w:rFonts w:hAnsi="Book Antiqua"/>
          </w:rPr>
          <w:t>25-2</w:t>
        </w:r>
        <w:r w:rsidR="007D0F0C" w:rsidRPr="00B759BC">
          <w:rPr>
            <w:rStyle w:val="ac"/>
            <w:rFonts w:hint="eastAsia"/>
          </w:rPr>
          <w:t>：危險變動特別準備金明細表</w:t>
        </w:r>
        <w:r w:rsidR="007D0F0C">
          <w:rPr>
            <w:webHidden/>
          </w:rPr>
          <w:tab/>
        </w:r>
        <w:r w:rsidR="007D0F0C">
          <w:rPr>
            <w:webHidden/>
          </w:rPr>
          <w:fldChar w:fldCharType="begin"/>
        </w:r>
        <w:r w:rsidR="007D0F0C">
          <w:rPr>
            <w:webHidden/>
          </w:rPr>
          <w:instrText xml:space="preserve"> PAGEREF _Toc55996708 \h </w:instrText>
        </w:r>
        <w:r w:rsidR="007D0F0C">
          <w:rPr>
            <w:webHidden/>
          </w:rPr>
        </w:r>
        <w:r w:rsidR="007D0F0C">
          <w:rPr>
            <w:webHidden/>
          </w:rPr>
          <w:fldChar w:fldCharType="separate"/>
        </w:r>
        <w:r w:rsidR="006C2740">
          <w:rPr>
            <w:webHidden/>
          </w:rPr>
          <w:t>192</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09" w:history="1">
        <w:r w:rsidR="007D0F0C" w:rsidRPr="00B759BC">
          <w:rPr>
            <w:rStyle w:val="ac"/>
            <w:rFonts w:hint="eastAsia"/>
          </w:rPr>
          <w:t>表</w:t>
        </w:r>
        <w:r w:rsidR="007D0F0C" w:rsidRPr="00B759BC">
          <w:rPr>
            <w:rStyle w:val="ac"/>
            <w:rFonts w:hAnsi="Book Antiqua"/>
          </w:rPr>
          <w:t>25-3</w:t>
        </w:r>
        <w:r w:rsidR="007D0F0C" w:rsidRPr="00B759BC">
          <w:rPr>
            <w:rStyle w:val="ac"/>
            <w:rFonts w:hint="eastAsia"/>
          </w:rPr>
          <w:t>：重大事故賠案明細表</w:t>
        </w:r>
        <w:r w:rsidR="007D0F0C">
          <w:rPr>
            <w:webHidden/>
          </w:rPr>
          <w:tab/>
        </w:r>
        <w:r w:rsidR="007D0F0C">
          <w:rPr>
            <w:webHidden/>
          </w:rPr>
          <w:fldChar w:fldCharType="begin"/>
        </w:r>
        <w:r w:rsidR="007D0F0C">
          <w:rPr>
            <w:webHidden/>
          </w:rPr>
          <w:instrText xml:space="preserve"> PAGEREF _Toc55996709 \h </w:instrText>
        </w:r>
        <w:r w:rsidR="007D0F0C">
          <w:rPr>
            <w:webHidden/>
          </w:rPr>
        </w:r>
        <w:r w:rsidR="007D0F0C">
          <w:rPr>
            <w:webHidden/>
          </w:rPr>
          <w:fldChar w:fldCharType="separate"/>
        </w:r>
        <w:r w:rsidR="006C2740">
          <w:rPr>
            <w:webHidden/>
          </w:rPr>
          <w:t>195</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10" w:history="1">
        <w:r w:rsidR="007D0F0C" w:rsidRPr="00B759BC">
          <w:rPr>
            <w:rStyle w:val="ac"/>
            <w:rFonts w:hint="eastAsia"/>
          </w:rPr>
          <w:t>表</w:t>
        </w:r>
        <w:r w:rsidR="007D0F0C" w:rsidRPr="00B759BC">
          <w:rPr>
            <w:rStyle w:val="ac"/>
            <w:rFonts w:hAnsi="Book Antiqua"/>
          </w:rPr>
          <w:t>25-4</w:t>
        </w:r>
        <w:r w:rsidR="007D0F0C" w:rsidRPr="00B759BC">
          <w:rPr>
            <w:rStyle w:val="ac"/>
            <w:rFonts w:hint="eastAsia"/>
          </w:rPr>
          <w:t>：重大事故賠款金額明細表</w:t>
        </w:r>
        <w:r w:rsidR="007D0F0C">
          <w:rPr>
            <w:webHidden/>
          </w:rPr>
          <w:tab/>
        </w:r>
        <w:r w:rsidR="007D0F0C">
          <w:rPr>
            <w:webHidden/>
          </w:rPr>
          <w:fldChar w:fldCharType="begin"/>
        </w:r>
        <w:r w:rsidR="007D0F0C">
          <w:rPr>
            <w:webHidden/>
          </w:rPr>
          <w:instrText xml:space="preserve"> PAGEREF _Toc55996710 \h </w:instrText>
        </w:r>
        <w:r w:rsidR="007D0F0C">
          <w:rPr>
            <w:webHidden/>
          </w:rPr>
        </w:r>
        <w:r w:rsidR="007D0F0C">
          <w:rPr>
            <w:webHidden/>
          </w:rPr>
          <w:fldChar w:fldCharType="separate"/>
        </w:r>
        <w:r w:rsidR="006C2740">
          <w:rPr>
            <w:webHidden/>
          </w:rPr>
          <w:t>196</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11" w:history="1">
        <w:r w:rsidR="007D0F0C" w:rsidRPr="00B759BC">
          <w:rPr>
            <w:rStyle w:val="ac"/>
            <w:rFonts w:hint="eastAsia"/>
          </w:rPr>
          <w:t>表</w:t>
        </w:r>
        <w:r w:rsidR="007D0F0C" w:rsidRPr="00B759BC">
          <w:rPr>
            <w:rStyle w:val="ac"/>
            <w:rFonts w:hAnsi="Book Antiqua"/>
          </w:rPr>
          <w:t>25-5</w:t>
        </w:r>
        <w:r w:rsidR="007D0F0C" w:rsidRPr="00B759BC">
          <w:rPr>
            <w:rStyle w:val="ac"/>
            <w:rFonts w:hint="eastAsia"/>
          </w:rPr>
          <w:t>：重大事故特別準備金收回提存明細表</w:t>
        </w:r>
        <w:r w:rsidR="007D0F0C">
          <w:rPr>
            <w:webHidden/>
          </w:rPr>
          <w:tab/>
        </w:r>
        <w:r w:rsidR="007D0F0C">
          <w:rPr>
            <w:webHidden/>
          </w:rPr>
          <w:fldChar w:fldCharType="begin"/>
        </w:r>
        <w:r w:rsidR="007D0F0C">
          <w:rPr>
            <w:webHidden/>
          </w:rPr>
          <w:instrText xml:space="preserve"> PAGEREF _Toc55996711 \h </w:instrText>
        </w:r>
        <w:r w:rsidR="007D0F0C">
          <w:rPr>
            <w:webHidden/>
          </w:rPr>
        </w:r>
        <w:r w:rsidR="007D0F0C">
          <w:rPr>
            <w:webHidden/>
          </w:rPr>
          <w:fldChar w:fldCharType="separate"/>
        </w:r>
        <w:r w:rsidR="006C2740">
          <w:rPr>
            <w:webHidden/>
          </w:rPr>
          <w:t>197</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12" w:history="1">
        <w:r w:rsidR="007D0F0C" w:rsidRPr="00B759BC">
          <w:rPr>
            <w:rStyle w:val="ac"/>
            <w:rFonts w:hint="eastAsia"/>
          </w:rPr>
          <w:t>表</w:t>
        </w:r>
        <w:r w:rsidR="007D0F0C" w:rsidRPr="00B759BC">
          <w:rPr>
            <w:rStyle w:val="ac"/>
            <w:rFonts w:hAnsi="Book Antiqua"/>
          </w:rPr>
          <w:t>25-6</w:t>
        </w:r>
        <w:r w:rsidR="007D0F0C" w:rsidRPr="00B759BC">
          <w:rPr>
            <w:rStyle w:val="ac"/>
            <w:rFonts w:hint="eastAsia"/>
          </w:rPr>
          <w:t>：重大事故特別準備金提存沖回紀錄表</w:t>
        </w:r>
        <w:r w:rsidR="007D0F0C">
          <w:rPr>
            <w:webHidden/>
          </w:rPr>
          <w:tab/>
        </w:r>
        <w:r w:rsidR="007D0F0C">
          <w:rPr>
            <w:webHidden/>
          </w:rPr>
          <w:fldChar w:fldCharType="begin"/>
        </w:r>
        <w:r w:rsidR="007D0F0C">
          <w:rPr>
            <w:webHidden/>
          </w:rPr>
          <w:instrText xml:space="preserve"> PAGEREF _Toc55996712 \h </w:instrText>
        </w:r>
        <w:r w:rsidR="007D0F0C">
          <w:rPr>
            <w:webHidden/>
          </w:rPr>
        </w:r>
        <w:r w:rsidR="007D0F0C">
          <w:rPr>
            <w:webHidden/>
          </w:rPr>
          <w:fldChar w:fldCharType="separate"/>
        </w:r>
        <w:r w:rsidR="006C2740">
          <w:rPr>
            <w:webHidden/>
          </w:rPr>
          <w:t>198</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13" w:history="1">
        <w:r w:rsidR="007D0F0C" w:rsidRPr="00B759BC">
          <w:rPr>
            <w:rStyle w:val="ac"/>
            <w:rFonts w:hint="eastAsia"/>
          </w:rPr>
          <w:t>表</w:t>
        </w:r>
        <w:r w:rsidR="007D0F0C" w:rsidRPr="00B759BC">
          <w:rPr>
            <w:rStyle w:val="ac"/>
            <w:rFonts w:hAnsi="Book Antiqua"/>
          </w:rPr>
          <w:t>25-7</w:t>
        </w:r>
        <w:r w:rsidR="007D0F0C" w:rsidRPr="00B759BC">
          <w:rPr>
            <w:rStyle w:val="ac"/>
            <w:rFonts w:hint="eastAsia"/>
          </w:rPr>
          <w:t>：住宅抵押貸款信用保證保險特別準備金計算表</w:t>
        </w:r>
        <w:r w:rsidR="007D0F0C">
          <w:rPr>
            <w:webHidden/>
          </w:rPr>
          <w:tab/>
        </w:r>
        <w:r w:rsidR="007D0F0C">
          <w:rPr>
            <w:webHidden/>
          </w:rPr>
          <w:fldChar w:fldCharType="begin"/>
        </w:r>
        <w:r w:rsidR="007D0F0C">
          <w:rPr>
            <w:webHidden/>
          </w:rPr>
          <w:instrText xml:space="preserve"> PAGEREF _Toc55996713 \h </w:instrText>
        </w:r>
        <w:r w:rsidR="007D0F0C">
          <w:rPr>
            <w:webHidden/>
          </w:rPr>
        </w:r>
        <w:r w:rsidR="007D0F0C">
          <w:rPr>
            <w:webHidden/>
          </w:rPr>
          <w:fldChar w:fldCharType="separate"/>
        </w:r>
        <w:r w:rsidR="006C2740">
          <w:rPr>
            <w:webHidden/>
          </w:rPr>
          <w:t>199</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14" w:history="1">
        <w:r w:rsidR="007D0F0C" w:rsidRPr="00B759BC">
          <w:rPr>
            <w:rStyle w:val="ac"/>
            <w:rFonts w:eastAsia="華康仿宋體W6" w:hAnsi="Book Antiqua" w:hint="eastAsia"/>
          </w:rPr>
          <w:t>表</w:t>
        </w:r>
        <w:r w:rsidR="007D0F0C" w:rsidRPr="00B759BC">
          <w:rPr>
            <w:rStyle w:val="ac"/>
            <w:rFonts w:eastAsia="華康仿宋體W6" w:hAnsi="Book Antiqua"/>
          </w:rPr>
          <w:t>25-8</w:t>
        </w:r>
        <w:r w:rsidR="007D0F0C" w:rsidRPr="00B759BC">
          <w:rPr>
            <w:rStyle w:val="ac"/>
            <w:rFonts w:eastAsia="華康仿宋體W6" w:hAnsi="Book Antiqua" w:hint="eastAsia"/>
          </w:rPr>
          <w:t>：帳列負債之特別準備明細表</w:t>
        </w:r>
        <w:r w:rsidR="007D0F0C">
          <w:rPr>
            <w:webHidden/>
          </w:rPr>
          <w:tab/>
        </w:r>
        <w:r w:rsidR="007D0F0C">
          <w:rPr>
            <w:webHidden/>
          </w:rPr>
          <w:fldChar w:fldCharType="begin"/>
        </w:r>
        <w:r w:rsidR="007D0F0C">
          <w:rPr>
            <w:webHidden/>
          </w:rPr>
          <w:instrText xml:space="preserve"> PAGEREF _Toc55996714 \h </w:instrText>
        </w:r>
        <w:r w:rsidR="007D0F0C">
          <w:rPr>
            <w:webHidden/>
          </w:rPr>
        </w:r>
        <w:r w:rsidR="007D0F0C">
          <w:rPr>
            <w:webHidden/>
          </w:rPr>
          <w:fldChar w:fldCharType="separate"/>
        </w:r>
        <w:r w:rsidR="006C2740">
          <w:rPr>
            <w:webHidden/>
          </w:rPr>
          <w:t>202</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15" w:history="1">
        <w:r w:rsidR="007D0F0C" w:rsidRPr="00B759BC">
          <w:rPr>
            <w:rStyle w:val="ac"/>
            <w:rFonts w:hint="eastAsia"/>
          </w:rPr>
          <w:t>表</w:t>
        </w:r>
        <w:r w:rsidR="007D0F0C" w:rsidRPr="00B759BC">
          <w:rPr>
            <w:rStyle w:val="ac"/>
            <w:rFonts w:hAnsi="Book Antiqua"/>
          </w:rPr>
          <w:t>26-1</w:t>
        </w:r>
        <w:r w:rsidR="007D0F0C" w:rsidRPr="00B759BC">
          <w:rPr>
            <w:rStyle w:val="ac"/>
            <w:rFonts w:hint="eastAsia"/>
          </w:rPr>
          <w:t>：賠款準備金明細表</w:t>
        </w:r>
        <w:r w:rsidR="007D0F0C">
          <w:rPr>
            <w:webHidden/>
          </w:rPr>
          <w:tab/>
        </w:r>
        <w:r w:rsidR="007D0F0C">
          <w:rPr>
            <w:webHidden/>
          </w:rPr>
          <w:fldChar w:fldCharType="begin"/>
        </w:r>
        <w:r w:rsidR="007D0F0C">
          <w:rPr>
            <w:webHidden/>
          </w:rPr>
          <w:instrText xml:space="preserve"> PAGEREF _Toc55996715 \h </w:instrText>
        </w:r>
        <w:r w:rsidR="007D0F0C">
          <w:rPr>
            <w:webHidden/>
          </w:rPr>
        </w:r>
        <w:r w:rsidR="007D0F0C">
          <w:rPr>
            <w:webHidden/>
          </w:rPr>
          <w:fldChar w:fldCharType="separate"/>
        </w:r>
        <w:r w:rsidR="006C2740">
          <w:rPr>
            <w:webHidden/>
          </w:rPr>
          <w:t>203</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16" w:history="1">
        <w:r w:rsidR="007D0F0C" w:rsidRPr="00B759BC">
          <w:rPr>
            <w:rStyle w:val="ac"/>
            <w:rFonts w:hint="eastAsia"/>
          </w:rPr>
          <w:t>表</w:t>
        </w:r>
        <w:r w:rsidR="007D0F0C" w:rsidRPr="00B759BC">
          <w:rPr>
            <w:rStyle w:val="ac"/>
            <w:rFonts w:hAnsi="Book Antiqua"/>
          </w:rPr>
          <w:t>26-2</w:t>
        </w:r>
        <w:r w:rsidR="007D0F0C" w:rsidRPr="00B759BC">
          <w:rPr>
            <w:rStyle w:val="ac"/>
            <w:rFonts w:hint="eastAsia"/>
          </w:rPr>
          <w:t>：直接業務損失發展趨勢分析表</w:t>
        </w:r>
        <w:r w:rsidR="007D0F0C">
          <w:rPr>
            <w:webHidden/>
          </w:rPr>
          <w:tab/>
        </w:r>
        <w:r w:rsidR="007D0F0C">
          <w:rPr>
            <w:webHidden/>
          </w:rPr>
          <w:fldChar w:fldCharType="begin"/>
        </w:r>
        <w:r w:rsidR="007D0F0C">
          <w:rPr>
            <w:webHidden/>
          </w:rPr>
          <w:instrText xml:space="preserve"> PAGEREF _Toc55996716 \h </w:instrText>
        </w:r>
        <w:r w:rsidR="007D0F0C">
          <w:rPr>
            <w:webHidden/>
          </w:rPr>
        </w:r>
        <w:r w:rsidR="007D0F0C">
          <w:rPr>
            <w:webHidden/>
          </w:rPr>
          <w:fldChar w:fldCharType="separate"/>
        </w:r>
        <w:r w:rsidR="006C2740">
          <w:rPr>
            <w:webHidden/>
          </w:rPr>
          <w:t>205</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17" w:history="1">
        <w:r w:rsidR="007D0F0C" w:rsidRPr="00B759BC">
          <w:rPr>
            <w:rStyle w:val="ac"/>
            <w:rFonts w:hint="eastAsia"/>
          </w:rPr>
          <w:t>表</w:t>
        </w:r>
        <w:r w:rsidR="007D0F0C" w:rsidRPr="00B759BC">
          <w:rPr>
            <w:rStyle w:val="ac"/>
            <w:rFonts w:hAnsi="Book Antiqua"/>
          </w:rPr>
          <w:t>26-3</w:t>
        </w:r>
        <w:r w:rsidR="007D0F0C" w:rsidRPr="00B759BC">
          <w:rPr>
            <w:rStyle w:val="ac"/>
            <w:rFonts w:hint="eastAsia"/>
          </w:rPr>
          <w:t>：自留業務損失發展趨勢分析表</w:t>
        </w:r>
        <w:r w:rsidR="007D0F0C">
          <w:rPr>
            <w:webHidden/>
          </w:rPr>
          <w:tab/>
        </w:r>
        <w:r w:rsidR="007D0F0C">
          <w:rPr>
            <w:webHidden/>
          </w:rPr>
          <w:fldChar w:fldCharType="begin"/>
        </w:r>
        <w:r w:rsidR="007D0F0C">
          <w:rPr>
            <w:webHidden/>
          </w:rPr>
          <w:instrText xml:space="preserve"> PAGEREF _Toc55996717 \h </w:instrText>
        </w:r>
        <w:r w:rsidR="007D0F0C">
          <w:rPr>
            <w:webHidden/>
          </w:rPr>
        </w:r>
        <w:r w:rsidR="007D0F0C">
          <w:rPr>
            <w:webHidden/>
          </w:rPr>
          <w:fldChar w:fldCharType="separate"/>
        </w:r>
        <w:r w:rsidR="006C2740">
          <w:rPr>
            <w:webHidden/>
          </w:rPr>
          <w:t>206</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18" w:history="1">
        <w:r w:rsidR="007D0F0C" w:rsidRPr="00B759BC">
          <w:rPr>
            <w:rStyle w:val="ac"/>
            <w:rFonts w:hint="eastAsia"/>
          </w:rPr>
          <w:t>表</w:t>
        </w:r>
        <w:r w:rsidR="007D0F0C" w:rsidRPr="00B759BC">
          <w:rPr>
            <w:rStyle w:val="ac"/>
            <w:rFonts w:hAnsi="Book Antiqua"/>
          </w:rPr>
          <w:t>26-4</w:t>
        </w:r>
        <w:r w:rsidR="007D0F0C" w:rsidRPr="00B759BC">
          <w:rPr>
            <w:rStyle w:val="ac"/>
            <w:rFonts w:hint="eastAsia"/>
          </w:rPr>
          <w:t>：保費不足準備金明細表</w:t>
        </w:r>
        <w:r w:rsidR="007D0F0C">
          <w:rPr>
            <w:webHidden/>
          </w:rPr>
          <w:tab/>
        </w:r>
        <w:r w:rsidR="007D0F0C">
          <w:rPr>
            <w:webHidden/>
          </w:rPr>
          <w:fldChar w:fldCharType="begin"/>
        </w:r>
        <w:r w:rsidR="007D0F0C">
          <w:rPr>
            <w:webHidden/>
          </w:rPr>
          <w:instrText xml:space="preserve"> PAGEREF _Toc55996718 \h </w:instrText>
        </w:r>
        <w:r w:rsidR="007D0F0C">
          <w:rPr>
            <w:webHidden/>
          </w:rPr>
        </w:r>
        <w:r w:rsidR="007D0F0C">
          <w:rPr>
            <w:webHidden/>
          </w:rPr>
          <w:fldChar w:fldCharType="separate"/>
        </w:r>
        <w:r w:rsidR="006C2740">
          <w:rPr>
            <w:webHidden/>
          </w:rPr>
          <w:t>207</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19" w:history="1">
        <w:r w:rsidR="007D0F0C" w:rsidRPr="00B759BC">
          <w:rPr>
            <w:rStyle w:val="ac"/>
            <w:rFonts w:hint="eastAsia"/>
          </w:rPr>
          <w:t>表</w:t>
        </w:r>
        <w:r w:rsidR="007D0F0C" w:rsidRPr="00B759BC">
          <w:rPr>
            <w:rStyle w:val="ac"/>
            <w:rFonts w:hAnsi="Book Antiqua"/>
          </w:rPr>
          <w:t>26-5</w:t>
        </w:r>
        <w:r w:rsidR="007D0F0C" w:rsidRPr="00B759BC">
          <w:rPr>
            <w:rStyle w:val="ac"/>
            <w:rFonts w:hint="eastAsia"/>
          </w:rPr>
          <w:t>：負債適足準備明細表</w:t>
        </w:r>
        <w:r w:rsidR="007D0F0C">
          <w:rPr>
            <w:webHidden/>
          </w:rPr>
          <w:tab/>
        </w:r>
        <w:r w:rsidR="007D0F0C">
          <w:rPr>
            <w:webHidden/>
          </w:rPr>
          <w:fldChar w:fldCharType="begin"/>
        </w:r>
        <w:r w:rsidR="007D0F0C">
          <w:rPr>
            <w:webHidden/>
          </w:rPr>
          <w:instrText xml:space="preserve"> PAGEREF _Toc55996719 \h </w:instrText>
        </w:r>
        <w:r w:rsidR="007D0F0C">
          <w:rPr>
            <w:webHidden/>
          </w:rPr>
        </w:r>
        <w:r w:rsidR="007D0F0C">
          <w:rPr>
            <w:webHidden/>
          </w:rPr>
          <w:fldChar w:fldCharType="separate"/>
        </w:r>
        <w:r w:rsidR="006C2740">
          <w:rPr>
            <w:webHidden/>
          </w:rPr>
          <w:t>209</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20" w:history="1">
        <w:r w:rsidR="007D0F0C" w:rsidRPr="00B759BC">
          <w:rPr>
            <w:rStyle w:val="ac"/>
            <w:rFonts w:hint="eastAsia"/>
          </w:rPr>
          <w:t>表</w:t>
        </w:r>
        <w:r w:rsidR="007D0F0C" w:rsidRPr="00B759BC">
          <w:rPr>
            <w:rStyle w:val="ac"/>
            <w:rFonts w:hAnsi="Book Antiqua"/>
          </w:rPr>
          <w:t>26-7</w:t>
        </w:r>
        <w:r w:rsidR="007D0F0C" w:rsidRPr="00B759BC">
          <w:rPr>
            <w:rStyle w:val="ac"/>
            <w:rFonts w:hint="eastAsia"/>
          </w:rPr>
          <w:t>：住宅地震保險共保分進業務特別準備金計算表</w:t>
        </w:r>
        <w:r w:rsidR="007D0F0C">
          <w:rPr>
            <w:webHidden/>
          </w:rPr>
          <w:tab/>
        </w:r>
        <w:r w:rsidR="007D0F0C">
          <w:rPr>
            <w:webHidden/>
          </w:rPr>
          <w:fldChar w:fldCharType="begin"/>
        </w:r>
        <w:r w:rsidR="007D0F0C">
          <w:rPr>
            <w:webHidden/>
          </w:rPr>
          <w:instrText xml:space="preserve"> PAGEREF _Toc55996720 \h </w:instrText>
        </w:r>
        <w:r w:rsidR="007D0F0C">
          <w:rPr>
            <w:webHidden/>
          </w:rPr>
        </w:r>
        <w:r w:rsidR="007D0F0C">
          <w:rPr>
            <w:webHidden/>
          </w:rPr>
          <w:fldChar w:fldCharType="separate"/>
        </w:r>
        <w:r w:rsidR="006C2740">
          <w:rPr>
            <w:webHidden/>
          </w:rPr>
          <w:t>211</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21" w:history="1">
        <w:r w:rsidR="007D0F0C" w:rsidRPr="00B759BC">
          <w:rPr>
            <w:rStyle w:val="ac"/>
            <w:rFonts w:hint="eastAsia"/>
          </w:rPr>
          <w:t>表</w:t>
        </w:r>
        <w:r w:rsidR="007D0F0C" w:rsidRPr="00B759BC">
          <w:rPr>
            <w:rStyle w:val="ac"/>
            <w:rFonts w:hAnsi="Book Antiqua"/>
          </w:rPr>
          <w:t>27-1</w:t>
        </w:r>
        <w:r w:rsidR="007D0F0C" w:rsidRPr="00B759BC">
          <w:rPr>
            <w:rStyle w:val="ac"/>
            <w:rFonts w:hint="eastAsia"/>
          </w:rPr>
          <w:t>：保險費用表一</w:t>
        </w:r>
        <w:r w:rsidR="007D0F0C" w:rsidRPr="00B759BC">
          <w:rPr>
            <w:rStyle w:val="ac"/>
            <w:rFonts w:hAnsi="Book Antiqua"/>
          </w:rPr>
          <w:t>(A0)-</w:t>
        </w:r>
        <w:r w:rsidR="007D0F0C" w:rsidRPr="00B759BC">
          <w:rPr>
            <w:rStyle w:val="ac"/>
            <w:rFonts w:hint="eastAsia"/>
          </w:rPr>
          <w:t>營業費用明細</w:t>
        </w:r>
        <w:r w:rsidR="007D0F0C">
          <w:rPr>
            <w:webHidden/>
          </w:rPr>
          <w:tab/>
        </w:r>
        <w:r w:rsidR="007D0F0C">
          <w:rPr>
            <w:webHidden/>
          </w:rPr>
          <w:fldChar w:fldCharType="begin"/>
        </w:r>
        <w:r w:rsidR="007D0F0C">
          <w:rPr>
            <w:webHidden/>
          </w:rPr>
          <w:instrText xml:space="preserve"> PAGEREF _Toc55996721 \h </w:instrText>
        </w:r>
        <w:r w:rsidR="007D0F0C">
          <w:rPr>
            <w:webHidden/>
          </w:rPr>
        </w:r>
        <w:r w:rsidR="007D0F0C">
          <w:rPr>
            <w:webHidden/>
          </w:rPr>
          <w:fldChar w:fldCharType="separate"/>
        </w:r>
        <w:r w:rsidR="006C2740">
          <w:rPr>
            <w:webHidden/>
          </w:rPr>
          <w:t>215</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22" w:history="1">
        <w:r w:rsidR="007D0F0C" w:rsidRPr="00B759BC">
          <w:rPr>
            <w:rStyle w:val="ac"/>
            <w:rFonts w:hint="eastAsia"/>
          </w:rPr>
          <w:t>表</w:t>
        </w:r>
        <w:r w:rsidR="007D0F0C" w:rsidRPr="00B759BC">
          <w:rPr>
            <w:rStyle w:val="ac"/>
            <w:rFonts w:hAnsi="Book Antiqua"/>
          </w:rPr>
          <w:t>27-2</w:t>
        </w:r>
        <w:r w:rsidR="007D0F0C" w:rsidRPr="00B759BC">
          <w:rPr>
            <w:rStyle w:val="ac"/>
            <w:rFonts w:hint="eastAsia"/>
          </w:rPr>
          <w:t>：保險費用表二</w:t>
        </w:r>
        <w:r w:rsidR="007D0F0C" w:rsidRPr="00B759BC">
          <w:rPr>
            <w:rStyle w:val="ac"/>
            <w:rFonts w:hAnsi="Book Antiqua"/>
          </w:rPr>
          <w:t>(A1)-</w:t>
        </w:r>
        <w:r w:rsidR="007D0F0C" w:rsidRPr="00B759BC">
          <w:rPr>
            <w:rStyle w:val="ac"/>
            <w:rFonts w:hint="eastAsia"/>
          </w:rPr>
          <w:t>自留業務部份</w:t>
        </w:r>
        <w:r w:rsidR="007D0F0C">
          <w:rPr>
            <w:webHidden/>
          </w:rPr>
          <w:tab/>
        </w:r>
        <w:r w:rsidR="007D0F0C">
          <w:rPr>
            <w:webHidden/>
          </w:rPr>
          <w:fldChar w:fldCharType="begin"/>
        </w:r>
        <w:r w:rsidR="007D0F0C">
          <w:rPr>
            <w:webHidden/>
          </w:rPr>
          <w:instrText xml:space="preserve"> PAGEREF _Toc55996722 \h </w:instrText>
        </w:r>
        <w:r w:rsidR="007D0F0C">
          <w:rPr>
            <w:webHidden/>
          </w:rPr>
        </w:r>
        <w:r w:rsidR="007D0F0C">
          <w:rPr>
            <w:webHidden/>
          </w:rPr>
          <w:fldChar w:fldCharType="separate"/>
        </w:r>
        <w:r w:rsidR="006C2740">
          <w:rPr>
            <w:webHidden/>
          </w:rPr>
          <w:t>220</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23" w:history="1">
        <w:r w:rsidR="007D0F0C" w:rsidRPr="00B759BC">
          <w:rPr>
            <w:rStyle w:val="ac"/>
            <w:rFonts w:hint="eastAsia"/>
          </w:rPr>
          <w:t>表</w:t>
        </w:r>
        <w:r w:rsidR="007D0F0C" w:rsidRPr="00B759BC">
          <w:rPr>
            <w:rStyle w:val="ac"/>
            <w:rFonts w:hAnsi="Book Antiqua"/>
          </w:rPr>
          <w:t>27-3</w:t>
        </w:r>
        <w:r w:rsidR="007D0F0C" w:rsidRPr="00B759BC">
          <w:rPr>
            <w:rStyle w:val="ac"/>
            <w:rFonts w:hint="eastAsia"/>
          </w:rPr>
          <w:t>：保險費用表三</w:t>
        </w:r>
        <w:r w:rsidR="007D0F0C" w:rsidRPr="00B759BC">
          <w:rPr>
            <w:rStyle w:val="ac"/>
            <w:rFonts w:hAnsi="Book Antiqua"/>
          </w:rPr>
          <w:t>(A2)-</w:t>
        </w:r>
        <w:r w:rsidR="007D0F0C" w:rsidRPr="00B759BC">
          <w:rPr>
            <w:rStyle w:val="ac"/>
            <w:rFonts w:hint="eastAsia"/>
          </w:rPr>
          <w:t>直接業務部份</w:t>
        </w:r>
        <w:r w:rsidR="007D0F0C">
          <w:rPr>
            <w:webHidden/>
          </w:rPr>
          <w:tab/>
        </w:r>
        <w:r w:rsidR="007D0F0C">
          <w:rPr>
            <w:webHidden/>
          </w:rPr>
          <w:fldChar w:fldCharType="begin"/>
        </w:r>
        <w:r w:rsidR="007D0F0C">
          <w:rPr>
            <w:webHidden/>
          </w:rPr>
          <w:instrText xml:space="preserve"> PAGEREF _Toc55996723 \h </w:instrText>
        </w:r>
        <w:r w:rsidR="007D0F0C">
          <w:rPr>
            <w:webHidden/>
          </w:rPr>
        </w:r>
        <w:r w:rsidR="007D0F0C">
          <w:rPr>
            <w:webHidden/>
          </w:rPr>
          <w:fldChar w:fldCharType="separate"/>
        </w:r>
        <w:r w:rsidR="006C2740">
          <w:rPr>
            <w:webHidden/>
          </w:rPr>
          <w:t>224</w:t>
        </w:r>
        <w:r w:rsidR="007D0F0C">
          <w:rPr>
            <w:webHidden/>
          </w:rPr>
          <w:fldChar w:fldCharType="end"/>
        </w:r>
      </w:hyperlink>
    </w:p>
    <w:p w:rsidR="007D0F0C" w:rsidRPr="007D0F0C" w:rsidRDefault="004A7801">
      <w:pPr>
        <w:pStyle w:val="11"/>
        <w:rPr>
          <w:rFonts w:asciiTheme="minorHAnsi" w:eastAsiaTheme="minorEastAsia" w:hAnsiTheme="minorHAnsi" w:cstheme="minorBidi"/>
          <w:b w:val="0"/>
          <w:bCs w:val="0"/>
          <w:caps w:val="0"/>
          <w:color w:val="FF0000"/>
          <w:sz w:val="24"/>
          <w:szCs w:val="22"/>
        </w:rPr>
      </w:pPr>
      <w:hyperlink w:anchor="_Toc55996724" w:history="1">
        <w:r w:rsidR="007D0F0C" w:rsidRPr="007D0F0C">
          <w:rPr>
            <w:rStyle w:val="ac"/>
            <w:rFonts w:hint="eastAsia"/>
            <w:color w:val="FF0000"/>
          </w:rPr>
          <w:t>表</w:t>
        </w:r>
        <w:r w:rsidR="007D0F0C" w:rsidRPr="007D0F0C">
          <w:rPr>
            <w:rStyle w:val="ac"/>
            <w:color w:val="FF0000"/>
          </w:rPr>
          <w:t>27-4</w:t>
        </w:r>
        <w:r w:rsidR="007D0F0C" w:rsidRPr="007D0F0C">
          <w:rPr>
            <w:rStyle w:val="ac"/>
            <w:rFonts w:hint="eastAsia"/>
            <w:color w:val="FF0000"/>
          </w:rPr>
          <w:t>：直接招攬費用率與非直接招攬費用率</w:t>
        </w:r>
        <w:r w:rsidR="007D0F0C" w:rsidRPr="007D0F0C">
          <w:rPr>
            <w:rStyle w:val="ac"/>
            <w:color w:val="FF0000"/>
          </w:rPr>
          <w:t>-</w:t>
        </w:r>
        <w:r w:rsidR="007D0F0C" w:rsidRPr="007D0F0C">
          <w:rPr>
            <w:rStyle w:val="ac"/>
            <w:rFonts w:hint="eastAsia"/>
            <w:color w:val="FF0000"/>
          </w:rPr>
          <w:t>任意汽車保險及火災保險</w:t>
        </w:r>
        <w:r w:rsidR="007D0F0C" w:rsidRPr="007D0F0C">
          <w:rPr>
            <w:rStyle w:val="ac"/>
            <w:color w:val="FF0000"/>
          </w:rPr>
          <w:t>(</w:t>
        </w:r>
        <w:r w:rsidR="007D0F0C" w:rsidRPr="007D0F0C">
          <w:rPr>
            <w:rStyle w:val="ac"/>
            <w:rFonts w:hint="eastAsia"/>
            <w:color w:val="FF0000"/>
          </w:rPr>
          <w:t>險種別</w:t>
        </w:r>
        <w:r w:rsidR="007D0F0C" w:rsidRPr="007D0F0C">
          <w:rPr>
            <w:rStyle w:val="ac"/>
            <w:color w:val="FF0000"/>
          </w:rPr>
          <w:t>)</w:t>
        </w:r>
        <w:r w:rsidR="007D0F0C" w:rsidRPr="007D0F0C">
          <w:rPr>
            <w:webHidden/>
            <w:color w:val="FF0000"/>
          </w:rPr>
          <w:tab/>
        </w:r>
        <w:r w:rsidR="007D0F0C" w:rsidRPr="007D0F0C">
          <w:rPr>
            <w:webHidden/>
            <w:color w:val="FF0000"/>
          </w:rPr>
          <w:fldChar w:fldCharType="begin"/>
        </w:r>
        <w:r w:rsidR="007D0F0C" w:rsidRPr="007D0F0C">
          <w:rPr>
            <w:webHidden/>
            <w:color w:val="FF0000"/>
          </w:rPr>
          <w:instrText xml:space="preserve"> PAGEREF _Toc55996724 \h </w:instrText>
        </w:r>
        <w:r w:rsidR="007D0F0C" w:rsidRPr="007D0F0C">
          <w:rPr>
            <w:webHidden/>
            <w:color w:val="FF0000"/>
          </w:rPr>
        </w:r>
        <w:r w:rsidR="007D0F0C" w:rsidRPr="007D0F0C">
          <w:rPr>
            <w:webHidden/>
            <w:color w:val="FF0000"/>
          </w:rPr>
          <w:fldChar w:fldCharType="separate"/>
        </w:r>
        <w:r w:rsidR="006C2740">
          <w:rPr>
            <w:webHidden/>
            <w:color w:val="FF0000"/>
          </w:rPr>
          <w:t>227</w:t>
        </w:r>
        <w:r w:rsidR="007D0F0C" w:rsidRPr="007D0F0C">
          <w:rPr>
            <w:webHidden/>
            <w:color w:val="FF0000"/>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25" w:history="1">
        <w:r w:rsidR="007D0F0C" w:rsidRPr="007D0F0C">
          <w:rPr>
            <w:rStyle w:val="ac"/>
            <w:rFonts w:hint="eastAsia"/>
            <w:color w:val="FF0000"/>
          </w:rPr>
          <w:t>表</w:t>
        </w:r>
        <w:r w:rsidR="007D0F0C" w:rsidRPr="007D0F0C">
          <w:rPr>
            <w:rStyle w:val="ac"/>
            <w:color w:val="FF0000"/>
          </w:rPr>
          <w:t>27-4-1</w:t>
        </w:r>
        <w:r w:rsidR="007D0F0C" w:rsidRPr="007D0F0C">
          <w:rPr>
            <w:rStyle w:val="ac"/>
            <w:rFonts w:hint="eastAsia"/>
            <w:color w:val="FF0000"/>
          </w:rPr>
          <w:t>：直接招攬費用率與非直接招攬費用率</w:t>
        </w:r>
        <w:r w:rsidR="007D0F0C" w:rsidRPr="007D0F0C">
          <w:rPr>
            <w:rStyle w:val="ac"/>
            <w:color w:val="FF0000"/>
          </w:rPr>
          <w:t>-</w:t>
        </w:r>
        <w:r w:rsidR="007D0F0C" w:rsidRPr="007D0F0C">
          <w:rPr>
            <w:rStyle w:val="ac"/>
            <w:rFonts w:hint="eastAsia"/>
            <w:color w:val="FF0000"/>
          </w:rPr>
          <w:t>任意汽車保險及火災保險</w:t>
        </w:r>
        <w:r w:rsidR="007D0F0C" w:rsidRPr="007D0F0C">
          <w:rPr>
            <w:rStyle w:val="ac"/>
            <w:color w:val="FF0000"/>
          </w:rPr>
          <w:t>(</w:t>
        </w:r>
        <w:r w:rsidR="007D0F0C" w:rsidRPr="007D0F0C">
          <w:rPr>
            <w:rStyle w:val="ac"/>
            <w:rFonts w:hint="eastAsia"/>
            <w:color w:val="FF0000"/>
          </w:rPr>
          <w:t>商品別</w:t>
        </w:r>
        <w:r w:rsidR="007D0F0C" w:rsidRPr="007D0F0C">
          <w:rPr>
            <w:rStyle w:val="ac"/>
            <w:color w:val="FF0000"/>
          </w:rPr>
          <w:t>)</w:t>
        </w:r>
        <w:r w:rsidR="007D0F0C" w:rsidRPr="007D0F0C">
          <w:rPr>
            <w:webHidden/>
            <w:color w:val="FF0000"/>
          </w:rPr>
          <w:tab/>
        </w:r>
        <w:r w:rsidR="007D0F0C" w:rsidRPr="007D0F0C">
          <w:rPr>
            <w:webHidden/>
            <w:color w:val="FF0000"/>
          </w:rPr>
          <w:fldChar w:fldCharType="begin"/>
        </w:r>
        <w:r w:rsidR="007D0F0C" w:rsidRPr="007D0F0C">
          <w:rPr>
            <w:webHidden/>
            <w:color w:val="FF0000"/>
          </w:rPr>
          <w:instrText xml:space="preserve"> PAGEREF _Toc55996725 \h </w:instrText>
        </w:r>
        <w:r w:rsidR="007D0F0C" w:rsidRPr="007D0F0C">
          <w:rPr>
            <w:webHidden/>
            <w:color w:val="FF0000"/>
          </w:rPr>
        </w:r>
        <w:r w:rsidR="007D0F0C" w:rsidRPr="007D0F0C">
          <w:rPr>
            <w:webHidden/>
            <w:color w:val="FF0000"/>
          </w:rPr>
          <w:fldChar w:fldCharType="separate"/>
        </w:r>
        <w:r w:rsidR="006C2740">
          <w:rPr>
            <w:webHidden/>
            <w:color w:val="FF0000"/>
          </w:rPr>
          <w:t>229</w:t>
        </w:r>
        <w:r w:rsidR="007D0F0C" w:rsidRPr="007D0F0C">
          <w:rPr>
            <w:webHidden/>
            <w:color w:val="FF0000"/>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26" w:history="1">
        <w:r w:rsidR="007D0F0C" w:rsidRPr="007D0F0C">
          <w:rPr>
            <w:rStyle w:val="ac"/>
            <w:rFonts w:hint="eastAsia"/>
            <w:color w:val="FF0000"/>
          </w:rPr>
          <w:t>表</w:t>
        </w:r>
        <w:r w:rsidR="007D0F0C" w:rsidRPr="007D0F0C">
          <w:rPr>
            <w:rStyle w:val="ac"/>
            <w:color w:val="FF0000"/>
          </w:rPr>
          <w:t>27-4-2</w:t>
        </w:r>
        <w:r w:rsidR="007D0F0C" w:rsidRPr="007D0F0C">
          <w:rPr>
            <w:rStyle w:val="ac"/>
            <w:rFonts w:hint="eastAsia"/>
            <w:color w:val="FF0000"/>
          </w:rPr>
          <w:t>：直接招攬費用率與非直接招攬費用率</w:t>
        </w:r>
        <w:r w:rsidR="007D0F0C" w:rsidRPr="007D0F0C">
          <w:rPr>
            <w:rStyle w:val="ac"/>
            <w:color w:val="FF0000"/>
          </w:rPr>
          <w:t>-</w:t>
        </w:r>
        <w:r w:rsidR="007D0F0C" w:rsidRPr="007D0F0C">
          <w:rPr>
            <w:rStyle w:val="ac"/>
            <w:rFonts w:hint="eastAsia"/>
            <w:color w:val="FF0000"/>
          </w:rPr>
          <w:t>任意汽車保險及火災保險檢核表</w:t>
        </w:r>
        <w:r w:rsidR="007D0F0C" w:rsidRPr="007D0F0C">
          <w:rPr>
            <w:webHidden/>
            <w:color w:val="FF0000"/>
          </w:rPr>
          <w:tab/>
        </w:r>
        <w:r w:rsidR="007D0F0C" w:rsidRPr="007D0F0C">
          <w:rPr>
            <w:webHidden/>
            <w:color w:val="FF0000"/>
          </w:rPr>
          <w:fldChar w:fldCharType="begin"/>
        </w:r>
        <w:r w:rsidR="007D0F0C" w:rsidRPr="007D0F0C">
          <w:rPr>
            <w:webHidden/>
            <w:color w:val="FF0000"/>
          </w:rPr>
          <w:instrText xml:space="preserve"> PAGEREF _Toc55996726 \h </w:instrText>
        </w:r>
        <w:r w:rsidR="007D0F0C" w:rsidRPr="007D0F0C">
          <w:rPr>
            <w:webHidden/>
            <w:color w:val="FF0000"/>
          </w:rPr>
        </w:r>
        <w:r w:rsidR="007D0F0C" w:rsidRPr="007D0F0C">
          <w:rPr>
            <w:webHidden/>
            <w:color w:val="FF0000"/>
          </w:rPr>
          <w:fldChar w:fldCharType="separate"/>
        </w:r>
        <w:r w:rsidR="006C2740">
          <w:rPr>
            <w:webHidden/>
            <w:color w:val="FF0000"/>
          </w:rPr>
          <w:t>231</w:t>
        </w:r>
        <w:r w:rsidR="007D0F0C" w:rsidRPr="007D0F0C">
          <w:rPr>
            <w:webHidden/>
            <w:color w:val="FF0000"/>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27" w:history="1">
        <w:r w:rsidR="007D0F0C" w:rsidRPr="00B759BC">
          <w:rPr>
            <w:rStyle w:val="ac"/>
            <w:rFonts w:hint="eastAsia"/>
          </w:rPr>
          <w:t>表</w:t>
        </w:r>
        <w:r w:rsidR="007D0F0C" w:rsidRPr="00B759BC">
          <w:rPr>
            <w:rStyle w:val="ac"/>
            <w:rFonts w:hAnsi="Book Antiqua"/>
          </w:rPr>
          <w:t>29</w:t>
        </w:r>
        <w:r w:rsidR="007D0F0C" w:rsidRPr="00B759BC">
          <w:rPr>
            <w:rStyle w:val="ac"/>
            <w:rFonts w:hint="eastAsia"/>
          </w:rPr>
          <w:t>：財務業務指標計算表</w:t>
        </w:r>
        <w:r w:rsidR="007D0F0C">
          <w:rPr>
            <w:webHidden/>
          </w:rPr>
          <w:tab/>
        </w:r>
        <w:r w:rsidR="007D0F0C">
          <w:rPr>
            <w:webHidden/>
          </w:rPr>
          <w:fldChar w:fldCharType="begin"/>
        </w:r>
        <w:r w:rsidR="007D0F0C">
          <w:rPr>
            <w:webHidden/>
          </w:rPr>
          <w:instrText xml:space="preserve"> PAGEREF _Toc55996727 \h </w:instrText>
        </w:r>
        <w:r w:rsidR="007D0F0C">
          <w:rPr>
            <w:webHidden/>
          </w:rPr>
        </w:r>
        <w:r w:rsidR="007D0F0C">
          <w:rPr>
            <w:webHidden/>
          </w:rPr>
          <w:fldChar w:fldCharType="separate"/>
        </w:r>
        <w:r w:rsidR="006C2740">
          <w:rPr>
            <w:webHidden/>
          </w:rPr>
          <w:t>232</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28" w:history="1">
        <w:r w:rsidR="007D0F0C" w:rsidRPr="00B759BC">
          <w:rPr>
            <w:rStyle w:val="ac"/>
            <w:rFonts w:hint="eastAsia"/>
          </w:rPr>
          <w:t>表</w:t>
        </w:r>
        <w:r w:rsidR="007D0F0C" w:rsidRPr="00B759BC">
          <w:rPr>
            <w:rStyle w:val="ac"/>
            <w:rFonts w:hAnsi="Book Antiqua"/>
          </w:rPr>
          <w:t>30-1</w:t>
        </w:r>
        <w:r w:rsidR="007D0F0C" w:rsidRPr="00B759BC">
          <w:rPr>
            <w:rStyle w:val="ac"/>
            <w:rFonts w:hint="eastAsia"/>
          </w:rPr>
          <w:t>：資本適足性分析表</w:t>
        </w:r>
        <w:r w:rsidR="007D0F0C">
          <w:rPr>
            <w:webHidden/>
          </w:rPr>
          <w:tab/>
        </w:r>
        <w:r w:rsidR="007D0F0C">
          <w:rPr>
            <w:webHidden/>
          </w:rPr>
          <w:fldChar w:fldCharType="begin"/>
        </w:r>
        <w:r w:rsidR="007D0F0C">
          <w:rPr>
            <w:webHidden/>
          </w:rPr>
          <w:instrText xml:space="preserve"> PAGEREF _Toc55996728 \h </w:instrText>
        </w:r>
        <w:r w:rsidR="007D0F0C">
          <w:rPr>
            <w:webHidden/>
          </w:rPr>
        </w:r>
        <w:r w:rsidR="007D0F0C">
          <w:rPr>
            <w:webHidden/>
          </w:rPr>
          <w:fldChar w:fldCharType="separate"/>
        </w:r>
        <w:r w:rsidR="006C2740">
          <w:rPr>
            <w:webHidden/>
          </w:rPr>
          <w:t>233</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29" w:history="1">
        <w:r w:rsidR="007D0F0C" w:rsidRPr="00B759BC">
          <w:rPr>
            <w:rStyle w:val="ac"/>
            <w:rFonts w:hint="eastAsia"/>
          </w:rPr>
          <w:t>表</w:t>
        </w:r>
        <w:r w:rsidR="007D0F0C" w:rsidRPr="00B759BC">
          <w:rPr>
            <w:rStyle w:val="ac"/>
            <w:rFonts w:hAnsi="Book Antiqua"/>
          </w:rPr>
          <w:t>30-3</w:t>
        </w:r>
        <w:r w:rsidR="007D0F0C" w:rsidRPr="00B759BC">
          <w:rPr>
            <w:rStyle w:val="ac"/>
            <w:rFonts w:hint="eastAsia"/>
          </w:rPr>
          <w:t>：</w:t>
        </w:r>
        <w:r w:rsidR="007D0F0C" w:rsidRPr="00B759BC">
          <w:rPr>
            <w:rStyle w:val="ac"/>
            <w:rFonts w:hAnsi="Book Antiqua"/>
          </w:rPr>
          <w:t>R1:</w:t>
        </w:r>
        <w:r w:rsidR="007D0F0C" w:rsidRPr="00B759BC">
          <w:rPr>
            <w:rStyle w:val="ac"/>
            <w:rFonts w:hint="eastAsia"/>
          </w:rPr>
          <w:t>資產風險</w:t>
        </w:r>
        <w:r w:rsidR="007D0F0C" w:rsidRPr="00B759BC">
          <w:rPr>
            <w:rStyle w:val="ac"/>
            <w:rFonts w:hAnsi="Book Antiqua" w:hint="eastAsia"/>
          </w:rPr>
          <w:t>─</w:t>
        </w:r>
        <w:r w:rsidR="007D0F0C" w:rsidRPr="00B759BC">
          <w:rPr>
            <w:rStyle w:val="ac"/>
            <w:rFonts w:hint="eastAsia"/>
          </w:rPr>
          <w:t>非關係人風險計算表</w:t>
        </w:r>
        <w:r w:rsidR="007D0F0C">
          <w:rPr>
            <w:webHidden/>
          </w:rPr>
          <w:tab/>
        </w:r>
        <w:r w:rsidR="007D0F0C">
          <w:rPr>
            <w:webHidden/>
          </w:rPr>
          <w:fldChar w:fldCharType="begin"/>
        </w:r>
        <w:r w:rsidR="007D0F0C">
          <w:rPr>
            <w:webHidden/>
          </w:rPr>
          <w:instrText xml:space="preserve"> PAGEREF _Toc55996729 \h </w:instrText>
        </w:r>
        <w:r w:rsidR="007D0F0C">
          <w:rPr>
            <w:webHidden/>
          </w:rPr>
        </w:r>
        <w:r w:rsidR="007D0F0C">
          <w:rPr>
            <w:webHidden/>
          </w:rPr>
          <w:fldChar w:fldCharType="separate"/>
        </w:r>
        <w:r w:rsidR="006C2740">
          <w:rPr>
            <w:webHidden/>
          </w:rPr>
          <w:t>241</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30" w:history="1">
        <w:r w:rsidR="007D0F0C" w:rsidRPr="00B759BC">
          <w:rPr>
            <w:rStyle w:val="ac"/>
            <w:rFonts w:hint="eastAsia"/>
          </w:rPr>
          <w:t>表</w:t>
        </w:r>
        <w:r w:rsidR="007D0F0C" w:rsidRPr="00B759BC">
          <w:rPr>
            <w:rStyle w:val="ac"/>
            <w:rFonts w:hAnsi="Book Antiqua"/>
          </w:rPr>
          <w:t>30-3-1</w:t>
        </w:r>
        <w:r w:rsidR="007D0F0C" w:rsidRPr="00B759BC">
          <w:rPr>
            <w:rStyle w:val="ac"/>
            <w:rFonts w:hint="eastAsia"/>
          </w:rPr>
          <w:t>：</w:t>
        </w:r>
        <w:r w:rsidR="007D0F0C" w:rsidRPr="00B759BC">
          <w:rPr>
            <w:rStyle w:val="ac"/>
            <w:rFonts w:hAnsi="Book Antiqua"/>
          </w:rPr>
          <w:t>R1a</w:t>
        </w:r>
        <w:r w:rsidR="007D0F0C" w:rsidRPr="00B759BC">
          <w:rPr>
            <w:rStyle w:val="ac"/>
            <w:rFonts w:hint="eastAsia"/>
          </w:rPr>
          <w:t>：國內資產風險</w:t>
        </w:r>
        <w:r w:rsidR="007D0F0C" w:rsidRPr="00B759BC">
          <w:rPr>
            <w:rStyle w:val="ac"/>
            <w:rFonts w:hAnsi="Book Antiqua"/>
          </w:rPr>
          <w:t>--</w:t>
        </w:r>
        <w:r w:rsidR="007D0F0C" w:rsidRPr="00B759BC">
          <w:rPr>
            <w:rStyle w:val="ac"/>
            <w:rFonts w:hint="eastAsia"/>
          </w:rPr>
          <w:t>非關係人信用風險計算表</w:t>
        </w:r>
        <w:r w:rsidR="007D0F0C">
          <w:rPr>
            <w:webHidden/>
          </w:rPr>
          <w:tab/>
        </w:r>
        <w:r w:rsidR="007D0F0C">
          <w:rPr>
            <w:webHidden/>
          </w:rPr>
          <w:fldChar w:fldCharType="begin"/>
        </w:r>
        <w:r w:rsidR="007D0F0C">
          <w:rPr>
            <w:webHidden/>
          </w:rPr>
          <w:instrText xml:space="preserve"> PAGEREF _Toc55996730 \h </w:instrText>
        </w:r>
        <w:r w:rsidR="007D0F0C">
          <w:rPr>
            <w:webHidden/>
          </w:rPr>
        </w:r>
        <w:r w:rsidR="007D0F0C">
          <w:rPr>
            <w:webHidden/>
          </w:rPr>
          <w:fldChar w:fldCharType="separate"/>
        </w:r>
        <w:r w:rsidR="006C2740">
          <w:rPr>
            <w:webHidden/>
          </w:rPr>
          <w:t>253</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31" w:history="1">
        <w:r w:rsidR="007D0F0C" w:rsidRPr="00B759BC">
          <w:rPr>
            <w:rStyle w:val="ac"/>
            <w:rFonts w:hint="eastAsia"/>
          </w:rPr>
          <w:t>表</w:t>
        </w:r>
        <w:r w:rsidR="007D0F0C" w:rsidRPr="00B759BC">
          <w:rPr>
            <w:rStyle w:val="ac"/>
            <w:rFonts w:hAnsi="Book Antiqua"/>
          </w:rPr>
          <w:t>30-3-2</w:t>
        </w:r>
        <w:r w:rsidR="007D0F0C" w:rsidRPr="00B759BC">
          <w:rPr>
            <w:rStyle w:val="ac"/>
            <w:rFonts w:hint="eastAsia"/>
          </w:rPr>
          <w:t>：</w:t>
        </w:r>
        <w:r w:rsidR="007D0F0C" w:rsidRPr="00B759BC">
          <w:rPr>
            <w:rStyle w:val="ac"/>
            <w:rFonts w:hAnsi="Book Antiqua"/>
          </w:rPr>
          <w:t>R1b</w:t>
        </w:r>
        <w:r w:rsidR="007D0F0C" w:rsidRPr="00B759BC">
          <w:rPr>
            <w:rStyle w:val="ac"/>
            <w:rFonts w:hint="eastAsia"/>
          </w:rPr>
          <w:t>：國外資產風險</w:t>
        </w:r>
        <w:r w:rsidR="007D0F0C" w:rsidRPr="00B759BC">
          <w:rPr>
            <w:rStyle w:val="ac"/>
            <w:rFonts w:hAnsi="Book Antiqua"/>
          </w:rPr>
          <w:t>--</w:t>
        </w:r>
        <w:r w:rsidR="007D0F0C" w:rsidRPr="00B759BC">
          <w:rPr>
            <w:rStyle w:val="ac"/>
            <w:rFonts w:hint="eastAsia"/>
          </w:rPr>
          <w:t>非關係人信用風險計算表</w:t>
        </w:r>
        <w:r w:rsidR="007D0F0C">
          <w:rPr>
            <w:webHidden/>
          </w:rPr>
          <w:tab/>
        </w:r>
        <w:r w:rsidR="007D0F0C">
          <w:rPr>
            <w:webHidden/>
          </w:rPr>
          <w:fldChar w:fldCharType="begin"/>
        </w:r>
        <w:r w:rsidR="007D0F0C">
          <w:rPr>
            <w:webHidden/>
          </w:rPr>
          <w:instrText xml:space="preserve"> PAGEREF _Toc55996731 \h </w:instrText>
        </w:r>
        <w:r w:rsidR="007D0F0C">
          <w:rPr>
            <w:webHidden/>
          </w:rPr>
        </w:r>
        <w:r w:rsidR="007D0F0C">
          <w:rPr>
            <w:webHidden/>
          </w:rPr>
          <w:fldChar w:fldCharType="separate"/>
        </w:r>
        <w:r w:rsidR="006C2740">
          <w:rPr>
            <w:webHidden/>
          </w:rPr>
          <w:t>256</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32" w:history="1">
        <w:r w:rsidR="007D0F0C" w:rsidRPr="00B759BC">
          <w:rPr>
            <w:rStyle w:val="ac"/>
            <w:rFonts w:hint="eastAsia"/>
          </w:rPr>
          <w:t>表</w:t>
        </w:r>
        <w:r w:rsidR="007D0F0C" w:rsidRPr="00B759BC">
          <w:rPr>
            <w:rStyle w:val="ac"/>
            <w:rFonts w:hAnsi="Book Antiqua"/>
          </w:rPr>
          <w:t>30-3-3</w:t>
        </w:r>
        <w:r w:rsidR="007D0F0C" w:rsidRPr="00B759BC">
          <w:rPr>
            <w:rStyle w:val="ac"/>
            <w:rFonts w:hint="eastAsia"/>
          </w:rPr>
          <w:t>：組合式存款風險資本額計算表</w:t>
        </w:r>
        <w:r w:rsidR="007D0F0C">
          <w:rPr>
            <w:webHidden/>
          </w:rPr>
          <w:tab/>
        </w:r>
        <w:r w:rsidR="007D0F0C">
          <w:rPr>
            <w:webHidden/>
          </w:rPr>
          <w:fldChar w:fldCharType="begin"/>
        </w:r>
        <w:r w:rsidR="007D0F0C">
          <w:rPr>
            <w:webHidden/>
          </w:rPr>
          <w:instrText xml:space="preserve"> PAGEREF _Toc55996732 \h </w:instrText>
        </w:r>
        <w:r w:rsidR="007D0F0C">
          <w:rPr>
            <w:webHidden/>
          </w:rPr>
        </w:r>
        <w:r w:rsidR="007D0F0C">
          <w:rPr>
            <w:webHidden/>
          </w:rPr>
          <w:fldChar w:fldCharType="separate"/>
        </w:r>
        <w:r w:rsidR="006C2740">
          <w:rPr>
            <w:webHidden/>
          </w:rPr>
          <w:t>258</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33" w:history="1">
        <w:r w:rsidR="007D0F0C" w:rsidRPr="00B759BC">
          <w:rPr>
            <w:rStyle w:val="ac"/>
            <w:rFonts w:hint="eastAsia"/>
          </w:rPr>
          <w:t>表</w:t>
        </w:r>
        <w:r w:rsidR="007D0F0C" w:rsidRPr="00B759BC">
          <w:rPr>
            <w:rStyle w:val="ac"/>
            <w:rFonts w:hAnsi="Book Antiqua"/>
          </w:rPr>
          <w:t>30-4</w:t>
        </w:r>
        <w:r w:rsidR="007D0F0C" w:rsidRPr="00B759BC">
          <w:rPr>
            <w:rStyle w:val="ac"/>
            <w:rFonts w:hint="eastAsia"/>
          </w:rPr>
          <w:t>：</w:t>
        </w:r>
        <w:r w:rsidR="007D0F0C" w:rsidRPr="00B759BC">
          <w:rPr>
            <w:rStyle w:val="ac"/>
            <w:rFonts w:hAnsi="Book Antiqua"/>
          </w:rPr>
          <w:t>R2</w:t>
        </w:r>
        <w:r w:rsidR="007D0F0C" w:rsidRPr="00B759BC">
          <w:rPr>
            <w:rStyle w:val="ac"/>
            <w:rFonts w:hint="eastAsia"/>
          </w:rPr>
          <w:t>：信用風險計算表</w:t>
        </w:r>
        <w:r w:rsidR="007D0F0C">
          <w:rPr>
            <w:webHidden/>
          </w:rPr>
          <w:tab/>
        </w:r>
        <w:r w:rsidR="007D0F0C">
          <w:rPr>
            <w:webHidden/>
          </w:rPr>
          <w:fldChar w:fldCharType="begin"/>
        </w:r>
        <w:r w:rsidR="007D0F0C">
          <w:rPr>
            <w:webHidden/>
          </w:rPr>
          <w:instrText xml:space="preserve"> PAGEREF _Toc55996733 \h </w:instrText>
        </w:r>
        <w:r w:rsidR="007D0F0C">
          <w:rPr>
            <w:webHidden/>
          </w:rPr>
        </w:r>
        <w:r w:rsidR="007D0F0C">
          <w:rPr>
            <w:webHidden/>
          </w:rPr>
          <w:fldChar w:fldCharType="separate"/>
        </w:r>
        <w:r w:rsidR="006C2740">
          <w:rPr>
            <w:webHidden/>
          </w:rPr>
          <w:t>260</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34" w:history="1">
        <w:r w:rsidR="007D0F0C" w:rsidRPr="00B759BC">
          <w:rPr>
            <w:rStyle w:val="ac"/>
            <w:rFonts w:hint="eastAsia"/>
          </w:rPr>
          <w:t>表</w:t>
        </w:r>
        <w:r w:rsidR="007D0F0C" w:rsidRPr="00B759BC">
          <w:rPr>
            <w:rStyle w:val="ac"/>
          </w:rPr>
          <w:t>30-4-1</w:t>
        </w:r>
        <w:r w:rsidR="007D0F0C" w:rsidRPr="00B759BC">
          <w:rPr>
            <w:rStyle w:val="ac"/>
            <w:rFonts w:hint="eastAsia"/>
          </w:rPr>
          <w:t>：再保險資產風險資本額計算表</w:t>
        </w:r>
        <w:r w:rsidR="007D0F0C">
          <w:rPr>
            <w:webHidden/>
          </w:rPr>
          <w:tab/>
        </w:r>
        <w:r w:rsidR="007D0F0C">
          <w:rPr>
            <w:webHidden/>
          </w:rPr>
          <w:fldChar w:fldCharType="begin"/>
        </w:r>
        <w:r w:rsidR="007D0F0C">
          <w:rPr>
            <w:webHidden/>
          </w:rPr>
          <w:instrText xml:space="preserve"> PAGEREF _Toc55996734 \h </w:instrText>
        </w:r>
        <w:r w:rsidR="007D0F0C">
          <w:rPr>
            <w:webHidden/>
          </w:rPr>
        </w:r>
        <w:r w:rsidR="007D0F0C">
          <w:rPr>
            <w:webHidden/>
          </w:rPr>
          <w:fldChar w:fldCharType="separate"/>
        </w:r>
        <w:r w:rsidR="006C2740">
          <w:rPr>
            <w:webHidden/>
          </w:rPr>
          <w:t>262</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35" w:history="1">
        <w:r w:rsidR="007D0F0C" w:rsidRPr="00B759BC">
          <w:rPr>
            <w:rStyle w:val="ac"/>
            <w:rFonts w:hint="eastAsia"/>
          </w:rPr>
          <w:t>表</w:t>
        </w:r>
        <w:r w:rsidR="007D0F0C" w:rsidRPr="00B759BC">
          <w:rPr>
            <w:rStyle w:val="ac"/>
            <w:rFonts w:hAnsi="Book Antiqua"/>
          </w:rPr>
          <w:t>30-5</w:t>
        </w:r>
        <w:r w:rsidR="007D0F0C" w:rsidRPr="00B759BC">
          <w:rPr>
            <w:rStyle w:val="ac"/>
            <w:rFonts w:hint="eastAsia"/>
          </w:rPr>
          <w:t>：</w:t>
        </w:r>
        <w:r w:rsidR="007D0F0C" w:rsidRPr="00B759BC">
          <w:rPr>
            <w:rStyle w:val="ac"/>
            <w:rFonts w:hAnsi="Book Antiqua"/>
          </w:rPr>
          <w:t>R3</w:t>
        </w:r>
        <w:r w:rsidR="007D0F0C" w:rsidRPr="00B759BC">
          <w:rPr>
            <w:rStyle w:val="ac"/>
            <w:rFonts w:hint="eastAsia"/>
          </w:rPr>
          <w:t>：核保風險計算表</w:t>
        </w:r>
        <w:r w:rsidR="007D0F0C">
          <w:rPr>
            <w:webHidden/>
          </w:rPr>
          <w:tab/>
        </w:r>
        <w:r w:rsidR="007D0F0C">
          <w:rPr>
            <w:webHidden/>
          </w:rPr>
          <w:fldChar w:fldCharType="begin"/>
        </w:r>
        <w:r w:rsidR="007D0F0C">
          <w:rPr>
            <w:webHidden/>
          </w:rPr>
          <w:instrText xml:space="preserve"> PAGEREF _Toc55996735 \h </w:instrText>
        </w:r>
        <w:r w:rsidR="007D0F0C">
          <w:rPr>
            <w:webHidden/>
          </w:rPr>
        </w:r>
        <w:r w:rsidR="007D0F0C">
          <w:rPr>
            <w:webHidden/>
          </w:rPr>
          <w:fldChar w:fldCharType="separate"/>
        </w:r>
        <w:r w:rsidR="006C2740">
          <w:rPr>
            <w:webHidden/>
          </w:rPr>
          <w:t>264</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36" w:history="1">
        <w:r w:rsidR="007D0F0C" w:rsidRPr="00B759BC">
          <w:rPr>
            <w:rStyle w:val="ac"/>
            <w:rFonts w:hint="eastAsia"/>
          </w:rPr>
          <w:t>表</w:t>
        </w:r>
        <w:r w:rsidR="007D0F0C" w:rsidRPr="00B759BC">
          <w:rPr>
            <w:rStyle w:val="ac"/>
          </w:rPr>
          <w:t>30-5-1</w:t>
        </w:r>
        <w:r w:rsidR="007D0F0C" w:rsidRPr="00B759BC">
          <w:rPr>
            <w:rStyle w:val="ac"/>
            <w:rFonts w:hint="eastAsia"/>
          </w:rPr>
          <w:t>：</w:t>
        </w:r>
        <w:r w:rsidR="007D0F0C" w:rsidRPr="00B759BC">
          <w:rPr>
            <w:rStyle w:val="ac"/>
          </w:rPr>
          <w:t>R3c</w:t>
        </w:r>
        <w:r w:rsidR="007D0F0C" w:rsidRPr="00B759BC">
          <w:rPr>
            <w:rStyle w:val="ac"/>
            <w:rFonts w:hint="eastAsia"/>
          </w:rPr>
          <w:t>：核保風險</w:t>
        </w:r>
        <w:r w:rsidR="007D0F0C" w:rsidRPr="00B759BC">
          <w:rPr>
            <w:rStyle w:val="ac"/>
          </w:rPr>
          <w:t>--</w:t>
        </w:r>
        <w:r w:rsidR="007D0F0C" w:rsidRPr="00B759BC">
          <w:rPr>
            <w:rStyle w:val="ac"/>
            <w:rFonts w:hint="eastAsia"/>
          </w:rPr>
          <w:t>長年期保險風險計算表</w:t>
        </w:r>
        <w:r w:rsidR="007D0F0C">
          <w:rPr>
            <w:webHidden/>
          </w:rPr>
          <w:tab/>
        </w:r>
        <w:r w:rsidR="007D0F0C">
          <w:rPr>
            <w:webHidden/>
          </w:rPr>
          <w:fldChar w:fldCharType="begin"/>
        </w:r>
        <w:r w:rsidR="007D0F0C">
          <w:rPr>
            <w:webHidden/>
          </w:rPr>
          <w:instrText xml:space="preserve"> PAGEREF _Toc55996736 \h </w:instrText>
        </w:r>
        <w:r w:rsidR="007D0F0C">
          <w:rPr>
            <w:webHidden/>
          </w:rPr>
        </w:r>
        <w:r w:rsidR="007D0F0C">
          <w:rPr>
            <w:webHidden/>
          </w:rPr>
          <w:fldChar w:fldCharType="separate"/>
        </w:r>
        <w:r w:rsidR="006C2740">
          <w:rPr>
            <w:webHidden/>
          </w:rPr>
          <w:t>267</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37" w:history="1">
        <w:r w:rsidR="007D0F0C" w:rsidRPr="002552CE">
          <w:rPr>
            <w:rStyle w:val="ac"/>
            <w:rFonts w:hint="eastAsia"/>
            <w:color w:val="FF0000"/>
          </w:rPr>
          <w:t>表</w:t>
        </w:r>
        <w:r w:rsidR="007D0F0C" w:rsidRPr="002552CE">
          <w:rPr>
            <w:rStyle w:val="ac"/>
            <w:color w:val="FF0000"/>
          </w:rPr>
          <w:t>30-5-2</w:t>
        </w:r>
        <w:r w:rsidR="007D0F0C" w:rsidRPr="002552CE">
          <w:rPr>
            <w:rStyle w:val="ac"/>
            <w:rFonts w:hint="eastAsia"/>
            <w:color w:val="FF0000"/>
          </w:rPr>
          <w:t>：</w:t>
        </w:r>
        <w:r w:rsidR="007D0F0C" w:rsidRPr="002552CE">
          <w:rPr>
            <w:rStyle w:val="ac"/>
            <w:color w:val="FF0000"/>
          </w:rPr>
          <w:t>R3d</w:t>
        </w:r>
        <w:r w:rsidR="007D0F0C" w:rsidRPr="002552CE">
          <w:rPr>
            <w:rStyle w:val="ac"/>
            <w:rFonts w:hint="eastAsia"/>
            <w:color w:val="FF0000"/>
          </w:rPr>
          <w:t>：天災風險資本計算表</w:t>
        </w:r>
        <w:r w:rsidR="007D0F0C" w:rsidRPr="002552CE">
          <w:rPr>
            <w:webHidden/>
            <w:color w:val="FF0000"/>
          </w:rPr>
          <w:tab/>
        </w:r>
        <w:r w:rsidR="007D0F0C" w:rsidRPr="002552CE">
          <w:rPr>
            <w:webHidden/>
            <w:color w:val="FF0000"/>
          </w:rPr>
          <w:fldChar w:fldCharType="begin"/>
        </w:r>
        <w:r w:rsidR="007D0F0C" w:rsidRPr="002552CE">
          <w:rPr>
            <w:webHidden/>
            <w:color w:val="FF0000"/>
          </w:rPr>
          <w:instrText xml:space="preserve"> PAGEREF _Toc55996737 \h </w:instrText>
        </w:r>
        <w:r w:rsidR="007D0F0C" w:rsidRPr="002552CE">
          <w:rPr>
            <w:webHidden/>
            <w:color w:val="FF0000"/>
          </w:rPr>
        </w:r>
        <w:r w:rsidR="007D0F0C" w:rsidRPr="002552CE">
          <w:rPr>
            <w:webHidden/>
            <w:color w:val="FF0000"/>
          </w:rPr>
          <w:fldChar w:fldCharType="separate"/>
        </w:r>
        <w:r w:rsidR="006C2740">
          <w:rPr>
            <w:webHidden/>
            <w:color w:val="FF0000"/>
          </w:rPr>
          <w:t>268</w:t>
        </w:r>
        <w:r w:rsidR="007D0F0C" w:rsidRPr="002552CE">
          <w:rPr>
            <w:webHidden/>
            <w:color w:val="FF0000"/>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38" w:history="1">
        <w:r w:rsidR="007D0F0C" w:rsidRPr="00B759BC">
          <w:rPr>
            <w:rStyle w:val="ac"/>
            <w:rFonts w:hint="eastAsia"/>
          </w:rPr>
          <w:t>表</w:t>
        </w:r>
        <w:r w:rsidR="007D0F0C" w:rsidRPr="00B759BC">
          <w:rPr>
            <w:rStyle w:val="ac"/>
            <w:rFonts w:hAnsi="Book Antiqua"/>
          </w:rPr>
          <w:t>30-6</w:t>
        </w:r>
        <w:r w:rsidR="007D0F0C" w:rsidRPr="00B759BC">
          <w:rPr>
            <w:rStyle w:val="ac"/>
            <w:rFonts w:hint="eastAsia"/>
          </w:rPr>
          <w:t>：</w:t>
        </w:r>
        <w:r w:rsidR="007D0F0C" w:rsidRPr="00B759BC">
          <w:rPr>
            <w:rStyle w:val="ac"/>
            <w:rFonts w:hAnsi="Book Antiqua"/>
          </w:rPr>
          <w:t>R4</w:t>
        </w:r>
        <w:r w:rsidR="007D0F0C" w:rsidRPr="00B759BC">
          <w:rPr>
            <w:rStyle w:val="ac"/>
            <w:rFonts w:hint="eastAsia"/>
          </w:rPr>
          <w:t>：資產負債配置風險計算表</w:t>
        </w:r>
        <w:r w:rsidR="007D0F0C">
          <w:rPr>
            <w:webHidden/>
          </w:rPr>
          <w:tab/>
        </w:r>
        <w:r w:rsidR="007D0F0C">
          <w:rPr>
            <w:webHidden/>
          </w:rPr>
          <w:fldChar w:fldCharType="begin"/>
        </w:r>
        <w:r w:rsidR="007D0F0C">
          <w:rPr>
            <w:webHidden/>
          </w:rPr>
          <w:instrText xml:space="preserve"> PAGEREF _Toc55996738 \h </w:instrText>
        </w:r>
        <w:r w:rsidR="007D0F0C">
          <w:rPr>
            <w:webHidden/>
          </w:rPr>
        </w:r>
        <w:r w:rsidR="007D0F0C">
          <w:rPr>
            <w:webHidden/>
          </w:rPr>
          <w:fldChar w:fldCharType="separate"/>
        </w:r>
        <w:r w:rsidR="006C2740">
          <w:rPr>
            <w:webHidden/>
          </w:rPr>
          <w:t>269</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39" w:history="1">
        <w:r w:rsidR="007D0F0C" w:rsidRPr="00B759BC">
          <w:rPr>
            <w:rStyle w:val="ac"/>
            <w:rFonts w:hint="eastAsia"/>
          </w:rPr>
          <w:t>表</w:t>
        </w:r>
        <w:r w:rsidR="007D0F0C" w:rsidRPr="00B759BC">
          <w:rPr>
            <w:rStyle w:val="ac"/>
            <w:rFonts w:hAnsi="Book Antiqua"/>
          </w:rPr>
          <w:t>30-7</w:t>
        </w:r>
        <w:r w:rsidR="007D0F0C" w:rsidRPr="00B759BC">
          <w:rPr>
            <w:rStyle w:val="ac"/>
            <w:rFonts w:hint="eastAsia"/>
          </w:rPr>
          <w:t>：</w:t>
        </w:r>
        <w:r w:rsidR="007D0F0C" w:rsidRPr="00B759BC">
          <w:rPr>
            <w:rStyle w:val="ac"/>
            <w:rFonts w:hAnsi="Book Antiqua"/>
          </w:rPr>
          <w:t>R5</w:t>
        </w:r>
        <w:r w:rsidR="007D0F0C" w:rsidRPr="00B759BC">
          <w:rPr>
            <w:rStyle w:val="ac"/>
            <w:rFonts w:hint="eastAsia"/>
          </w:rPr>
          <w:t>：其他風險計算表</w:t>
        </w:r>
        <w:r w:rsidR="007D0F0C">
          <w:rPr>
            <w:webHidden/>
          </w:rPr>
          <w:tab/>
        </w:r>
        <w:r w:rsidR="007D0F0C">
          <w:rPr>
            <w:webHidden/>
          </w:rPr>
          <w:fldChar w:fldCharType="begin"/>
        </w:r>
        <w:r w:rsidR="007D0F0C">
          <w:rPr>
            <w:webHidden/>
          </w:rPr>
          <w:instrText xml:space="preserve"> PAGEREF _Toc55996739 \h </w:instrText>
        </w:r>
        <w:r w:rsidR="007D0F0C">
          <w:rPr>
            <w:webHidden/>
          </w:rPr>
        </w:r>
        <w:r w:rsidR="007D0F0C">
          <w:rPr>
            <w:webHidden/>
          </w:rPr>
          <w:fldChar w:fldCharType="separate"/>
        </w:r>
        <w:r w:rsidR="006C2740">
          <w:rPr>
            <w:webHidden/>
          </w:rPr>
          <w:t>271</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40" w:history="1">
        <w:r w:rsidR="007D0F0C" w:rsidRPr="00B759BC">
          <w:rPr>
            <w:rStyle w:val="ac"/>
            <w:rFonts w:hint="eastAsia"/>
          </w:rPr>
          <w:t>表</w:t>
        </w:r>
        <w:r w:rsidR="007D0F0C" w:rsidRPr="00B759BC">
          <w:rPr>
            <w:rStyle w:val="ac"/>
            <w:rFonts w:hAnsi="Book Antiqua"/>
          </w:rPr>
          <w:t>30-8</w:t>
        </w:r>
        <w:r w:rsidR="007D0F0C" w:rsidRPr="00B759BC">
          <w:rPr>
            <w:rStyle w:val="ac"/>
            <w:rFonts w:hint="eastAsia"/>
          </w:rPr>
          <w:t>：自有資本總額計算表</w:t>
        </w:r>
        <w:r w:rsidR="007D0F0C">
          <w:rPr>
            <w:webHidden/>
          </w:rPr>
          <w:tab/>
        </w:r>
        <w:r w:rsidR="007D0F0C">
          <w:rPr>
            <w:webHidden/>
          </w:rPr>
          <w:fldChar w:fldCharType="begin"/>
        </w:r>
        <w:r w:rsidR="007D0F0C">
          <w:rPr>
            <w:webHidden/>
          </w:rPr>
          <w:instrText xml:space="preserve"> PAGEREF _Toc55996740 \h </w:instrText>
        </w:r>
        <w:r w:rsidR="007D0F0C">
          <w:rPr>
            <w:webHidden/>
          </w:rPr>
        </w:r>
        <w:r w:rsidR="007D0F0C">
          <w:rPr>
            <w:webHidden/>
          </w:rPr>
          <w:fldChar w:fldCharType="separate"/>
        </w:r>
        <w:r w:rsidR="006C2740">
          <w:rPr>
            <w:webHidden/>
          </w:rPr>
          <w:t>273</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41" w:history="1">
        <w:r w:rsidR="007D0F0C" w:rsidRPr="00B759BC">
          <w:rPr>
            <w:rStyle w:val="ac"/>
            <w:rFonts w:hint="eastAsia"/>
          </w:rPr>
          <w:t>表</w:t>
        </w:r>
        <w:r w:rsidR="007D0F0C" w:rsidRPr="00B759BC">
          <w:rPr>
            <w:rStyle w:val="ac"/>
            <w:rFonts w:hAnsi="Book Antiqua"/>
          </w:rPr>
          <w:t>30-8-1&amp;</w:t>
        </w:r>
        <w:r w:rsidR="007D0F0C" w:rsidRPr="00B759BC">
          <w:rPr>
            <w:rStyle w:val="ac"/>
            <w:rFonts w:hint="eastAsia"/>
          </w:rPr>
          <w:t>表</w:t>
        </w:r>
        <w:r w:rsidR="007D0F0C" w:rsidRPr="00B759BC">
          <w:rPr>
            <w:rStyle w:val="ac"/>
            <w:rFonts w:hAnsi="Book Antiqua"/>
          </w:rPr>
          <w:t>30-8-2</w:t>
        </w:r>
        <w:r w:rsidR="007D0F0C" w:rsidRPr="00B759BC">
          <w:rPr>
            <w:rStyle w:val="ac"/>
            <w:rFonts w:hint="eastAsia"/>
          </w:rPr>
          <w:t>：發行負債型特別股或具資本性質債券明細表</w:t>
        </w:r>
        <w:r w:rsidR="007D0F0C">
          <w:rPr>
            <w:webHidden/>
          </w:rPr>
          <w:tab/>
        </w:r>
        <w:r w:rsidR="007D0F0C">
          <w:rPr>
            <w:webHidden/>
          </w:rPr>
          <w:fldChar w:fldCharType="begin"/>
        </w:r>
        <w:r w:rsidR="007D0F0C">
          <w:rPr>
            <w:webHidden/>
          </w:rPr>
          <w:instrText xml:space="preserve"> PAGEREF _Toc55996741 \h </w:instrText>
        </w:r>
        <w:r w:rsidR="007D0F0C">
          <w:rPr>
            <w:webHidden/>
          </w:rPr>
        </w:r>
        <w:r w:rsidR="007D0F0C">
          <w:rPr>
            <w:webHidden/>
          </w:rPr>
          <w:fldChar w:fldCharType="separate"/>
        </w:r>
        <w:r w:rsidR="006C2740">
          <w:rPr>
            <w:webHidden/>
          </w:rPr>
          <w:t>276</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42" w:history="1">
        <w:r w:rsidR="007D0F0C" w:rsidRPr="00B759BC">
          <w:rPr>
            <w:rStyle w:val="ac"/>
            <w:rFonts w:hint="eastAsia"/>
          </w:rPr>
          <w:t>表</w:t>
        </w:r>
        <w:r w:rsidR="007D0F0C" w:rsidRPr="00B759BC">
          <w:rPr>
            <w:rStyle w:val="ac"/>
          </w:rPr>
          <w:t>30-8-3</w:t>
        </w:r>
        <w:r w:rsidR="007D0F0C" w:rsidRPr="00B759BC">
          <w:rPr>
            <w:rStyle w:val="ac"/>
            <w:rFonts w:hint="eastAsia"/>
          </w:rPr>
          <w:t>：不動產投資採公允價值評價計入自有資本調整計算表</w:t>
        </w:r>
        <w:r w:rsidR="007D0F0C">
          <w:rPr>
            <w:webHidden/>
          </w:rPr>
          <w:tab/>
        </w:r>
        <w:r w:rsidR="007D0F0C">
          <w:rPr>
            <w:webHidden/>
          </w:rPr>
          <w:fldChar w:fldCharType="begin"/>
        </w:r>
        <w:r w:rsidR="007D0F0C">
          <w:rPr>
            <w:webHidden/>
          </w:rPr>
          <w:instrText xml:space="preserve"> PAGEREF _Toc55996742 \h </w:instrText>
        </w:r>
        <w:r w:rsidR="007D0F0C">
          <w:rPr>
            <w:webHidden/>
          </w:rPr>
        </w:r>
        <w:r w:rsidR="007D0F0C">
          <w:rPr>
            <w:webHidden/>
          </w:rPr>
          <w:fldChar w:fldCharType="separate"/>
        </w:r>
        <w:r w:rsidR="006C2740">
          <w:rPr>
            <w:webHidden/>
          </w:rPr>
          <w:t>277</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43" w:history="1">
        <w:r w:rsidR="007D0F0C" w:rsidRPr="00B759BC">
          <w:rPr>
            <w:rStyle w:val="ac"/>
            <w:rFonts w:hint="eastAsia"/>
          </w:rPr>
          <w:t>表</w:t>
        </w:r>
        <w:r w:rsidR="007D0F0C" w:rsidRPr="00B759BC">
          <w:rPr>
            <w:rStyle w:val="ac"/>
          </w:rPr>
          <w:t>30-8-4</w:t>
        </w:r>
        <w:r w:rsidR="007D0F0C" w:rsidRPr="00B759BC">
          <w:rPr>
            <w:rStyle w:val="ac"/>
            <w:rFonts w:hint="eastAsia"/>
          </w:rPr>
          <w:t>：投資性不動產為素地或未能符合即時利用並有收益認定標準者加計風險資本額調整計算表</w:t>
        </w:r>
        <w:r w:rsidR="007D0F0C">
          <w:rPr>
            <w:webHidden/>
          </w:rPr>
          <w:tab/>
        </w:r>
        <w:r w:rsidR="007D0F0C">
          <w:rPr>
            <w:webHidden/>
          </w:rPr>
          <w:fldChar w:fldCharType="begin"/>
        </w:r>
        <w:r w:rsidR="007D0F0C">
          <w:rPr>
            <w:webHidden/>
          </w:rPr>
          <w:instrText xml:space="preserve"> PAGEREF _Toc55996743 \h </w:instrText>
        </w:r>
        <w:r w:rsidR="007D0F0C">
          <w:rPr>
            <w:webHidden/>
          </w:rPr>
        </w:r>
        <w:r w:rsidR="007D0F0C">
          <w:rPr>
            <w:webHidden/>
          </w:rPr>
          <w:fldChar w:fldCharType="separate"/>
        </w:r>
        <w:r w:rsidR="006C2740">
          <w:rPr>
            <w:webHidden/>
          </w:rPr>
          <w:t>279</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44" w:history="1">
        <w:r w:rsidR="007D0F0C" w:rsidRPr="00B759BC">
          <w:rPr>
            <w:rStyle w:val="ac"/>
            <w:rFonts w:hAnsi="Book Antiqua" w:hint="eastAsia"/>
          </w:rPr>
          <w:t>表</w:t>
        </w:r>
        <w:r w:rsidR="007D0F0C" w:rsidRPr="00B759BC">
          <w:rPr>
            <w:rStyle w:val="ac"/>
            <w:rFonts w:hAnsi="Book Antiqua"/>
          </w:rPr>
          <w:t>30-8-5</w:t>
        </w:r>
        <w:r w:rsidR="007D0F0C" w:rsidRPr="00B759BC">
          <w:rPr>
            <w:rStyle w:val="ac"/>
            <w:rFonts w:hAnsi="Book Antiqua" w:hint="eastAsia"/>
          </w:rPr>
          <w:t>：認列未實現評價損益檢討計算表</w:t>
        </w:r>
        <w:r w:rsidR="007D0F0C">
          <w:rPr>
            <w:webHidden/>
          </w:rPr>
          <w:tab/>
        </w:r>
        <w:r w:rsidR="007D0F0C">
          <w:rPr>
            <w:webHidden/>
          </w:rPr>
          <w:fldChar w:fldCharType="begin"/>
        </w:r>
        <w:r w:rsidR="007D0F0C">
          <w:rPr>
            <w:webHidden/>
          </w:rPr>
          <w:instrText xml:space="preserve"> PAGEREF _Toc55996744 \h </w:instrText>
        </w:r>
        <w:r w:rsidR="007D0F0C">
          <w:rPr>
            <w:webHidden/>
          </w:rPr>
        </w:r>
        <w:r w:rsidR="007D0F0C">
          <w:rPr>
            <w:webHidden/>
          </w:rPr>
          <w:fldChar w:fldCharType="separate"/>
        </w:r>
        <w:r w:rsidR="006C2740">
          <w:rPr>
            <w:webHidden/>
          </w:rPr>
          <w:t>280</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45" w:history="1">
        <w:r w:rsidR="007D0F0C" w:rsidRPr="00B759BC">
          <w:rPr>
            <w:rStyle w:val="ac"/>
            <w:rFonts w:hAnsi="Book Antiqua" w:hint="eastAsia"/>
          </w:rPr>
          <w:t>表</w:t>
        </w:r>
        <w:r w:rsidR="007D0F0C" w:rsidRPr="00B759BC">
          <w:rPr>
            <w:rStyle w:val="ac"/>
            <w:rFonts w:hAnsi="Book Antiqua"/>
          </w:rPr>
          <w:t>30-8-6</w:t>
        </w:r>
        <w:r w:rsidR="007D0F0C" w:rsidRPr="00B759BC">
          <w:rPr>
            <w:rStyle w:val="ac"/>
            <w:rFonts w:hAnsi="Book Antiqua" w:hint="eastAsia"/>
          </w:rPr>
          <w:t>：資金運用收益率調整計算表</w:t>
        </w:r>
        <w:r w:rsidR="007D0F0C">
          <w:rPr>
            <w:webHidden/>
          </w:rPr>
          <w:tab/>
        </w:r>
        <w:r w:rsidR="007D0F0C">
          <w:rPr>
            <w:webHidden/>
          </w:rPr>
          <w:fldChar w:fldCharType="begin"/>
        </w:r>
        <w:r w:rsidR="007D0F0C">
          <w:rPr>
            <w:webHidden/>
          </w:rPr>
          <w:instrText xml:space="preserve"> PAGEREF _Toc55996745 \h </w:instrText>
        </w:r>
        <w:r w:rsidR="007D0F0C">
          <w:rPr>
            <w:webHidden/>
          </w:rPr>
        </w:r>
        <w:r w:rsidR="007D0F0C">
          <w:rPr>
            <w:webHidden/>
          </w:rPr>
          <w:fldChar w:fldCharType="separate"/>
        </w:r>
        <w:r w:rsidR="006C2740">
          <w:rPr>
            <w:webHidden/>
          </w:rPr>
          <w:t>281</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46" w:history="1">
        <w:r w:rsidR="007D0F0C" w:rsidRPr="00B759BC">
          <w:rPr>
            <w:rStyle w:val="ac"/>
            <w:rFonts w:hAnsi="Book Antiqua" w:hint="eastAsia"/>
          </w:rPr>
          <w:t>表</w:t>
        </w:r>
        <w:r w:rsidR="007D0F0C" w:rsidRPr="00B759BC">
          <w:rPr>
            <w:rStyle w:val="ac"/>
            <w:rFonts w:hAnsi="Book Antiqua"/>
          </w:rPr>
          <w:t>30-8-7</w:t>
        </w:r>
        <w:r w:rsidR="007D0F0C" w:rsidRPr="00B759BC">
          <w:rPr>
            <w:rStyle w:val="ac"/>
            <w:rFonts w:hAnsi="Book Antiqua" w:hint="eastAsia"/>
          </w:rPr>
          <w:t>：投資「國內保險業」及「國內金控公司」發行之具資本性質債券或負債型特別股由自有資本扣除計算表</w:t>
        </w:r>
        <w:r w:rsidR="007D0F0C">
          <w:rPr>
            <w:webHidden/>
          </w:rPr>
          <w:tab/>
        </w:r>
        <w:r w:rsidR="007D0F0C">
          <w:rPr>
            <w:webHidden/>
          </w:rPr>
          <w:fldChar w:fldCharType="begin"/>
        </w:r>
        <w:r w:rsidR="007D0F0C">
          <w:rPr>
            <w:webHidden/>
          </w:rPr>
          <w:instrText xml:space="preserve"> PAGEREF _Toc55996746 \h </w:instrText>
        </w:r>
        <w:r w:rsidR="007D0F0C">
          <w:rPr>
            <w:webHidden/>
          </w:rPr>
        </w:r>
        <w:r w:rsidR="007D0F0C">
          <w:rPr>
            <w:webHidden/>
          </w:rPr>
          <w:fldChar w:fldCharType="separate"/>
        </w:r>
        <w:r w:rsidR="006C2740">
          <w:rPr>
            <w:webHidden/>
          </w:rPr>
          <w:t>282</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47" w:history="1">
        <w:r w:rsidR="007D0F0C" w:rsidRPr="002552CE">
          <w:rPr>
            <w:rStyle w:val="ac"/>
            <w:rFonts w:hint="eastAsia"/>
            <w:color w:val="FF0000"/>
          </w:rPr>
          <w:t>表</w:t>
        </w:r>
        <w:r w:rsidR="007D0F0C" w:rsidRPr="002552CE">
          <w:rPr>
            <w:rStyle w:val="ac"/>
            <w:rFonts w:hAnsi="Book Antiqua"/>
            <w:color w:val="FF0000"/>
          </w:rPr>
          <w:t>30-8-8</w:t>
        </w:r>
        <w:r w:rsidR="007D0F0C" w:rsidRPr="002552CE">
          <w:rPr>
            <w:rStyle w:val="ac"/>
            <w:rFonts w:hint="eastAsia"/>
            <w:color w:val="FF0000"/>
          </w:rPr>
          <w:t>：得計入自有資本之重大事故特別準備金</w:t>
        </w:r>
        <w:r w:rsidR="007D0F0C" w:rsidRPr="002552CE">
          <w:rPr>
            <w:webHidden/>
            <w:color w:val="FF0000"/>
          </w:rPr>
          <w:tab/>
        </w:r>
        <w:r w:rsidR="007D0F0C" w:rsidRPr="002552CE">
          <w:rPr>
            <w:webHidden/>
            <w:color w:val="FF0000"/>
          </w:rPr>
          <w:fldChar w:fldCharType="begin"/>
        </w:r>
        <w:r w:rsidR="007D0F0C" w:rsidRPr="002552CE">
          <w:rPr>
            <w:webHidden/>
            <w:color w:val="FF0000"/>
          </w:rPr>
          <w:instrText xml:space="preserve"> PAGEREF _Toc55996747 \h </w:instrText>
        </w:r>
        <w:r w:rsidR="007D0F0C" w:rsidRPr="002552CE">
          <w:rPr>
            <w:webHidden/>
            <w:color w:val="FF0000"/>
          </w:rPr>
        </w:r>
        <w:r w:rsidR="007D0F0C" w:rsidRPr="002552CE">
          <w:rPr>
            <w:webHidden/>
            <w:color w:val="FF0000"/>
          </w:rPr>
          <w:fldChar w:fldCharType="separate"/>
        </w:r>
        <w:r w:rsidR="006C2740">
          <w:rPr>
            <w:webHidden/>
            <w:color w:val="FF0000"/>
          </w:rPr>
          <w:t>284</w:t>
        </w:r>
        <w:r w:rsidR="007D0F0C" w:rsidRPr="002552CE">
          <w:rPr>
            <w:webHidden/>
            <w:color w:val="FF0000"/>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48" w:history="1">
        <w:r w:rsidR="007D0F0C" w:rsidRPr="00B759BC">
          <w:rPr>
            <w:rStyle w:val="ac"/>
            <w:rFonts w:hint="eastAsia"/>
          </w:rPr>
          <w:t>表</w:t>
        </w:r>
        <w:r w:rsidR="007D0F0C" w:rsidRPr="00B759BC">
          <w:rPr>
            <w:rStyle w:val="ac"/>
            <w:rFonts w:hAnsi="Book Antiqua"/>
          </w:rPr>
          <w:t>30-9</w:t>
        </w:r>
        <w:r w:rsidR="007D0F0C" w:rsidRPr="00B759BC">
          <w:rPr>
            <w:rStyle w:val="ac"/>
            <w:rFonts w:hint="eastAsia"/>
          </w:rPr>
          <w:t>：信用評等資訊調整表</w:t>
        </w:r>
        <w:r w:rsidR="007D0F0C">
          <w:rPr>
            <w:webHidden/>
          </w:rPr>
          <w:tab/>
        </w:r>
        <w:r w:rsidR="007D0F0C">
          <w:rPr>
            <w:webHidden/>
          </w:rPr>
          <w:fldChar w:fldCharType="begin"/>
        </w:r>
        <w:r w:rsidR="007D0F0C">
          <w:rPr>
            <w:webHidden/>
          </w:rPr>
          <w:instrText xml:space="preserve"> PAGEREF _Toc55996748 \h </w:instrText>
        </w:r>
        <w:r w:rsidR="007D0F0C">
          <w:rPr>
            <w:webHidden/>
          </w:rPr>
        </w:r>
        <w:r w:rsidR="007D0F0C">
          <w:rPr>
            <w:webHidden/>
          </w:rPr>
          <w:fldChar w:fldCharType="separate"/>
        </w:r>
        <w:r w:rsidR="006C2740">
          <w:rPr>
            <w:webHidden/>
          </w:rPr>
          <w:t>285</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49" w:history="1">
        <w:r w:rsidR="007D0F0C" w:rsidRPr="00B759BC">
          <w:rPr>
            <w:rStyle w:val="ac"/>
            <w:rFonts w:hint="eastAsia"/>
          </w:rPr>
          <w:t>表</w:t>
        </w:r>
        <w:r w:rsidR="007D0F0C" w:rsidRPr="00B759BC">
          <w:rPr>
            <w:rStyle w:val="ac"/>
            <w:rFonts w:hAnsi="Book Antiqua"/>
          </w:rPr>
          <w:t>30-10</w:t>
        </w:r>
        <w:r w:rsidR="007D0F0C" w:rsidRPr="00B759BC">
          <w:rPr>
            <w:rStyle w:val="ac"/>
            <w:rFonts w:hint="eastAsia"/>
          </w:rPr>
          <w:t>：資產集中度係數計算表</w:t>
        </w:r>
        <w:r w:rsidR="007D0F0C">
          <w:rPr>
            <w:webHidden/>
          </w:rPr>
          <w:tab/>
        </w:r>
        <w:r w:rsidR="007D0F0C">
          <w:rPr>
            <w:webHidden/>
          </w:rPr>
          <w:fldChar w:fldCharType="begin"/>
        </w:r>
        <w:r w:rsidR="007D0F0C">
          <w:rPr>
            <w:webHidden/>
          </w:rPr>
          <w:instrText xml:space="preserve"> PAGEREF _Toc55996749 \h </w:instrText>
        </w:r>
        <w:r w:rsidR="007D0F0C">
          <w:rPr>
            <w:webHidden/>
          </w:rPr>
        </w:r>
        <w:r w:rsidR="007D0F0C">
          <w:rPr>
            <w:webHidden/>
          </w:rPr>
          <w:fldChar w:fldCharType="separate"/>
        </w:r>
        <w:r w:rsidR="006C2740">
          <w:rPr>
            <w:webHidden/>
          </w:rPr>
          <w:t>287</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50" w:history="1">
        <w:r w:rsidR="007D0F0C" w:rsidRPr="00B759BC">
          <w:rPr>
            <w:rStyle w:val="ac"/>
            <w:rFonts w:hint="eastAsia"/>
          </w:rPr>
          <w:t>表</w:t>
        </w:r>
        <w:r w:rsidR="007D0F0C" w:rsidRPr="00B759BC">
          <w:rPr>
            <w:rStyle w:val="ac"/>
            <w:rFonts w:hAnsi="Book Antiqua"/>
          </w:rPr>
          <w:t>30-11</w:t>
        </w:r>
        <w:r w:rsidR="007D0F0C" w:rsidRPr="00B759BC">
          <w:rPr>
            <w:rStyle w:val="ac"/>
            <w:rFonts w:hint="eastAsia"/>
          </w:rPr>
          <w:t>：核保風險之損失及業務集中調整係數試算表</w:t>
        </w:r>
        <w:r w:rsidR="007D0F0C">
          <w:rPr>
            <w:webHidden/>
          </w:rPr>
          <w:tab/>
        </w:r>
        <w:r w:rsidR="007D0F0C">
          <w:rPr>
            <w:webHidden/>
          </w:rPr>
          <w:fldChar w:fldCharType="begin"/>
        </w:r>
        <w:r w:rsidR="007D0F0C">
          <w:rPr>
            <w:webHidden/>
          </w:rPr>
          <w:instrText xml:space="preserve"> PAGEREF _Toc55996750 \h </w:instrText>
        </w:r>
        <w:r w:rsidR="007D0F0C">
          <w:rPr>
            <w:webHidden/>
          </w:rPr>
        </w:r>
        <w:r w:rsidR="007D0F0C">
          <w:rPr>
            <w:webHidden/>
          </w:rPr>
          <w:fldChar w:fldCharType="separate"/>
        </w:r>
        <w:r w:rsidR="006C2740">
          <w:rPr>
            <w:webHidden/>
          </w:rPr>
          <w:t>288</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51" w:history="1">
        <w:r w:rsidR="007D0F0C" w:rsidRPr="00B759BC">
          <w:rPr>
            <w:rStyle w:val="ac"/>
            <w:rFonts w:hint="eastAsia"/>
          </w:rPr>
          <w:t>表</w:t>
        </w:r>
        <w:r w:rsidR="007D0F0C" w:rsidRPr="00B759BC">
          <w:rPr>
            <w:rStyle w:val="ac"/>
            <w:rFonts w:hAnsi="Book Antiqua"/>
          </w:rPr>
          <w:t>30-12</w:t>
        </w:r>
        <w:r w:rsidR="007D0F0C" w:rsidRPr="00B759BC">
          <w:rPr>
            <w:rStyle w:val="ac"/>
            <w:rFonts w:hint="eastAsia"/>
          </w:rPr>
          <w:t>：核保風險之成長風險係數試算表</w:t>
        </w:r>
        <w:r w:rsidR="007D0F0C">
          <w:rPr>
            <w:webHidden/>
          </w:rPr>
          <w:tab/>
        </w:r>
        <w:r w:rsidR="007D0F0C">
          <w:rPr>
            <w:webHidden/>
          </w:rPr>
          <w:fldChar w:fldCharType="begin"/>
        </w:r>
        <w:r w:rsidR="007D0F0C">
          <w:rPr>
            <w:webHidden/>
          </w:rPr>
          <w:instrText xml:space="preserve"> PAGEREF _Toc55996751 \h </w:instrText>
        </w:r>
        <w:r w:rsidR="007D0F0C">
          <w:rPr>
            <w:webHidden/>
          </w:rPr>
        </w:r>
        <w:r w:rsidR="007D0F0C">
          <w:rPr>
            <w:webHidden/>
          </w:rPr>
          <w:fldChar w:fldCharType="separate"/>
        </w:r>
        <w:r w:rsidR="006C2740">
          <w:rPr>
            <w:webHidden/>
          </w:rPr>
          <w:t>289</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52" w:history="1">
        <w:r w:rsidR="007D0F0C" w:rsidRPr="00B759BC">
          <w:rPr>
            <w:rStyle w:val="ac"/>
            <w:rFonts w:hint="eastAsia"/>
          </w:rPr>
          <w:t>表</w:t>
        </w:r>
        <w:r w:rsidR="007D0F0C" w:rsidRPr="00B759BC">
          <w:rPr>
            <w:rStyle w:val="ac"/>
            <w:rFonts w:hAnsi="Book Antiqua"/>
          </w:rPr>
          <w:t>30-13</w:t>
        </w:r>
        <w:r w:rsidR="007D0F0C" w:rsidRPr="00B759BC">
          <w:rPr>
            <w:rStyle w:val="ac"/>
            <w:rFonts w:hint="eastAsia"/>
          </w:rPr>
          <w:t>：投資資產信用評等資訊表</w:t>
        </w:r>
        <w:r w:rsidR="007D0F0C">
          <w:rPr>
            <w:webHidden/>
          </w:rPr>
          <w:tab/>
        </w:r>
        <w:r w:rsidR="007D0F0C">
          <w:rPr>
            <w:webHidden/>
          </w:rPr>
          <w:fldChar w:fldCharType="begin"/>
        </w:r>
        <w:r w:rsidR="007D0F0C">
          <w:rPr>
            <w:webHidden/>
          </w:rPr>
          <w:instrText xml:space="preserve"> PAGEREF _Toc55996752 \h </w:instrText>
        </w:r>
        <w:r w:rsidR="007D0F0C">
          <w:rPr>
            <w:webHidden/>
          </w:rPr>
        </w:r>
        <w:r w:rsidR="007D0F0C">
          <w:rPr>
            <w:webHidden/>
          </w:rPr>
          <w:fldChar w:fldCharType="separate"/>
        </w:r>
        <w:r w:rsidR="006C2740">
          <w:rPr>
            <w:webHidden/>
          </w:rPr>
          <w:t>290</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53" w:history="1">
        <w:r w:rsidR="007D0F0C" w:rsidRPr="00B759BC">
          <w:rPr>
            <w:rStyle w:val="ac"/>
            <w:rFonts w:hint="eastAsia"/>
          </w:rPr>
          <w:t>表</w:t>
        </w:r>
        <w:r w:rsidR="007D0F0C" w:rsidRPr="00B759BC">
          <w:rPr>
            <w:rStyle w:val="ac"/>
          </w:rPr>
          <w:t>30-14</w:t>
        </w:r>
        <w:r w:rsidR="007D0F0C" w:rsidRPr="00B759BC">
          <w:rPr>
            <w:rStyle w:val="ac"/>
            <w:rFonts w:hint="eastAsia"/>
          </w:rPr>
          <w:t>：公司β值及股票逆景氣循環資產風險係數計算表</w:t>
        </w:r>
        <w:r w:rsidR="007D0F0C">
          <w:rPr>
            <w:webHidden/>
          </w:rPr>
          <w:tab/>
        </w:r>
        <w:r w:rsidR="007D0F0C">
          <w:rPr>
            <w:webHidden/>
          </w:rPr>
          <w:fldChar w:fldCharType="begin"/>
        </w:r>
        <w:r w:rsidR="007D0F0C">
          <w:rPr>
            <w:webHidden/>
          </w:rPr>
          <w:instrText xml:space="preserve"> PAGEREF _Toc55996753 \h </w:instrText>
        </w:r>
        <w:r w:rsidR="007D0F0C">
          <w:rPr>
            <w:webHidden/>
          </w:rPr>
        </w:r>
        <w:r w:rsidR="007D0F0C">
          <w:rPr>
            <w:webHidden/>
          </w:rPr>
          <w:fldChar w:fldCharType="separate"/>
        </w:r>
        <w:r w:rsidR="006C2740">
          <w:rPr>
            <w:webHidden/>
          </w:rPr>
          <w:t>292</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54" w:history="1">
        <w:r w:rsidR="007D0F0C" w:rsidRPr="00B759BC">
          <w:rPr>
            <w:rStyle w:val="ac"/>
            <w:rFonts w:hint="eastAsia"/>
          </w:rPr>
          <w:t>表</w:t>
        </w:r>
        <w:r w:rsidR="007D0F0C" w:rsidRPr="00B759BC">
          <w:rPr>
            <w:rStyle w:val="ac"/>
            <w:rFonts w:hAnsi="Book Antiqua"/>
          </w:rPr>
          <w:t>30-15</w:t>
        </w:r>
        <w:r w:rsidR="007D0F0C" w:rsidRPr="00B759BC">
          <w:rPr>
            <w:rStyle w:val="ac"/>
            <w:rFonts w:hint="eastAsia"/>
          </w:rPr>
          <w:t>：無評等不動產</w:t>
        </w:r>
        <w:r w:rsidR="007D0F0C" w:rsidRPr="00B759BC">
          <w:rPr>
            <w:rStyle w:val="ac"/>
            <w:rFonts w:hAnsi="Book Antiqua"/>
          </w:rPr>
          <w:t>(REAT)</w:t>
        </w:r>
        <w:r w:rsidR="007D0F0C" w:rsidRPr="00B759BC">
          <w:rPr>
            <w:rStyle w:val="ac"/>
            <w:rFonts w:hint="eastAsia"/>
          </w:rPr>
          <w:t>及金融資產受益證券</w:t>
        </w:r>
        <w:r w:rsidR="007D0F0C" w:rsidRPr="00B759BC">
          <w:rPr>
            <w:rStyle w:val="ac"/>
            <w:rFonts w:hAnsi="Book Antiqua"/>
          </w:rPr>
          <w:t>(</w:t>
        </w:r>
        <w:r w:rsidR="007D0F0C" w:rsidRPr="00B759BC">
          <w:rPr>
            <w:rStyle w:val="ac"/>
            <w:rFonts w:hint="eastAsia"/>
          </w:rPr>
          <w:t>含資產基礎證券</w:t>
        </w:r>
        <w:r w:rsidR="007D0F0C" w:rsidRPr="00B759BC">
          <w:rPr>
            <w:rStyle w:val="ac"/>
            <w:rFonts w:hAnsi="Book Antiqua"/>
          </w:rPr>
          <w:t>)</w:t>
        </w:r>
        <w:r w:rsidR="007D0F0C" w:rsidRPr="00B759BC">
          <w:rPr>
            <w:rStyle w:val="ac"/>
            <w:rFonts w:hint="eastAsia"/>
          </w:rPr>
          <w:t>風險資本額計算表</w:t>
        </w:r>
        <w:r w:rsidR="007D0F0C">
          <w:rPr>
            <w:webHidden/>
          </w:rPr>
          <w:tab/>
        </w:r>
        <w:r w:rsidR="007D0F0C">
          <w:rPr>
            <w:webHidden/>
          </w:rPr>
          <w:fldChar w:fldCharType="begin"/>
        </w:r>
        <w:r w:rsidR="007D0F0C">
          <w:rPr>
            <w:webHidden/>
          </w:rPr>
          <w:instrText xml:space="preserve"> PAGEREF _Toc55996754 \h </w:instrText>
        </w:r>
        <w:r w:rsidR="007D0F0C">
          <w:rPr>
            <w:webHidden/>
          </w:rPr>
        </w:r>
        <w:r w:rsidR="007D0F0C">
          <w:rPr>
            <w:webHidden/>
          </w:rPr>
          <w:fldChar w:fldCharType="separate"/>
        </w:r>
        <w:r w:rsidR="006C2740">
          <w:rPr>
            <w:webHidden/>
          </w:rPr>
          <w:t>294</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55" w:history="1">
        <w:r w:rsidR="007D0F0C" w:rsidRPr="00B759BC">
          <w:rPr>
            <w:rStyle w:val="ac"/>
            <w:rFonts w:hint="eastAsia"/>
          </w:rPr>
          <w:t>表</w:t>
        </w:r>
        <w:r w:rsidR="007D0F0C" w:rsidRPr="00B759BC">
          <w:rPr>
            <w:rStyle w:val="ac"/>
            <w:rFonts w:hAnsi="Book Antiqua"/>
          </w:rPr>
          <w:t>30-16</w:t>
        </w:r>
        <w:r w:rsidR="007D0F0C" w:rsidRPr="00B759BC">
          <w:rPr>
            <w:rStyle w:val="ac"/>
            <w:rFonts w:hint="eastAsia"/>
          </w:rPr>
          <w:t>：國外借券再投資風險資本額計算表</w:t>
        </w:r>
        <w:r w:rsidR="007D0F0C">
          <w:rPr>
            <w:webHidden/>
          </w:rPr>
          <w:tab/>
        </w:r>
        <w:r w:rsidR="007D0F0C">
          <w:rPr>
            <w:webHidden/>
          </w:rPr>
          <w:fldChar w:fldCharType="begin"/>
        </w:r>
        <w:r w:rsidR="007D0F0C">
          <w:rPr>
            <w:webHidden/>
          </w:rPr>
          <w:instrText xml:space="preserve"> PAGEREF _Toc55996755 \h </w:instrText>
        </w:r>
        <w:r w:rsidR="007D0F0C">
          <w:rPr>
            <w:webHidden/>
          </w:rPr>
        </w:r>
        <w:r w:rsidR="007D0F0C">
          <w:rPr>
            <w:webHidden/>
          </w:rPr>
          <w:fldChar w:fldCharType="separate"/>
        </w:r>
        <w:r w:rsidR="006C2740">
          <w:rPr>
            <w:webHidden/>
          </w:rPr>
          <w:t>296</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56" w:history="1">
        <w:r w:rsidR="007D0F0C" w:rsidRPr="00B759BC">
          <w:rPr>
            <w:rStyle w:val="ac"/>
            <w:rFonts w:hint="eastAsia"/>
          </w:rPr>
          <w:t>附錄一：保險業計算資本適足率之資產認許標準及評價原則</w:t>
        </w:r>
        <w:r w:rsidR="007D0F0C">
          <w:rPr>
            <w:webHidden/>
          </w:rPr>
          <w:tab/>
        </w:r>
        <w:r w:rsidR="007D0F0C">
          <w:rPr>
            <w:webHidden/>
          </w:rPr>
          <w:fldChar w:fldCharType="begin"/>
        </w:r>
        <w:r w:rsidR="007D0F0C">
          <w:rPr>
            <w:webHidden/>
          </w:rPr>
          <w:instrText xml:space="preserve"> PAGEREF _Toc55996756 \h </w:instrText>
        </w:r>
        <w:r w:rsidR="007D0F0C">
          <w:rPr>
            <w:webHidden/>
          </w:rPr>
        </w:r>
        <w:r w:rsidR="007D0F0C">
          <w:rPr>
            <w:webHidden/>
          </w:rPr>
          <w:fldChar w:fldCharType="separate"/>
        </w:r>
        <w:r w:rsidR="006C2740">
          <w:rPr>
            <w:webHidden/>
          </w:rPr>
          <w:t>297</w:t>
        </w:r>
        <w:r w:rsidR="007D0F0C">
          <w:rPr>
            <w:webHidden/>
          </w:rPr>
          <w:fldChar w:fldCharType="end"/>
        </w:r>
      </w:hyperlink>
    </w:p>
    <w:p w:rsidR="007D0F0C" w:rsidRDefault="004A7801">
      <w:pPr>
        <w:pStyle w:val="11"/>
        <w:rPr>
          <w:rFonts w:asciiTheme="minorHAnsi" w:eastAsiaTheme="minorEastAsia" w:hAnsiTheme="minorHAnsi" w:cstheme="minorBidi"/>
          <w:b w:val="0"/>
          <w:bCs w:val="0"/>
          <w:caps w:val="0"/>
          <w:color w:val="auto"/>
          <w:sz w:val="24"/>
          <w:szCs w:val="22"/>
        </w:rPr>
      </w:pPr>
      <w:hyperlink w:anchor="_Toc55996757" w:history="1">
        <w:r w:rsidR="007D0F0C" w:rsidRPr="00B759BC">
          <w:rPr>
            <w:rStyle w:val="ac"/>
            <w:rFonts w:hint="eastAsia"/>
          </w:rPr>
          <w:t>附錄二：「保險業計算自有資本及風險資本之範圍及計算公式」就保險公司合併時相關報表之填報原則</w:t>
        </w:r>
        <w:r w:rsidR="007D0F0C">
          <w:rPr>
            <w:webHidden/>
          </w:rPr>
          <w:tab/>
        </w:r>
        <w:r w:rsidR="007D0F0C">
          <w:rPr>
            <w:webHidden/>
          </w:rPr>
          <w:fldChar w:fldCharType="begin"/>
        </w:r>
        <w:r w:rsidR="007D0F0C">
          <w:rPr>
            <w:webHidden/>
          </w:rPr>
          <w:instrText xml:space="preserve"> PAGEREF _Toc55996757 \h </w:instrText>
        </w:r>
        <w:r w:rsidR="007D0F0C">
          <w:rPr>
            <w:webHidden/>
          </w:rPr>
        </w:r>
        <w:r w:rsidR="007D0F0C">
          <w:rPr>
            <w:webHidden/>
          </w:rPr>
          <w:fldChar w:fldCharType="separate"/>
        </w:r>
        <w:r w:rsidR="006C2740">
          <w:rPr>
            <w:webHidden/>
          </w:rPr>
          <w:t>300</w:t>
        </w:r>
        <w:r w:rsidR="007D0F0C">
          <w:rPr>
            <w:webHidden/>
          </w:rPr>
          <w:fldChar w:fldCharType="end"/>
        </w:r>
      </w:hyperlink>
    </w:p>
    <w:p w:rsidR="005D59F6" w:rsidRPr="00CC13DE" w:rsidRDefault="005D59F6" w:rsidP="00B033FF">
      <w:pPr>
        <w:pStyle w:val="11"/>
        <w:sectPr w:rsidR="005D59F6" w:rsidRPr="00CC13DE">
          <w:headerReference w:type="default" r:id="rId8"/>
          <w:footerReference w:type="even" r:id="rId9"/>
          <w:pgSz w:w="11906" w:h="16838" w:code="9"/>
          <w:pgMar w:top="1418" w:right="1134" w:bottom="1418" w:left="1134" w:header="851" w:footer="737" w:gutter="454"/>
          <w:pgNumType w:start="1"/>
          <w:cols w:space="425"/>
          <w:docGrid w:linePitch="360"/>
        </w:sectPr>
      </w:pPr>
      <w:r w:rsidRPr="00B033FF">
        <w:fldChar w:fldCharType="end"/>
      </w:r>
    </w:p>
    <w:p w:rsidR="005D59F6" w:rsidRPr="00CC13DE" w:rsidRDefault="005D59F6">
      <w:pPr>
        <w:pStyle w:val="1"/>
        <w:spacing w:afterLines="0" w:after="0" w:line="440" w:lineRule="exact"/>
        <w:rPr>
          <w:rFonts w:ascii="Book Antiqua" w:hAnsi="Book Antiqua"/>
          <w:color w:val="000000" w:themeColor="text1"/>
        </w:rPr>
      </w:pPr>
      <w:bookmarkStart w:id="2" w:name="_Toc219107354"/>
      <w:bookmarkStart w:id="3" w:name="_Toc219109718"/>
      <w:bookmarkStart w:id="4" w:name="_Toc219109790"/>
      <w:bookmarkStart w:id="5" w:name="_Toc221524754"/>
      <w:bookmarkStart w:id="6" w:name="_Toc55996641"/>
      <w:bookmarkStart w:id="7" w:name="_Toc81303297"/>
      <w:r w:rsidRPr="00CC13DE">
        <w:rPr>
          <w:rFonts w:ascii="Book Antiqua" w:hAnsi="標楷體"/>
          <w:color w:val="000000" w:themeColor="text1"/>
        </w:rPr>
        <w:lastRenderedPageBreak/>
        <w:t>表</w:t>
      </w:r>
      <w:r w:rsidRPr="00CC13DE">
        <w:rPr>
          <w:rFonts w:ascii="Book Antiqua" w:hAnsi="Book Antiqua"/>
          <w:color w:val="000000" w:themeColor="text1"/>
        </w:rPr>
        <w:t>02-1</w:t>
      </w:r>
      <w:r w:rsidRPr="00CC13DE">
        <w:rPr>
          <w:rFonts w:ascii="Book Antiqua" w:hAnsi="標楷體"/>
          <w:color w:val="000000" w:themeColor="text1"/>
        </w:rPr>
        <w:t>：總公司</w:t>
      </w:r>
      <w:r w:rsidRPr="00CC13DE">
        <w:rPr>
          <w:rFonts w:ascii="Book Antiqua" w:hAnsi="Book Antiqua"/>
          <w:color w:val="000000" w:themeColor="text1"/>
        </w:rPr>
        <w:t>(</w:t>
      </w:r>
      <w:r w:rsidRPr="00CC13DE">
        <w:rPr>
          <w:rFonts w:ascii="Book Antiqua" w:hAnsi="標楷體"/>
          <w:color w:val="000000" w:themeColor="text1"/>
        </w:rPr>
        <w:t>機構</w:t>
      </w:r>
      <w:r w:rsidRPr="00CC13DE">
        <w:rPr>
          <w:rFonts w:ascii="Book Antiqua" w:hAnsi="Book Antiqua"/>
          <w:color w:val="000000" w:themeColor="text1"/>
        </w:rPr>
        <w:t>)</w:t>
      </w:r>
      <w:r w:rsidRPr="00CC13DE">
        <w:rPr>
          <w:rFonts w:ascii="Book Antiqua" w:hAnsi="標楷體"/>
          <w:color w:val="000000" w:themeColor="text1"/>
        </w:rPr>
        <w:t>組織基本資料概況表</w:t>
      </w:r>
      <w:bookmarkEnd w:id="2"/>
      <w:bookmarkEnd w:id="3"/>
      <w:bookmarkEnd w:id="4"/>
      <w:bookmarkEnd w:id="5"/>
      <w:bookmarkEnd w:id="6"/>
    </w:p>
    <w:p w:rsidR="005D59F6" w:rsidRPr="00CC13DE" w:rsidRDefault="005D59F6">
      <w:pPr>
        <w:spacing w:line="440" w:lineRule="exact"/>
        <w:ind w:firstLineChars="207" w:firstLine="538"/>
        <w:jc w:val="both"/>
        <w:rPr>
          <w:rFonts w:ascii="Book Antiqua" w:hAnsi="Book Antiqua"/>
          <w:color w:val="000000" w:themeColor="text1"/>
        </w:rPr>
      </w:pPr>
      <w:r w:rsidRPr="00CC13DE">
        <w:rPr>
          <w:rFonts w:ascii="Book Antiqua" w:hAnsi="標楷體"/>
          <w:color w:val="000000" w:themeColor="text1"/>
        </w:rPr>
        <w:t>本表填列目的在於說明</w:t>
      </w:r>
      <w:r w:rsidR="007E569F" w:rsidRPr="00CC13DE">
        <w:rPr>
          <w:rFonts w:ascii="Book Antiqua" w:hAnsi="標楷體"/>
          <w:color w:val="000000" w:themeColor="text1"/>
        </w:rPr>
        <w:t>保險業</w:t>
      </w:r>
      <w:r w:rsidRPr="00CC13DE">
        <w:rPr>
          <w:rFonts w:ascii="Book Antiqua" w:hAnsi="標楷體"/>
          <w:color w:val="000000" w:themeColor="text1"/>
        </w:rPr>
        <w:t>各項基本資料及概況。</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w:t>
      </w:r>
      <w:r w:rsidRPr="00CC13DE">
        <w:rPr>
          <w:rFonts w:ascii="Book Antiqua" w:hAnsi="Book Antiqua"/>
          <w:color w:val="000000" w:themeColor="text1"/>
          <w:sz w:val="24"/>
        </w:rPr>
        <w:t>2</w:t>
      </w:r>
      <w:r w:rsidRPr="00CC13DE">
        <w:rPr>
          <w:rFonts w:ascii="Book Antiqua" w:hAnsi="標楷體"/>
          <w:color w:val="000000" w:themeColor="text1"/>
          <w:sz w:val="24"/>
        </w:rPr>
        <w:t>欄－基本資料</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01</w:t>
      </w:r>
      <w:r w:rsidRPr="00CC13DE">
        <w:rPr>
          <w:rFonts w:ascii="Book Antiqua" w:hAnsi="標楷體"/>
          <w:color w:val="000000" w:themeColor="text1"/>
          <w:sz w:val="24"/>
        </w:rPr>
        <w:t>列－設立日期</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係指產物保險公司經設立許可後核發營業執照或辦理公司登記之設立日期為準。填列格式如</w:t>
      </w:r>
      <w:smartTag w:uri="urn:schemas-microsoft-com:office:smarttags" w:element="chsdate">
        <w:smartTagPr>
          <w:attr w:name="IsROCDate" w:val="False"/>
          <w:attr w:name="IsLunarDate" w:val="False"/>
          <w:attr w:name="Day" w:val="1"/>
          <w:attr w:name="Month" w:val="1"/>
          <w:attr w:name="Year" w:val="2008"/>
        </w:smartTagPr>
        <w:r w:rsidRPr="00CC13DE">
          <w:rPr>
            <w:rFonts w:ascii="Book Antiqua" w:hAnsi="Book Antiqua"/>
            <w:color w:val="000000" w:themeColor="text1"/>
            <w:sz w:val="24"/>
          </w:rPr>
          <w:t>2008/01/01</w:t>
        </w:r>
      </w:smartTag>
      <w:r w:rsidRPr="00CC13DE">
        <w:rPr>
          <w:rFonts w:ascii="Book Antiqua" w:hAnsi="標楷體"/>
          <w:color w:val="000000" w:themeColor="text1"/>
          <w:sz w:val="24"/>
        </w:rPr>
        <w:t>。</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02</w:t>
      </w:r>
      <w:r w:rsidRPr="00CC13DE">
        <w:rPr>
          <w:rFonts w:ascii="Book Antiqua" w:hAnsi="標楷體"/>
          <w:color w:val="000000" w:themeColor="text1"/>
          <w:sz w:val="24"/>
        </w:rPr>
        <w:t>列－地址</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係指產物保險公司經設立許可後核發營業執照或辦理公司登記之地址為準。</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03</w:t>
      </w:r>
      <w:r w:rsidRPr="00CC13DE">
        <w:rPr>
          <w:rFonts w:ascii="Book Antiqua" w:hAnsi="標楷體"/>
          <w:color w:val="000000" w:themeColor="text1"/>
          <w:sz w:val="24"/>
        </w:rPr>
        <w:t>列－統一編號</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係指產物保險公司經設立許可後核發營業執照上之統一編號為準。</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04</w:t>
      </w:r>
      <w:r w:rsidRPr="00CC13DE">
        <w:rPr>
          <w:rFonts w:ascii="Book Antiqua" w:hAnsi="標楷體"/>
          <w:color w:val="000000" w:themeColor="text1"/>
          <w:sz w:val="24"/>
        </w:rPr>
        <w:t>列－股票交易代號</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係指臺灣證券交易所之交易代號。若無者，請填無。</w:t>
      </w:r>
    </w:p>
    <w:p w:rsidR="005D59F6" w:rsidRPr="00CC13DE" w:rsidRDefault="005D59F6" w:rsidP="00F26795">
      <w:pPr>
        <w:spacing w:line="440" w:lineRule="exact"/>
        <w:ind w:leftChars="300" w:left="780" w:firstLineChars="100" w:firstLine="24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05</w:t>
      </w:r>
      <w:r w:rsidRPr="00CC13DE">
        <w:rPr>
          <w:rFonts w:ascii="Book Antiqua" w:hAnsi="標楷體"/>
          <w:color w:val="000000" w:themeColor="text1"/>
          <w:sz w:val="24"/>
        </w:rPr>
        <w:t>列－電話</w:t>
      </w:r>
    </w:p>
    <w:p w:rsidR="005D59F6" w:rsidRPr="00CC13DE" w:rsidRDefault="005D59F6" w:rsidP="00F26795">
      <w:pPr>
        <w:spacing w:line="440" w:lineRule="exact"/>
        <w:ind w:left="1200" w:hangingChars="500" w:hanging="120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係指主管機關因業務需要而需與公司快速聯絡並取得資訊或回覆之</w:t>
      </w:r>
    </w:p>
    <w:p w:rsidR="005D59F6" w:rsidRPr="00CC13DE" w:rsidRDefault="005D59F6" w:rsidP="00F26795">
      <w:pPr>
        <w:spacing w:line="440" w:lineRule="exact"/>
        <w:ind w:firstLineChars="600" w:firstLine="1440"/>
        <w:jc w:val="both"/>
        <w:rPr>
          <w:rFonts w:ascii="Book Antiqua" w:hAnsi="Book Antiqua"/>
          <w:color w:val="000000" w:themeColor="text1"/>
          <w:sz w:val="24"/>
        </w:rPr>
      </w:pPr>
      <w:r w:rsidRPr="00CC13DE">
        <w:rPr>
          <w:rFonts w:ascii="Book Antiqua" w:hAnsi="標楷體"/>
          <w:color w:val="000000" w:themeColor="text1"/>
          <w:sz w:val="24"/>
        </w:rPr>
        <w:t>電話。</w:t>
      </w:r>
    </w:p>
    <w:p w:rsidR="005D59F6" w:rsidRPr="00CC13DE" w:rsidRDefault="005D59F6" w:rsidP="00F26795">
      <w:pPr>
        <w:spacing w:line="440" w:lineRule="exact"/>
        <w:ind w:leftChars="400" w:left="1280" w:hangingChars="100" w:hanging="24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06</w:t>
      </w:r>
      <w:r w:rsidRPr="00CC13DE">
        <w:rPr>
          <w:rFonts w:ascii="Book Antiqua" w:hAnsi="標楷體"/>
          <w:color w:val="000000" w:themeColor="text1"/>
          <w:sz w:val="24"/>
        </w:rPr>
        <w:t>列－網址</w:t>
      </w:r>
    </w:p>
    <w:p w:rsidR="005D59F6" w:rsidRPr="00CC13DE" w:rsidRDefault="005D59F6">
      <w:pPr>
        <w:spacing w:line="440" w:lineRule="exact"/>
        <w:ind w:leftChars="600" w:left="1560"/>
        <w:jc w:val="both"/>
        <w:rPr>
          <w:rFonts w:ascii="Book Antiqua" w:hAnsi="Book Antiqua"/>
          <w:color w:val="000000" w:themeColor="text1"/>
          <w:sz w:val="24"/>
        </w:rPr>
      </w:pPr>
      <w:r w:rsidRPr="00CC13DE">
        <w:rPr>
          <w:rFonts w:ascii="Book Antiqua" w:hAnsi="標楷體"/>
          <w:color w:val="000000" w:themeColor="text1"/>
          <w:sz w:val="24"/>
        </w:rPr>
        <w:t>係指主管機關因業務需要而需與公司快速聯絡並取得資訊或回覆之網址。</w:t>
      </w:r>
    </w:p>
    <w:p w:rsidR="005D59F6" w:rsidRPr="00CC13DE" w:rsidRDefault="005D59F6" w:rsidP="00F26795">
      <w:pPr>
        <w:spacing w:line="440" w:lineRule="exact"/>
        <w:ind w:leftChars="300" w:left="780" w:firstLineChars="100" w:firstLine="24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07</w:t>
      </w:r>
      <w:r w:rsidRPr="00CC13DE">
        <w:rPr>
          <w:rFonts w:ascii="Book Antiqua" w:hAnsi="標楷體"/>
          <w:color w:val="000000" w:themeColor="text1"/>
          <w:sz w:val="24"/>
        </w:rPr>
        <w:t>列－傳真</w:t>
      </w:r>
    </w:p>
    <w:p w:rsidR="005D59F6" w:rsidRPr="00CC13DE" w:rsidRDefault="005D59F6">
      <w:pPr>
        <w:spacing w:line="440" w:lineRule="exact"/>
        <w:ind w:leftChars="600" w:left="1560"/>
        <w:jc w:val="both"/>
        <w:rPr>
          <w:rFonts w:ascii="Book Antiqua" w:hAnsi="Book Antiqua"/>
          <w:color w:val="000000" w:themeColor="text1"/>
          <w:sz w:val="24"/>
        </w:rPr>
      </w:pPr>
      <w:r w:rsidRPr="00CC13DE">
        <w:rPr>
          <w:rFonts w:ascii="Book Antiqua" w:hAnsi="標楷體"/>
          <w:color w:val="000000" w:themeColor="text1"/>
          <w:sz w:val="24"/>
        </w:rPr>
        <w:t>係指主管機關因業務需要而需與公司快速聯絡並取得資訊或回覆之傳真機。</w:t>
      </w:r>
    </w:p>
    <w:p w:rsidR="005D59F6" w:rsidRPr="00CC13DE" w:rsidRDefault="005D59F6" w:rsidP="00F26795">
      <w:pPr>
        <w:spacing w:line="440" w:lineRule="exact"/>
        <w:ind w:leftChars="300" w:left="780" w:firstLineChars="100" w:firstLine="24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08</w:t>
      </w:r>
      <w:r w:rsidRPr="00CC13DE">
        <w:rPr>
          <w:rFonts w:ascii="Book Antiqua" w:hAnsi="標楷體"/>
          <w:color w:val="000000" w:themeColor="text1"/>
          <w:sz w:val="24"/>
        </w:rPr>
        <w:t>列－電子信箱</w:t>
      </w:r>
    </w:p>
    <w:p w:rsidR="005D59F6" w:rsidRPr="00CC13DE" w:rsidRDefault="005D59F6" w:rsidP="00F26795">
      <w:pPr>
        <w:spacing w:line="440" w:lineRule="exact"/>
        <w:ind w:leftChars="400" w:left="1520" w:hangingChars="200" w:hanging="48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係指主管機關因業務需要而需與公司快速聯絡並取得資訊或回覆之電子信箱。</w:t>
      </w:r>
    </w:p>
    <w:p w:rsidR="005D59F6" w:rsidRPr="00CC13DE" w:rsidRDefault="005D59F6" w:rsidP="00F26795">
      <w:pPr>
        <w:spacing w:line="440" w:lineRule="exact"/>
        <w:ind w:leftChars="300" w:left="780" w:firstLineChars="100" w:firstLine="24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09</w:t>
      </w:r>
      <w:r w:rsidRPr="00CC13DE">
        <w:rPr>
          <w:rFonts w:ascii="Book Antiqua" w:hAnsi="標楷體"/>
          <w:color w:val="000000" w:themeColor="text1"/>
          <w:sz w:val="24"/>
        </w:rPr>
        <w:t>列－額定資本總額</w:t>
      </w:r>
      <w:r w:rsidRPr="00CC13DE">
        <w:rPr>
          <w:rFonts w:ascii="Book Antiqua" w:hAnsi="Book Antiqua"/>
          <w:color w:val="000000" w:themeColor="text1"/>
          <w:sz w:val="24"/>
        </w:rPr>
        <w:t>(</w:t>
      </w:r>
      <w:r w:rsidRPr="00CC13DE">
        <w:rPr>
          <w:rFonts w:ascii="Book Antiqua" w:hAnsi="標楷體"/>
          <w:color w:val="000000" w:themeColor="text1"/>
          <w:sz w:val="24"/>
        </w:rPr>
        <w:t>元</w:t>
      </w:r>
      <w:r w:rsidRPr="00CC13DE">
        <w:rPr>
          <w:rFonts w:ascii="Book Antiqua" w:hAnsi="Book Antiqua"/>
          <w:color w:val="000000" w:themeColor="text1"/>
          <w:sz w:val="24"/>
        </w:rPr>
        <w:t>)</w:t>
      </w:r>
    </w:p>
    <w:p w:rsidR="005D59F6" w:rsidRPr="00CC13DE" w:rsidRDefault="005D59F6" w:rsidP="00F26795">
      <w:pPr>
        <w:spacing w:line="440" w:lineRule="exact"/>
        <w:ind w:leftChars="400" w:left="1520" w:hangingChars="200" w:hanging="48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係指產物保險公司經設立許可後核發營業執照或辦理公司登記之額定資本總額。</w:t>
      </w:r>
    </w:p>
    <w:p w:rsidR="005D59F6" w:rsidRPr="00CC13DE" w:rsidRDefault="005D59F6" w:rsidP="00F26795">
      <w:pPr>
        <w:spacing w:line="440" w:lineRule="exact"/>
        <w:ind w:leftChars="300" w:left="780" w:firstLineChars="100" w:firstLine="24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列－已發行股份</w:t>
      </w:r>
      <w:r w:rsidRPr="00CC13DE">
        <w:rPr>
          <w:rFonts w:ascii="Book Antiqua" w:hAnsi="Book Antiqua"/>
          <w:color w:val="000000" w:themeColor="text1"/>
          <w:sz w:val="24"/>
        </w:rPr>
        <w:t>(</w:t>
      </w:r>
      <w:r w:rsidRPr="00CC13DE">
        <w:rPr>
          <w:rFonts w:ascii="Book Antiqua" w:hAnsi="標楷體"/>
          <w:color w:val="000000" w:themeColor="text1"/>
          <w:sz w:val="24"/>
        </w:rPr>
        <w:t>千股</w:t>
      </w:r>
      <w:r w:rsidRPr="00CC13DE">
        <w:rPr>
          <w:rFonts w:ascii="Book Antiqua" w:hAnsi="Book Antiqua"/>
          <w:color w:val="000000" w:themeColor="text1"/>
          <w:sz w:val="24"/>
        </w:rPr>
        <w:t>)</w:t>
      </w:r>
    </w:p>
    <w:p w:rsidR="005D59F6" w:rsidRPr="00CC13DE" w:rsidRDefault="005D59F6" w:rsidP="00F26795">
      <w:pPr>
        <w:spacing w:line="440" w:lineRule="exact"/>
        <w:ind w:leftChars="300" w:left="780" w:firstLineChars="100" w:firstLine="2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係指產物保險公司目前已實際對外發行所有類別之股份。</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列－實收普通股資本</w:t>
      </w:r>
      <w:r w:rsidRPr="00CC13DE">
        <w:rPr>
          <w:rFonts w:ascii="Book Antiqua" w:hAnsi="Book Antiqua"/>
          <w:color w:val="000000" w:themeColor="text1"/>
          <w:sz w:val="24"/>
        </w:rPr>
        <w:t>(</w:t>
      </w:r>
      <w:r w:rsidRPr="00CC13DE">
        <w:rPr>
          <w:rFonts w:ascii="Book Antiqua" w:hAnsi="標楷體"/>
          <w:color w:val="000000" w:themeColor="text1"/>
          <w:sz w:val="24"/>
        </w:rPr>
        <w:t>元</w:t>
      </w:r>
      <w:r w:rsidRPr="00CC13DE">
        <w:rPr>
          <w:rFonts w:ascii="Book Antiqua" w:hAnsi="Book Antiqua"/>
          <w:color w:val="000000" w:themeColor="text1"/>
          <w:sz w:val="24"/>
        </w:rPr>
        <w:t>)</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係指產物保險公司已實際發行之普通股之資本額。如為外國保險業者，係指在台營運資金。</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lastRenderedPageBreak/>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列－普通股份總額</w:t>
      </w:r>
      <w:r w:rsidRPr="00CC13DE">
        <w:rPr>
          <w:rFonts w:ascii="Book Antiqua" w:hAnsi="Book Antiqua"/>
          <w:color w:val="000000" w:themeColor="text1"/>
          <w:sz w:val="24"/>
        </w:rPr>
        <w:t>(</w:t>
      </w:r>
      <w:r w:rsidRPr="00CC13DE">
        <w:rPr>
          <w:rFonts w:ascii="Book Antiqua" w:hAnsi="標楷體"/>
          <w:color w:val="000000" w:themeColor="text1"/>
          <w:sz w:val="24"/>
        </w:rPr>
        <w:t>千股</w:t>
      </w:r>
      <w:r w:rsidRPr="00CC13DE">
        <w:rPr>
          <w:rFonts w:ascii="Book Antiqua" w:hAnsi="Book Antiqua"/>
          <w:color w:val="000000" w:themeColor="text1"/>
          <w:sz w:val="24"/>
        </w:rPr>
        <w:t>)</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係指產物保險公司已實際發行之普通股股份。</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列－普通股每股金額</w:t>
      </w:r>
      <w:r w:rsidRPr="00CC13DE">
        <w:rPr>
          <w:rFonts w:ascii="Book Antiqua" w:hAnsi="Book Antiqua"/>
          <w:color w:val="000000" w:themeColor="text1"/>
          <w:sz w:val="24"/>
        </w:rPr>
        <w:t>(</w:t>
      </w:r>
      <w:r w:rsidRPr="00CC13DE">
        <w:rPr>
          <w:rFonts w:ascii="Book Antiqua" w:hAnsi="標楷體"/>
          <w:color w:val="000000" w:themeColor="text1"/>
          <w:sz w:val="24"/>
        </w:rPr>
        <w:t>元</w:t>
      </w:r>
      <w:r w:rsidRPr="00CC13DE">
        <w:rPr>
          <w:rFonts w:ascii="Book Antiqua" w:hAnsi="Book Antiqua"/>
          <w:color w:val="000000" w:themeColor="text1"/>
          <w:sz w:val="24"/>
        </w:rPr>
        <w:t>)</w:t>
      </w:r>
    </w:p>
    <w:p w:rsidR="005D59F6" w:rsidRPr="00CC13DE" w:rsidRDefault="005D59F6">
      <w:pPr>
        <w:widowControl/>
        <w:ind w:leftChars="600" w:left="1560"/>
        <w:rPr>
          <w:rFonts w:ascii="Book Antiqua" w:hAnsi="Book Antiqua"/>
          <w:b/>
          <w:bCs/>
          <w:color w:val="000000" w:themeColor="text1"/>
          <w:kern w:val="0"/>
          <w:sz w:val="24"/>
        </w:rPr>
      </w:pPr>
      <w:r w:rsidRPr="00CC13DE">
        <w:rPr>
          <w:rFonts w:ascii="Book Antiqua" w:hAnsi="標楷體"/>
          <w:color w:val="000000" w:themeColor="text1"/>
          <w:sz w:val="24"/>
        </w:rPr>
        <w:t>依</w:t>
      </w:r>
      <w:r w:rsidRPr="00CC13DE">
        <w:rPr>
          <w:rStyle w:val="a4"/>
          <w:rFonts w:ascii="Book Antiqua" w:hAnsi="標楷體"/>
          <w:b w:val="0"/>
          <w:bCs w:val="0"/>
          <w:color w:val="000000" w:themeColor="text1"/>
          <w:sz w:val="24"/>
        </w:rPr>
        <w:t>六十八年六月八日證管會以四字第</w:t>
      </w:r>
      <w:r w:rsidRPr="00CC13DE">
        <w:rPr>
          <w:rStyle w:val="a4"/>
          <w:rFonts w:ascii="Book Antiqua" w:hAnsi="Book Antiqua"/>
          <w:b w:val="0"/>
          <w:bCs w:val="0"/>
          <w:color w:val="000000" w:themeColor="text1"/>
          <w:sz w:val="24"/>
        </w:rPr>
        <w:t>0</w:t>
      </w:r>
      <w:r w:rsidRPr="00CC13DE">
        <w:rPr>
          <w:rStyle w:val="a4"/>
          <w:rFonts w:ascii="Book Antiqua" w:hAnsi="標楷體"/>
          <w:b w:val="0"/>
          <w:bCs w:val="0"/>
          <w:color w:val="000000" w:themeColor="text1"/>
          <w:sz w:val="24"/>
        </w:rPr>
        <w:t>六七</w:t>
      </w:r>
      <w:r w:rsidRPr="00CC13DE">
        <w:rPr>
          <w:rStyle w:val="a4"/>
          <w:rFonts w:ascii="Book Antiqua" w:hAnsi="Book Antiqua"/>
          <w:b w:val="0"/>
          <w:bCs w:val="0"/>
          <w:color w:val="000000" w:themeColor="text1"/>
          <w:sz w:val="24"/>
        </w:rPr>
        <w:t>0</w:t>
      </w:r>
      <w:r w:rsidRPr="00CC13DE">
        <w:rPr>
          <w:rStyle w:val="a4"/>
          <w:rFonts w:ascii="Book Antiqua" w:hAnsi="標楷體"/>
          <w:b w:val="0"/>
          <w:bCs w:val="0"/>
          <w:color w:val="000000" w:themeColor="text1"/>
          <w:sz w:val="24"/>
        </w:rPr>
        <w:t>號函，通令規定股票面值限期統一改為十元。</w:t>
      </w:r>
    </w:p>
    <w:p w:rsidR="005D59F6" w:rsidRPr="00CC13DE" w:rsidRDefault="005D59F6" w:rsidP="00F26795">
      <w:pPr>
        <w:widowControl/>
        <w:ind w:leftChars="400" w:left="1520" w:hangingChars="200" w:hanging="48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列－公開發行</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即可。如</w:t>
      </w:r>
      <w:r w:rsidRPr="00CC13DE">
        <w:rPr>
          <w:rFonts w:ascii="Book Antiqua" w:hAnsi="Book Antiqua"/>
          <w:color w:val="000000" w:themeColor="text1"/>
          <w:sz w:val="24"/>
        </w:rPr>
        <w:t xml:space="preserve"> A.</w:t>
      </w:r>
      <w:r w:rsidRPr="00CC13DE">
        <w:rPr>
          <w:rFonts w:ascii="Book Antiqua" w:hAnsi="標楷體"/>
          <w:color w:val="000000" w:themeColor="text1"/>
          <w:sz w:val="24"/>
        </w:rPr>
        <w:t>是、</w:t>
      </w:r>
      <w:r w:rsidRPr="00CC13DE">
        <w:rPr>
          <w:rFonts w:ascii="Book Antiqua" w:hAnsi="Book Antiqua"/>
          <w:color w:val="000000" w:themeColor="text1"/>
          <w:sz w:val="24"/>
        </w:rPr>
        <w:t>B.</w:t>
      </w:r>
      <w:r w:rsidRPr="00CC13DE">
        <w:rPr>
          <w:rFonts w:ascii="Book Antiqua" w:hAnsi="標楷體"/>
          <w:color w:val="000000" w:themeColor="text1"/>
          <w:sz w:val="24"/>
        </w:rPr>
        <w:t>否、</w:t>
      </w:r>
      <w:r w:rsidRPr="00CC13DE">
        <w:rPr>
          <w:rFonts w:ascii="Book Antiqua" w:hAnsi="Book Antiqua"/>
          <w:color w:val="000000" w:themeColor="text1"/>
          <w:sz w:val="24"/>
        </w:rPr>
        <w:t>C.</w:t>
      </w:r>
      <w:r w:rsidRPr="00CC13DE">
        <w:rPr>
          <w:rFonts w:ascii="Book Antiqua" w:hAnsi="標楷體"/>
          <w:color w:val="000000" w:themeColor="text1"/>
          <w:sz w:val="24"/>
        </w:rPr>
        <w:t>其他。</w:t>
      </w:r>
    </w:p>
    <w:p w:rsidR="005D59F6" w:rsidRPr="00CC13DE" w:rsidRDefault="005D59F6" w:rsidP="00F26795">
      <w:pPr>
        <w:spacing w:line="440" w:lineRule="exact"/>
        <w:ind w:firstLineChars="400" w:firstLine="96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15</w:t>
      </w:r>
      <w:r w:rsidRPr="00CC13DE">
        <w:rPr>
          <w:rFonts w:ascii="Book Antiqua" w:hAnsi="標楷體"/>
          <w:color w:val="000000" w:themeColor="text1"/>
          <w:sz w:val="24"/>
        </w:rPr>
        <w:t>列－公司交易種類</w:t>
      </w:r>
    </w:p>
    <w:p w:rsidR="005D59F6" w:rsidRPr="00CC13DE" w:rsidRDefault="005D59F6" w:rsidP="00F26795">
      <w:pPr>
        <w:spacing w:line="440" w:lineRule="exact"/>
        <w:ind w:leftChars="400" w:left="1520" w:hangingChars="200" w:hanging="48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w:t>
      </w:r>
      <w:r w:rsidRPr="00CC13DE">
        <w:rPr>
          <w:rFonts w:ascii="Book Antiqua" w:hAnsi="Book Antiqua"/>
          <w:color w:val="000000" w:themeColor="text1"/>
          <w:sz w:val="24"/>
        </w:rPr>
        <w:t>D</w:t>
      </w:r>
      <w:r w:rsidRPr="00CC13DE">
        <w:rPr>
          <w:rFonts w:ascii="Book Antiqua" w:hAnsi="標楷體"/>
          <w:color w:val="000000" w:themeColor="text1"/>
          <w:sz w:val="24"/>
        </w:rPr>
        <w:t>、</w:t>
      </w:r>
      <w:r w:rsidRPr="00CC13DE">
        <w:rPr>
          <w:rFonts w:ascii="Book Antiqua" w:hAnsi="Book Antiqua"/>
          <w:color w:val="000000" w:themeColor="text1"/>
          <w:sz w:val="24"/>
        </w:rPr>
        <w:t>E)</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上市、</w:t>
      </w:r>
      <w:r w:rsidRPr="00CC13DE">
        <w:rPr>
          <w:rFonts w:ascii="Book Antiqua" w:hAnsi="Book Antiqua"/>
          <w:color w:val="000000" w:themeColor="text1"/>
          <w:sz w:val="24"/>
        </w:rPr>
        <w:t>B.</w:t>
      </w:r>
      <w:r w:rsidRPr="00CC13DE">
        <w:rPr>
          <w:rFonts w:ascii="Book Antiqua" w:hAnsi="標楷體"/>
          <w:color w:val="000000" w:themeColor="text1"/>
          <w:sz w:val="24"/>
        </w:rPr>
        <w:t>上櫃、</w:t>
      </w:r>
      <w:r w:rsidRPr="00CC13DE">
        <w:rPr>
          <w:rFonts w:ascii="Book Antiqua" w:hAnsi="Book Antiqua"/>
          <w:color w:val="000000" w:themeColor="text1"/>
          <w:sz w:val="24"/>
        </w:rPr>
        <w:t>C.</w:t>
      </w:r>
      <w:r w:rsidRPr="00CC13DE">
        <w:rPr>
          <w:rFonts w:ascii="Book Antiqua" w:hAnsi="標楷體"/>
          <w:color w:val="000000" w:themeColor="text1"/>
          <w:sz w:val="24"/>
        </w:rPr>
        <w:t>興櫃、</w:t>
      </w:r>
      <w:r w:rsidRPr="00CC13DE">
        <w:rPr>
          <w:rFonts w:ascii="Book Antiqua" w:hAnsi="Book Antiqua"/>
          <w:color w:val="000000" w:themeColor="text1"/>
          <w:sz w:val="24"/>
        </w:rPr>
        <w:t>D.</w:t>
      </w:r>
      <w:r w:rsidRPr="00CC13DE">
        <w:rPr>
          <w:rFonts w:ascii="Book Antiqua" w:hAnsi="標楷體"/>
          <w:color w:val="000000" w:themeColor="text1"/>
          <w:sz w:val="24"/>
        </w:rPr>
        <w:t>其他</w:t>
      </w:r>
      <w:r w:rsidRPr="00CC13DE">
        <w:rPr>
          <w:rFonts w:ascii="Book Antiqua" w:hAnsi="Book Antiqua"/>
          <w:color w:val="000000" w:themeColor="text1"/>
          <w:sz w:val="24"/>
        </w:rPr>
        <w:t>(</w:t>
      </w:r>
      <w:r w:rsidRPr="00CC13DE">
        <w:rPr>
          <w:rFonts w:ascii="Book Antiqua" w:hAnsi="標楷體"/>
          <w:color w:val="000000" w:themeColor="text1"/>
          <w:sz w:val="24"/>
        </w:rPr>
        <w:t>公開公司</w:t>
      </w:r>
      <w:r w:rsidRPr="00CC13DE">
        <w:rPr>
          <w:rFonts w:ascii="Book Antiqua" w:hAnsi="Book Antiqua"/>
          <w:color w:val="000000" w:themeColor="text1"/>
          <w:sz w:val="24"/>
        </w:rPr>
        <w:t>)</w:t>
      </w:r>
      <w:r w:rsidRPr="00CC13DE">
        <w:rPr>
          <w:rFonts w:ascii="Book Antiqua" w:hAnsi="標楷體"/>
          <w:color w:val="000000" w:themeColor="text1"/>
          <w:sz w:val="24"/>
        </w:rPr>
        <w:t>、</w:t>
      </w:r>
      <w:r w:rsidRPr="00CC13DE">
        <w:rPr>
          <w:rFonts w:ascii="Book Antiqua" w:hAnsi="Book Antiqua"/>
          <w:color w:val="000000" w:themeColor="text1"/>
          <w:sz w:val="24"/>
        </w:rPr>
        <w:t>E.</w:t>
      </w:r>
      <w:r w:rsidRPr="00CC13DE">
        <w:rPr>
          <w:rFonts w:ascii="Book Antiqua" w:hAnsi="標楷體"/>
          <w:color w:val="000000" w:themeColor="text1"/>
          <w:sz w:val="24"/>
        </w:rPr>
        <w:t>其他</w:t>
      </w:r>
      <w:r w:rsidRPr="00CC13DE">
        <w:rPr>
          <w:rFonts w:ascii="Book Antiqua" w:hAnsi="Book Antiqua"/>
          <w:color w:val="000000" w:themeColor="text1"/>
          <w:sz w:val="24"/>
        </w:rPr>
        <w:t>(</w:t>
      </w:r>
      <w:r w:rsidRPr="00CC13DE">
        <w:rPr>
          <w:rFonts w:ascii="Book Antiqua" w:hAnsi="標楷體"/>
          <w:color w:val="000000" w:themeColor="text1"/>
          <w:sz w:val="24"/>
        </w:rPr>
        <w:t>非公開公司</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rsidP="00F26795">
      <w:pPr>
        <w:spacing w:line="440" w:lineRule="exact"/>
        <w:ind w:leftChars="400" w:left="1520" w:hangingChars="200" w:hanging="48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16</w:t>
      </w:r>
      <w:r w:rsidRPr="00CC13DE">
        <w:rPr>
          <w:rFonts w:ascii="Book Antiqua" w:hAnsi="標楷體"/>
          <w:color w:val="000000" w:themeColor="text1"/>
          <w:sz w:val="24"/>
        </w:rPr>
        <w:t>列－最近一次變更公司交易種類日期</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係指最近期公司交易種類變更，如轉為上市</w:t>
      </w:r>
      <w:r w:rsidRPr="00CC13DE">
        <w:rPr>
          <w:rFonts w:ascii="Book Antiqua" w:hAnsi="Book Antiqua"/>
          <w:color w:val="000000" w:themeColor="text1"/>
          <w:sz w:val="24"/>
        </w:rPr>
        <w:t>(</w:t>
      </w:r>
      <w:r w:rsidRPr="00CC13DE">
        <w:rPr>
          <w:rFonts w:ascii="Book Antiqua" w:hAnsi="標楷體"/>
          <w:color w:val="000000" w:themeColor="text1"/>
          <w:sz w:val="24"/>
        </w:rPr>
        <w:t>櫃</w:t>
      </w:r>
      <w:r w:rsidRPr="00CC13DE">
        <w:rPr>
          <w:rFonts w:ascii="Book Antiqua" w:hAnsi="Book Antiqua"/>
          <w:color w:val="000000" w:themeColor="text1"/>
          <w:sz w:val="24"/>
        </w:rPr>
        <w:t>)</w:t>
      </w:r>
      <w:r w:rsidRPr="00CC13DE">
        <w:rPr>
          <w:rFonts w:ascii="Book Antiqua" w:hAnsi="標楷體"/>
          <w:color w:val="000000" w:themeColor="text1"/>
          <w:sz w:val="24"/>
        </w:rPr>
        <w:t>、興櫃等之日期，填列格式如</w:t>
      </w:r>
      <w:smartTag w:uri="urn:schemas-microsoft-com:office:smarttags" w:element="chsdate">
        <w:smartTagPr>
          <w:attr w:name="IsROCDate" w:val="False"/>
          <w:attr w:name="IsLunarDate" w:val="False"/>
          <w:attr w:name="Day" w:val="1"/>
          <w:attr w:name="Month" w:val="1"/>
          <w:attr w:name="Year" w:val="2008"/>
        </w:smartTagPr>
        <w:r w:rsidRPr="00CC13DE">
          <w:rPr>
            <w:rFonts w:ascii="Book Antiqua" w:hAnsi="Book Antiqua"/>
            <w:color w:val="000000" w:themeColor="text1"/>
            <w:sz w:val="24"/>
          </w:rPr>
          <w:t>2008/01/01</w:t>
        </w:r>
      </w:smartTag>
      <w:r w:rsidRPr="00CC13DE">
        <w:rPr>
          <w:rFonts w:ascii="Book Antiqua" w:hAnsi="標楷體"/>
          <w:color w:val="000000" w:themeColor="text1"/>
          <w:sz w:val="24"/>
        </w:rPr>
        <w:t>。</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17</w:t>
      </w:r>
      <w:r w:rsidRPr="00CC13DE">
        <w:rPr>
          <w:rFonts w:ascii="Book Antiqua" w:hAnsi="標楷體"/>
          <w:color w:val="000000" w:themeColor="text1"/>
          <w:sz w:val="24"/>
        </w:rPr>
        <w:t>列－實收特別股資本</w:t>
      </w:r>
      <w:r w:rsidRPr="00CC13DE">
        <w:rPr>
          <w:rFonts w:ascii="Book Antiqua" w:hAnsi="Book Antiqua"/>
          <w:color w:val="000000" w:themeColor="text1"/>
          <w:sz w:val="24"/>
        </w:rPr>
        <w:t>(</w:t>
      </w:r>
      <w:r w:rsidRPr="00CC13DE">
        <w:rPr>
          <w:rFonts w:ascii="Book Antiqua" w:hAnsi="標楷體"/>
          <w:color w:val="000000" w:themeColor="text1"/>
          <w:sz w:val="24"/>
        </w:rPr>
        <w:t>元</w:t>
      </w:r>
      <w:r w:rsidRPr="00CC13DE">
        <w:rPr>
          <w:rFonts w:ascii="Book Antiqua" w:hAnsi="Book Antiqua"/>
          <w:color w:val="000000" w:themeColor="text1"/>
          <w:sz w:val="24"/>
        </w:rPr>
        <w:t>)</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係指產物保險公司已實際發行之特別股之資本額。</w:t>
      </w:r>
    </w:p>
    <w:p w:rsidR="005D59F6" w:rsidRPr="00CC13DE" w:rsidRDefault="005D59F6" w:rsidP="00F26795">
      <w:pPr>
        <w:spacing w:line="440" w:lineRule="exact"/>
        <w:ind w:firstLineChars="400" w:firstLine="96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18</w:t>
      </w:r>
      <w:r w:rsidRPr="00CC13DE">
        <w:rPr>
          <w:rFonts w:ascii="Book Antiqua" w:hAnsi="標楷體"/>
          <w:color w:val="000000" w:themeColor="text1"/>
          <w:sz w:val="24"/>
        </w:rPr>
        <w:t>列－特別股份總額</w:t>
      </w:r>
      <w:r w:rsidRPr="00CC13DE">
        <w:rPr>
          <w:rFonts w:ascii="Book Antiqua" w:hAnsi="Book Antiqua"/>
          <w:color w:val="000000" w:themeColor="text1"/>
          <w:sz w:val="24"/>
        </w:rPr>
        <w:t>(</w:t>
      </w:r>
      <w:r w:rsidRPr="00CC13DE">
        <w:rPr>
          <w:rFonts w:ascii="Book Antiqua" w:hAnsi="標楷體"/>
          <w:color w:val="000000" w:themeColor="text1"/>
          <w:sz w:val="24"/>
        </w:rPr>
        <w:t>千股</w:t>
      </w:r>
      <w:r w:rsidRPr="00CC13DE">
        <w:rPr>
          <w:rFonts w:ascii="Book Antiqua" w:hAnsi="Book Antiqua"/>
          <w:color w:val="000000" w:themeColor="text1"/>
          <w:sz w:val="24"/>
        </w:rPr>
        <w:t>)</w:t>
      </w:r>
    </w:p>
    <w:p w:rsidR="005D59F6" w:rsidRPr="00CC13DE" w:rsidRDefault="005D59F6" w:rsidP="00F26795">
      <w:pPr>
        <w:spacing w:line="440" w:lineRule="exact"/>
        <w:ind w:firstLineChars="400" w:firstLine="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係指產物保險公司已實際發行之特別股股份。</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19</w:t>
      </w:r>
      <w:r w:rsidRPr="00CC13DE">
        <w:rPr>
          <w:rFonts w:ascii="Book Antiqua" w:hAnsi="標楷體"/>
          <w:color w:val="000000" w:themeColor="text1"/>
          <w:sz w:val="24"/>
        </w:rPr>
        <w:t>列－特別股每股金額</w:t>
      </w:r>
      <w:r w:rsidRPr="00CC13DE">
        <w:rPr>
          <w:rFonts w:ascii="Book Antiqua" w:hAnsi="Book Antiqua"/>
          <w:color w:val="000000" w:themeColor="text1"/>
          <w:sz w:val="24"/>
        </w:rPr>
        <w:t>(</w:t>
      </w:r>
      <w:r w:rsidRPr="00CC13DE">
        <w:rPr>
          <w:rFonts w:ascii="Book Antiqua" w:hAnsi="標楷體"/>
          <w:color w:val="000000" w:themeColor="text1"/>
          <w:sz w:val="24"/>
        </w:rPr>
        <w:t>元</w:t>
      </w:r>
      <w:r w:rsidRPr="00CC13DE">
        <w:rPr>
          <w:rFonts w:ascii="Book Antiqua" w:hAnsi="Book Antiqua"/>
          <w:color w:val="000000" w:themeColor="text1"/>
          <w:sz w:val="24"/>
        </w:rPr>
        <w:t>)</w:t>
      </w:r>
    </w:p>
    <w:p w:rsidR="005D59F6" w:rsidRPr="00CC13DE" w:rsidRDefault="005D59F6" w:rsidP="00F26795">
      <w:pPr>
        <w:widowControl/>
        <w:ind w:left="1440" w:hangingChars="600" w:hanging="1440"/>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依</w:t>
      </w:r>
      <w:r w:rsidRPr="00CC13DE">
        <w:rPr>
          <w:rStyle w:val="a4"/>
          <w:rFonts w:ascii="Book Antiqua" w:hAnsi="標楷體"/>
          <w:b w:val="0"/>
          <w:bCs w:val="0"/>
          <w:color w:val="000000" w:themeColor="text1"/>
          <w:sz w:val="24"/>
        </w:rPr>
        <w:t>六十八年六月八日證管會以四字第</w:t>
      </w:r>
      <w:r w:rsidRPr="00CC13DE">
        <w:rPr>
          <w:rStyle w:val="a4"/>
          <w:rFonts w:ascii="Book Antiqua" w:hAnsi="Book Antiqua"/>
          <w:b w:val="0"/>
          <w:bCs w:val="0"/>
          <w:color w:val="000000" w:themeColor="text1"/>
          <w:sz w:val="24"/>
        </w:rPr>
        <w:t>0</w:t>
      </w:r>
      <w:r w:rsidRPr="00CC13DE">
        <w:rPr>
          <w:rStyle w:val="a4"/>
          <w:rFonts w:ascii="Book Antiqua" w:hAnsi="標楷體"/>
          <w:b w:val="0"/>
          <w:bCs w:val="0"/>
          <w:color w:val="000000" w:themeColor="text1"/>
          <w:sz w:val="24"/>
        </w:rPr>
        <w:t>六七</w:t>
      </w:r>
      <w:r w:rsidRPr="00CC13DE">
        <w:rPr>
          <w:rStyle w:val="a4"/>
          <w:rFonts w:ascii="Book Antiqua" w:hAnsi="Book Antiqua"/>
          <w:b w:val="0"/>
          <w:bCs w:val="0"/>
          <w:color w:val="000000" w:themeColor="text1"/>
          <w:sz w:val="24"/>
        </w:rPr>
        <w:t>0</w:t>
      </w:r>
      <w:r w:rsidRPr="00CC13DE">
        <w:rPr>
          <w:rStyle w:val="a4"/>
          <w:rFonts w:ascii="Book Antiqua" w:hAnsi="標楷體"/>
          <w:b w:val="0"/>
          <w:bCs w:val="0"/>
          <w:color w:val="000000" w:themeColor="text1"/>
          <w:sz w:val="24"/>
        </w:rPr>
        <w:t>號函，通令規定股票面值限期統一改為十元。</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20</w:t>
      </w:r>
      <w:r w:rsidRPr="00CC13DE">
        <w:rPr>
          <w:rFonts w:ascii="Book Antiqua" w:hAnsi="標楷體"/>
          <w:color w:val="000000" w:themeColor="text1"/>
          <w:sz w:val="24"/>
        </w:rPr>
        <w:t>列－外國保險業總公司所在地地址</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係指外國保險業總公司所在地之地址為準。</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21</w:t>
      </w:r>
      <w:r w:rsidRPr="00CC13DE">
        <w:rPr>
          <w:rFonts w:ascii="Book Antiqua" w:hAnsi="標楷體"/>
          <w:color w:val="000000" w:themeColor="text1"/>
          <w:sz w:val="24"/>
        </w:rPr>
        <w:t>列－外國保險業設立日期</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係指外國保險業總公司之設立日期為準。</w:t>
      </w:r>
    </w:p>
    <w:p w:rsidR="005D59F6" w:rsidRPr="00CC13DE" w:rsidRDefault="005D59F6" w:rsidP="00F26795">
      <w:pPr>
        <w:spacing w:line="440" w:lineRule="exact"/>
        <w:ind w:leftChars="400" w:left="1520" w:hangingChars="200" w:hanging="48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22</w:t>
      </w:r>
      <w:r w:rsidRPr="00CC13DE">
        <w:rPr>
          <w:rFonts w:ascii="Book Antiqua" w:hAnsi="標楷體"/>
          <w:color w:val="000000" w:themeColor="text1"/>
          <w:sz w:val="24"/>
        </w:rPr>
        <w:t>列－外國保險業總公司實收資本額</w:t>
      </w:r>
      <w:r w:rsidRPr="00CC13DE">
        <w:rPr>
          <w:rFonts w:ascii="Book Antiqua" w:hAnsi="Book Antiqua"/>
          <w:color w:val="000000" w:themeColor="text1"/>
          <w:sz w:val="24"/>
        </w:rPr>
        <w:t>(</w:t>
      </w:r>
      <w:r w:rsidRPr="00CC13DE">
        <w:rPr>
          <w:rFonts w:ascii="Book Antiqua" w:hAnsi="標楷體"/>
          <w:color w:val="000000" w:themeColor="text1"/>
          <w:sz w:val="24"/>
        </w:rPr>
        <w:t>折合新台幣元</w:t>
      </w:r>
      <w:r w:rsidRPr="00CC13DE">
        <w:rPr>
          <w:rFonts w:ascii="Book Antiqua" w:hAnsi="Book Antiqua"/>
          <w:color w:val="000000" w:themeColor="text1"/>
          <w:sz w:val="24"/>
        </w:rPr>
        <w:t>)</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係指外國保險業者其所屬總公司實際發行之資本額為準。</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23</w:t>
      </w:r>
      <w:r w:rsidRPr="00CC13DE">
        <w:rPr>
          <w:rFonts w:ascii="Book Antiqua" w:hAnsi="標楷體"/>
          <w:color w:val="000000" w:themeColor="text1"/>
          <w:sz w:val="24"/>
        </w:rPr>
        <w:t>列－免費申訴專線電話</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請依一線代表號填列。填列格式如</w:t>
      </w:r>
      <w:r w:rsidRPr="00CC13DE">
        <w:rPr>
          <w:rFonts w:ascii="Book Antiqua" w:hAnsi="Book Antiqua"/>
          <w:color w:val="000000" w:themeColor="text1"/>
          <w:sz w:val="24"/>
        </w:rPr>
        <w:t>03-23228222</w:t>
      </w:r>
      <w:r w:rsidRPr="00CC13DE">
        <w:rPr>
          <w:rFonts w:ascii="Book Antiqua" w:hAnsi="標楷體"/>
          <w:color w:val="000000" w:themeColor="text1"/>
          <w:sz w:val="24"/>
        </w:rPr>
        <w:t>。</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24</w:t>
      </w:r>
      <w:r w:rsidRPr="00CC13DE">
        <w:rPr>
          <w:rFonts w:ascii="Book Antiqua" w:hAnsi="標楷體"/>
          <w:color w:val="000000" w:themeColor="text1"/>
          <w:sz w:val="24"/>
        </w:rPr>
        <w:t>列－信用評等機構代號</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係指信用評等機構經設立許可後核發營業執照上之統一編號為準。</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25</w:t>
      </w:r>
      <w:r w:rsidRPr="00CC13DE">
        <w:rPr>
          <w:rFonts w:ascii="Book Antiqua" w:hAnsi="標楷體"/>
          <w:color w:val="000000" w:themeColor="text1"/>
          <w:sz w:val="24"/>
        </w:rPr>
        <w:t>列－信用機構名稱</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係指信用評等機構經設立許可後核發營業執照或辦理公司登記之名稱為準。</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lastRenderedPageBreak/>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26</w:t>
      </w:r>
      <w:r w:rsidRPr="00CC13DE">
        <w:rPr>
          <w:rFonts w:ascii="Book Antiqua" w:hAnsi="標楷體"/>
          <w:color w:val="000000" w:themeColor="text1"/>
          <w:sz w:val="24"/>
        </w:rPr>
        <w:t>列－評等日期</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係指信用評等報告之日期為準。</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27</w:t>
      </w:r>
      <w:r w:rsidRPr="00CC13DE">
        <w:rPr>
          <w:rFonts w:ascii="Book Antiqua" w:hAnsi="標楷體"/>
          <w:color w:val="000000" w:themeColor="text1"/>
          <w:sz w:val="24"/>
        </w:rPr>
        <w:t>列－評等結果</w:t>
      </w:r>
      <w:r w:rsidRPr="00CC13DE">
        <w:rPr>
          <w:rFonts w:ascii="Book Antiqua" w:hAnsi="Book Antiqua"/>
          <w:color w:val="000000" w:themeColor="text1"/>
          <w:sz w:val="24"/>
        </w:rPr>
        <w:t xml:space="preserve"> </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係指信用評等報告之結果為準。</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28</w:t>
      </w:r>
      <w:r w:rsidRPr="00CC13DE">
        <w:rPr>
          <w:rFonts w:ascii="Book Antiqua" w:hAnsi="標楷體"/>
          <w:color w:val="000000" w:themeColor="text1"/>
          <w:sz w:val="24"/>
        </w:rPr>
        <w:t>列－未委託信用評等機構評等之原因</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請敘明保險公司未委託信用評等機構評等之原因。</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29</w:t>
      </w:r>
      <w:r w:rsidRPr="00CC13DE">
        <w:rPr>
          <w:rFonts w:ascii="Book Antiqua" w:hAnsi="標楷體"/>
          <w:color w:val="000000" w:themeColor="text1"/>
          <w:sz w:val="24"/>
        </w:rPr>
        <w:t>列－屬金控公司或集團代號</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若有屬金控公司或集團之人身保險業，請填其代號。若無者，請填無。</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30</w:t>
      </w:r>
      <w:r w:rsidRPr="00CC13DE">
        <w:rPr>
          <w:rFonts w:ascii="Book Antiqua" w:hAnsi="標楷體"/>
          <w:color w:val="000000" w:themeColor="text1"/>
          <w:sz w:val="24"/>
        </w:rPr>
        <w:t>列－屬金控公司或集團名稱</w:t>
      </w:r>
    </w:p>
    <w:p w:rsidR="005D59F6" w:rsidRPr="00CC13DE" w:rsidRDefault="005D59F6" w:rsidP="00F26795">
      <w:pPr>
        <w:spacing w:line="440" w:lineRule="exact"/>
        <w:ind w:leftChars="400" w:left="1520" w:hangingChars="200" w:hanging="48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若有屬金控公司或集團之人身保險業，請填其名稱。若無者，請填無。</w:t>
      </w:r>
    </w:p>
    <w:p w:rsidR="005D59F6" w:rsidRPr="00CC13DE" w:rsidRDefault="005D59F6" w:rsidP="00F26795">
      <w:pPr>
        <w:spacing w:line="440" w:lineRule="exact"/>
        <w:ind w:firstLineChars="400" w:firstLine="96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31~</w:t>
      </w:r>
      <w:r w:rsidRPr="00CC13DE">
        <w:rPr>
          <w:rFonts w:ascii="Book Antiqua" w:hAnsi="標楷體"/>
          <w:color w:val="000000" w:themeColor="text1"/>
          <w:sz w:val="24"/>
        </w:rPr>
        <w:t>第</w:t>
      </w:r>
      <w:r w:rsidRPr="00CC13DE">
        <w:rPr>
          <w:rFonts w:ascii="Book Antiqua" w:hAnsi="Book Antiqua"/>
          <w:color w:val="000000" w:themeColor="text1"/>
          <w:sz w:val="24"/>
        </w:rPr>
        <w:t>38</w:t>
      </w:r>
      <w:r w:rsidRPr="00CC13DE">
        <w:rPr>
          <w:rFonts w:ascii="Book Antiqua" w:hAnsi="標楷體"/>
          <w:color w:val="000000" w:themeColor="text1"/>
          <w:sz w:val="24"/>
        </w:rPr>
        <w:t>列－主</w:t>
      </w:r>
      <w:r w:rsidRPr="00CC13DE">
        <w:rPr>
          <w:rFonts w:ascii="Book Antiqua" w:hAnsi="Book Antiqua"/>
          <w:color w:val="000000" w:themeColor="text1"/>
          <w:sz w:val="24"/>
        </w:rPr>
        <w:t>(</w:t>
      </w:r>
      <w:r w:rsidRPr="00CC13DE">
        <w:rPr>
          <w:rFonts w:ascii="Book Antiqua" w:hAnsi="標楷體"/>
          <w:color w:val="000000" w:themeColor="text1"/>
          <w:sz w:val="24"/>
        </w:rPr>
        <w:t>次</w:t>
      </w:r>
      <w:r w:rsidRPr="00CC13DE">
        <w:rPr>
          <w:rFonts w:ascii="Book Antiqua" w:hAnsi="Book Antiqua"/>
          <w:color w:val="000000" w:themeColor="text1"/>
          <w:sz w:val="24"/>
        </w:rPr>
        <w:t>)</w:t>
      </w:r>
      <w:r w:rsidRPr="00CC13DE">
        <w:rPr>
          <w:rFonts w:ascii="Book Antiqua" w:hAnsi="標楷體"/>
          <w:color w:val="000000" w:themeColor="text1"/>
          <w:sz w:val="24"/>
        </w:rPr>
        <w:t>要緊急聯絡人</w:t>
      </w:r>
    </w:p>
    <w:p w:rsidR="005D59F6" w:rsidRPr="00CC13DE" w:rsidRDefault="005D59F6" w:rsidP="00F26795">
      <w:pPr>
        <w:spacing w:line="440" w:lineRule="exact"/>
        <w:ind w:leftChars="400" w:left="1520" w:hangingChars="200" w:hanging="48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所稱緊急聯絡人，係指主管機關因業務需要而需與公司快速聯絡並取得資訊或回覆之人，宜由總經理或副總經理之秘書或便於聯絡之人。</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w:t>
      </w:r>
      <w:r w:rsidRPr="00CC13DE">
        <w:rPr>
          <w:rFonts w:ascii="Book Antiqua" w:hAnsi="Book Antiqua"/>
          <w:color w:val="000000" w:themeColor="text1"/>
          <w:sz w:val="24"/>
        </w:rPr>
        <w:t>4</w:t>
      </w:r>
      <w:r w:rsidRPr="00CC13DE">
        <w:rPr>
          <w:rFonts w:ascii="Book Antiqua" w:hAnsi="標楷體"/>
          <w:color w:val="000000" w:themeColor="text1"/>
          <w:sz w:val="24"/>
        </w:rPr>
        <w:t>欄－從業人員人數</w:t>
      </w:r>
    </w:p>
    <w:p w:rsidR="005D59F6" w:rsidRPr="00CC13DE" w:rsidRDefault="005D59F6" w:rsidP="00F26795">
      <w:pPr>
        <w:spacing w:line="440" w:lineRule="exact"/>
        <w:ind w:leftChars="100" w:left="500" w:hangingChars="100" w:hanging="2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從業人員人數以目前實際從事該事務之人員為準。若兼任業務性質者，以其兼任時間比率調整換算之；若職稱不同者，請換算為相當職稱填具；從業人員異動無需即時申報。</w:t>
      </w:r>
    </w:p>
    <w:p w:rsidR="005D59F6" w:rsidRPr="00CC13DE" w:rsidRDefault="005D59F6" w:rsidP="00F26795">
      <w:pPr>
        <w:spacing w:line="440" w:lineRule="exact"/>
        <w:ind w:leftChars="100" w:left="500" w:hangingChars="100" w:hanging="2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列－董</w:t>
      </w:r>
      <w:r w:rsidRPr="00CC13DE">
        <w:rPr>
          <w:rFonts w:ascii="Book Antiqua" w:hAnsi="Book Antiqua"/>
          <w:color w:val="000000" w:themeColor="text1"/>
          <w:sz w:val="24"/>
        </w:rPr>
        <w:t>(</w:t>
      </w:r>
      <w:r w:rsidRPr="00CC13DE">
        <w:rPr>
          <w:rFonts w:ascii="Book Antiqua" w:hAnsi="標楷體"/>
          <w:color w:val="000000" w:themeColor="text1"/>
          <w:sz w:val="24"/>
        </w:rPr>
        <w:t>理</w:t>
      </w:r>
      <w:r w:rsidRPr="00CC13DE">
        <w:rPr>
          <w:rFonts w:ascii="Book Antiqua" w:hAnsi="Book Antiqua"/>
          <w:color w:val="000000" w:themeColor="text1"/>
          <w:sz w:val="24"/>
        </w:rPr>
        <w:t>)</w:t>
      </w:r>
      <w:r w:rsidRPr="00CC13DE">
        <w:rPr>
          <w:rFonts w:ascii="Book Antiqua" w:hAnsi="標楷體"/>
          <w:color w:val="000000" w:themeColor="text1"/>
          <w:sz w:val="24"/>
        </w:rPr>
        <w:t>事</w:t>
      </w:r>
    </w:p>
    <w:p w:rsidR="005D59F6" w:rsidRPr="00CC13DE" w:rsidRDefault="005D59F6" w:rsidP="00F26795">
      <w:pPr>
        <w:spacing w:line="440" w:lineRule="exact"/>
        <w:ind w:leftChars="100" w:left="500" w:hangingChars="100" w:hanging="2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係指以目前實際從事該事務之董</w:t>
      </w:r>
      <w:r w:rsidRPr="00CC13DE">
        <w:rPr>
          <w:rFonts w:ascii="Book Antiqua" w:hAnsi="Book Antiqua"/>
          <w:color w:val="000000" w:themeColor="text1"/>
          <w:sz w:val="24"/>
        </w:rPr>
        <w:t>(</w:t>
      </w:r>
      <w:r w:rsidRPr="00CC13DE">
        <w:rPr>
          <w:rFonts w:ascii="Book Antiqua" w:hAnsi="標楷體"/>
          <w:color w:val="000000" w:themeColor="text1"/>
          <w:sz w:val="24"/>
        </w:rPr>
        <w:t>理</w:t>
      </w:r>
      <w:r w:rsidRPr="00CC13DE">
        <w:rPr>
          <w:rFonts w:ascii="Book Antiqua" w:hAnsi="Book Antiqua"/>
          <w:color w:val="000000" w:themeColor="text1"/>
          <w:sz w:val="24"/>
        </w:rPr>
        <w:t>)</w:t>
      </w:r>
      <w:r w:rsidRPr="00CC13DE">
        <w:rPr>
          <w:rFonts w:ascii="Book Antiqua" w:hAnsi="標楷體"/>
          <w:color w:val="000000" w:themeColor="text1"/>
          <w:sz w:val="24"/>
        </w:rPr>
        <w:t>事為準。</w:t>
      </w:r>
    </w:p>
    <w:p w:rsidR="005D59F6" w:rsidRPr="00CC13DE" w:rsidRDefault="005D59F6" w:rsidP="00F26795">
      <w:pPr>
        <w:spacing w:line="440" w:lineRule="exact"/>
        <w:ind w:leftChars="200" w:left="520" w:firstLineChars="200" w:firstLine="48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列－監察人</w:t>
      </w:r>
    </w:p>
    <w:p w:rsidR="005D59F6" w:rsidRPr="00CC13DE" w:rsidRDefault="005D59F6" w:rsidP="00F26795">
      <w:pPr>
        <w:spacing w:line="440" w:lineRule="exact"/>
        <w:ind w:leftChars="200" w:left="520" w:firstLineChars="200" w:firstLine="48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係指以目前實際從事該事務之監察人為準。</w:t>
      </w:r>
    </w:p>
    <w:p w:rsidR="005D59F6" w:rsidRPr="00CC13DE" w:rsidRDefault="005D59F6" w:rsidP="00F26795">
      <w:pPr>
        <w:spacing w:line="440" w:lineRule="exact"/>
        <w:ind w:firstLineChars="400" w:firstLine="96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列－外部董監事</w:t>
      </w:r>
    </w:p>
    <w:p w:rsidR="005D59F6" w:rsidRPr="00CC13DE" w:rsidRDefault="005D59F6" w:rsidP="00F26795">
      <w:pPr>
        <w:spacing w:line="440" w:lineRule="exact"/>
        <w:ind w:leftChars="400" w:left="1520" w:hangingChars="200" w:hanging="48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係指以目前實際從事該事務之外部董監事為準。外部董監事定義準用證券暨期貨管理委員會相關規定。</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列－總經理</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係指以目前實際從事該事務之總經理為準。</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列－副總經理</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係指以目前實際從事該事務之副總經理為準。</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列－協理</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係指以目前實際從事該事務之協理為準。</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列－經理</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lastRenderedPageBreak/>
        <w:t xml:space="preserve">            </w:t>
      </w:r>
      <w:r w:rsidRPr="00CC13DE">
        <w:rPr>
          <w:rFonts w:ascii="Book Antiqua" w:hAnsi="標楷體"/>
          <w:color w:val="000000" w:themeColor="text1"/>
          <w:sz w:val="24"/>
        </w:rPr>
        <w:t>係指以目前實際從事該事務之經理為準。</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列－副理</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係指以目前實際從事該事務之副理為準。</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列－襄理</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係指以目前實際從事該事務之襄理為準。</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列－科長</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係指以目前實際從事該事務之科長為準。</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列－科長以下</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係指以目前實際從事該事務之科長以下，又非屬第</w:t>
      </w:r>
      <w:r w:rsidRPr="00CC13DE">
        <w:rPr>
          <w:rFonts w:ascii="Book Antiqua" w:hAnsi="Book Antiqua"/>
          <w:color w:val="000000" w:themeColor="text1"/>
          <w:sz w:val="24"/>
        </w:rPr>
        <w:t>12</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19</w:t>
      </w:r>
      <w:r w:rsidRPr="00CC13DE">
        <w:rPr>
          <w:rFonts w:ascii="Book Antiqua" w:hAnsi="標楷體"/>
          <w:color w:val="000000" w:themeColor="text1"/>
          <w:sz w:val="24"/>
        </w:rPr>
        <w:t>列為準。</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列－精算</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係指以目前實際從事該事務精算人員並符合「保險業簽證精算人員</w:t>
      </w:r>
      <w:r w:rsidR="00773F39" w:rsidRPr="00CC13DE">
        <w:rPr>
          <w:rFonts w:ascii="Book Antiqua" w:hAnsi="標楷體" w:hint="eastAsia"/>
          <w:color w:val="000000" w:themeColor="text1"/>
          <w:sz w:val="24"/>
        </w:rPr>
        <w:t>及外部複核精算人員</w:t>
      </w:r>
      <w:r w:rsidRPr="00CC13DE">
        <w:rPr>
          <w:rFonts w:ascii="Book Antiqua" w:hAnsi="標楷體"/>
          <w:color w:val="000000" w:themeColor="text1"/>
          <w:sz w:val="24"/>
        </w:rPr>
        <w:t>管理辦法」第二條規定之資格且登記在案者為限。</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列－核保</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係指以目前實際從事該事務之核保人員並符合「保險業招攬及核保理賠辦法」規定之資格並於填報時在職者為限。</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列－理賠</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係指以目前實際從事該事務之理賠人員符合「保險業招攬及核保理賠辦法」規定之資格並於填報時在職者為限。</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15</w:t>
      </w:r>
      <w:r w:rsidRPr="00CC13DE">
        <w:rPr>
          <w:rFonts w:ascii="Book Antiqua" w:hAnsi="標楷體"/>
          <w:color w:val="000000" w:themeColor="text1"/>
          <w:sz w:val="24"/>
        </w:rPr>
        <w:t>列－投資</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係指以目前實際從事該事務之投資人員為準。</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16</w:t>
      </w:r>
      <w:r w:rsidRPr="00CC13DE">
        <w:rPr>
          <w:rFonts w:ascii="Book Antiqua" w:hAnsi="標楷體"/>
          <w:color w:val="000000" w:themeColor="text1"/>
          <w:sz w:val="24"/>
        </w:rPr>
        <w:t>列－內部稽核</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係指以目前實際從事該事務之內部稽核為準。</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17</w:t>
      </w:r>
      <w:r w:rsidRPr="00CC13DE">
        <w:rPr>
          <w:rFonts w:ascii="Book Antiqua" w:hAnsi="標楷體"/>
          <w:color w:val="000000" w:themeColor="text1"/>
          <w:sz w:val="24"/>
        </w:rPr>
        <w:t>列－法令遵循</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係指以目前實際從事該事務法令遵循為準。</w:t>
      </w:r>
      <w:r w:rsidRPr="00CC13DE">
        <w:rPr>
          <w:rFonts w:ascii="Book Antiqua" w:hAnsi="Book Antiqua"/>
          <w:color w:val="000000" w:themeColor="text1"/>
          <w:sz w:val="24"/>
        </w:rPr>
        <w:t xml:space="preserve">  </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18</w:t>
      </w:r>
      <w:r w:rsidRPr="00CC13DE">
        <w:rPr>
          <w:rFonts w:ascii="Book Antiqua" w:hAnsi="標楷體"/>
          <w:color w:val="000000" w:themeColor="text1"/>
          <w:sz w:val="24"/>
        </w:rPr>
        <w:t>列－再保險</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係指以目前實際從事該事務之再保險人員為準。</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19</w:t>
      </w:r>
      <w:r w:rsidRPr="00CC13DE">
        <w:rPr>
          <w:rFonts w:ascii="Book Antiqua" w:hAnsi="標楷體"/>
          <w:color w:val="000000" w:themeColor="text1"/>
          <w:sz w:val="24"/>
        </w:rPr>
        <w:t>列－內勤人員總數</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係指以目前實際從事該事務之內勤人員為準。</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20</w:t>
      </w:r>
      <w:r w:rsidRPr="00CC13DE">
        <w:rPr>
          <w:rFonts w:ascii="Book Antiqua" w:hAnsi="標楷體"/>
          <w:color w:val="000000" w:themeColor="text1"/>
          <w:sz w:val="24"/>
        </w:rPr>
        <w:t>、</w:t>
      </w:r>
      <w:r w:rsidRPr="00CC13DE">
        <w:rPr>
          <w:rFonts w:ascii="Book Antiqua" w:hAnsi="Book Antiqua"/>
          <w:color w:val="000000" w:themeColor="text1"/>
          <w:sz w:val="24"/>
        </w:rPr>
        <w:t>21</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投資型</w:t>
      </w:r>
      <w:r w:rsidRPr="00CC13DE">
        <w:rPr>
          <w:rFonts w:ascii="Book Antiqua" w:hAnsi="Book Antiqua"/>
          <w:color w:val="000000" w:themeColor="text1"/>
          <w:sz w:val="24"/>
        </w:rPr>
        <w:t>)</w:t>
      </w:r>
      <w:r w:rsidRPr="00CC13DE">
        <w:rPr>
          <w:rFonts w:ascii="Book Antiqua" w:hAnsi="標楷體"/>
          <w:color w:val="000000" w:themeColor="text1"/>
          <w:sz w:val="24"/>
        </w:rPr>
        <w:t>保險業務員</w:t>
      </w:r>
    </w:p>
    <w:p w:rsidR="005D59F6" w:rsidRPr="00CC13DE" w:rsidRDefault="005D59F6">
      <w:pPr>
        <w:spacing w:line="440" w:lineRule="exact"/>
        <w:ind w:leftChars="600" w:left="1560"/>
        <w:jc w:val="both"/>
        <w:rPr>
          <w:rFonts w:ascii="Book Antiqua" w:hAnsi="Book Antiqua"/>
          <w:color w:val="000000" w:themeColor="text1"/>
          <w:sz w:val="24"/>
        </w:rPr>
      </w:pPr>
      <w:r w:rsidRPr="00CC13DE">
        <w:rPr>
          <w:rFonts w:ascii="Book Antiqua" w:hAnsi="標楷體"/>
          <w:color w:val="000000" w:themeColor="text1"/>
          <w:sz w:val="24"/>
        </w:rPr>
        <w:t>係指以目前實際從事該事務之</w:t>
      </w:r>
      <w:r w:rsidRPr="00CC13DE">
        <w:rPr>
          <w:rFonts w:ascii="Book Antiqua" w:hAnsi="Book Antiqua"/>
          <w:color w:val="000000" w:themeColor="text1"/>
          <w:sz w:val="24"/>
        </w:rPr>
        <w:t>(</w:t>
      </w:r>
      <w:r w:rsidRPr="00CC13DE">
        <w:rPr>
          <w:rFonts w:ascii="Book Antiqua" w:hAnsi="標楷體"/>
          <w:color w:val="000000" w:themeColor="text1"/>
          <w:sz w:val="24"/>
        </w:rPr>
        <w:t>投資型</w:t>
      </w:r>
      <w:r w:rsidRPr="00CC13DE">
        <w:rPr>
          <w:rFonts w:ascii="Book Antiqua" w:hAnsi="Book Antiqua"/>
          <w:color w:val="000000" w:themeColor="text1"/>
          <w:sz w:val="24"/>
        </w:rPr>
        <w:t>)</w:t>
      </w:r>
      <w:r w:rsidRPr="00CC13DE">
        <w:rPr>
          <w:rFonts w:ascii="Book Antiqua" w:hAnsi="標楷體"/>
          <w:color w:val="000000" w:themeColor="text1"/>
          <w:sz w:val="24"/>
        </w:rPr>
        <w:t>保險業務員並向相關商業同業公會登錄登記在案者為限。</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5</w:t>
      </w:r>
      <w:r w:rsidRPr="00CC13DE">
        <w:rPr>
          <w:rFonts w:ascii="Book Antiqua" w:hAnsi="標楷體"/>
          <w:color w:val="000000" w:themeColor="text1"/>
          <w:sz w:val="24"/>
        </w:rPr>
        <w:t>、</w:t>
      </w:r>
      <w:r w:rsidRPr="00CC13DE">
        <w:rPr>
          <w:rFonts w:ascii="Book Antiqua" w:hAnsi="Book Antiqua"/>
          <w:color w:val="000000" w:themeColor="text1"/>
          <w:sz w:val="24"/>
        </w:rPr>
        <w:t>6</w:t>
      </w:r>
      <w:r w:rsidRPr="00CC13DE">
        <w:rPr>
          <w:rFonts w:ascii="Book Antiqua" w:hAnsi="標楷體"/>
          <w:color w:val="000000" w:themeColor="text1"/>
          <w:sz w:val="24"/>
        </w:rPr>
        <w:t>欄－重要資訊</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列－國內分公司家數</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係指以目前國內分公司家數。</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列－國內子公司</w:t>
      </w:r>
      <w:r w:rsidRPr="00CC13DE">
        <w:rPr>
          <w:rFonts w:ascii="Book Antiqua" w:hAnsi="Book Antiqua"/>
          <w:color w:val="000000" w:themeColor="text1"/>
          <w:sz w:val="24"/>
        </w:rPr>
        <w:t>(</w:t>
      </w:r>
      <w:r w:rsidRPr="00CC13DE">
        <w:rPr>
          <w:rFonts w:ascii="Book Antiqua" w:hAnsi="標楷體"/>
          <w:color w:val="000000" w:themeColor="text1"/>
          <w:sz w:val="24"/>
        </w:rPr>
        <w:t>持股</w:t>
      </w:r>
      <w:r w:rsidRPr="00CC13DE">
        <w:rPr>
          <w:rFonts w:ascii="Book Antiqua" w:hAnsi="Book Antiqua"/>
          <w:color w:val="000000" w:themeColor="text1"/>
          <w:sz w:val="24"/>
        </w:rPr>
        <w:t>50%</w:t>
      </w:r>
      <w:r w:rsidRPr="00CC13DE">
        <w:rPr>
          <w:rFonts w:ascii="Book Antiqua" w:hAnsi="標楷體"/>
          <w:color w:val="000000" w:themeColor="text1"/>
          <w:sz w:val="24"/>
        </w:rPr>
        <w:t>以上</w:t>
      </w:r>
      <w:r w:rsidRPr="00CC13DE">
        <w:rPr>
          <w:rFonts w:ascii="Book Antiqua" w:hAnsi="Book Antiqua"/>
          <w:color w:val="000000" w:themeColor="text1"/>
          <w:sz w:val="24"/>
        </w:rPr>
        <w:t>)</w:t>
      </w:r>
      <w:r w:rsidRPr="00CC13DE">
        <w:rPr>
          <w:rFonts w:ascii="Book Antiqua" w:hAnsi="標楷體"/>
          <w:color w:val="000000" w:themeColor="text1"/>
          <w:sz w:val="24"/>
        </w:rPr>
        <w:t>家數</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係指以目前國內子公司</w:t>
      </w:r>
      <w:r w:rsidRPr="00CC13DE">
        <w:rPr>
          <w:rFonts w:ascii="Book Antiqua" w:hAnsi="Book Antiqua"/>
          <w:color w:val="000000" w:themeColor="text1"/>
          <w:sz w:val="24"/>
        </w:rPr>
        <w:t>(</w:t>
      </w:r>
      <w:r w:rsidRPr="00CC13DE">
        <w:rPr>
          <w:rFonts w:ascii="Book Antiqua" w:hAnsi="標楷體"/>
          <w:color w:val="000000" w:themeColor="text1"/>
          <w:sz w:val="24"/>
        </w:rPr>
        <w:t>持股</w:t>
      </w:r>
      <w:r w:rsidRPr="00CC13DE">
        <w:rPr>
          <w:rFonts w:ascii="Book Antiqua" w:hAnsi="Book Antiqua"/>
          <w:color w:val="000000" w:themeColor="text1"/>
          <w:sz w:val="24"/>
        </w:rPr>
        <w:t>50%</w:t>
      </w:r>
      <w:r w:rsidRPr="00CC13DE">
        <w:rPr>
          <w:rFonts w:ascii="Book Antiqua" w:hAnsi="標楷體"/>
          <w:color w:val="000000" w:themeColor="text1"/>
          <w:sz w:val="24"/>
        </w:rPr>
        <w:t>以上</w:t>
      </w:r>
      <w:r w:rsidRPr="00CC13DE">
        <w:rPr>
          <w:rFonts w:ascii="Book Antiqua" w:hAnsi="Book Antiqua"/>
          <w:color w:val="000000" w:themeColor="text1"/>
          <w:sz w:val="24"/>
        </w:rPr>
        <w:t>)</w:t>
      </w:r>
      <w:r w:rsidRPr="00CC13DE">
        <w:rPr>
          <w:rFonts w:ascii="Book Antiqua" w:hAnsi="標楷體"/>
          <w:color w:val="000000" w:themeColor="text1"/>
          <w:sz w:val="24"/>
        </w:rPr>
        <w:t>家數。</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列－國內通訊處家數</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係指以目前國內通訊處家數。</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列－國外分公司家數</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係指以目前國外分公司家數。</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列－國外子公司</w:t>
      </w:r>
      <w:r w:rsidRPr="00CC13DE">
        <w:rPr>
          <w:rFonts w:ascii="Book Antiqua" w:hAnsi="Book Antiqua"/>
          <w:color w:val="000000" w:themeColor="text1"/>
          <w:sz w:val="24"/>
        </w:rPr>
        <w:t>(</w:t>
      </w:r>
      <w:r w:rsidRPr="00CC13DE">
        <w:rPr>
          <w:rFonts w:ascii="Book Antiqua" w:hAnsi="標楷體"/>
          <w:color w:val="000000" w:themeColor="text1"/>
          <w:sz w:val="24"/>
        </w:rPr>
        <w:t>持股</w:t>
      </w:r>
      <w:r w:rsidRPr="00CC13DE">
        <w:rPr>
          <w:rFonts w:ascii="Book Antiqua" w:hAnsi="Book Antiqua"/>
          <w:color w:val="000000" w:themeColor="text1"/>
          <w:sz w:val="24"/>
        </w:rPr>
        <w:t>50%</w:t>
      </w:r>
      <w:r w:rsidRPr="00CC13DE">
        <w:rPr>
          <w:rFonts w:ascii="Book Antiqua" w:hAnsi="標楷體"/>
          <w:color w:val="000000" w:themeColor="text1"/>
          <w:sz w:val="24"/>
        </w:rPr>
        <w:t>以上</w:t>
      </w:r>
      <w:r w:rsidRPr="00CC13DE">
        <w:rPr>
          <w:rFonts w:ascii="Book Antiqua" w:hAnsi="Book Antiqua"/>
          <w:color w:val="000000" w:themeColor="text1"/>
          <w:sz w:val="24"/>
        </w:rPr>
        <w:t>)</w:t>
      </w:r>
      <w:r w:rsidRPr="00CC13DE">
        <w:rPr>
          <w:rFonts w:ascii="Book Antiqua" w:hAnsi="標楷體"/>
          <w:color w:val="000000" w:themeColor="text1"/>
          <w:sz w:val="24"/>
        </w:rPr>
        <w:t>家數</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係指以目前國外子公司</w:t>
      </w:r>
      <w:r w:rsidRPr="00CC13DE">
        <w:rPr>
          <w:rFonts w:ascii="Book Antiqua" w:hAnsi="Book Antiqua"/>
          <w:color w:val="000000" w:themeColor="text1"/>
          <w:sz w:val="24"/>
        </w:rPr>
        <w:t>(</w:t>
      </w:r>
      <w:r w:rsidRPr="00CC13DE">
        <w:rPr>
          <w:rFonts w:ascii="Book Antiqua" w:hAnsi="標楷體"/>
          <w:color w:val="000000" w:themeColor="text1"/>
          <w:sz w:val="24"/>
        </w:rPr>
        <w:t>持股</w:t>
      </w:r>
      <w:r w:rsidRPr="00CC13DE">
        <w:rPr>
          <w:rFonts w:ascii="Book Antiqua" w:hAnsi="Book Antiqua"/>
          <w:color w:val="000000" w:themeColor="text1"/>
          <w:sz w:val="24"/>
        </w:rPr>
        <w:t>50%</w:t>
      </w:r>
      <w:r w:rsidRPr="00CC13DE">
        <w:rPr>
          <w:rFonts w:ascii="Book Antiqua" w:hAnsi="標楷體"/>
          <w:color w:val="000000" w:themeColor="text1"/>
          <w:sz w:val="24"/>
        </w:rPr>
        <w:t>以上</w:t>
      </w:r>
      <w:r w:rsidRPr="00CC13DE">
        <w:rPr>
          <w:rFonts w:ascii="Book Antiqua" w:hAnsi="Book Antiqua"/>
          <w:color w:val="000000" w:themeColor="text1"/>
          <w:sz w:val="24"/>
        </w:rPr>
        <w:t>)</w:t>
      </w:r>
      <w:r w:rsidRPr="00CC13DE">
        <w:rPr>
          <w:rFonts w:ascii="Book Antiqua" w:hAnsi="標楷體"/>
          <w:color w:val="000000" w:themeColor="text1"/>
          <w:sz w:val="24"/>
        </w:rPr>
        <w:t>家數。</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列－國外辦事處</w:t>
      </w:r>
      <w:r w:rsidRPr="00CC13DE">
        <w:rPr>
          <w:rFonts w:ascii="Book Antiqua" w:hAnsi="Book Antiqua"/>
          <w:color w:val="000000" w:themeColor="text1"/>
          <w:sz w:val="24"/>
        </w:rPr>
        <w:t>(</w:t>
      </w:r>
      <w:r w:rsidRPr="00CC13DE">
        <w:rPr>
          <w:rFonts w:ascii="Book Antiqua" w:hAnsi="標楷體"/>
          <w:color w:val="000000" w:themeColor="text1"/>
          <w:sz w:val="24"/>
        </w:rPr>
        <w:t>或聯絡處</w:t>
      </w:r>
      <w:r w:rsidRPr="00CC13DE">
        <w:rPr>
          <w:rFonts w:ascii="Book Antiqua" w:hAnsi="Book Antiqua"/>
          <w:color w:val="000000" w:themeColor="text1"/>
          <w:sz w:val="24"/>
        </w:rPr>
        <w:t>)</w:t>
      </w:r>
      <w:r w:rsidRPr="00CC13DE">
        <w:rPr>
          <w:rFonts w:ascii="Book Antiqua" w:hAnsi="標楷體"/>
          <w:color w:val="000000" w:themeColor="text1"/>
          <w:sz w:val="24"/>
        </w:rPr>
        <w:t>家數</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係指以目前國外辦事處</w:t>
      </w:r>
      <w:r w:rsidRPr="00CC13DE">
        <w:rPr>
          <w:rFonts w:ascii="Book Antiqua" w:hAnsi="Book Antiqua"/>
          <w:color w:val="000000" w:themeColor="text1"/>
          <w:sz w:val="24"/>
        </w:rPr>
        <w:t>(</w:t>
      </w:r>
      <w:r w:rsidRPr="00CC13DE">
        <w:rPr>
          <w:rFonts w:ascii="Book Antiqua" w:hAnsi="標楷體"/>
          <w:color w:val="000000" w:themeColor="text1"/>
          <w:sz w:val="24"/>
        </w:rPr>
        <w:t>或聯絡處</w:t>
      </w:r>
      <w:r w:rsidRPr="00CC13DE">
        <w:rPr>
          <w:rFonts w:ascii="Book Antiqua" w:hAnsi="Book Antiqua"/>
          <w:color w:val="000000" w:themeColor="text1"/>
          <w:sz w:val="24"/>
        </w:rPr>
        <w:t>)</w:t>
      </w:r>
      <w:r w:rsidRPr="00CC13DE">
        <w:rPr>
          <w:rFonts w:ascii="Book Antiqua" w:hAnsi="標楷體"/>
          <w:color w:val="000000" w:themeColor="text1"/>
          <w:sz w:val="24"/>
        </w:rPr>
        <w:t>家數。</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列－大陸地區</w:t>
      </w:r>
      <w:r w:rsidRPr="00CC13DE">
        <w:rPr>
          <w:rFonts w:ascii="Book Antiqua" w:hAnsi="Book Antiqua"/>
          <w:color w:val="000000" w:themeColor="text1"/>
          <w:sz w:val="24"/>
        </w:rPr>
        <w:t>(</w:t>
      </w:r>
      <w:r w:rsidRPr="00CC13DE">
        <w:rPr>
          <w:rFonts w:ascii="Book Antiqua" w:hAnsi="標楷體"/>
          <w:color w:val="000000" w:themeColor="text1"/>
          <w:sz w:val="24"/>
        </w:rPr>
        <w:t>含港澳</w:t>
      </w:r>
      <w:r w:rsidRPr="00CC13DE">
        <w:rPr>
          <w:rFonts w:ascii="Book Antiqua" w:hAnsi="Book Antiqua"/>
          <w:color w:val="000000" w:themeColor="text1"/>
          <w:sz w:val="24"/>
        </w:rPr>
        <w:t>)</w:t>
      </w:r>
      <w:r w:rsidRPr="00CC13DE">
        <w:rPr>
          <w:rFonts w:ascii="Book Antiqua" w:hAnsi="標楷體"/>
          <w:color w:val="000000" w:themeColor="text1"/>
          <w:sz w:val="24"/>
        </w:rPr>
        <w:t>分公司家數</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係指以目前大陸地區</w:t>
      </w:r>
      <w:r w:rsidRPr="00CC13DE">
        <w:rPr>
          <w:rFonts w:ascii="Book Antiqua" w:hAnsi="Book Antiqua"/>
          <w:color w:val="000000" w:themeColor="text1"/>
          <w:sz w:val="24"/>
        </w:rPr>
        <w:t>(</w:t>
      </w:r>
      <w:r w:rsidRPr="00CC13DE">
        <w:rPr>
          <w:rFonts w:ascii="Book Antiqua" w:hAnsi="標楷體"/>
          <w:color w:val="000000" w:themeColor="text1"/>
          <w:sz w:val="24"/>
        </w:rPr>
        <w:t>含港澳</w:t>
      </w:r>
      <w:r w:rsidRPr="00CC13DE">
        <w:rPr>
          <w:rFonts w:ascii="Book Antiqua" w:hAnsi="Book Antiqua"/>
          <w:color w:val="000000" w:themeColor="text1"/>
          <w:sz w:val="24"/>
        </w:rPr>
        <w:t>)</w:t>
      </w:r>
      <w:r w:rsidRPr="00CC13DE">
        <w:rPr>
          <w:rFonts w:ascii="Book Antiqua" w:hAnsi="標楷體"/>
          <w:color w:val="000000" w:themeColor="text1"/>
          <w:sz w:val="24"/>
        </w:rPr>
        <w:t>分公司家數。</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列－大陸地區</w:t>
      </w:r>
      <w:r w:rsidRPr="00CC13DE">
        <w:rPr>
          <w:rFonts w:ascii="Book Antiqua" w:hAnsi="Book Antiqua"/>
          <w:color w:val="000000" w:themeColor="text1"/>
          <w:sz w:val="24"/>
        </w:rPr>
        <w:t>(</w:t>
      </w:r>
      <w:r w:rsidRPr="00CC13DE">
        <w:rPr>
          <w:rFonts w:ascii="Book Antiqua" w:hAnsi="標楷體"/>
          <w:color w:val="000000" w:themeColor="text1"/>
          <w:sz w:val="24"/>
        </w:rPr>
        <w:t>含港澳</w:t>
      </w:r>
      <w:r w:rsidRPr="00CC13DE">
        <w:rPr>
          <w:rFonts w:ascii="Book Antiqua" w:hAnsi="Book Antiqua"/>
          <w:color w:val="000000" w:themeColor="text1"/>
          <w:sz w:val="24"/>
        </w:rPr>
        <w:t>)</w:t>
      </w:r>
      <w:r w:rsidRPr="00CC13DE">
        <w:rPr>
          <w:rFonts w:ascii="Book Antiqua" w:hAnsi="標楷體"/>
          <w:color w:val="000000" w:themeColor="text1"/>
          <w:sz w:val="24"/>
        </w:rPr>
        <w:t>子公司</w:t>
      </w:r>
      <w:r w:rsidRPr="00CC13DE">
        <w:rPr>
          <w:rFonts w:ascii="Book Antiqua" w:hAnsi="Book Antiqua"/>
          <w:color w:val="000000" w:themeColor="text1"/>
          <w:sz w:val="24"/>
        </w:rPr>
        <w:t>(</w:t>
      </w:r>
      <w:r w:rsidRPr="00CC13DE">
        <w:rPr>
          <w:rFonts w:ascii="Book Antiqua" w:hAnsi="標楷體"/>
          <w:color w:val="000000" w:themeColor="text1"/>
          <w:sz w:val="24"/>
        </w:rPr>
        <w:t>持股</w:t>
      </w:r>
      <w:r w:rsidRPr="00CC13DE">
        <w:rPr>
          <w:rFonts w:ascii="Book Antiqua" w:hAnsi="Book Antiqua"/>
          <w:color w:val="000000" w:themeColor="text1"/>
          <w:sz w:val="24"/>
        </w:rPr>
        <w:t>50%</w:t>
      </w:r>
      <w:r w:rsidRPr="00CC13DE">
        <w:rPr>
          <w:rFonts w:ascii="Book Antiqua" w:hAnsi="標楷體"/>
          <w:color w:val="000000" w:themeColor="text1"/>
          <w:sz w:val="24"/>
        </w:rPr>
        <w:t>以上</w:t>
      </w:r>
      <w:r w:rsidRPr="00CC13DE">
        <w:rPr>
          <w:rFonts w:ascii="Book Antiqua" w:hAnsi="Book Antiqua"/>
          <w:color w:val="000000" w:themeColor="text1"/>
          <w:sz w:val="24"/>
        </w:rPr>
        <w:t>)</w:t>
      </w:r>
      <w:r w:rsidRPr="00CC13DE">
        <w:rPr>
          <w:rFonts w:ascii="Book Antiqua" w:hAnsi="標楷體"/>
          <w:color w:val="000000" w:themeColor="text1"/>
          <w:sz w:val="24"/>
        </w:rPr>
        <w:t>家數</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係指以目前大陸地區</w:t>
      </w:r>
      <w:r w:rsidRPr="00CC13DE">
        <w:rPr>
          <w:rFonts w:ascii="Book Antiqua" w:hAnsi="Book Antiqua"/>
          <w:color w:val="000000" w:themeColor="text1"/>
          <w:sz w:val="24"/>
        </w:rPr>
        <w:t>(</w:t>
      </w:r>
      <w:r w:rsidRPr="00CC13DE">
        <w:rPr>
          <w:rFonts w:ascii="Book Antiqua" w:hAnsi="標楷體"/>
          <w:color w:val="000000" w:themeColor="text1"/>
          <w:sz w:val="24"/>
        </w:rPr>
        <w:t>含港澳</w:t>
      </w:r>
      <w:r w:rsidRPr="00CC13DE">
        <w:rPr>
          <w:rFonts w:ascii="Book Antiqua" w:hAnsi="Book Antiqua"/>
          <w:color w:val="000000" w:themeColor="text1"/>
          <w:sz w:val="24"/>
        </w:rPr>
        <w:t xml:space="preserve">) </w:t>
      </w:r>
      <w:r w:rsidRPr="00CC13DE">
        <w:rPr>
          <w:rFonts w:ascii="Book Antiqua" w:hAnsi="標楷體"/>
          <w:color w:val="000000" w:themeColor="text1"/>
          <w:sz w:val="24"/>
        </w:rPr>
        <w:t>子公司</w:t>
      </w:r>
      <w:r w:rsidRPr="00CC13DE">
        <w:rPr>
          <w:rFonts w:ascii="Book Antiqua" w:hAnsi="Book Antiqua"/>
          <w:color w:val="000000" w:themeColor="text1"/>
          <w:sz w:val="24"/>
        </w:rPr>
        <w:t>(</w:t>
      </w:r>
      <w:r w:rsidRPr="00CC13DE">
        <w:rPr>
          <w:rFonts w:ascii="Book Antiqua" w:hAnsi="標楷體"/>
          <w:color w:val="000000" w:themeColor="text1"/>
          <w:sz w:val="24"/>
        </w:rPr>
        <w:t>持股</w:t>
      </w:r>
      <w:r w:rsidRPr="00CC13DE">
        <w:rPr>
          <w:rFonts w:ascii="Book Antiqua" w:hAnsi="Book Antiqua"/>
          <w:color w:val="000000" w:themeColor="text1"/>
          <w:sz w:val="24"/>
        </w:rPr>
        <w:t>50%</w:t>
      </w:r>
      <w:r w:rsidRPr="00CC13DE">
        <w:rPr>
          <w:rFonts w:ascii="Book Antiqua" w:hAnsi="標楷體"/>
          <w:color w:val="000000" w:themeColor="text1"/>
          <w:sz w:val="24"/>
        </w:rPr>
        <w:t>以上</w:t>
      </w:r>
      <w:r w:rsidRPr="00CC13DE">
        <w:rPr>
          <w:rFonts w:ascii="Book Antiqua" w:hAnsi="Book Antiqua"/>
          <w:color w:val="000000" w:themeColor="text1"/>
          <w:sz w:val="24"/>
        </w:rPr>
        <w:t>)</w:t>
      </w:r>
      <w:r w:rsidRPr="00CC13DE">
        <w:rPr>
          <w:rFonts w:ascii="Book Antiqua" w:hAnsi="標楷體"/>
          <w:color w:val="000000" w:themeColor="text1"/>
          <w:sz w:val="24"/>
        </w:rPr>
        <w:t>家數。</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列－大陸地區</w:t>
      </w:r>
      <w:r w:rsidRPr="00CC13DE">
        <w:rPr>
          <w:rFonts w:ascii="Book Antiqua" w:hAnsi="Book Antiqua"/>
          <w:color w:val="000000" w:themeColor="text1"/>
          <w:sz w:val="24"/>
        </w:rPr>
        <w:t>(</w:t>
      </w:r>
      <w:r w:rsidRPr="00CC13DE">
        <w:rPr>
          <w:rFonts w:ascii="Book Antiqua" w:hAnsi="標楷體"/>
          <w:color w:val="000000" w:themeColor="text1"/>
          <w:sz w:val="24"/>
        </w:rPr>
        <w:t>含港澳</w:t>
      </w:r>
      <w:r w:rsidRPr="00CC13DE">
        <w:rPr>
          <w:rFonts w:ascii="Book Antiqua" w:hAnsi="Book Antiqua"/>
          <w:color w:val="000000" w:themeColor="text1"/>
          <w:sz w:val="24"/>
        </w:rPr>
        <w:t xml:space="preserve">) </w:t>
      </w:r>
      <w:r w:rsidRPr="00CC13DE">
        <w:rPr>
          <w:rFonts w:ascii="Book Antiqua" w:hAnsi="標楷體"/>
          <w:color w:val="000000" w:themeColor="text1"/>
          <w:sz w:val="24"/>
        </w:rPr>
        <w:t>辦事處</w:t>
      </w:r>
      <w:r w:rsidRPr="00CC13DE">
        <w:rPr>
          <w:rFonts w:ascii="Book Antiqua" w:hAnsi="Book Antiqua"/>
          <w:color w:val="000000" w:themeColor="text1"/>
          <w:sz w:val="24"/>
        </w:rPr>
        <w:t>(</w:t>
      </w:r>
      <w:r w:rsidRPr="00CC13DE">
        <w:rPr>
          <w:rFonts w:ascii="Book Antiqua" w:hAnsi="標楷體"/>
          <w:color w:val="000000" w:themeColor="text1"/>
          <w:sz w:val="24"/>
        </w:rPr>
        <w:t>或聯絡處</w:t>
      </w:r>
      <w:r w:rsidRPr="00CC13DE">
        <w:rPr>
          <w:rFonts w:ascii="Book Antiqua" w:hAnsi="Book Antiqua"/>
          <w:color w:val="000000" w:themeColor="text1"/>
          <w:sz w:val="24"/>
        </w:rPr>
        <w:t>)</w:t>
      </w:r>
      <w:r w:rsidRPr="00CC13DE">
        <w:rPr>
          <w:rFonts w:ascii="Book Antiqua" w:hAnsi="標楷體"/>
          <w:color w:val="000000" w:themeColor="text1"/>
          <w:sz w:val="24"/>
        </w:rPr>
        <w:t>家數</w:t>
      </w:r>
    </w:p>
    <w:p w:rsidR="005D59F6" w:rsidRPr="00CC13DE" w:rsidRDefault="005D59F6" w:rsidP="00F26795">
      <w:pPr>
        <w:spacing w:line="440" w:lineRule="exact"/>
        <w:ind w:left="960" w:hangingChars="400" w:hanging="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係指以目前大陸地區</w:t>
      </w:r>
      <w:r w:rsidRPr="00CC13DE">
        <w:rPr>
          <w:rFonts w:ascii="Book Antiqua" w:hAnsi="Book Antiqua"/>
          <w:color w:val="000000" w:themeColor="text1"/>
          <w:sz w:val="24"/>
        </w:rPr>
        <w:t>(</w:t>
      </w:r>
      <w:r w:rsidRPr="00CC13DE">
        <w:rPr>
          <w:rFonts w:ascii="Book Antiqua" w:hAnsi="標楷體"/>
          <w:color w:val="000000" w:themeColor="text1"/>
          <w:sz w:val="24"/>
        </w:rPr>
        <w:t>含港澳</w:t>
      </w:r>
      <w:r w:rsidRPr="00CC13DE">
        <w:rPr>
          <w:rFonts w:ascii="Book Antiqua" w:hAnsi="Book Antiqua"/>
          <w:color w:val="000000" w:themeColor="text1"/>
          <w:sz w:val="24"/>
        </w:rPr>
        <w:t xml:space="preserve">) </w:t>
      </w:r>
      <w:r w:rsidRPr="00CC13DE">
        <w:rPr>
          <w:rFonts w:ascii="Book Antiqua" w:hAnsi="標楷體"/>
          <w:color w:val="000000" w:themeColor="text1"/>
          <w:sz w:val="24"/>
        </w:rPr>
        <w:t>辦事處</w:t>
      </w:r>
      <w:r w:rsidRPr="00CC13DE">
        <w:rPr>
          <w:rFonts w:ascii="Book Antiqua" w:hAnsi="Book Antiqua"/>
          <w:color w:val="000000" w:themeColor="text1"/>
          <w:sz w:val="24"/>
        </w:rPr>
        <w:t>(</w:t>
      </w:r>
      <w:r w:rsidRPr="00CC13DE">
        <w:rPr>
          <w:rFonts w:ascii="Book Antiqua" w:hAnsi="標楷體"/>
          <w:color w:val="000000" w:themeColor="text1"/>
          <w:sz w:val="24"/>
        </w:rPr>
        <w:t>或聯絡處</w:t>
      </w:r>
      <w:r w:rsidRPr="00CC13DE">
        <w:rPr>
          <w:rFonts w:ascii="Book Antiqua" w:hAnsi="Book Antiqua"/>
          <w:color w:val="000000" w:themeColor="text1"/>
          <w:sz w:val="24"/>
        </w:rPr>
        <w:t>)</w:t>
      </w:r>
      <w:r w:rsidRPr="00CC13DE">
        <w:rPr>
          <w:rFonts w:ascii="Book Antiqua" w:hAnsi="標楷體"/>
          <w:color w:val="000000" w:themeColor="text1"/>
          <w:sz w:val="24"/>
        </w:rPr>
        <w:t>家數。</w:t>
      </w:r>
    </w:p>
    <w:p w:rsidR="005D59F6" w:rsidRPr="00CC13DE" w:rsidRDefault="005D59F6" w:rsidP="00F26795">
      <w:pPr>
        <w:spacing w:line="440" w:lineRule="exact"/>
        <w:ind w:firstLineChars="400" w:firstLine="96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列－主管機關核定國外投資文號。</w:t>
      </w:r>
    </w:p>
    <w:p w:rsidR="005D59F6" w:rsidRPr="00CC13DE" w:rsidRDefault="005D59F6" w:rsidP="00F26795">
      <w:pPr>
        <w:spacing w:line="440" w:lineRule="exact"/>
        <w:ind w:firstLineChars="600" w:firstLine="1440"/>
        <w:jc w:val="both"/>
        <w:rPr>
          <w:rFonts w:ascii="Book Antiqua" w:hAnsi="Book Antiqua"/>
          <w:color w:val="000000" w:themeColor="text1"/>
          <w:sz w:val="24"/>
        </w:rPr>
      </w:pPr>
      <w:r w:rsidRPr="00CC13DE">
        <w:rPr>
          <w:rFonts w:ascii="Book Antiqua" w:hAnsi="標楷體"/>
          <w:color w:val="000000" w:themeColor="text1"/>
          <w:sz w:val="24"/>
        </w:rPr>
        <w:t>係指經主管機關核定國外投資文號。填列格式如</w:t>
      </w:r>
      <w:r w:rsidRPr="00CC13DE">
        <w:rPr>
          <w:rFonts w:ascii="Book Antiqua" w:hAnsi="Book Antiqua"/>
          <w:color w:val="000000" w:themeColor="text1"/>
          <w:sz w:val="24"/>
        </w:rPr>
        <w:t>0923228489</w:t>
      </w:r>
      <w:r w:rsidRPr="00CC13DE">
        <w:rPr>
          <w:rFonts w:ascii="Book Antiqua" w:hAnsi="標楷體"/>
          <w:color w:val="000000" w:themeColor="text1"/>
          <w:sz w:val="24"/>
        </w:rPr>
        <w:t>。</w:t>
      </w:r>
    </w:p>
    <w:p w:rsidR="005D59F6" w:rsidRPr="00CC13DE" w:rsidRDefault="005D59F6" w:rsidP="00F26795">
      <w:pPr>
        <w:spacing w:line="440" w:lineRule="exact"/>
        <w:ind w:firstLineChars="400" w:firstLine="96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列－主管機關核定國外投資比率</w:t>
      </w:r>
      <w:r w:rsidRPr="00CC13DE">
        <w:rPr>
          <w:rFonts w:ascii="Book Antiqua" w:hAnsi="Book Antiqua"/>
          <w:color w:val="000000" w:themeColor="text1"/>
          <w:sz w:val="24"/>
        </w:rPr>
        <w:t>(%)</w:t>
      </w:r>
    </w:p>
    <w:p w:rsidR="005D59F6" w:rsidRPr="00CC13DE" w:rsidRDefault="005D59F6" w:rsidP="00F26795">
      <w:pPr>
        <w:spacing w:line="440" w:lineRule="exact"/>
        <w:ind w:firstLineChars="400" w:firstLine="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係指經主管機關核定國外投資比率</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rsidP="00F26795">
      <w:pPr>
        <w:spacing w:line="440" w:lineRule="exact"/>
        <w:ind w:firstLineChars="400" w:firstLine="96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列－基本放款年利率</w:t>
      </w:r>
      <w:r w:rsidRPr="00CC13DE">
        <w:rPr>
          <w:rFonts w:ascii="Book Antiqua" w:hAnsi="Book Antiqua"/>
          <w:color w:val="000000" w:themeColor="text1"/>
          <w:sz w:val="24"/>
        </w:rPr>
        <w:t>(%)</w:t>
      </w:r>
    </w:p>
    <w:p w:rsidR="005D59F6" w:rsidRPr="00CC13DE" w:rsidRDefault="005D59F6" w:rsidP="00F26795">
      <w:pPr>
        <w:spacing w:line="440" w:lineRule="exact"/>
        <w:ind w:firstLineChars="400" w:firstLine="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係指產物保險公司之基本放款年利率</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rsidP="00F26795">
      <w:pPr>
        <w:spacing w:line="440" w:lineRule="exact"/>
        <w:ind w:firstLineChars="400" w:firstLine="96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列－壽險保單質押放款年利率</w:t>
      </w:r>
      <w:r w:rsidRPr="00CC13DE">
        <w:rPr>
          <w:rFonts w:ascii="Book Antiqua" w:hAnsi="Book Antiqua"/>
          <w:color w:val="000000" w:themeColor="text1"/>
          <w:sz w:val="24"/>
        </w:rPr>
        <w:t>(%)</w:t>
      </w:r>
    </w:p>
    <w:p w:rsidR="005D59F6" w:rsidRPr="00CC13DE" w:rsidRDefault="005D59F6" w:rsidP="00F26795">
      <w:pPr>
        <w:spacing w:line="440" w:lineRule="exact"/>
        <w:ind w:firstLineChars="400" w:firstLine="9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係指人壽保險公司之壽險保單質押放款年利率</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欄－重大訊息法令依據</w:t>
      </w:r>
    </w:p>
    <w:p w:rsidR="005D59F6" w:rsidRPr="00CC13DE" w:rsidRDefault="005D59F6" w:rsidP="00F26795">
      <w:pPr>
        <w:spacing w:line="440" w:lineRule="exact"/>
        <w:ind w:left="1440" w:hangingChars="600" w:hanging="144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重大訊息法令依據應依</w:t>
      </w:r>
      <w:r w:rsidRPr="00CC13DE">
        <w:rPr>
          <w:rFonts w:ascii="Book Antiqua" w:hAnsi="Book Antiqua"/>
          <w:color w:val="000000" w:themeColor="text1"/>
          <w:sz w:val="24"/>
        </w:rPr>
        <w:t xml:space="preserve"> </w:t>
      </w:r>
      <w:r w:rsidRPr="00CC13DE">
        <w:rPr>
          <w:rFonts w:ascii="Book Antiqua" w:hAnsi="標楷體"/>
          <w:color w:val="000000" w:themeColor="text1"/>
          <w:sz w:val="24"/>
        </w:rPr>
        <w:t>「</w:t>
      </w:r>
      <w:r w:rsidR="0010612C" w:rsidRPr="00CC13DE">
        <w:rPr>
          <w:rFonts w:ascii="Book Antiqua" w:hAnsi="標楷體" w:hint="eastAsia"/>
          <w:color w:val="000000" w:themeColor="text1"/>
          <w:sz w:val="24"/>
        </w:rPr>
        <w:t>財產</w:t>
      </w:r>
      <w:r w:rsidR="007E569F" w:rsidRPr="00CC13DE">
        <w:rPr>
          <w:rFonts w:ascii="Book Antiqua" w:hAnsi="標楷體"/>
          <w:color w:val="000000" w:themeColor="text1"/>
          <w:sz w:val="24"/>
        </w:rPr>
        <w:t>保險業</w:t>
      </w:r>
      <w:r w:rsidRPr="00CC13DE">
        <w:rPr>
          <w:rFonts w:ascii="Book Antiqua" w:hAnsi="標楷體"/>
          <w:color w:val="000000" w:themeColor="text1"/>
          <w:sz w:val="24"/>
        </w:rPr>
        <w:t>辦理資訊公開管理辦法」第</w:t>
      </w:r>
      <w:r w:rsidR="00E53983" w:rsidRPr="00E53983">
        <w:rPr>
          <w:rFonts w:ascii="Book Antiqua" w:hAnsi="標楷體" w:hint="eastAsia"/>
          <w:color w:val="FF0000"/>
          <w:sz w:val="24"/>
        </w:rPr>
        <w:t>十</w:t>
      </w:r>
      <w:r w:rsidRPr="00CC13DE">
        <w:rPr>
          <w:rFonts w:ascii="Book Antiqua" w:hAnsi="標楷體"/>
          <w:color w:val="000000" w:themeColor="text1"/>
          <w:sz w:val="24"/>
        </w:rPr>
        <w:t>條</w:t>
      </w:r>
    </w:p>
    <w:p w:rsidR="005D59F6" w:rsidRPr="00CC13DE" w:rsidRDefault="005D59F6" w:rsidP="00F26795">
      <w:pPr>
        <w:spacing w:line="440" w:lineRule="exact"/>
        <w:ind w:leftChars="200" w:left="1480" w:hangingChars="400" w:hanging="960"/>
        <w:jc w:val="both"/>
        <w:rPr>
          <w:rFonts w:ascii="Book Antiqua" w:hAnsi="Book Antiqua"/>
          <w:color w:val="000000" w:themeColor="text1"/>
          <w:sz w:val="24"/>
        </w:rPr>
      </w:pPr>
      <w:r w:rsidRPr="00CC13DE">
        <w:rPr>
          <w:rFonts w:ascii="Book Antiqua" w:hAnsi="標楷體"/>
          <w:color w:val="000000" w:themeColor="text1"/>
          <w:sz w:val="24"/>
        </w:rPr>
        <w:t>各項款目填列之。填列格式如第</w:t>
      </w:r>
      <w:r w:rsidR="00E53983" w:rsidRPr="00E53983">
        <w:rPr>
          <w:rFonts w:ascii="Book Antiqua" w:hAnsi="標楷體" w:hint="eastAsia"/>
          <w:color w:val="FF0000"/>
          <w:sz w:val="24"/>
        </w:rPr>
        <w:t>十</w:t>
      </w:r>
      <w:r w:rsidRPr="00CC13DE">
        <w:rPr>
          <w:rFonts w:ascii="Book Antiqua" w:hAnsi="標楷體"/>
          <w:color w:val="000000" w:themeColor="text1"/>
          <w:sz w:val="24"/>
        </w:rPr>
        <w:t>條第一項第三款。</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8~11</w:t>
      </w:r>
      <w:r w:rsidRPr="00CC13DE">
        <w:rPr>
          <w:rFonts w:ascii="Book Antiqua" w:hAnsi="標楷體"/>
          <w:color w:val="000000" w:themeColor="text1"/>
          <w:sz w:val="24"/>
        </w:rPr>
        <w:t>欄－事實發生經過、影響、處理情形</w:t>
      </w:r>
    </w:p>
    <w:p w:rsidR="005D59F6" w:rsidRPr="00CC13DE" w:rsidRDefault="005D59F6" w:rsidP="00F26795">
      <w:pPr>
        <w:spacing w:line="440" w:lineRule="exact"/>
        <w:ind w:left="480" w:hangingChars="200" w:hanging="480"/>
        <w:jc w:val="both"/>
        <w:rPr>
          <w:rFonts w:ascii="Book Antiqua" w:hAnsi="Book Antiqua"/>
          <w:color w:val="000000" w:themeColor="text1"/>
          <w:sz w:val="24"/>
        </w:rPr>
      </w:pPr>
      <w:r w:rsidRPr="00CC13DE">
        <w:rPr>
          <w:rFonts w:ascii="Book Antiqua" w:hAnsi="Book Antiqua"/>
          <w:color w:val="000000" w:themeColor="text1"/>
          <w:sz w:val="24"/>
        </w:rPr>
        <w:lastRenderedPageBreak/>
        <w:t xml:space="preserve">    </w:t>
      </w:r>
      <w:r w:rsidR="007E569F" w:rsidRPr="00CC13DE">
        <w:rPr>
          <w:rFonts w:ascii="Book Antiqua" w:hAnsi="標楷體"/>
          <w:color w:val="000000" w:themeColor="text1"/>
          <w:sz w:val="24"/>
        </w:rPr>
        <w:t>保險業</w:t>
      </w:r>
      <w:r w:rsidRPr="00CC13DE">
        <w:rPr>
          <w:rFonts w:ascii="Book Antiqua" w:hAnsi="標楷體"/>
          <w:color w:val="000000" w:themeColor="text1"/>
          <w:sz w:val="24"/>
        </w:rPr>
        <w:t>若第</w:t>
      </w:r>
      <w:r w:rsidRPr="00CC13DE">
        <w:rPr>
          <w:rFonts w:ascii="Book Antiqua" w:hAnsi="Book Antiqua"/>
          <w:color w:val="000000" w:themeColor="text1"/>
          <w:sz w:val="24"/>
        </w:rPr>
        <w:t>7</w:t>
      </w:r>
      <w:r w:rsidRPr="00CC13DE">
        <w:rPr>
          <w:rFonts w:ascii="Book Antiqua" w:hAnsi="標楷體"/>
          <w:color w:val="000000" w:themeColor="text1"/>
          <w:sz w:val="24"/>
        </w:rPr>
        <w:t>欄有填列所定情事之一者，應將各項事實發生經過、影響及處理情形述明。</w:t>
      </w:r>
    </w:p>
    <w:p w:rsidR="005D59F6" w:rsidRPr="00CC13DE" w:rsidRDefault="005D59F6" w:rsidP="00F26795">
      <w:pPr>
        <w:spacing w:line="440" w:lineRule="exact"/>
        <w:ind w:left="480" w:hangingChars="200" w:hanging="480"/>
        <w:jc w:val="both"/>
        <w:rPr>
          <w:rFonts w:ascii="Book Antiqua" w:hAnsi="Book Antiqua"/>
          <w:color w:val="000000" w:themeColor="text1"/>
          <w:sz w:val="24"/>
        </w:rPr>
      </w:pPr>
    </w:p>
    <w:p w:rsidR="005D59F6" w:rsidRPr="00CC13DE" w:rsidRDefault="005D59F6" w:rsidP="00F26795">
      <w:pPr>
        <w:spacing w:line="440" w:lineRule="exact"/>
        <w:ind w:left="480" w:hangingChars="200" w:hanging="480"/>
        <w:jc w:val="both"/>
        <w:rPr>
          <w:rFonts w:ascii="Book Antiqua" w:hAnsi="Book Antiqua"/>
          <w:color w:val="000000" w:themeColor="text1"/>
          <w:sz w:val="24"/>
        </w:rPr>
      </w:pPr>
      <w:r w:rsidRPr="00CC13DE">
        <w:rPr>
          <w:rFonts w:ascii="Book Antiqua" w:hAnsi="標楷體"/>
          <w:color w:val="000000" w:themeColor="text1"/>
          <w:sz w:val="24"/>
        </w:rPr>
        <w:t>組織與職掌</w:t>
      </w:r>
    </w:p>
    <w:p w:rsidR="005D59F6" w:rsidRPr="00CC13DE" w:rsidRDefault="005D59F6" w:rsidP="00F26795">
      <w:pPr>
        <w:spacing w:line="440" w:lineRule="exact"/>
        <w:ind w:left="480" w:hangingChars="200" w:hanging="48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組織系統圖請列至部門為單位，並註明職掌。本組織系統圖得用</w:t>
      </w:r>
      <w:r w:rsidRPr="00CC13DE">
        <w:rPr>
          <w:rFonts w:ascii="Book Antiqua" w:hAnsi="Book Antiqua"/>
          <w:color w:val="000000" w:themeColor="text1"/>
          <w:sz w:val="24"/>
        </w:rPr>
        <w:t>pdf</w:t>
      </w:r>
      <w:r w:rsidRPr="00CC13DE">
        <w:rPr>
          <w:rFonts w:ascii="Book Antiqua" w:hAnsi="標楷體"/>
          <w:color w:val="000000" w:themeColor="text1"/>
          <w:sz w:val="24"/>
        </w:rPr>
        <w:t>檔，並以另存新檔方式傳送，本表編檔格式如</w:t>
      </w:r>
      <w:r w:rsidRPr="00CC13DE">
        <w:rPr>
          <w:rFonts w:ascii="Book Antiqua" w:hAnsi="標楷體"/>
          <w:color w:val="000000" w:themeColor="text1"/>
          <w:sz w:val="24"/>
          <w:u w:val="single"/>
        </w:rPr>
        <w:t>公司代號</w:t>
      </w:r>
      <w:r w:rsidRPr="00CC13DE">
        <w:rPr>
          <w:rFonts w:ascii="Book Antiqua" w:hAnsi="Book Antiqua"/>
          <w:color w:val="000000" w:themeColor="text1"/>
          <w:sz w:val="24"/>
        </w:rPr>
        <w:t>-</w:t>
      </w:r>
      <w:smartTag w:uri="urn:schemas-microsoft-com:office:smarttags" w:element="chsdate">
        <w:smartTagPr>
          <w:attr w:name="IsROCDate" w:val="False"/>
          <w:attr w:name="IsLunarDate" w:val="False"/>
          <w:attr w:name="Day" w:val="1"/>
          <w:attr w:name="Month" w:val="2"/>
          <w:attr w:name="Year" w:val="1992"/>
        </w:smartTagPr>
        <w:r w:rsidRPr="00CC13DE">
          <w:rPr>
            <w:rFonts w:ascii="Book Antiqua" w:hAnsi="Book Antiqua"/>
            <w:color w:val="000000" w:themeColor="text1"/>
            <w:sz w:val="24"/>
          </w:rPr>
          <w:t>092-02-1</w:t>
        </w:r>
      </w:smartTag>
      <w:r w:rsidRPr="00CC13DE">
        <w:rPr>
          <w:rFonts w:ascii="Book Antiqua" w:hAnsi="Book Antiqua"/>
          <w:color w:val="000000" w:themeColor="text1"/>
          <w:sz w:val="24"/>
        </w:rPr>
        <w:t>.pdf</w:t>
      </w:r>
      <w:r w:rsidRPr="00CC13DE">
        <w:rPr>
          <w:rFonts w:ascii="Book Antiqua" w:hAnsi="標楷體"/>
          <w:color w:val="000000" w:themeColor="text1"/>
          <w:sz w:val="24"/>
        </w:rPr>
        <w:t>。</w:t>
      </w:r>
    </w:p>
    <w:p w:rsidR="005D59F6" w:rsidRPr="00CC13DE" w:rsidRDefault="005D59F6" w:rsidP="00F26795">
      <w:pPr>
        <w:spacing w:line="440" w:lineRule="exact"/>
        <w:ind w:left="480" w:hangingChars="200" w:hanging="480"/>
        <w:jc w:val="both"/>
        <w:rPr>
          <w:rFonts w:ascii="Book Antiqua" w:hAnsi="Book Antiqua"/>
          <w:color w:val="000000" w:themeColor="text1"/>
          <w:sz w:val="24"/>
        </w:rPr>
      </w:pPr>
    </w:p>
    <w:p w:rsidR="005D59F6" w:rsidRPr="00CC13DE" w:rsidRDefault="005D59F6">
      <w:pPr>
        <w:spacing w:line="440" w:lineRule="exact"/>
        <w:ind w:leftChars="200" w:left="520"/>
        <w:rPr>
          <w:rFonts w:ascii="Book Antiqua" w:hAnsi="Book Antiqua"/>
          <w:color w:val="000000" w:themeColor="text1"/>
          <w:sz w:val="24"/>
        </w:rPr>
      </w:pPr>
      <w:r w:rsidRPr="00CC13DE">
        <w:rPr>
          <w:rFonts w:ascii="Book Antiqua" w:hAnsi="標楷體"/>
          <w:color w:val="000000" w:themeColor="text1"/>
          <w:sz w:val="24"/>
        </w:rPr>
        <w:t>本表之編製，應依「</w:t>
      </w:r>
      <w:r w:rsidR="0010612C" w:rsidRPr="00CC13DE">
        <w:rPr>
          <w:rFonts w:ascii="Book Antiqua" w:hAnsi="標楷體" w:hint="eastAsia"/>
          <w:color w:val="000000" w:themeColor="text1"/>
          <w:sz w:val="24"/>
        </w:rPr>
        <w:t>財產</w:t>
      </w:r>
      <w:r w:rsidR="007E569F" w:rsidRPr="00CC13DE">
        <w:rPr>
          <w:rFonts w:ascii="Book Antiqua" w:hAnsi="標楷體"/>
          <w:color w:val="000000" w:themeColor="text1"/>
          <w:sz w:val="24"/>
        </w:rPr>
        <w:t>保險業</w:t>
      </w:r>
      <w:r w:rsidRPr="00CC13DE">
        <w:rPr>
          <w:rFonts w:ascii="Book Antiqua" w:hAnsi="標楷體"/>
          <w:color w:val="000000" w:themeColor="text1"/>
          <w:sz w:val="24"/>
        </w:rPr>
        <w:t>辦理資訊公開管理辦法」或「保險業設立許可及管理辦法」及相關法令辦理之。</w:t>
      </w: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rPr>
        <w:br w:type="page"/>
      </w:r>
      <w:bookmarkStart w:id="8" w:name="_Toc219107259"/>
      <w:bookmarkStart w:id="9" w:name="_Toc219107355"/>
      <w:bookmarkStart w:id="10" w:name="_Toc219109719"/>
      <w:bookmarkStart w:id="11" w:name="_Toc219109791"/>
      <w:bookmarkStart w:id="12" w:name="_Toc221524755"/>
      <w:bookmarkStart w:id="13" w:name="_Toc55996642"/>
      <w:r w:rsidRPr="00CC13DE">
        <w:rPr>
          <w:rFonts w:ascii="Book Antiqua" w:hAnsi="標楷體"/>
          <w:color w:val="000000" w:themeColor="text1"/>
        </w:rPr>
        <w:lastRenderedPageBreak/>
        <w:t>表</w:t>
      </w:r>
      <w:r w:rsidRPr="00CC13DE">
        <w:rPr>
          <w:rFonts w:ascii="Book Antiqua" w:hAnsi="Book Antiqua"/>
          <w:color w:val="000000" w:themeColor="text1"/>
        </w:rPr>
        <w:t>02-2</w:t>
      </w:r>
      <w:r w:rsidRPr="00CC13DE">
        <w:rPr>
          <w:rFonts w:ascii="Book Antiqua" w:hAnsi="標楷體"/>
          <w:color w:val="000000" w:themeColor="text1"/>
        </w:rPr>
        <w:t>：總公司</w:t>
      </w:r>
      <w:r w:rsidRPr="00CC13DE">
        <w:rPr>
          <w:rFonts w:ascii="Book Antiqua" w:hAnsi="Book Antiqua"/>
          <w:color w:val="000000" w:themeColor="text1"/>
        </w:rPr>
        <w:t>(</w:t>
      </w:r>
      <w:r w:rsidRPr="00CC13DE">
        <w:rPr>
          <w:rFonts w:ascii="Book Antiqua" w:hAnsi="標楷體"/>
          <w:color w:val="000000" w:themeColor="text1"/>
        </w:rPr>
        <w:t>機構</w:t>
      </w:r>
      <w:r w:rsidRPr="00CC13DE">
        <w:rPr>
          <w:rFonts w:ascii="Book Antiqua" w:hAnsi="Book Antiqua"/>
          <w:color w:val="000000" w:themeColor="text1"/>
        </w:rPr>
        <w:t>)</w:t>
      </w:r>
      <w:r w:rsidRPr="00CC13DE">
        <w:rPr>
          <w:rFonts w:ascii="Book Antiqua" w:hAnsi="標楷體"/>
          <w:color w:val="000000" w:themeColor="text1"/>
        </w:rPr>
        <w:t>負責人明細表</w:t>
      </w:r>
      <w:bookmarkEnd w:id="8"/>
      <w:bookmarkEnd w:id="9"/>
      <w:bookmarkEnd w:id="10"/>
      <w:bookmarkEnd w:id="11"/>
      <w:bookmarkEnd w:id="12"/>
      <w:bookmarkEnd w:id="13"/>
    </w:p>
    <w:p w:rsidR="005D59F6" w:rsidRPr="00CC13DE" w:rsidRDefault="005D59F6" w:rsidP="00F26795">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本說明的目的在於介紹</w:t>
      </w:r>
      <w:r w:rsidR="007E569F" w:rsidRPr="00CC13DE">
        <w:rPr>
          <w:rFonts w:ascii="Book Antiqua" w:hAnsi="標楷體"/>
          <w:color w:val="000000" w:themeColor="text1"/>
          <w:sz w:val="24"/>
        </w:rPr>
        <w:t>保險業</w:t>
      </w:r>
      <w:r w:rsidRPr="00CC13DE">
        <w:rPr>
          <w:rFonts w:ascii="Book Antiqua" w:hAnsi="標楷體"/>
          <w:color w:val="000000" w:themeColor="text1"/>
          <w:sz w:val="24"/>
        </w:rPr>
        <w:t>－每一組織負責人、簽證會計師及常年法律顧問之各項基本資料。</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欄－部室</w:t>
      </w:r>
      <w:r w:rsidRPr="00CC13DE">
        <w:rPr>
          <w:rFonts w:ascii="Book Antiqua" w:hAnsi="Book Antiqua"/>
          <w:color w:val="000000" w:themeColor="text1"/>
          <w:sz w:val="24"/>
        </w:rPr>
        <w:t>(</w:t>
      </w:r>
      <w:r w:rsidRPr="00CC13DE">
        <w:rPr>
          <w:rFonts w:ascii="Book Antiqua" w:hAnsi="標楷體"/>
          <w:color w:val="000000" w:themeColor="text1"/>
          <w:sz w:val="24"/>
        </w:rPr>
        <w:t>部門</w:t>
      </w:r>
      <w:r w:rsidRPr="00CC13DE">
        <w:rPr>
          <w:rFonts w:ascii="Book Antiqua" w:hAnsi="Book Antiqua"/>
          <w:color w:val="000000" w:themeColor="text1"/>
          <w:sz w:val="24"/>
        </w:rPr>
        <w:t>)</w:t>
      </w:r>
    </w:p>
    <w:p w:rsidR="005D59F6" w:rsidRPr="00CC13DE" w:rsidRDefault="005D59F6" w:rsidP="00F26795">
      <w:pPr>
        <w:spacing w:line="440" w:lineRule="exact"/>
        <w:ind w:firstLineChars="300" w:firstLine="720"/>
        <w:jc w:val="both"/>
        <w:rPr>
          <w:rFonts w:ascii="Book Antiqua" w:hAnsi="Book Antiqua"/>
          <w:color w:val="000000" w:themeColor="text1"/>
          <w:sz w:val="24"/>
        </w:rPr>
      </w:pPr>
      <w:r w:rsidRPr="00CC13DE">
        <w:rPr>
          <w:rFonts w:ascii="Book Antiqua" w:hAnsi="標楷體"/>
          <w:color w:val="000000" w:themeColor="text1"/>
          <w:sz w:val="24"/>
        </w:rPr>
        <w:t>請配合組織圖列示重要部室</w:t>
      </w:r>
      <w:r w:rsidRPr="00CC13DE">
        <w:rPr>
          <w:rFonts w:ascii="Book Antiqua" w:hAnsi="Book Antiqua"/>
          <w:color w:val="000000" w:themeColor="text1"/>
          <w:sz w:val="24"/>
        </w:rPr>
        <w:t>(</w:t>
      </w:r>
      <w:r w:rsidRPr="00CC13DE">
        <w:rPr>
          <w:rFonts w:ascii="Book Antiqua" w:hAnsi="標楷體"/>
          <w:color w:val="000000" w:themeColor="text1"/>
          <w:sz w:val="24"/>
        </w:rPr>
        <w:t>部門</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欄－部室主管以上負責人職稱</w:t>
      </w:r>
      <w:r w:rsidRPr="00CC13DE">
        <w:rPr>
          <w:rFonts w:ascii="Book Antiqua" w:hAnsi="Book Antiqua"/>
          <w:color w:val="000000" w:themeColor="text1"/>
          <w:sz w:val="24"/>
        </w:rPr>
        <w:t>(</w:t>
      </w:r>
      <w:r w:rsidRPr="00CC13DE">
        <w:rPr>
          <w:rFonts w:ascii="Book Antiqua" w:hAnsi="標楷體"/>
          <w:color w:val="000000" w:themeColor="text1"/>
          <w:sz w:val="24"/>
        </w:rPr>
        <w:t>或相當</w:t>
      </w:r>
      <w:r w:rsidRPr="00CC13DE">
        <w:rPr>
          <w:rFonts w:ascii="Book Antiqua" w:hAnsi="Book Antiqua"/>
          <w:color w:val="000000" w:themeColor="text1"/>
          <w:sz w:val="24"/>
        </w:rPr>
        <w:t>)</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1</w:t>
      </w:r>
      <w:r w:rsidRPr="00CC13DE">
        <w:rPr>
          <w:rFonts w:ascii="Book Antiqua" w:hAnsi="標楷體"/>
          <w:color w:val="000000" w:themeColor="text1"/>
          <w:sz w:val="24"/>
        </w:rPr>
        <w:t>欄相對應之部室主管以上負責人職稱</w:t>
      </w:r>
      <w:r w:rsidRPr="00CC13DE">
        <w:rPr>
          <w:rFonts w:ascii="Book Antiqua" w:hAnsi="Book Antiqua"/>
          <w:color w:val="000000" w:themeColor="text1"/>
          <w:sz w:val="24"/>
        </w:rPr>
        <w:t>(</w:t>
      </w:r>
      <w:r w:rsidRPr="00CC13DE">
        <w:rPr>
          <w:rFonts w:ascii="Book Antiqua" w:hAnsi="標楷體"/>
          <w:color w:val="000000" w:themeColor="text1"/>
          <w:sz w:val="24"/>
        </w:rPr>
        <w:t>或相當</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欄－身分證字號或護照號碼</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2</w:t>
      </w:r>
      <w:r w:rsidRPr="00CC13DE">
        <w:rPr>
          <w:rFonts w:ascii="Book Antiqua" w:hAnsi="標楷體"/>
          <w:color w:val="000000" w:themeColor="text1"/>
          <w:sz w:val="24"/>
        </w:rPr>
        <w:t>欄相對應資格證明之代號。如具有中華民國國籍之身分者，請填列身分正字號；如未具有中華民國國籍之身分者，請填列護照號碼。</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欄－姓名</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2</w:t>
      </w:r>
      <w:r w:rsidRPr="00CC13DE">
        <w:rPr>
          <w:rFonts w:ascii="Book Antiqua" w:hAnsi="標楷體"/>
          <w:color w:val="000000" w:themeColor="text1"/>
          <w:sz w:val="24"/>
        </w:rPr>
        <w:t>欄相對應之姓名。</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欄－出生年月日</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2</w:t>
      </w:r>
      <w:r w:rsidRPr="00CC13DE">
        <w:rPr>
          <w:rFonts w:ascii="Book Antiqua" w:hAnsi="標楷體"/>
          <w:color w:val="000000" w:themeColor="text1"/>
          <w:sz w:val="24"/>
        </w:rPr>
        <w:t>欄相對應之出生年月日。填列格式如</w:t>
      </w:r>
      <w:smartTag w:uri="urn:schemas-microsoft-com:office:smarttags" w:element="chsdate">
        <w:smartTagPr>
          <w:attr w:name="IsROCDate" w:val="False"/>
          <w:attr w:name="IsLunarDate" w:val="False"/>
          <w:attr w:name="Day" w:val="1"/>
          <w:attr w:name="Month" w:val="1"/>
          <w:attr w:name="Year" w:val="2008"/>
        </w:smartTagPr>
        <w:r w:rsidRPr="00CC13DE">
          <w:rPr>
            <w:rFonts w:ascii="Book Antiqua" w:hAnsi="Book Antiqua"/>
            <w:color w:val="000000" w:themeColor="text1"/>
            <w:sz w:val="24"/>
          </w:rPr>
          <w:t>2008/01/01</w:t>
        </w:r>
      </w:smartTag>
      <w:r w:rsidRPr="00CC13DE">
        <w:rPr>
          <w:rFonts w:ascii="Book Antiqua" w:hAnsi="標楷體"/>
          <w:color w:val="000000" w:themeColor="text1"/>
          <w:sz w:val="24"/>
        </w:rPr>
        <w:t>。</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欄－戶籍地址</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2</w:t>
      </w:r>
      <w:r w:rsidRPr="00CC13DE">
        <w:rPr>
          <w:rFonts w:ascii="Book Antiqua" w:hAnsi="標楷體"/>
          <w:color w:val="000000" w:themeColor="text1"/>
          <w:sz w:val="24"/>
        </w:rPr>
        <w:t>欄相對應之戶籍地址。</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欄－任本職日期</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2</w:t>
      </w:r>
      <w:r w:rsidRPr="00CC13DE">
        <w:rPr>
          <w:rFonts w:ascii="Book Antiqua" w:hAnsi="標楷體"/>
          <w:color w:val="000000" w:themeColor="text1"/>
          <w:sz w:val="24"/>
        </w:rPr>
        <w:t>欄任本職之起始日。填列格式如</w:t>
      </w:r>
      <w:smartTag w:uri="urn:schemas-microsoft-com:office:smarttags" w:element="chsdate">
        <w:smartTagPr>
          <w:attr w:name="IsROCDate" w:val="False"/>
          <w:attr w:name="IsLunarDate" w:val="False"/>
          <w:attr w:name="Day" w:val="1"/>
          <w:attr w:name="Month" w:val="1"/>
          <w:attr w:name="Year" w:val="2008"/>
        </w:smartTagPr>
        <w:r w:rsidRPr="00CC13DE">
          <w:rPr>
            <w:rFonts w:ascii="Book Antiqua" w:hAnsi="Book Antiqua"/>
            <w:color w:val="000000" w:themeColor="text1"/>
            <w:sz w:val="24"/>
          </w:rPr>
          <w:t>2008/01/01</w:t>
        </w:r>
      </w:smartTag>
      <w:r w:rsidRPr="00CC13DE">
        <w:rPr>
          <w:rFonts w:ascii="Book Antiqua" w:hAnsi="標楷體"/>
          <w:color w:val="000000" w:themeColor="text1"/>
          <w:sz w:val="24"/>
        </w:rPr>
        <w:t>。</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欄－資格條件</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請填具備「保險業負責人應具備資格條件準則」第幾條款次所列資格。若無者，請填無。</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欄－最高學歷</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2</w:t>
      </w:r>
      <w:r w:rsidRPr="00CC13DE">
        <w:rPr>
          <w:rFonts w:ascii="Book Antiqua" w:hAnsi="標楷體"/>
          <w:color w:val="000000" w:themeColor="text1"/>
          <w:sz w:val="24"/>
        </w:rPr>
        <w:t>欄相對應之最高學歷。</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欄－職掌</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請就所轄業務列述。部室主管以上負責人請填具管理或督導內容</w:t>
      </w:r>
      <w:r w:rsidRPr="00CC13DE">
        <w:rPr>
          <w:rFonts w:ascii="Book Antiqua" w:hAnsi="Book Antiqua"/>
          <w:color w:val="000000" w:themeColor="text1"/>
          <w:sz w:val="24"/>
        </w:rPr>
        <w:t>(</w:t>
      </w:r>
      <w:r w:rsidRPr="00CC13DE">
        <w:rPr>
          <w:rFonts w:ascii="Book Antiqua" w:hAnsi="標楷體"/>
          <w:color w:val="000000" w:themeColor="text1"/>
          <w:sz w:val="24"/>
        </w:rPr>
        <w:t>外國保險業請填至副經理</w:t>
      </w:r>
      <w:r w:rsidRPr="00CC13DE">
        <w:rPr>
          <w:rFonts w:ascii="Book Antiqua" w:hAnsi="Book Antiqua"/>
          <w:color w:val="000000" w:themeColor="text1"/>
          <w:sz w:val="24"/>
        </w:rPr>
        <w:t>)</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欄－電話</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係指主管機關因業務需要而需與公司快速聯絡並取得資訊或回覆之電話。</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欄－傳真機</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係指主管機關因業務需要而需與公司快速聯絡並取得資訊或回覆之傳真機。</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欄－電子信箱</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lastRenderedPageBreak/>
        <w:t xml:space="preserve">      </w:t>
      </w:r>
      <w:r w:rsidRPr="00CC13DE">
        <w:rPr>
          <w:rFonts w:ascii="Book Antiqua" w:hAnsi="標楷體"/>
          <w:color w:val="000000" w:themeColor="text1"/>
          <w:sz w:val="24"/>
        </w:rPr>
        <w:t>係指主管機關因業務需要而需與公司快速聯絡並取得資訊或回覆之電子信箱。</w:t>
      </w:r>
    </w:p>
    <w:p w:rsidR="005D59F6" w:rsidRPr="00CC13DE" w:rsidRDefault="005D59F6">
      <w:pPr>
        <w:spacing w:line="440" w:lineRule="exact"/>
        <w:jc w:val="both"/>
        <w:rPr>
          <w:rFonts w:ascii="Book Antiqua" w:hAnsi="Book Antiqua"/>
          <w:color w:val="000000" w:themeColor="text1"/>
          <w:sz w:val="24"/>
        </w:rPr>
      </w:pPr>
    </w:p>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總公司</w:t>
      </w:r>
      <w:r w:rsidRPr="00CC13DE">
        <w:rPr>
          <w:rFonts w:ascii="Book Antiqua" w:hAnsi="Book Antiqua"/>
          <w:color w:val="000000" w:themeColor="text1"/>
          <w:sz w:val="24"/>
        </w:rPr>
        <w:t>(</w:t>
      </w:r>
      <w:r w:rsidRPr="00CC13DE">
        <w:rPr>
          <w:rFonts w:ascii="Book Antiqua" w:hAnsi="標楷體"/>
          <w:color w:val="000000" w:themeColor="text1"/>
          <w:sz w:val="24"/>
        </w:rPr>
        <w:t>機構</w:t>
      </w:r>
      <w:r w:rsidRPr="00CC13DE">
        <w:rPr>
          <w:rFonts w:ascii="Book Antiqua" w:hAnsi="Book Antiqua"/>
          <w:color w:val="000000" w:themeColor="text1"/>
          <w:sz w:val="24"/>
        </w:rPr>
        <w:t>)</w:t>
      </w:r>
      <w:r w:rsidRPr="00CC13DE">
        <w:rPr>
          <w:rFonts w:ascii="Book Antiqua" w:hAnsi="標楷體"/>
          <w:color w:val="000000" w:themeColor="text1"/>
          <w:sz w:val="24"/>
        </w:rPr>
        <w:t>負責人明細表，應依「</w:t>
      </w:r>
      <w:r w:rsidR="0010612C" w:rsidRPr="00CC13DE">
        <w:rPr>
          <w:rFonts w:ascii="Book Antiqua" w:hAnsi="標楷體" w:hint="eastAsia"/>
          <w:color w:val="000000" w:themeColor="text1"/>
          <w:sz w:val="24"/>
        </w:rPr>
        <w:tab/>
      </w:r>
      <w:r w:rsidR="0010612C" w:rsidRPr="00CC13DE">
        <w:rPr>
          <w:rFonts w:ascii="Book Antiqua" w:hAnsi="標楷體" w:hint="eastAsia"/>
          <w:color w:val="000000" w:themeColor="text1"/>
          <w:sz w:val="24"/>
        </w:rPr>
        <w:t>財產</w:t>
      </w:r>
      <w:r w:rsidR="007E569F" w:rsidRPr="00CC13DE">
        <w:rPr>
          <w:rFonts w:ascii="Book Antiqua" w:hAnsi="標楷體"/>
          <w:color w:val="000000" w:themeColor="text1"/>
          <w:sz w:val="24"/>
        </w:rPr>
        <w:t>保險業</w:t>
      </w:r>
      <w:r w:rsidRPr="00CC13DE">
        <w:rPr>
          <w:rFonts w:ascii="Book Antiqua" w:hAnsi="標楷體"/>
          <w:color w:val="000000" w:themeColor="text1"/>
          <w:sz w:val="24"/>
        </w:rPr>
        <w:t>辦理資訊公開管理辦法」及相關法令辦理之</w:t>
      </w:r>
    </w:p>
    <w:p w:rsidR="005D59F6" w:rsidRPr="00CC13DE" w:rsidRDefault="005D59F6">
      <w:pPr>
        <w:rPr>
          <w:rFonts w:ascii="Book Antiqua" w:hAnsi="Book Antiqua"/>
          <w:color w:val="000000" w:themeColor="text1"/>
        </w:rPr>
      </w:pP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rPr>
        <w:br w:type="page"/>
      </w:r>
      <w:bookmarkStart w:id="14" w:name="_Toc219107260"/>
      <w:bookmarkStart w:id="15" w:name="_Toc219107356"/>
      <w:bookmarkStart w:id="16" w:name="_Toc219109720"/>
      <w:bookmarkStart w:id="17" w:name="_Toc219109792"/>
      <w:bookmarkStart w:id="18" w:name="_Toc221524756"/>
      <w:bookmarkStart w:id="19" w:name="_Toc55996643"/>
      <w:r w:rsidRPr="00CC13DE">
        <w:rPr>
          <w:rFonts w:ascii="Book Antiqua" w:hAnsi="標楷體"/>
          <w:color w:val="000000" w:themeColor="text1"/>
        </w:rPr>
        <w:lastRenderedPageBreak/>
        <w:t>表</w:t>
      </w:r>
      <w:r w:rsidRPr="00CC13DE">
        <w:rPr>
          <w:rFonts w:ascii="Book Antiqua" w:hAnsi="Book Antiqua"/>
          <w:color w:val="000000" w:themeColor="text1"/>
        </w:rPr>
        <w:t>02-3</w:t>
      </w:r>
      <w:r w:rsidRPr="00CC13DE">
        <w:rPr>
          <w:rFonts w:ascii="Book Antiqua" w:hAnsi="標楷體"/>
          <w:color w:val="000000" w:themeColor="text1"/>
        </w:rPr>
        <w:t>：分支機構及其負責人明細表</w:t>
      </w:r>
      <w:bookmarkEnd w:id="14"/>
      <w:bookmarkEnd w:id="15"/>
      <w:bookmarkEnd w:id="16"/>
      <w:bookmarkEnd w:id="17"/>
      <w:bookmarkEnd w:id="18"/>
      <w:bookmarkEnd w:id="19"/>
    </w:p>
    <w:p w:rsidR="005D59F6" w:rsidRPr="00CC13DE" w:rsidRDefault="005D59F6" w:rsidP="00F26795">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本表填列目的在於說明</w:t>
      </w:r>
      <w:r w:rsidR="007E569F" w:rsidRPr="00CC13DE">
        <w:rPr>
          <w:rFonts w:ascii="Book Antiqua" w:hAnsi="標楷體"/>
          <w:color w:val="000000" w:themeColor="text1"/>
          <w:sz w:val="24"/>
        </w:rPr>
        <w:t>保險業</w:t>
      </w:r>
      <w:r w:rsidRPr="00CC13DE">
        <w:rPr>
          <w:rFonts w:ascii="Book Antiqua" w:hAnsi="標楷體"/>
          <w:color w:val="000000" w:themeColor="text1"/>
          <w:sz w:val="24"/>
        </w:rPr>
        <w:t>－每一分支機構及其負責人之各項基本資料。分支機構資料異動時，全部納入即時申報範圍；分支機構負責人人員</w:t>
      </w:r>
      <w:r w:rsidRPr="00CC13DE">
        <w:rPr>
          <w:rFonts w:ascii="Book Antiqua" w:hAnsi="Book Antiqua"/>
          <w:color w:val="000000" w:themeColor="text1"/>
          <w:sz w:val="24"/>
        </w:rPr>
        <w:t>(</w:t>
      </w:r>
      <w:r w:rsidRPr="00CC13DE">
        <w:rPr>
          <w:rFonts w:ascii="Book Antiqua" w:hAnsi="標楷體"/>
          <w:color w:val="000000" w:themeColor="text1"/>
          <w:sz w:val="24"/>
        </w:rPr>
        <w:t>姓名</w:t>
      </w:r>
      <w:r w:rsidRPr="00CC13DE">
        <w:rPr>
          <w:rFonts w:ascii="Book Antiqua" w:hAnsi="Book Antiqua"/>
          <w:color w:val="000000" w:themeColor="text1"/>
          <w:sz w:val="24"/>
        </w:rPr>
        <w:t>)</w:t>
      </w:r>
      <w:r w:rsidRPr="00CC13DE">
        <w:rPr>
          <w:rFonts w:ascii="Book Antiqua" w:hAnsi="標楷體"/>
          <w:color w:val="000000" w:themeColor="text1"/>
          <w:sz w:val="24"/>
        </w:rPr>
        <w:t>異動時，應即時申報，餘免納入即時申報範圍。</w:t>
      </w:r>
    </w:p>
    <w:p w:rsidR="005D59F6" w:rsidRPr="00CC13DE" w:rsidRDefault="005D59F6" w:rsidP="00F26795">
      <w:pPr>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分支機構各項基本資料填列說明如下：</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欄－代號</w:t>
      </w:r>
    </w:p>
    <w:p w:rsidR="005D59F6" w:rsidRPr="00CC13DE" w:rsidRDefault="005D59F6">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係指主管機關於設立許可分支機構時，於核定函所列之代號，若無者，請洽財團法人保險事業發展中心統一配賦。</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欄－名稱</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係指每一分支機構相對應之名稱。</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欄－種類</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係指每一分支機構相對應之種類。所稱分支機構種類請填列代號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w:t>
      </w:r>
      <w:r w:rsidRPr="00CC13DE">
        <w:rPr>
          <w:rFonts w:ascii="Book Antiqua" w:hAnsi="Book Antiqua"/>
          <w:color w:val="000000" w:themeColor="text1"/>
          <w:sz w:val="24"/>
        </w:rPr>
        <w:t>D</w:t>
      </w:r>
      <w:r w:rsidRPr="00CC13DE">
        <w:rPr>
          <w:rFonts w:ascii="Book Antiqua" w:hAnsi="標楷體"/>
          <w:color w:val="000000" w:themeColor="text1"/>
          <w:sz w:val="24"/>
        </w:rPr>
        <w:t>、</w:t>
      </w:r>
      <w:r w:rsidRPr="00CC13DE">
        <w:rPr>
          <w:rFonts w:ascii="Book Antiqua" w:hAnsi="Book Antiqua"/>
          <w:color w:val="000000" w:themeColor="text1"/>
          <w:sz w:val="24"/>
        </w:rPr>
        <w:t>E</w:t>
      </w:r>
      <w:r w:rsidRPr="00CC13DE">
        <w:rPr>
          <w:rFonts w:ascii="Book Antiqua" w:hAnsi="標楷體"/>
          <w:color w:val="000000" w:themeColor="text1"/>
          <w:sz w:val="24"/>
        </w:rPr>
        <w:t>、</w:t>
      </w:r>
      <w:r w:rsidRPr="00CC13DE">
        <w:rPr>
          <w:rFonts w:ascii="Book Antiqua" w:hAnsi="Book Antiqua"/>
          <w:color w:val="000000" w:themeColor="text1"/>
          <w:sz w:val="24"/>
        </w:rPr>
        <w:t>F</w:t>
      </w:r>
      <w:r w:rsidRPr="00CC13DE">
        <w:rPr>
          <w:rFonts w:ascii="Book Antiqua" w:hAnsi="標楷體"/>
          <w:color w:val="000000" w:themeColor="text1"/>
          <w:sz w:val="24"/>
        </w:rPr>
        <w:t>、</w:t>
      </w:r>
      <w:r w:rsidRPr="00CC13DE">
        <w:rPr>
          <w:rFonts w:ascii="Book Antiqua" w:hAnsi="Book Antiqua"/>
          <w:color w:val="000000" w:themeColor="text1"/>
          <w:sz w:val="24"/>
        </w:rPr>
        <w:t>G</w:t>
      </w:r>
      <w:r w:rsidRPr="00CC13DE">
        <w:rPr>
          <w:rFonts w:ascii="Book Antiqua" w:hAnsi="標楷體"/>
          <w:color w:val="000000" w:themeColor="text1"/>
          <w:sz w:val="24"/>
        </w:rPr>
        <w:t>、</w:t>
      </w:r>
      <w:r w:rsidRPr="00CC13DE">
        <w:rPr>
          <w:rFonts w:ascii="Book Antiqua" w:hAnsi="Book Antiqua"/>
          <w:color w:val="000000" w:themeColor="text1"/>
          <w:sz w:val="24"/>
        </w:rPr>
        <w:t>H</w:t>
      </w:r>
      <w:r w:rsidRPr="00CC13DE">
        <w:rPr>
          <w:rFonts w:ascii="Book Antiqua" w:hAnsi="標楷體"/>
          <w:color w:val="000000" w:themeColor="text1"/>
          <w:sz w:val="24"/>
        </w:rPr>
        <w:t>、</w:t>
      </w:r>
      <w:r w:rsidRPr="00CC13DE">
        <w:rPr>
          <w:rFonts w:ascii="Book Antiqua" w:hAnsi="Book Antiqua"/>
          <w:color w:val="000000" w:themeColor="text1"/>
          <w:sz w:val="24"/>
        </w:rPr>
        <w:t>I</w:t>
      </w:r>
      <w:r w:rsidR="00B34A67" w:rsidRPr="00CC13DE">
        <w:rPr>
          <w:rFonts w:ascii="Book Antiqua" w:hAnsi="Book Antiqua" w:hint="eastAsia"/>
          <w:color w:val="000000" w:themeColor="text1"/>
          <w:sz w:val="24"/>
        </w:rPr>
        <w:t>、</w:t>
      </w:r>
      <w:r w:rsidR="00B34A67" w:rsidRPr="00CC13DE">
        <w:rPr>
          <w:rFonts w:ascii="Book Antiqua" w:hAnsi="Book Antiqua" w:hint="eastAsia"/>
          <w:color w:val="000000" w:themeColor="text1"/>
          <w:sz w:val="24"/>
        </w:rPr>
        <w:t>J</w:t>
      </w:r>
      <w:r w:rsidR="00B34A67" w:rsidRPr="00CC13DE">
        <w:rPr>
          <w:rFonts w:ascii="Book Antiqua" w:hAnsi="Book Antiqua" w:hint="eastAsia"/>
          <w:color w:val="000000" w:themeColor="text1"/>
          <w:sz w:val="24"/>
        </w:rPr>
        <w:t>、</w:t>
      </w:r>
      <w:r w:rsidR="00B34A67" w:rsidRPr="00CC13DE">
        <w:rPr>
          <w:rFonts w:ascii="Book Antiqua" w:hAnsi="Book Antiqua" w:hint="eastAsia"/>
          <w:color w:val="000000" w:themeColor="text1"/>
          <w:sz w:val="24"/>
        </w:rPr>
        <w:t>Z</w:t>
      </w:r>
      <w:r w:rsidRPr="00CC13DE">
        <w:rPr>
          <w:rFonts w:ascii="Book Antiqua" w:hAnsi="Book Antiqua"/>
          <w:color w:val="000000" w:themeColor="text1"/>
          <w:sz w:val="24"/>
        </w:rPr>
        <w:t>)</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國內分公司、</w:t>
      </w:r>
      <w:r w:rsidRPr="00CC13DE">
        <w:rPr>
          <w:rFonts w:ascii="Book Antiqua" w:hAnsi="Book Antiqua"/>
          <w:color w:val="000000" w:themeColor="text1"/>
          <w:sz w:val="24"/>
        </w:rPr>
        <w:t>B.</w:t>
      </w:r>
      <w:r w:rsidRPr="00CC13DE">
        <w:rPr>
          <w:rFonts w:ascii="Book Antiqua" w:hAnsi="標楷體"/>
          <w:color w:val="000000" w:themeColor="text1"/>
          <w:sz w:val="24"/>
        </w:rPr>
        <w:t>國內子公司</w:t>
      </w:r>
      <w:r w:rsidRPr="00CC13DE">
        <w:rPr>
          <w:rFonts w:ascii="Book Antiqua" w:hAnsi="Book Antiqua"/>
          <w:color w:val="000000" w:themeColor="text1"/>
          <w:sz w:val="24"/>
        </w:rPr>
        <w:t>(</w:t>
      </w:r>
      <w:r w:rsidRPr="00CC13DE">
        <w:rPr>
          <w:rFonts w:ascii="Book Antiqua" w:hAnsi="標楷體"/>
          <w:color w:val="000000" w:themeColor="text1"/>
          <w:sz w:val="24"/>
        </w:rPr>
        <w:t>持股</w:t>
      </w:r>
      <w:r w:rsidRPr="00CC13DE">
        <w:rPr>
          <w:rFonts w:ascii="Book Antiqua" w:hAnsi="Book Antiqua"/>
          <w:color w:val="000000" w:themeColor="text1"/>
          <w:sz w:val="24"/>
        </w:rPr>
        <w:t>50%</w:t>
      </w:r>
      <w:r w:rsidRPr="00CC13DE">
        <w:rPr>
          <w:rFonts w:ascii="Book Antiqua" w:hAnsi="標楷體"/>
          <w:color w:val="000000" w:themeColor="text1"/>
          <w:sz w:val="24"/>
        </w:rPr>
        <w:t>以上</w:t>
      </w:r>
      <w:r w:rsidRPr="00CC13DE">
        <w:rPr>
          <w:rFonts w:ascii="Book Antiqua" w:hAnsi="Book Antiqua"/>
          <w:color w:val="000000" w:themeColor="text1"/>
          <w:sz w:val="24"/>
        </w:rPr>
        <w:t>)</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國外分公司、</w:t>
      </w:r>
      <w:r w:rsidRPr="00CC13DE">
        <w:rPr>
          <w:rFonts w:ascii="Book Antiqua" w:hAnsi="Book Antiqua"/>
          <w:color w:val="000000" w:themeColor="text1"/>
          <w:sz w:val="24"/>
        </w:rPr>
        <w:t>D.</w:t>
      </w:r>
      <w:r w:rsidRPr="00CC13DE">
        <w:rPr>
          <w:rFonts w:ascii="Book Antiqua" w:hAnsi="標楷體"/>
          <w:color w:val="000000" w:themeColor="text1"/>
          <w:sz w:val="24"/>
        </w:rPr>
        <w:t>國外辦事處</w:t>
      </w:r>
      <w:r w:rsidRPr="00CC13DE">
        <w:rPr>
          <w:rFonts w:ascii="Book Antiqua" w:hAnsi="Book Antiqua"/>
          <w:color w:val="000000" w:themeColor="text1"/>
          <w:sz w:val="24"/>
        </w:rPr>
        <w:t>(</w:t>
      </w:r>
      <w:r w:rsidRPr="00CC13DE">
        <w:rPr>
          <w:rFonts w:ascii="Book Antiqua" w:hAnsi="標楷體"/>
          <w:color w:val="000000" w:themeColor="text1"/>
          <w:sz w:val="24"/>
        </w:rPr>
        <w:t>或聯絡處</w:t>
      </w:r>
      <w:r w:rsidRPr="00CC13DE">
        <w:rPr>
          <w:rFonts w:ascii="Book Antiqua" w:hAnsi="Book Antiqua"/>
          <w:color w:val="000000" w:themeColor="text1"/>
          <w:sz w:val="24"/>
        </w:rPr>
        <w:t>)</w:t>
      </w:r>
      <w:r w:rsidRPr="00CC13DE">
        <w:rPr>
          <w:rFonts w:ascii="Book Antiqua" w:hAnsi="標楷體"/>
          <w:color w:val="000000" w:themeColor="text1"/>
          <w:sz w:val="24"/>
        </w:rPr>
        <w:t>、</w:t>
      </w:r>
      <w:r w:rsidRPr="00CC13DE">
        <w:rPr>
          <w:rFonts w:ascii="Book Antiqua" w:hAnsi="Book Antiqua"/>
          <w:color w:val="000000" w:themeColor="text1"/>
          <w:sz w:val="24"/>
        </w:rPr>
        <w:t>E.</w:t>
      </w:r>
      <w:r w:rsidRPr="00CC13DE">
        <w:rPr>
          <w:rFonts w:ascii="Book Antiqua" w:hAnsi="標楷體"/>
          <w:color w:val="000000" w:themeColor="text1"/>
          <w:sz w:val="24"/>
        </w:rPr>
        <w:t>國外子公司</w:t>
      </w:r>
      <w:r w:rsidRPr="00CC13DE">
        <w:rPr>
          <w:rFonts w:ascii="Book Antiqua" w:hAnsi="Book Antiqua"/>
          <w:color w:val="000000" w:themeColor="text1"/>
          <w:sz w:val="24"/>
        </w:rPr>
        <w:t>(</w:t>
      </w:r>
      <w:r w:rsidRPr="00CC13DE">
        <w:rPr>
          <w:rFonts w:ascii="Book Antiqua" w:hAnsi="標楷體"/>
          <w:color w:val="000000" w:themeColor="text1"/>
          <w:sz w:val="24"/>
        </w:rPr>
        <w:t>持股</w:t>
      </w:r>
      <w:r w:rsidRPr="00CC13DE">
        <w:rPr>
          <w:rFonts w:ascii="Book Antiqua" w:hAnsi="Book Antiqua"/>
          <w:color w:val="000000" w:themeColor="text1"/>
          <w:sz w:val="24"/>
        </w:rPr>
        <w:t>50%</w:t>
      </w:r>
      <w:r w:rsidRPr="00CC13DE">
        <w:rPr>
          <w:rFonts w:ascii="Book Antiqua" w:hAnsi="標楷體"/>
          <w:color w:val="000000" w:themeColor="text1"/>
          <w:sz w:val="24"/>
        </w:rPr>
        <w:t>以上</w:t>
      </w:r>
      <w:r w:rsidRPr="00CC13DE">
        <w:rPr>
          <w:rFonts w:ascii="Book Antiqua" w:hAnsi="Book Antiqua"/>
          <w:color w:val="000000" w:themeColor="text1"/>
          <w:sz w:val="24"/>
        </w:rPr>
        <w:t>)</w:t>
      </w:r>
      <w:r w:rsidRPr="00CC13DE">
        <w:rPr>
          <w:rFonts w:ascii="Book Antiqua" w:hAnsi="標楷體"/>
          <w:color w:val="000000" w:themeColor="text1"/>
          <w:sz w:val="24"/>
        </w:rPr>
        <w:t>、</w:t>
      </w:r>
      <w:r w:rsidRPr="00CC13DE">
        <w:rPr>
          <w:rFonts w:ascii="Book Antiqua" w:hAnsi="Book Antiqua"/>
          <w:color w:val="000000" w:themeColor="text1"/>
          <w:sz w:val="24"/>
        </w:rPr>
        <w:t>F.</w:t>
      </w:r>
      <w:r w:rsidRPr="00CC13DE">
        <w:rPr>
          <w:rFonts w:ascii="Book Antiqua" w:hAnsi="標楷體"/>
          <w:color w:val="000000" w:themeColor="text1"/>
          <w:sz w:val="24"/>
        </w:rPr>
        <w:t>大陸地區</w:t>
      </w:r>
      <w:r w:rsidRPr="00CC13DE">
        <w:rPr>
          <w:rFonts w:ascii="Book Antiqua" w:hAnsi="Book Antiqua"/>
          <w:color w:val="000000" w:themeColor="text1"/>
          <w:sz w:val="24"/>
        </w:rPr>
        <w:t>(</w:t>
      </w:r>
      <w:r w:rsidRPr="00CC13DE">
        <w:rPr>
          <w:rFonts w:ascii="Book Antiqua" w:hAnsi="標楷體"/>
          <w:color w:val="000000" w:themeColor="text1"/>
          <w:sz w:val="24"/>
        </w:rPr>
        <w:t>含港澳</w:t>
      </w:r>
      <w:r w:rsidRPr="00CC13DE">
        <w:rPr>
          <w:rFonts w:ascii="Book Antiqua" w:hAnsi="Book Antiqua"/>
          <w:color w:val="000000" w:themeColor="text1"/>
          <w:sz w:val="24"/>
        </w:rPr>
        <w:t>)</w:t>
      </w:r>
      <w:r w:rsidRPr="00CC13DE">
        <w:rPr>
          <w:rFonts w:ascii="Book Antiqua" w:hAnsi="標楷體"/>
          <w:color w:val="000000" w:themeColor="text1"/>
          <w:sz w:val="24"/>
        </w:rPr>
        <w:t>分公司、</w:t>
      </w:r>
      <w:r w:rsidRPr="00CC13DE">
        <w:rPr>
          <w:rFonts w:ascii="Book Antiqua" w:hAnsi="Book Antiqua"/>
          <w:color w:val="000000" w:themeColor="text1"/>
          <w:sz w:val="24"/>
        </w:rPr>
        <w:t>G.</w:t>
      </w:r>
      <w:r w:rsidRPr="00CC13DE">
        <w:rPr>
          <w:rFonts w:ascii="Book Antiqua" w:hAnsi="標楷體"/>
          <w:color w:val="000000" w:themeColor="text1"/>
          <w:sz w:val="24"/>
        </w:rPr>
        <w:t>大陸地區</w:t>
      </w:r>
      <w:r w:rsidRPr="00CC13DE">
        <w:rPr>
          <w:rFonts w:ascii="Book Antiqua" w:hAnsi="Book Antiqua"/>
          <w:color w:val="000000" w:themeColor="text1"/>
          <w:sz w:val="24"/>
        </w:rPr>
        <w:t>(</w:t>
      </w:r>
      <w:r w:rsidRPr="00CC13DE">
        <w:rPr>
          <w:rFonts w:ascii="Book Antiqua" w:hAnsi="標楷體"/>
          <w:color w:val="000000" w:themeColor="text1"/>
          <w:sz w:val="24"/>
        </w:rPr>
        <w:t>含港澳</w:t>
      </w:r>
      <w:r w:rsidRPr="00CC13DE">
        <w:rPr>
          <w:rFonts w:ascii="Book Antiqua" w:hAnsi="Book Antiqua"/>
          <w:color w:val="000000" w:themeColor="text1"/>
          <w:sz w:val="24"/>
        </w:rPr>
        <w:t>)</w:t>
      </w:r>
      <w:r w:rsidRPr="00CC13DE">
        <w:rPr>
          <w:rFonts w:ascii="Book Antiqua" w:hAnsi="標楷體"/>
          <w:color w:val="000000" w:themeColor="text1"/>
          <w:sz w:val="24"/>
        </w:rPr>
        <w:t>辦事處</w:t>
      </w:r>
      <w:r w:rsidRPr="00CC13DE">
        <w:rPr>
          <w:rFonts w:ascii="Book Antiqua" w:hAnsi="Book Antiqua"/>
          <w:color w:val="000000" w:themeColor="text1"/>
          <w:sz w:val="24"/>
        </w:rPr>
        <w:t>(</w:t>
      </w:r>
      <w:r w:rsidRPr="00CC13DE">
        <w:rPr>
          <w:rFonts w:ascii="Book Antiqua" w:hAnsi="標楷體"/>
          <w:color w:val="000000" w:themeColor="text1"/>
          <w:sz w:val="24"/>
        </w:rPr>
        <w:t>或聯絡處</w:t>
      </w:r>
      <w:r w:rsidRPr="00CC13DE">
        <w:rPr>
          <w:rFonts w:ascii="Book Antiqua" w:hAnsi="Book Antiqua"/>
          <w:color w:val="000000" w:themeColor="text1"/>
          <w:sz w:val="24"/>
        </w:rPr>
        <w:t>)</w:t>
      </w:r>
      <w:r w:rsidRPr="00CC13DE">
        <w:rPr>
          <w:rFonts w:ascii="Book Antiqua" w:hAnsi="標楷體"/>
          <w:color w:val="000000" w:themeColor="text1"/>
          <w:sz w:val="24"/>
        </w:rPr>
        <w:t>、</w:t>
      </w:r>
      <w:r w:rsidRPr="00CC13DE">
        <w:rPr>
          <w:rFonts w:ascii="Book Antiqua" w:hAnsi="Book Antiqua"/>
          <w:color w:val="000000" w:themeColor="text1"/>
          <w:sz w:val="24"/>
        </w:rPr>
        <w:t>H.</w:t>
      </w:r>
      <w:r w:rsidRPr="00CC13DE">
        <w:rPr>
          <w:rFonts w:ascii="Book Antiqua" w:hAnsi="標楷體"/>
          <w:color w:val="000000" w:themeColor="text1"/>
          <w:sz w:val="24"/>
        </w:rPr>
        <w:t>大陸地區</w:t>
      </w:r>
      <w:r w:rsidRPr="00CC13DE">
        <w:rPr>
          <w:rFonts w:ascii="Book Antiqua" w:hAnsi="Book Antiqua"/>
          <w:color w:val="000000" w:themeColor="text1"/>
          <w:sz w:val="24"/>
        </w:rPr>
        <w:t>(</w:t>
      </w:r>
      <w:r w:rsidRPr="00CC13DE">
        <w:rPr>
          <w:rFonts w:ascii="Book Antiqua" w:hAnsi="標楷體"/>
          <w:color w:val="000000" w:themeColor="text1"/>
          <w:sz w:val="24"/>
        </w:rPr>
        <w:t>含港澳</w:t>
      </w:r>
      <w:r w:rsidRPr="00CC13DE">
        <w:rPr>
          <w:rFonts w:ascii="Book Antiqua" w:hAnsi="Book Antiqua"/>
          <w:color w:val="000000" w:themeColor="text1"/>
          <w:sz w:val="24"/>
        </w:rPr>
        <w:t>)</w:t>
      </w:r>
      <w:r w:rsidRPr="00CC13DE">
        <w:rPr>
          <w:rFonts w:ascii="Book Antiqua" w:hAnsi="標楷體"/>
          <w:color w:val="000000" w:themeColor="text1"/>
          <w:sz w:val="24"/>
        </w:rPr>
        <w:t>子公司</w:t>
      </w:r>
      <w:r w:rsidRPr="00CC13DE">
        <w:rPr>
          <w:rFonts w:ascii="Book Antiqua" w:hAnsi="Book Antiqua"/>
          <w:color w:val="000000" w:themeColor="text1"/>
          <w:sz w:val="24"/>
        </w:rPr>
        <w:t>(</w:t>
      </w:r>
      <w:r w:rsidRPr="00CC13DE">
        <w:rPr>
          <w:rFonts w:ascii="Book Antiqua" w:hAnsi="標楷體"/>
          <w:color w:val="000000" w:themeColor="text1"/>
          <w:sz w:val="24"/>
        </w:rPr>
        <w:t>持股</w:t>
      </w:r>
      <w:r w:rsidRPr="00CC13DE">
        <w:rPr>
          <w:rFonts w:ascii="Book Antiqua" w:hAnsi="Book Antiqua"/>
          <w:color w:val="000000" w:themeColor="text1"/>
          <w:sz w:val="24"/>
        </w:rPr>
        <w:t>50%</w:t>
      </w:r>
      <w:r w:rsidRPr="00CC13DE">
        <w:rPr>
          <w:rFonts w:ascii="Book Antiqua" w:hAnsi="標楷體"/>
          <w:color w:val="000000" w:themeColor="text1"/>
          <w:sz w:val="24"/>
        </w:rPr>
        <w:t>以上</w:t>
      </w:r>
      <w:r w:rsidRPr="00CC13DE">
        <w:rPr>
          <w:rFonts w:ascii="Book Antiqua" w:hAnsi="Book Antiqua"/>
          <w:color w:val="000000" w:themeColor="text1"/>
          <w:sz w:val="24"/>
        </w:rPr>
        <w:t>)</w:t>
      </w:r>
      <w:r w:rsidRPr="00CC13DE">
        <w:rPr>
          <w:rFonts w:ascii="Book Antiqua" w:hAnsi="標楷體"/>
          <w:color w:val="000000" w:themeColor="text1"/>
          <w:sz w:val="24"/>
        </w:rPr>
        <w:t>、</w:t>
      </w:r>
      <w:r w:rsidRPr="00CC13DE">
        <w:rPr>
          <w:rFonts w:ascii="Book Antiqua" w:hAnsi="Book Antiqua"/>
          <w:color w:val="000000" w:themeColor="text1"/>
          <w:sz w:val="24"/>
        </w:rPr>
        <w:t>I.</w:t>
      </w:r>
      <w:r w:rsidR="00B34A67" w:rsidRPr="00CC13DE">
        <w:rPr>
          <w:rFonts w:ascii="Book Antiqua" w:hAnsi="Book Antiqua" w:hint="eastAsia"/>
          <w:color w:val="000000" w:themeColor="text1"/>
          <w:sz w:val="24"/>
        </w:rPr>
        <w:t>大陸地區參股投資、</w:t>
      </w:r>
      <w:r w:rsidR="00B34A67" w:rsidRPr="00CC13DE">
        <w:rPr>
          <w:rFonts w:ascii="Book Antiqua" w:hAnsi="Book Antiqua" w:hint="eastAsia"/>
          <w:color w:val="000000" w:themeColor="text1"/>
          <w:sz w:val="24"/>
        </w:rPr>
        <w:t>J.</w:t>
      </w:r>
      <w:r w:rsidR="00B34A67" w:rsidRPr="00CC13DE">
        <w:rPr>
          <w:rFonts w:ascii="Book Antiqua" w:hAnsi="Book Antiqua" w:hint="eastAsia"/>
          <w:color w:val="000000" w:themeColor="text1"/>
          <w:sz w:val="24"/>
        </w:rPr>
        <w:t>通訊處、</w:t>
      </w:r>
      <w:r w:rsidR="00B34A67" w:rsidRPr="00CC13DE">
        <w:rPr>
          <w:rFonts w:ascii="Book Antiqua" w:hAnsi="Book Antiqua" w:hint="eastAsia"/>
          <w:color w:val="000000" w:themeColor="text1"/>
          <w:sz w:val="24"/>
        </w:rPr>
        <w:t>Z.</w:t>
      </w:r>
      <w:r w:rsidRPr="00CC13DE">
        <w:rPr>
          <w:rFonts w:ascii="Book Antiqua" w:hAnsi="標楷體"/>
          <w:color w:val="000000" w:themeColor="text1"/>
          <w:sz w:val="24"/>
        </w:rPr>
        <w:t>其他。</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欄－設立日期</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係指每一分支機構相對應之設立日期。填列格式如</w:t>
      </w:r>
      <w:smartTag w:uri="urn:schemas-microsoft-com:office:smarttags" w:element="chsdate">
        <w:smartTagPr>
          <w:attr w:name="IsROCDate" w:val="False"/>
          <w:attr w:name="IsLunarDate" w:val="False"/>
          <w:attr w:name="Day" w:val="1"/>
          <w:attr w:name="Month" w:val="1"/>
          <w:attr w:name="Year" w:val="2008"/>
        </w:smartTagPr>
        <w:r w:rsidRPr="00CC13DE">
          <w:rPr>
            <w:rFonts w:ascii="Book Antiqua" w:hAnsi="Book Antiqua"/>
            <w:color w:val="000000" w:themeColor="text1"/>
            <w:sz w:val="24"/>
          </w:rPr>
          <w:t>2008/01/01</w:t>
        </w:r>
      </w:smartTag>
      <w:r w:rsidRPr="00CC13DE">
        <w:rPr>
          <w:rFonts w:ascii="Book Antiqua" w:hAnsi="標楷體"/>
          <w:color w:val="000000" w:themeColor="text1"/>
          <w:sz w:val="24"/>
        </w:rPr>
        <w:t>。</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欄－所在地國家</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係指每一分支機構相對應之所在地國家。</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欄－核准文號</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係指每一分支機構相對應之核准文號。填列格式如</w:t>
      </w:r>
      <w:r w:rsidRPr="00CC13DE">
        <w:rPr>
          <w:rFonts w:ascii="Book Antiqua" w:hAnsi="Book Antiqua"/>
          <w:color w:val="000000" w:themeColor="text1"/>
          <w:sz w:val="24"/>
        </w:rPr>
        <w:t>08923228489</w:t>
      </w:r>
      <w:r w:rsidRPr="00CC13DE">
        <w:rPr>
          <w:rFonts w:ascii="Book Antiqua" w:hAnsi="標楷體"/>
          <w:color w:val="000000" w:themeColor="text1"/>
          <w:sz w:val="24"/>
        </w:rPr>
        <w:t>。</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欄－地址</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係指每一分支機構相對應之地址。</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欄－電話</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係指主管機關因業務需要而需與每一分支機構快速聯絡並取得資訊或回覆之電話。</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欄－傳真</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係指主管機關因業務需要而需與每一分支機構快速聯絡並取得資訊或回覆之傳真。</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欄－電子信箱</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係指主管機關因業務需要而需與每一分支機構快速聯絡並取得資訊或回覆之電子信箱。</w:t>
      </w:r>
    </w:p>
    <w:p w:rsidR="005D59F6" w:rsidRPr="00CC13DE" w:rsidRDefault="005D59F6" w:rsidP="00F26795">
      <w:pPr>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lastRenderedPageBreak/>
        <w:t>分支機構負責人各項基本資料填列說明如下：</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欄－代號</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係指每一分支機構負責人之身分代號。如具有中華民國國籍之身分者，請填列身分證字號；如未具有中華民國國籍之身分者，請填列護照號碼。</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欄－姓名</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係指每一分支機構負責人之姓名。</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欄－職稱</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12</w:t>
      </w:r>
      <w:r w:rsidRPr="00CC13DE">
        <w:rPr>
          <w:rFonts w:ascii="Book Antiqua" w:hAnsi="標楷體"/>
          <w:color w:val="000000" w:themeColor="text1"/>
          <w:sz w:val="24"/>
        </w:rPr>
        <w:t>欄相對應之分支機構負責人職稱</w:t>
      </w:r>
      <w:r w:rsidRPr="00CC13DE">
        <w:rPr>
          <w:rFonts w:ascii="Book Antiqua" w:hAnsi="Book Antiqua"/>
          <w:color w:val="000000" w:themeColor="text1"/>
          <w:sz w:val="24"/>
        </w:rPr>
        <w:t>(</w:t>
      </w:r>
      <w:r w:rsidRPr="00CC13DE">
        <w:rPr>
          <w:rFonts w:ascii="Book Antiqua" w:hAnsi="標楷體"/>
          <w:color w:val="000000" w:themeColor="text1"/>
          <w:sz w:val="24"/>
        </w:rPr>
        <w:t>或相當</w:t>
      </w:r>
      <w:r w:rsidRPr="00CC13DE">
        <w:rPr>
          <w:rFonts w:ascii="Book Antiqua" w:hAnsi="Book Antiqua"/>
          <w:color w:val="000000" w:themeColor="text1"/>
          <w:sz w:val="24"/>
        </w:rPr>
        <w:t>)</w:t>
      </w:r>
      <w:r w:rsidRPr="00CC13DE">
        <w:rPr>
          <w:rFonts w:ascii="Book Antiqua" w:hAnsi="標楷體"/>
          <w:color w:val="000000" w:themeColor="text1"/>
          <w:sz w:val="24"/>
        </w:rPr>
        <w:t>。請填列代號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w:t>
      </w:r>
      <w:r w:rsidRPr="00CC13DE">
        <w:rPr>
          <w:rFonts w:ascii="Book Antiqua" w:hAnsi="Book Antiqua"/>
          <w:color w:val="000000" w:themeColor="text1"/>
          <w:sz w:val="24"/>
        </w:rPr>
        <w:t>D</w:t>
      </w:r>
      <w:r w:rsidRPr="00CC13DE">
        <w:rPr>
          <w:rFonts w:ascii="Book Antiqua" w:hAnsi="標楷體"/>
          <w:color w:val="000000" w:themeColor="text1"/>
          <w:sz w:val="24"/>
        </w:rPr>
        <w:t>、</w:t>
      </w:r>
      <w:r w:rsidRPr="00CC13DE">
        <w:rPr>
          <w:rFonts w:ascii="Book Antiqua" w:hAnsi="Book Antiqua"/>
          <w:color w:val="000000" w:themeColor="text1"/>
          <w:sz w:val="24"/>
        </w:rPr>
        <w:t>E</w:t>
      </w:r>
      <w:r w:rsidRPr="00CC13DE">
        <w:rPr>
          <w:rFonts w:ascii="Book Antiqua" w:hAnsi="標楷體"/>
          <w:color w:val="000000" w:themeColor="text1"/>
          <w:sz w:val="24"/>
        </w:rPr>
        <w:t>、</w:t>
      </w:r>
      <w:r w:rsidRPr="00CC13DE">
        <w:rPr>
          <w:rFonts w:ascii="Book Antiqua" w:hAnsi="Book Antiqua"/>
          <w:color w:val="000000" w:themeColor="text1"/>
          <w:sz w:val="24"/>
        </w:rPr>
        <w:t>F</w:t>
      </w:r>
      <w:r w:rsidRPr="00CC13DE">
        <w:rPr>
          <w:rFonts w:ascii="Book Antiqua" w:hAnsi="標楷體"/>
          <w:color w:val="000000" w:themeColor="text1"/>
          <w:sz w:val="24"/>
        </w:rPr>
        <w:t>、</w:t>
      </w:r>
      <w:r w:rsidRPr="00CC13DE">
        <w:rPr>
          <w:rFonts w:ascii="Book Antiqua" w:hAnsi="Book Antiqua"/>
          <w:color w:val="000000" w:themeColor="text1"/>
          <w:sz w:val="24"/>
        </w:rPr>
        <w:t>G</w:t>
      </w:r>
      <w:r w:rsidRPr="00CC13DE">
        <w:rPr>
          <w:rFonts w:ascii="Book Antiqua" w:hAnsi="標楷體"/>
          <w:color w:val="000000" w:themeColor="text1"/>
          <w:sz w:val="24"/>
        </w:rPr>
        <w:t>、</w:t>
      </w:r>
      <w:r w:rsidRPr="00CC13DE">
        <w:rPr>
          <w:rFonts w:ascii="Book Antiqua" w:hAnsi="Book Antiqua"/>
          <w:color w:val="000000" w:themeColor="text1"/>
          <w:sz w:val="24"/>
        </w:rPr>
        <w:t>H)</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總經理、</w:t>
      </w:r>
      <w:r w:rsidRPr="00CC13DE">
        <w:rPr>
          <w:rFonts w:ascii="Book Antiqua" w:hAnsi="Book Antiqua"/>
          <w:color w:val="000000" w:themeColor="text1"/>
          <w:sz w:val="24"/>
        </w:rPr>
        <w:t>B.</w:t>
      </w:r>
      <w:r w:rsidRPr="00CC13DE">
        <w:rPr>
          <w:rFonts w:ascii="Book Antiqua" w:hAnsi="標楷體"/>
          <w:color w:val="000000" w:themeColor="text1"/>
          <w:sz w:val="24"/>
        </w:rPr>
        <w:t>副總經理、</w:t>
      </w:r>
      <w:r w:rsidRPr="00CC13DE">
        <w:rPr>
          <w:rFonts w:ascii="Book Antiqua" w:hAnsi="Book Antiqua"/>
          <w:color w:val="000000" w:themeColor="text1"/>
          <w:sz w:val="24"/>
        </w:rPr>
        <w:t>C.</w:t>
      </w:r>
      <w:r w:rsidRPr="00CC13DE">
        <w:rPr>
          <w:rFonts w:ascii="Book Antiqua" w:hAnsi="標楷體"/>
          <w:color w:val="000000" w:themeColor="text1"/>
          <w:sz w:val="24"/>
        </w:rPr>
        <w:t>協理、</w:t>
      </w:r>
      <w:r w:rsidRPr="00CC13DE">
        <w:rPr>
          <w:rFonts w:ascii="Book Antiqua" w:hAnsi="Book Antiqua"/>
          <w:color w:val="000000" w:themeColor="text1"/>
          <w:sz w:val="24"/>
        </w:rPr>
        <w:t>D.</w:t>
      </w:r>
      <w:r w:rsidRPr="00CC13DE">
        <w:rPr>
          <w:rFonts w:ascii="Book Antiqua" w:hAnsi="標楷體"/>
          <w:color w:val="000000" w:themeColor="text1"/>
          <w:sz w:val="24"/>
        </w:rPr>
        <w:t>經理、</w:t>
      </w:r>
      <w:r w:rsidRPr="00CC13DE">
        <w:rPr>
          <w:rFonts w:ascii="Book Antiqua" w:hAnsi="Book Antiqua"/>
          <w:color w:val="000000" w:themeColor="text1"/>
          <w:sz w:val="24"/>
        </w:rPr>
        <w:t>E.</w:t>
      </w:r>
      <w:r w:rsidRPr="00CC13DE">
        <w:rPr>
          <w:rFonts w:ascii="Book Antiqua" w:hAnsi="標楷體"/>
          <w:color w:val="000000" w:themeColor="text1"/>
          <w:sz w:val="24"/>
        </w:rPr>
        <w:t>副理、</w:t>
      </w:r>
      <w:r w:rsidRPr="00CC13DE">
        <w:rPr>
          <w:rFonts w:ascii="Book Antiqua" w:hAnsi="Book Antiqua"/>
          <w:color w:val="000000" w:themeColor="text1"/>
          <w:sz w:val="24"/>
        </w:rPr>
        <w:t>F.</w:t>
      </w:r>
      <w:r w:rsidRPr="00CC13DE">
        <w:rPr>
          <w:rFonts w:ascii="Book Antiqua" w:hAnsi="標楷體"/>
          <w:color w:val="000000" w:themeColor="text1"/>
          <w:sz w:val="24"/>
        </w:rPr>
        <w:t>襄理、</w:t>
      </w:r>
      <w:r w:rsidR="00B34A67" w:rsidRPr="00CC13DE">
        <w:rPr>
          <w:rFonts w:ascii="Book Antiqua" w:hAnsi="Book Antiqua"/>
          <w:color w:val="000000" w:themeColor="text1"/>
          <w:sz w:val="24"/>
        </w:rPr>
        <w:t>G.</w:t>
      </w:r>
      <w:r w:rsidRPr="00CC13DE">
        <w:rPr>
          <w:rFonts w:ascii="Book Antiqua" w:hAnsi="標楷體"/>
          <w:color w:val="000000" w:themeColor="text1"/>
          <w:sz w:val="24"/>
        </w:rPr>
        <w:t>科長、</w:t>
      </w:r>
      <w:r w:rsidRPr="00CC13DE">
        <w:rPr>
          <w:rFonts w:ascii="Book Antiqua" w:hAnsi="Book Antiqua"/>
          <w:color w:val="000000" w:themeColor="text1"/>
          <w:sz w:val="24"/>
        </w:rPr>
        <w:t>H.</w:t>
      </w:r>
      <w:r w:rsidRPr="00CC13DE">
        <w:rPr>
          <w:rFonts w:ascii="Book Antiqua" w:hAnsi="標楷體"/>
          <w:color w:val="000000" w:themeColor="text1"/>
          <w:sz w:val="24"/>
        </w:rPr>
        <w:t>其他。</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欄－出生年月日</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12</w:t>
      </w:r>
      <w:r w:rsidRPr="00CC13DE">
        <w:rPr>
          <w:rFonts w:ascii="Book Antiqua" w:hAnsi="標楷體"/>
          <w:color w:val="000000" w:themeColor="text1"/>
          <w:sz w:val="24"/>
        </w:rPr>
        <w:t>欄相對應之出生年月日。填列格式如</w:t>
      </w:r>
      <w:smartTag w:uri="urn:schemas-microsoft-com:office:smarttags" w:element="chsdate">
        <w:smartTagPr>
          <w:attr w:name="IsROCDate" w:val="False"/>
          <w:attr w:name="IsLunarDate" w:val="False"/>
          <w:attr w:name="Day" w:val="1"/>
          <w:attr w:name="Month" w:val="1"/>
          <w:attr w:name="Year" w:val="2008"/>
        </w:smartTagPr>
        <w:r w:rsidRPr="00CC13DE">
          <w:rPr>
            <w:rFonts w:ascii="Book Antiqua" w:hAnsi="Book Antiqua"/>
            <w:color w:val="000000" w:themeColor="text1"/>
            <w:sz w:val="24"/>
          </w:rPr>
          <w:t>2008/01/01</w:t>
        </w:r>
      </w:smartTag>
      <w:r w:rsidRPr="00CC13DE">
        <w:rPr>
          <w:rFonts w:ascii="Book Antiqua" w:hAnsi="標楷體"/>
          <w:color w:val="000000" w:themeColor="text1"/>
          <w:sz w:val="24"/>
        </w:rPr>
        <w:t>。</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15</w:t>
      </w:r>
      <w:r w:rsidRPr="00CC13DE">
        <w:rPr>
          <w:rFonts w:ascii="Book Antiqua" w:hAnsi="標楷體"/>
          <w:color w:val="000000" w:themeColor="text1"/>
          <w:sz w:val="24"/>
        </w:rPr>
        <w:t>欄－戶籍地址</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12</w:t>
      </w:r>
      <w:r w:rsidRPr="00CC13DE">
        <w:rPr>
          <w:rFonts w:ascii="Book Antiqua" w:hAnsi="標楷體"/>
          <w:color w:val="000000" w:themeColor="text1"/>
          <w:sz w:val="24"/>
        </w:rPr>
        <w:t>欄相對應之戶籍地址。</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16</w:t>
      </w:r>
      <w:r w:rsidRPr="00CC13DE">
        <w:rPr>
          <w:rFonts w:ascii="Book Antiqua" w:hAnsi="標楷體"/>
          <w:color w:val="000000" w:themeColor="text1"/>
          <w:sz w:val="24"/>
        </w:rPr>
        <w:t>欄－任本職日期</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12</w:t>
      </w:r>
      <w:r w:rsidRPr="00CC13DE">
        <w:rPr>
          <w:rFonts w:ascii="Book Antiqua" w:hAnsi="標楷體"/>
          <w:color w:val="000000" w:themeColor="text1"/>
          <w:sz w:val="24"/>
        </w:rPr>
        <w:t>欄任本職之起始日。填列格式如</w:t>
      </w:r>
      <w:smartTag w:uri="urn:schemas-microsoft-com:office:smarttags" w:element="chsdate">
        <w:smartTagPr>
          <w:attr w:name="IsROCDate" w:val="False"/>
          <w:attr w:name="IsLunarDate" w:val="False"/>
          <w:attr w:name="Day" w:val="1"/>
          <w:attr w:name="Month" w:val="1"/>
          <w:attr w:name="Year" w:val="2008"/>
        </w:smartTagPr>
        <w:r w:rsidRPr="00CC13DE">
          <w:rPr>
            <w:rFonts w:ascii="Book Antiqua" w:hAnsi="Book Antiqua"/>
            <w:color w:val="000000" w:themeColor="text1"/>
            <w:sz w:val="24"/>
          </w:rPr>
          <w:t>2008/01/01</w:t>
        </w:r>
      </w:smartTag>
      <w:r w:rsidRPr="00CC13DE">
        <w:rPr>
          <w:rFonts w:ascii="Book Antiqua" w:hAnsi="標楷體"/>
          <w:color w:val="000000" w:themeColor="text1"/>
          <w:sz w:val="24"/>
        </w:rPr>
        <w:t>。</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17</w:t>
      </w:r>
      <w:r w:rsidRPr="00CC13DE">
        <w:rPr>
          <w:rFonts w:ascii="Book Antiqua" w:hAnsi="標楷體"/>
          <w:color w:val="000000" w:themeColor="text1"/>
          <w:sz w:val="24"/>
        </w:rPr>
        <w:t>欄－核准文號</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12</w:t>
      </w:r>
      <w:r w:rsidRPr="00CC13DE">
        <w:rPr>
          <w:rFonts w:ascii="Book Antiqua" w:hAnsi="標楷體"/>
          <w:color w:val="000000" w:themeColor="text1"/>
          <w:sz w:val="24"/>
        </w:rPr>
        <w:t>欄相對應之核准文號。填列格式如</w:t>
      </w:r>
      <w:r w:rsidRPr="00CC13DE">
        <w:rPr>
          <w:rFonts w:ascii="Book Antiqua" w:hAnsi="Book Antiqua"/>
          <w:color w:val="000000" w:themeColor="text1"/>
          <w:sz w:val="24"/>
        </w:rPr>
        <w:t>08923228489</w:t>
      </w:r>
      <w:r w:rsidRPr="00CC13DE">
        <w:rPr>
          <w:rFonts w:ascii="Book Antiqua" w:hAnsi="標楷體"/>
          <w:color w:val="000000" w:themeColor="text1"/>
          <w:sz w:val="24"/>
        </w:rPr>
        <w:t>。</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18</w:t>
      </w:r>
      <w:r w:rsidRPr="00CC13DE">
        <w:rPr>
          <w:rFonts w:ascii="Book Antiqua" w:hAnsi="標楷體"/>
          <w:color w:val="000000" w:themeColor="text1"/>
          <w:sz w:val="24"/>
        </w:rPr>
        <w:t>欄－電話</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係指主管機關因業務需要而需與每一分支機構負責人快速聯絡並取得資訊或回覆之電話。</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19</w:t>
      </w:r>
      <w:r w:rsidRPr="00CC13DE">
        <w:rPr>
          <w:rFonts w:ascii="Book Antiqua" w:hAnsi="標楷體"/>
          <w:color w:val="000000" w:themeColor="text1"/>
          <w:sz w:val="24"/>
        </w:rPr>
        <w:t>欄－傳真機</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係指主管機關因業務需要而需與每一分支機構負責人快速聯絡並取得資</w:t>
      </w:r>
    </w:p>
    <w:p w:rsidR="005D59F6" w:rsidRPr="00CC13DE" w:rsidRDefault="005D59F6" w:rsidP="00F26795">
      <w:pPr>
        <w:spacing w:line="440" w:lineRule="exact"/>
        <w:ind w:firstLineChars="300" w:firstLine="720"/>
        <w:jc w:val="both"/>
        <w:rPr>
          <w:rFonts w:ascii="Book Antiqua" w:hAnsi="Book Antiqua"/>
          <w:color w:val="000000" w:themeColor="text1"/>
          <w:sz w:val="24"/>
        </w:rPr>
      </w:pPr>
      <w:r w:rsidRPr="00CC13DE">
        <w:rPr>
          <w:rFonts w:ascii="Book Antiqua" w:hAnsi="標楷體"/>
          <w:color w:val="000000" w:themeColor="text1"/>
          <w:sz w:val="24"/>
        </w:rPr>
        <w:t>訊或回覆之傳真。</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20</w:t>
      </w:r>
      <w:r w:rsidRPr="00CC13DE">
        <w:rPr>
          <w:rFonts w:ascii="Book Antiqua" w:hAnsi="標楷體"/>
          <w:color w:val="000000" w:themeColor="text1"/>
          <w:sz w:val="24"/>
        </w:rPr>
        <w:t>欄－電子信箱</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係指主管機關因業務需要而需與每一分支機構負責人快速聯絡並取得資</w:t>
      </w:r>
    </w:p>
    <w:p w:rsidR="005D59F6" w:rsidRPr="00CC13DE" w:rsidRDefault="005D59F6" w:rsidP="00F26795">
      <w:pPr>
        <w:spacing w:line="440" w:lineRule="exact"/>
        <w:ind w:firstLineChars="300" w:firstLine="720"/>
        <w:jc w:val="both"/>
        <w:rPr>
          <w:rFonts w:ascii="Book Antiqua" w:hAnsi="Book Antiqua"/>
          <w:color w:val="000000" w:themeColor="text1"/>
          <w:sz w:val="24"/>
        </w:rPr>
      </w:pPr>
      <w:r w:rsidRPr="00CC13DE">
        <w:rPr>
          <w:rFonts w:ascii="Book Antiqua" w:hAnsi="標楷體"/>
          <w:color w:val="000000" w:themeColor="text1"/>
          <w:sz w:val="24"/>
        </w:rPr>
        <w:t>訊或回覆之電子信箱。</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21</w:t>
      </w:r>
      <w:r w:rsidRPr="00CC13DE">
        <w:rPr>
          <w:rFonts w:ascii="Book Antiqua" w:hAnsi="標楷體"/>
          <w:color w:val="000000" w:themeColor="text1"/>
          <w:sz w:val="24"/>
        </w:rPr>
        <w:t>欄－專任或兼職</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係指每一分支機構負責人職稱</w:t>
      </w:r>
      <w:r w:rsidRPr="00CC13DE">
        <w:rPr>
          <w:rFonts w:ascii="Book Antiqua" w:hAnsi="Book Antiqua"/>
          <w:color w:val="000000" w:themeColor="text1"/>
          <w:sz w:val="24"/>
        </w:rPr>
        <w:t>(</w:t>
      </w:r>
      <w:r w:rsidRPr="00CC13DE">
        <w:rPr>
          <w:rFonts w:ascii="Book Antiqua" w:hAnsi="標楷體"/>
          <w:color w:val="000000" w:themeColor="text1"/>
          <w:sz w:val="24"/>
        </w:rPr>
        <w:t>或相當</w:t>
      </w:r>
      <w:r w:rsidRPr="00CC13DE">
        <w:rPr>
          <w:rFonts w:ascii="Book Antiqua" w:hAnsi="Book Antiqua"/>
          <w:color w:val="000000" w:themeColor="text1"/>
          <w:sz w:val="24"/>
        </w:rPr>
        <w:t>)</w:t>
      </w:r>
      <w:r w:rsidRPr="00CC13DE">
        <w:rPr>
          <w:rFonts w:ascii="Book Antiqua" w:hAnsi="標楷體"/>
          <w:color w:val="000000" w:themeColor="text1"/>
          <w:sz w:val="24"/>
        </w:rPr>
        <w:t>為專任或兼職。請填列代號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專任、</w:t>
      </w:r>
      <w:r w:rsidRPr="00CC13DE">
        <w:rPr>
          <w:rFonts w:ascii="Book Antiqua" w:hAnsi="Book Antiqua"/>
          <w:color w:val="000000" w:themeColor="text1"/>
          <w:sz w:val="24"/>
        </w:rPr>
        <w:t>B.</w:t>
      </w:r>
      <w:r w:rsidRPr="00CC13DE">
        <w:rPr>
          <w:rFonts w:ascii="Book Antiqua" w:hAnsi="標楷體"/>
          <w:color w:val="000000" w:themeColor="text1"/>
          <w:sz w:val="24"/>
        </w:rPr>
        <w:t>兼職、</w:t>
      </w:r>
      <w:r w:rsidRPr="00CC13DE">
        <w:rPr>
          <w:rFonts w:ascii="Book Antiqua" w:hAnsi="Book Antiqua"/>
          <w:color w:val="000000" w:themeColor="text1"/>
          <w:sz w:val="24"/>
        </w:rPr>
        <w:t>C.</w:t>
      </w:r>
      <w:r w:rsidRPr="00CC13DE">
        <w:rPr>
          <w:rFonts w:ascii="Book Antiqua" w:hAnsi="標楷體"/>
          <w:color w:val="000000" w:themeColor="text1"/>
          <w:sz w:val="24"/>
        </w:rPr>
        <w:t>其他。</w:t>
      </w:r>
    </w:p>
    <w:p w:rsidR="005D59F6" w:rsidRPr="00CC13DE" w:rsidRDefault="005D59F6">
      <w:pPr>
        <w:spacing w:line="440" w:lineRule="exact"/>
        <w:jc w:val="both"/>
        <w:rPr>
          <w:rFonts w:ascii="Book Antiqua" w:hAnsi="Book Antiqua"/>
          <w:color w:val="000000" w:themeColor="text1"/>
        </w:rPr>
      </w:pPr>
    </w:p>
    <w:p w:rsidR="005D59F6" w:rsidRPr="00CC13DE" w:rsidRDefault="005D59F6">
      <w:pPr>
        <w:rPr>
          <w:rFonts w:ascii="Book Antiqua" w:hAnsi="Book Antiqua"/>
          <w:color w:val="000000" w:themeColor="text1"/>
        </w:rPr>
      </w:pP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rPr>
        <w:br w:type="page"/>
      </w:r>
      <w:bookmarkStart w:id="20" w:name="_Toc219107261"/>
      <w:bookmarkStart w:id="21" w:name="_Toc219107357"/>
      <w:bookmarkStart w:id="22" w:name="_Toc219109721"/>
      <w:bookmarkStart w:id="23" w:name="_Toc219109793"/>
      <w:bookmarkStart w:id="24" w:name="_Toc221524757"/>
      <w:bookmarkStart w:id="25" w:name="_Toc55996644"/>
      <w:r w:rsidRPr="00CC13DE">
        <w:rPr>
          <w:rFonts w:ascii="Book Antiqua" w:hAnsi="標楷體"/>
          <w:color w:val="000000" w:themeColor="text1"/>
        </w:rPr>
        <w:lastRenderedPageBreak/>
        <w:t>表</w:t>
      </w:r>
      <w:r w:rsidRPr="00CC13DE">
        <w:rPr>
          <w:rFonts w:ascii="Book Antiqua" w:hAnsi="Book Antiqua"/>
          <w:color w:val="000000" w:themeColor="text1"/>
        </w:rPr>
        <w:t>02-4</w:t>
      </w:r>
      <w:r w:rsidRPr="00CC13DE">
        <w:rPr>
          <w:rFonts w:ascii="Book Antiqua" w:hAnsi="標楷體"/>
          <w:color w:val="000000" w:themeColor="text1"/>
        </w:rPr>
        <w:t>：專業人員明細表</w:t>
      </w:r>
      <w:bookmarkEnd w:id="20"/>
      <w:bookmarkEnd w:id="21"/>
      <w:bookmarkEnd w:id="22"/>
      <w:bookmarkEnd w:id="23"/>
      <w:bookmarkEnd w:id="24"/>
      <w:bookmarkEnd w:id="25"/>
    </w:p>
    <w:p w:rsidR="005D59F6" w:rsidRPr="00CC13DE" w:rsidRDefault="005D59F6" w:rsidP="00F26795">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本表填列目的在於說明</w:t>
      </w:r>
      <w:r w:rsidR="007E569F" w:rsidRPr="00CC13DE">
        <w:rPr>
          <w:rFonts w:ascii="Book Antiqua" w:hAnsi="標楷體"/>
          <w:color w:val="000000" w:themeColor="text1"/>
          <w:sz w:val="24"/>
        </w:rPr>
        <w:t>保險業</w:t>
      </w:r>
      <w:r w:rsidRPr="00CC13DE">
        <w:rPr>
          <w:rFonts w:ascii="Book Antiqua" w:hAnsi="標楷體"/>
          <w:color w:val="000000" w:themeColor="text1"/>
          <w:sz w:val="24"/>
        </w:rPr>
        <w:t>－每一專業人員之各項基本資料。</w:t>
      </w:r>
    </w:p>
    <w:p w:rsidR="005D59F6" w:rsidRPr="00CC13DE" w:rsidRDefault="005D59F6" w:rsidP="00F26795">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所稱專業人員各項定義如下：精算人員係指符合「保險業簽證精算人員</w:t>
      </w:r>
      <w:r w:rsidR="00773F39" w:rsidRPr="00CC13DE">
        <w:rPr>
          <w:rFonts w:ascii="Book Antiqua" w:hAnsi="標楷體" w:hint="eastAsia"/>
          <w:color w:val="000000" w:themeColor="text1"/>
          <w:sz w:val="24"/>
        </w:rPr>
        <w:t>及外部複核精算人員</w:t>
      </w:r>
      <w:r w:rsidRPr="00CC13DE">
        <w:rPr>
          <w:rFonts w:ascii="Book Antiqua" w:hAnsi="標楷體"/>
          <w:color w:val="000000" w:themeColor="text1"/>
          <w:sz w:val="24"/>
        </w:rPr>
        <w:t>管理辦法」第二條規定之資格並登記在案者為限；核保及理賠人員係指符合「保險業招攬及核保理賠辦法」規定之資格並於填報時在職者為限；會計、財務、內部稽核、法令遵循、</w:t>
      </w:r>
      <w:r w:rsidRPr="00CC13DE">
        <w:rPr>
          <w:rFonts w:ascii="Book Antiqua" w:hAnsi="Book Antiqua"/>
          <w:color w:val="000000" w:themeColor="text1"/>
          <w:sz w:val="24"/>
        </w:rPr>
        <w:t xml:space="preserve"> </w:t>
      </w:r>
      <w:r w:rsidRPr="00CC13DE">
        <w:rPr>
          <w:rFonts w:ascii="Book Antiqua" w:hAnsi="標楷體"/>
          <w:color w:val="000000" w:themeColor="text1"/>
          <w:sz w:val="24"/>
        </w:rPr>
        <w:t>投資、保全</w:t>
      </w:r>
      <w:r w:rsidRPr="00CC13DE">
        <w:rPr>
          <w:rFonts w:ascii="Book Antiqua" w:hAnsi="Book Antiqua"/>
          <w:color w:val="000000" w:themeColor="text1"/>
          <w:sz w:val="24"/>
        </w:rPr>
        <w:t>(</w:t>
      </w:r>
      <w:r w:rsidRPr="00CC13DE">
        <w:rPr>
          <w:rFonts w:ascii="Book Antiqua" w:hAnsi="標楷體"/>
          <w:color w:val="000000" w:themeColor="text1"/>
          <w:sz w:val="24"/>
        </w:rPr>
        <w:t>保戶服務</w:t>
      </w:r>
      <w:r w:rsidRPr="00CC13DE">
        <w:rPr>
          <w:rFonts w:ascii="Book Antiqua" w:hAnsi="Book Antiqua"/>
          <w:color w:val="000000" w:themeColor="text1"/>
          <w:sz w:val="24"/>
        </w:rPr>
        <w:t>)</w:t>
      </w:r>
      <w:r w:rsidRPr="00CC13DE">
        <w:rPr>
          <w:rFonts w:ascii="Book Antiqua" w:hAnsi="標楷體"/>
          <w:color w:val="000000" w:themeColor="text1"/>
          <w:sz w:val="24"/>
        </w:rPr>
        <w:t>、法務、再保險、及其他人員係指科長級以上</w:t>
      </w:r>
      <w:r w:rsidRPr="00CC13DE">
        <w:rPr>
          <w:rFonts w:ascii="Book Antiqua" w:hAnsi="Book Antiqua"/>
          <w:color w:val="000000" w:themeColor="text1"/>
          <w:sz w:val="24"/>
        </w:rPr>
        <w:t>(</w:t>
      </w:r>
      <w:r w:rsidRPr="00CC13DE">
        <w:rPr>
          <w:rFonts w:ascii="Book Antiqua" w:hAnsi="標楷體"/>
          <w:color w:val="000000" w:themeColor="text1"/>
          <w:sz w:val="24"/>
        </w:rPr>
        <w:t>不含部門主管</w:t>
      </w:r>
      <w:r w:rsidRPr="00CC13DE">
        <w:rPr>
          <w:rFonts w:ascii="Book Antiqua" w:hAnsi="Book Antiqua"/>
          <w:color w:val="000000" w:themeColor="text1"/>
          <w:sz w:val="24"/>
        </w:rPr>
        <w:t>)</w:t>
      </w:r>
      <w:r w:rsidRPr="00CC13DE">
        <w:rPr>
          <w:rFonts w:ascii="Book Antiqua" w:hAnsi="標楷體"/>
          <w:color w:val="000000" w:themeColor="text1"/>
          <w:sz w:val="24"/>
        </w:rPr>
        <w:t>或簽署人員，並於填報時現職者為限。</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欄－種類</w:t>
      </w:r>
    </w:p>
    <w:p w:rsidR="005D59F6" w:rsidRPr="00CC13DE" w:rsidRDefault="005D59F6">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係指每一專業人員相對應之種類。所稱種類請填列代號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w:t>
      </w:r>
      <w:r w:rsidRPr="00CC13DE">
        <w:rPr>
          <w:rFonts w:ascii="Book Antiqua" w:hAnsi="Book Antiqua"/>
          <w:color w:val="000000" w:themeColor="text1"/>
          <w:sz w:val="24"/>
        </w:rPr>
        <w:t>D</w:t>
      </w:r>
      <w:r w:rsidRPr="00CC13DE">
        <w:rPr>
          <w:rFonts w:ascii="Book Antiqua" w:hAnsi="標楷體"/>
          <w:color w:val="000000" w:themeColor="text1"/>
          <w:sz w:val="24"/>
        </w:rPr>
        <w:t>、</w:t>
      </w:r>
      <w:r w:rsidRPr="00CC13DE">
        <w:rPr>
          <w:rFonts w:ascii="Book Antiqua" w:hAnsi="Book Antiqua"/>
          <w:color w:val="000000" w:themeColor="text1"/>
          <w:sz w:val="24"/>
        </w:rPr>
        <w:t>E</w:t>
      </w:r>
      <w:r w:rsidRPr="00CC13DE">
        <w:rPr>
          <w:rFonts w:ascii="Book Antiqua" w:hAnsi="標楷體"/>
          <w:color w:val="000000" w:themeColor="text1"/>
          <w:sz w:val="24"/>
        </w:rPr>
        <w:t>、</w:t>
      </w:r>
      <w:r w:rsidRPr="00CC13DE">
        <w:rPr>
          <w:rFonts w:ascii="Book Antiqua" w:hAnsi="Book Antiqua"/>
          <w:color w:val="000000" w:themeColor="text1"/>
          <w:sz w:val="24"/>
        </w:rPr>
        <w:t>F</w:t>
      </w:r>
      <w:r w:rsidRPr="00CC13DE">
        <w:rPr>
          <w:rFonts w:ascii="Book Antiqua" w:hAnsi="標楷體"/>
          <w:color w:val="000000" w:themeColor="text1"/>
          <w:sz w:val="24"/>
        </w:rPr>
        <w:t>、</w:t>
      </w:r>
      <w:r w:rsidRPr="00CC13DE">
        <w:rPr>
          <w:rFonts w:ascii="Book Antiqua" w:hAnsi="Book Antiqua"/>
          <w:color w:val="000000" w:themeColor="text1"/>
          <w:sz w:val="24"/>
        </w:rPr>
        <w:t>G</w:t>
      </w:r>
      <w:r w:rsidRPr="00CC13DE">
        <w:rPr>
          <w:rFonts w:ascii="Book Antiqua" w:hAnsi="標楷體"/>
          <w:color w:val="000000" w:themeColor="text1"/>
          <w:sz w:val="24"/>
        </w:rPr>
        <w:t>、</w:t>
      </w:r>
      <w:r w:rsidRPr="00CC13DE">
        <w:rPr>
          <w:rFonts w:ascii="Book Antiqua" w:hAnsi="Book Antiqua"/>
          <w:color w:val="000000" w:themeColor="text1"/>
          <w:sz w:val="24"/>
        </w:rPr>
        <w:t>H</w:t>
      </w:r>
      <w:r w:rsidRPr="00CC13DE">
        <w:rPr>
          <w:rFonts w:ascii="Book Antiqua" w:hAnsi="標楷體"/>
          <w:color w:val="000000" w:themeColor="text1"/>
          <w:sz w:val="24"/>
        </w:rPr>
        <w:t>、</w:t>
      </w:r>
      <w:r w:rsidRPr="00CC13DE">
        <w:rPr>
          <w:rFonts w:ascii="Book Antiqua" w:hAnsi="Book Antiqua"/>
          <w:color w:val="000000" w:themeColor="text1"/>
          <w:sz w:val="24"/>
        </w:rPr>
        <w:t>I</w:t>
      </w:r>
      <w:r w:rsidRPr="00CC13DE">
        <w:rPr>
          <w:rFonts w:ascii="Book Antiqua" w:hAnsi="標楷體"/>
          <w:color w:val="000000" w:themeColor="text1"/>
          <w:sz w:val="24"/>
        </w:rPr>
        <w:t>、</w:t>
      </w:r>
      <w:r w:rsidRPr="00CC13DE">
        <w:rPr>
          <w:rFonts w:ascii="Book Antiqua" w:hAnsi="Book Antiqua"/>
          <w:color w:val="000000" w:themeColor="text1"/>
          <w:sz w:val="24"/>
        </w:rPr>
        <w:t>J</w:t>
      </w:r>
      <w:r w:rsidRPr="00CC13DE">
        <w:rPr>
          <w:rFonts w:ascii="Book Antiqua" w:hAnsi="標楷體"/>
          <w:color w:val="000000" w:themeColor="text1"/>
          <w:sz w:val="24"/>
        </w:rPr>
        <w:t>、</w:t>
      </w:r>
      <w:r w:rsidRPr="00CC13DE">
        <w:rPr>
          <w:rFonts w:ascii="Book Antiqua" w:hAnsi="Book Antiqua"/>
          <w:color w:val="000000" w:themeColor="text1"/>
          <w:sz w:val="24"/>
        </w:rPr>
        <w:t>K</w:t>
      </w:r>
      <w:r w:rsidRPr="00CC13DE">
        <w:rPr>
          <w:rFonts w:ascii="Book Antiqua" w:hAnsi="標楷體"/>
          <w:color w:val="000000" w:themeColor="text1"/>
          <w:sz w:val="24"/>
        </w:rPr>
        <w:t>、</w:t>
      </w:r>
      <w:r w:rsidRPr="00CC13DE">
        <w:rPr>
          <w:rFonts w:ascii="Book Antiqua" w:hAnsi="Book Antiqua"/>
          <w:color w:val="000000" w:themeColor="text1"/>
          <w:sz w:val="24"/>
        </w:rPr>
        <w:t>L)</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精算、</w:t>
      </w:r>
      <w:r w:rsidRPr="00CC13DE">
        <w:rPr>
          <w:rFonts w:ascii="Book Antiqua" w:hAnsi="Book Antiqua"/>
          <w:color w:val="000000" w:themeColor="text1"/>
          <w:sz w:val="24"/>
        </w:rPr>
        <w:t>B.</w:t>
      </w:r>
      <w:r w:rsidRPr="00CC13DE">
        <w:rPr>
          <w:rFonts w:ascii="Book Antiqua" w:hAnsi="標楷體"/>
          <w:color w:val="000000" w:themeColor="text1"/>
          <w:sz w:val="24"/>
        </w:rPr>
        <w:t>核保、</w:t>
      </w:r>
      <w:r w:rsidRPr="00CC13DE">
        <w:rPr>
          <w:rFonts w:ascii="Book Antiqua" w:hAnsi="Book Antiqua"/>
          <w:color w:val="000000" w:themeColor="text1"/>
          <w:sz w:val="24"/>
        </w:rPr>
        <w:t>C.</w:t>
      </w:r>
      <w:r w:rsidRPr="00CC13DE">
        <w:rPr>
          <w:rFonts w:ascii="Book Antiqua" w:hAnsi="標楷體"/>
          <w:color w:val="000000" w:themeColor="text1"/>
          <w:sz w:val="24"/>
        </w:rPr>
        <w:t>理賠、</w:t>
      </w:r>
      <w:r w:rsidRPr="00CC13DE">
        <w:rPr>
          <w:rFonts w:ascii="Book Antiqua" w:hAnsi="Book Antiqua"/>
          <w:color w:val="000000" w:themeColor="text1"/>
          <w:sz w:val="24"/>
        </w:rPr>
        <w:t>D.</w:t>
      </w:r>
      <w:r w:rsidRPr="00CC13DE">
        <w:rPr>
          <w:rFonts w:ascii="Book Antiqua" w:hAnsi="標楷體"/>
          <w:color w:val="000000" w:themeColor="text1"/>
          <w:sz w:val="24"/>
        </w:rPr>
        <w:t>會計、</w:t>
      </w:r>
      <w:r w:rsidRPr="00CC13DE">
        <w:rPr>
          <w:rFonts w:ascii="Book Antiqua" w:hAnsi="Book Antiqua"/>
          <w:color w:val="000000" w:themeColor="text1"/>
          <w:sz w:val="24"/>
        </w:rPr>
        <w:t>E.</w:t>
      </w:r>
      <w:r w:rsidRPr="00CC13DE">
        <w:rPr>
          <w:rFonts w:ascii="Book Antiqua" w:hAnsi="標楷體"/>
          <w:color w:val="000000" w:themeColor="text1"/>
          <w:sz w:val="24"/>
        </w:rPr>
        <w:t>財務、</w:t>
      </w:r>
      <w:r w:rsidRPr="00CC13DE">
        <w:rPr>
          <w:rFonts w:ascii="Book Antiqua" w:hAnsi="Book Antiqua"/>
          <w:color w:val="000000" w:themeColor="text1"/>
          <w:sz w:val="24"/>
        </w:rPr>
        <w:t>F.</w:t>
      </w:r>
      <w:r w:rsidRPr="00CC13DE">
        <w:rPr>
          <w:rFonts w:ascii="Book Antiqua" w:hAnsi="標楷體"/>
          <w:color w:val="000000" w:themeColor="text1"/>
          <w:sz w:val="24"/>
        </w:rPr>
        <w:t>內部稽核、</w:t>
      </w:r>
      <w:r w:rsidRPr="00CC13DE">
        <w:rPr>
          <w:rFonts w:ascii="Book Antiqua" w:hAnsi="Book Antiqua"/>
          <w:color w:val="000000" w:themeColor="text1"/>
          <w:sz w:val="24"/>
        </w:rPr>
        <w:t>G.</w:t>
      </w:r>
      <w:r w:rsidRPr="00CC13DE">
        <w:rPr>
          <w:rFonts w:ascii="Book Antiqua" w:hAnsi="標楷體"/>
          <w:color w:val="000000" w:themeColor="text1"/>
          <w:sz w:val="24"/>
        </w:rPr>
        <w:t>法令遵循、</w:t>
      </w:r>
      <w:r w:rsidRPr="00CC13DE">
        <w:rPr>
          <w:rFonts w:ascii="Book Antiqua" w:hAnsi="Book Antiqua"/>
          <w:color w:val="000000" w:themeColor="text1"/>
          <w:sz w:val="24"/>
        </w:rPr>
        <w:t xml:space="preserve">H. </w:t>
      </w:r>
      <w:r w:rsidRPr="00CC13DE">
        <w:rPr>
          <w:rFonts w:ascii="Book Antiqua" w:hAnsi="標楷體"/>
          <w:color w:val="000000" w:themeColor="text1"/>
          <w:sz w:val="24"/>
        </w:rPr>
        <w:t>投資、</w:t>
      </w:r>
      <w:r w:rsidRPr="00CC13DE">
        <w:rPr>
          <w:rFonts w:ascii="Book Antiqua" w:hAnsi="Book Antiqua"/>
          <w:color w:val="000000" w:themeColor="text1"/>
          <w:sz w:val="24"/>
        </w:rPr>
        <w:t>I.</w:t>
      </w:r>
      <w:r w:rsidRPr="00CC13DE">
        <w:rPr>
          <w:rFonts w:ascii="Book Antiqua" w:hAnsi="標楷體"/>
          <w:color w:val="000000" w:themeColor="text1"/>
          <w:sz w:val="24"/>
        </w:rPr>
        <w:t>保全</w:t>
      </w:r>
      <w:r w:rsidRPr="00CC13DE">
        <w:rPr>
          <w:rFonts w:ascii="Book Antiqua" w:hAnsi="Book Antiqua"/>
          <w:color w:val="000000" w:themeColor="text1"/>
          <w:sz w:val="24"/>
        </w:rPr>
        <w:t>(</w:t>
      </w:r>
      <w:r w:rsidRPr="00CC13DE">
        <w:rPr>
          <w:rFonts w:ascii="Book Antiqua" w:hAnsi="標楷體"/>
          <w:color w:val="000000" w:themeColor="text1"/>
          <w:sz w:val="24"/>
        </w:rPr>
        <w:t>保戶服務</w:t>
      </w:r>
      <w:r w:rsidRPr="00CC13DE">
        <w:rPr>
          <w:rFonts w:ascii="Book Antiqua" w:hAnsi="Book Antiqua"/>
          <w:color w:val="000000" w:themeColor="text1"/>
          <w:sz w:val="24"/>
        </w:rPr>
        <w:t>)</w:t>
      </w:r>
      <w:r w:rsidRPr="00CC13DE">
        <w:rPr>
          <w:rFonts w:ascii="Book Antiqua" w:hAnsi="標楷體"/>
          <w:color w:val="000000" w:themeColor="text1"/>
          <w:sz w:val="24"/>
        </w:rPr>
        <w:t>、</w:t>
      </w:r>
      <w:r w:rsidRPr="00CC13DE">
        <w:rPr>
          <w:rFonts w:ascii="Book Antiqua" w:hAnsi="Book Antiqua"/>
          <w:color w:val="000000" w:themeColor="text1"/>
          <w:sz w:val="24"/>
        </w:rPr>
        <w:t>J.</w:t>
      </w:r>
      <w:r w:rsidRPr="00CC13DE">
        <w:rPr>
          <w:rFonts w:ascii="Book Antiqua" w:hAnsi="標楷體"/>
          <w:color w:val="000000" w:themeColor="text1"/>
          <w:sz w:val="24"/>
        </w:rPr>
        <w:t>法務、</w:t>
      </w:r>
      <w:r w:rsidRPr="00CC13DE">
        <w:rPr>
          <w:rFonts w:ascii="Book Antiqua" w:hAnsi="Book Antiqua"/>
          <w:color w:val="000000" w:themeColor="text1"/>
          <w:sz w:val="24"/>
        </w:rPr>
        <w:t>K.</w:t>
      </w:r>
      <w:r w:rsidRPr="00CC13DE">
        <w:rPr>
          <w:rFonts w:ascii="Book Antiqua" w:hAnsi="標楷體"/>
          <w:color w:val="000000" w:themeColor="text1"/>
          <w:sz w:val="24"/>
        </w:rPr>
        <w:t>再保險、</w:t>
      </w:r>
      <w:r w:rsidRPr="00CC13DE">
        <w:rPr>
          <w:rFonts w:ascii="Book Antiqua" w:hAnsi="Book Antiqua"/>
          <w:color w:val="000000" w:themeColor="text1"/>
          <w:sz w:val="24"/>
        </w:rPr>
        <w:t>L.</w:t>
      </w:r>
      <w:r w:rsidRPr="00CC13DE">
        <w:rPr>
          <w:rFonts w:ascii="Book Antiqua" w:hAnsi="標楷體"/>
          <w:color w:val="000000" w:themeColor="text1"/>
          <w:sz w:val="24"/>
        </w:rPr>
        <w:t>其他。</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欄－代號</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係指每一專業人員相對應之身分代號。如具有中華民國國籍之身分者，請填列身分證字號；如未具有中華民國國籍之身分者，請填列護照號碼。</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欄－職稱</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係指每一專業人員相對應之職稱</w:t>
      </w:r>
      <w:r w:rsidRPr="00CC13DE">
        <w:rPr>
          <w:rFonts w:ascii="Book Antiqua" w:hAnsi="Book Antiqua"/>
          <w:color w:val="000000" w:themeColor="text1"/>
          <w:sz w:val="24"/>
        </w:rPr>
        <w:t>(</w:t>
      </w:r>
      <w:r w:rsidRPr="00CC13DE">
        <w:rPr>
          <w:rFonts w:ascii="Book Antiqua" w:hAnsi="標楷體"/>
          <w:color w:val="000000" w:themeColor="text1"/>
          <w:sz w:val="24"/>
        </w:rPr>
        <w:t>或相當</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欄－姓名</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係指每一專業人員相對應之姓名。</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欄－出生年月日</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4</w:t>
      </w:r>
      <w:r w:rsidRPr="00CC13DE">
        <w:rPr>
          <w:rFonts w:ascii="Book Antiqua" w:hAnsi="標楷體"/>
          <w:color w:val="000000" w:themeColor="text1"/>
          <w:sz w:val="24"/>
        </w:rPr>
        <w:t>欄相對應之出生年月日。填列格式如</w:t>
      </w:r>
      <w:smartTag w:uri="urn:schemas-microsoft-com:office:smarttags" w:element="chsdate">
        <w:smartTagPr>
          <w:attr w:name="IsROCDate" w:val="False"/>
          <w:attr w:name="IsLunarDate" w:val="False"/>
          <w:attr w:name="Day" w:val="1"/>
          <w:attr w:name="Month" w:val="1"/>
          <w:attr w:name="Year" w:val="2008"/>
        </w:smartTagPr>
        <w:r w:rsidRPr="00CC13DE">
          <w:rPr>
            <w:rFonts w:ascii="Book Antiqua" w:hAnsi="Book Antiqua"/>
            <w:color w:val="000000" w:themeColor="text1"/>
            <w:sz w:val="24"/>
          </w:rPr>
          <w:t>2008/01/01</w:t>
        </w:r>
      </w:smartTag>
      <w:r w:rsidRPr="00CC13DE">
        <w:rPr>
          <w:rFonts w:ascii="Book Antiqua" w:hAnsi="標楷體"/>
          <w:color w:val="000000" w:themeColor="text1"/>
          <w:sz w:val="24"/>
        </w:rPr>
        <w:t>。</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欄－戶籍地址</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4</w:t>
      </w:r>
      <w:r w:rsidRPr="00CC13DE">
        <w:rPr>
          <w:rFonts w:ascii="Book Antiqua" w:hAnsi="標楷體"/>
          <w:color w:val="000000" w:themeColor="text1"/>
          <w:sz w:val="24"/>
        </w:rPr>
        <w:t>欄相對應之戶籍地址。</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欄－任本職日期</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4</w:t>
      </w:r>
      <w:r w:rsidRPr="00CC13DE">
        <w:rPr>
          <w:rFonts w:ascii="Book Antiqua" w:hAnsi="標楷體"/>
          <w:color w:val="000000" w:themeColor="text1"/>
          <w:sz w:val="24"/>
        </w:rPr>
        <w:t>欄任本職之起始日。填列格式如</w:t>
      </w:r>
      <w:smartTag w:uri="urn:schemas-microsoft-com:office:smarttags" w:element="chsdate">
        <w:smartTagPr>
          <w:attr w:name="IsROCDate" w:val="False"/>
          <w:attr w:name="IsLunarDate" w:val="False"/>
          <w:attr w:name="Day" w:val="1"/>
          <w:attr w:name="Month" w:val="1"/>
          <w:attr w:name="Year" w:val="2008"/>
        </w:smartTagPr>
        <w:r w:rsidRPr="00CC13DE">
          <w:rPr>
            <w:rFonts w:ascii="Book Antiqua" w:hAnsi="Book Antiqua"/>
            <w:color w:val="000000" w:themeColor="text1"/>
            <w:sz w:val="24"/>
          </w:rPr>
          <w:t>2008/01/01</w:t>
        </w:r>
      </w:smartTag>
      <w:r w:rsidRPr="00CC13DE">
        <w:rPr>
          <w:rFonts w:ascii="Book Antiqua" w:hAnsi="標楷體"/>
          <w:color w:val="000000" w:themeColor="text1"/>
          <w:sz w:val="24"/>
        </w:rPr>
        <w:t>。</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欄－保險工作年資</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4</w:t>
      </w:r>
      <w:r w:rsidRPr="00CC13DE">
        <w:rPr>
          <w:rFonts w:ascii="Book Antiqua" w:hAnsi="標楷體"/>
          <w:color w:val="000000" w:themeColor="text1"/>
          <w:sz w:val="24"/>
        </w:rPr>
        <w:t>欄之保險工作年資。</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欄－最高學歷</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4</w:t>
      </w:r>
      <w:r w:rsidRPr="00CC13DE">
        <w:rPr>
          <w:rFonts w:ascii="Book Antiqua" w:hAnsi="標楷體"/>
          <w:color w:val="000000" w:themeColor="text1"/>
          <w:sz w:val="24"/>
        </w:rPr>
        <w:t>欄之最高學歷。</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欄－核准文號</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3</w:t>
      </w:r>
      <w:r w:rsidRPr="00CC13DE">
        <w:rPr>
          <w:rFonts w:ascii="Book Antiqua" w:hAnsi="標楷體"/>
          <w:color w:val="000000" w:themeColor="text1"/>
          <w:sz w:val="24"/>
        </w:rPr>
        <w:t>欄相對應之核准文號。填列格式如</w:t>
      </w:r>
      <w:r w:rsidRPr="00CC13DE">
        <w:rPr>
          <w:rFonts w:ascii="Book Antiqua" w:hAnsi="Book Antiqua"/>
          <w:color w:val="000000" w:themeColor="text1"/>
          <w:sz w:val="24"/>
        </w:rPr>
        <w:t>0920701133</w:t>
      </w:r>
      <w:r w:rsidRPr="00CC13DE">
        <w:rPr>
          <w:rFonts w:ascii="Book Antiqua" w:hAnsi="標楷體"/>
          <w:color w:val="000000" w:themeColor="text1"/>
          <w:sz w:val="24"/>
        </w:rPr>
        <w:t>。若無核准文號者，請填無。</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欄－電話</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lastRenderedPageBreak/>
        <w:t xml:space="preserve">      </w:t>
      </w:r>
      <w:r w:rsidRPr="00CC13DE">
        <w:rPr>
          <w:rFonts w:ascii="Book Antiqua" w:hAnsi="標楷體"/>
          <w:color w:val="000000" w:themeColor="text1"/>
          <w:sz w:val="24"/>
        </w:rPr>
        <w:t>係指主管機關因業務需要而需與每一專業人員快速聯絡並取得資訊或回覆之電話。</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欄－傳真</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係指主管機關因業務需要而需與每一專業人員快速聯絡並取得資訊或回覆之傳真。</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欄－電子信箱</w:t>
      </w:r>
    </w:p>
    <w:p w:rsidR="005D59F6" w:rsidRPr="00CC13DE" w:rsidRDefault="005D59F6">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係指主管機關因業務需要而需與每一專業人員快速聯絡並取得資訊或回覆之電子信箱。</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欄－備註</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若有其他需要補充說明之事項，請填列於此欄。</w:t>
      </w:r>
    </w:p>
    <w:p w:rsidR="005D59F6" w:rsidRPr="00CC13DE" w:rsidRDefault="005D59F6">
      <w:pPr>
        <w:spacing w:line="440" w:lineRule="exact"/>
        <w:ind w:left="780" w:hangingChars="300" w:hanging="780"/>
        <w:jc w:val="both"/>
        <w:rPr>
          <w:rFonts w:ascii="Book Antiqua" w:hAnsi="Book Antiqua"/>
          <w:color w:val="000000" w:themeColor="text1"/>
        </w:rPr>
      </w:pP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rPr>
        <w:br w:type="page"/>
      </w:r>
      <w:bookmarkStart w:id="26" w:name="_Toc219107262"/>
      <w:bookmarkStart w:id="27" w:name="_Toc219107358"/>
      <w:bookmarkStart w:id="28" w:name="_Toc219109722"/>
      <w:bookmarkStart w:id="29" w:name="_Toc219109794"/>
      <w:bookmarkStart w:id="30" w:name="_Toc221524758"/>
      <w:bookmarkStart w:id="31" w:name="_Toc55996645"/>
      <w:r w:rsidRPr="00CC13DE">
        <w:rPr>
          <w:rFonts w:ascii="Book Antiqua" w:hAnsi="標楷體"/>
          <w:color w:val="000000" w:themeColor="text1"/>
        </w:rPr>
        <w:lastRenderedPageBreak/>
        <w:t>表</w:t>
      </w:r>
      <w:r w:rsidRPr="00CC13DE">
        <w:rPr>
          <w:rFonts w:ascii="Book Antiqua" w:hAnsi="Book Antiqua"/>
          <w:color w:val="000000" w:themeColor="text1"/>
        </w:rPr>
        <w:t>02-5</w:t>
      </w:r>
      <w:r w:rsidRPr="00CC13DE">
        <w:rPr>
          <w:rFonts w:ascii="Book Antiqua" w:hAnsi="標楷體"/>
          <w:color w:val="000000" w:themeColor="text1"/>
        </w:rPr>
        <w:t>：重要負責人薪津及各項津貼明細表</w:t>
      </w:r>
      <w:bookmarkEnd w:id="26"/>
      <w:bookmarkEnd w:id="27"/>
      <w:bookmarkEnd w:id="28"/>
      <w:bookmarkEnd w:id="29"/>
      <w:bookmarkEnd w:id="30"/>
      <w:bookmarkEnd w:id="31"/>
    </w:p>
    <w:p w:rsidR="005D59F6" w:rsidRPr="00CC13DE" w:rsidRDefault="005D59F6" w:rsidP="00F26795">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本表填列目的在於說明</w:t>
      </w:r>
      <w:r w:rsidR="007E569F" w:rsidRPr="00CC13DE">
        <w:rPr>
          <w:rFonts w:ascii="Book Antiqua" w:hAnsi="標楷體"/>
          <w:color w:val="000000" w:themeColor="text1"/>
          <w:sz w:val="24"/>
        </w:rPr>
        <w:t>保險業</w:t>
      </w:r>
      <w:r w:rsidRPr="00CC13DE">
        <w:rPr>
          <w:rFonts w:ascii="Book Antiqua" w:hAnsi="標楷體"/>
          <w:color w:val="000000" w:themeColor="text1"/>
          <w:sz w:val="24"/>
        </w:rPr>
        <w:t>－全年薪津及各項津貼合計前十名者，但不含外勤人員。</w:t>
      </w:r>
    </w:p>
    <w:p w:rsidR="005D59F6" w:rsidRPr="00CC13DE" w:rsidRDefault="005D59F6" w:rsidP="00F26795">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本表檔案得與其他表格分別傳送，書面並得以密件另案函送。</w:t>
      </w:r>
    </w:p>
    <w:p w:rsidR="005D59F6" w:rsidRPr="00CC13DE" w:rsidRDefault="005D59F6" w:rsidP="00F26795">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各欄填列說明如下：</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欄－代號</w:t>
      </w:r>
    </w:p>
    <w:p w:rsidR="005D59F6" w:rsidRPr="00CC13DE" w:rsidRDefault="005D59F6">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係指相對應之身分代號。如具有中華民國國籍之身分者，請填列身分證字號；如未具有中華民國國籍之身分者，請填列護照號碼。</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欄－姓名</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係指對應之姓名。</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欄－服務部門</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為相對應之服務部門。</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欄－職稱</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為相對應之職稱。</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欄－到本職年月日</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為相對應之到本職年月日。</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欄－服務年資</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為相對應之服務年資。</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欄－年薪</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為相對應之年薪。</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欄－本年度交際費</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為相對應帳列本年度之交際費。</w:t>
      </w:r>
    </w:p>
    <w:p w:rsidR="005D59F6" w:rsidRPr="00CC13DE" w:rsidRDefault="005D59F6" w:rsidP="00F26795">
      <w:pPr>
        <w:spacing w:line="440" w:lineRule="exact"/>
        <w:ind w:left="720" w:hangingChars="300" w:hanging="720"/>
        <w:jc w:val="both"/>
        <w:rPr>
          <w:rFonts w:ascii="Book Antiqua" w:hAnsi="標楷體"/>
          <w:color w:val="000000" w:themeColor="text1"/>
          <w:sz w:val="24"/>
        </w:rPr>
      </w:pPr>
      <w:r w:rsidRPr="00CC13DE">
        <w:rPr>
          <w:rFonts w:ascii="Book Antiqua" w:hAnsi="標楷體"/>
          <w:color w:val="000000" w:themeColor="text1"/>
          <w:sz w:val="24"/>
        </w:rPr>
        <w:t>第</w:t>
      </w:r>
      <w:r w:rsidRPr="00CC13DE">
        <w:rPr>
          <w:rFonts w:ascii="Book Antiqua" w:hAnsi="標楷體"/>
          <w:color w:val="000000" w:themeColor="text1"/>
          <w:sz w:val="24"/>
        </w:rPr>
        <w:t>9</w:t>
      </w:r>
      <w:r w:rsidRPr="00CC13DE">
        <w:rPr>
          <w:rFonts w:ascii="Book Antiqua" w:hAnsi="標楷體"/>
          <w:color w:val="000000" w:themeColor="text1"/>
          <w:sz w:val="24"/>
        </w:rPr>
        <w:t>欄－本年度出國旅費</w:t>
      </w:r>
    </w:p>
    <w:p w:rsidR="005D59F6" w:rsidRPr="00CC13DE" w:rsidRDefault="005D59F6" w:rsidP="00F26795">
      <w:pPr>
        <w:spacing w:line="440" w:lineRule="exact"/>
        <w:ind w:left="720" w:hangingChars="300" w:hanging="720"/>
        <w:jc w:val="both"/>
        <w:rPr>
          <w:rFonts w:ascii="Book Antiqua" w:hAnsi="標楷體"/>
          <w:color w:val="000000" w:themeColor="text1"/>
          <w:sz w:val="24"/>
        </w:rPr>
      </w:pPr>
      <w:r w:rsidRPr="00CC13DE">
        <w:rPr>
          <w:rFonts w:ascii="Book Antiqua" w:hAnsi="標楷體"/>
          <w:color w:val="000000" w:themeColor="text1"/>
          <w:sz w:val="24"/>
        </w:rPr>
        <w:t xml:space="preserve">      </w:t>
      </w:r>
      <w:r w:rsidRPr="00CC13DE">
        <w:rPr>
          <w:rFonts w:ascii="Book Antiqua" w:hAnsi="標楷體"/>
          <w:color w:val="000000" w:themeColor="text1"/>
          <w:sz w:val="24"/>
        </w:rPr>
        <w:t>為相對應帳列本年度之出國旅費。</w:t>
      </w:r>
    </w:p>
    <w:p w:rsidR="005D59F6" w:rsidRPr="00CC13DE" w:rsidRDefault="005D59F6" w:rsidP="00F26795">
      <w:pPr>
        <w:spacing w:line="440" w:lineRule="exact"/>
        <w:ind w:left="720" w:hangingChars="300" w:hanging="720"/>
        <w:jc w:val="both"/>
        <w:rPr>
          <w:rFonts w:ascii="Book Antiqua" w:hAnsi="標楷體"/>
          <w:color w:val="000000" w:themeColor="text1"/>
          <w:sz w:val="24"/>
        </w:rPr>
      </w:pPr>
      <w:r w:rsidRPr="00CC13DE">
        <w:rPr>
          <w:rFonts w:ascii="Book Antiqua" w:hAnsi="標楷體"/>
          <w:color w:val="000000" w:themeColor="text1"/>
          <w:sz w:val="24"/>
        </w:rPr>
        <w:t>第</w:t>
      </w:r>
      <w:r w:rsidRPr="00CC13DE">
        <w:rPr>
          <w:rFonts w:ascii="Book Antiqua" w:hAnsi="標楷體"/>
          <w:color w:val="000000" w:themeColor="text1"/>
          <w:sz w:val="24"/>
        </w:rPr>
        <w:t>10</w:t>
      </w:r>
      <w:r w:rsidRPr="00CC13DE">
        <w:rPr>
          <w:rFonts w:ascii="Book Antiqua" w:hAnsi="標楷體"/>
          <w:color w:val="000000" w:themeColor="text1"/>
          <w:sz w:val="24"/>
        </w:rPr>
        <w:t>欄－本年度公司支付房屋津貼或租金</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為相對應帳列本年度公司支付之房屋津貼或租金。</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欄－本年度無償配股之股數</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為相對應本年度無償配股之股數。</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欄－本年度無償配股之配股時總值</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為相對應帳列本年度無償配股之配股時總值。</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欄－合計</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lastRenderedPageBreak/>
        <w:t xml:space="preserve">      </w:t>
      </w:r>
      <w:r w:rsidRPr="00CC13DE">
        <w:rPr>
          <w:rFonts w:ascii="Book Antiqua" w:hAnsi="標楷體"/>
          <w:color w:val="000000" w:themeColor="text1"/>
          <w:sz w:val="24"/>
        </w:rPr>
        <w:t>係第（</w:t>
      </w:r>
      <w:r w:rsidRPr="00CC13DE">
        <w:rPr>
          <w:rFonts w:ascii="Book Antiqua" w:hAnsi="Book Antiqua"/>
          <w:color w:val="000000" w:themeColor="text1"/>
          <w:sz w:val="24"/>
        </w:rPr>
        <w:t>7</w:t>
      </w:r>
      <w:r w:rsidRPr="00CC13DE">
        <w:rPr>
          <w:rFonts w:ascii="Book Antiqua" w:hAnsi="標楷體"/>
          <w:color w:val="000000" w:themeColor="text1"/>
          <w:sz w:val="24"/>
        </w:rPr>
        <w:t>）欄</w:t>
      </w: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w:t>
      </w:r>
      <w:r w:rsidRPr="00CC13DE">
        <w:rPr>
          <w:rFonts w:ascii="Book Antiqua" w:hAnsi="Book Antiqua"/>
          <w:color w:val="000000" w:themeColor="text1"/>
          <w:sz w:val="24"/>
        </w:rPr>
        <w:t xml:space="preserve"> + </w:t>
      </w: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w:t>
      </w: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w:t>
      </w: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）欄之合計數。</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欄－備註</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若有其他需要補充說明之事項，請填列於此欄。</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rPr>
        <w:br w:type="page"/>
      </w:r>
      <w:bookmarkStart w:id="32" w:name="_Toc219107263"/>
      <w:bookmarkStart w:id="33" w:name="_Toc219107359"/>
      <w:bookmarkStart w:id="34" w:name="_Toc219109723"/>
      <w:bookmarkStart w:id="35" w:name="_Toc219109795"/>
      <w:bookmarkStart w:id="36" w:name="_Toc221524759"/>
      <w:bookmarkStart w:id="37" w:name="_Toc55996646"/>
      <w:r w:rsidRPr="00CC13DE">
        <w:rPr>
          <w:rFonts w:ascii="Book Antiqua" w:hAnsi="標楷體"/>
          <w:color w:val="000000" w:themeColor="text1"/>
        </w:rPr>
        <w:lastRenderedPageBreak/>
        <w:t>表</w:t>
      </w:r>
      <w:r w:rsidRPr="00CC13DE">
        <w:rPr>
          <w:rFonts w:ascii="Book Antiqua" w:hAnsi="Book Antiqua"/>
          <w:color w:val="000000" w:themeColor="text1"/>
        </w:rPr>
        <w:t>02-6</w:t>
      </w:r>
      <w:r w:rsidRPr="00CC13DE">
        <w:rPr>
          <w:rFonts w:ascii="Book Antiqua" w:hAnsi="標楷體"/>
          <w:color w:val="000000" w:themeColor="text1"/>
        </w:rPr>
        <w:t>：業主明細表</w:t>
      </w:r>
      <w:bookmarkEnd w:id="32"/>
      <w:bookmarkEnd w:id="33"/>
      <w:bookmarkEnd w:id="34"/>
      <w:bookmarkEnd w:id="35"/>
      <w:bookmarkEnd w:id="36"/>
      <w:bookmarkEnd w:id="37"/>
    </w:p>
    <w:p w:rsidR="005D59F6" w:rsidRPr="00CC13DE" w:rsidRDefault="005D59F6" w:rsidP="00F26795">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本表填列目的在於說明</w:t>
      </w:r>
      <w:r w:rsidR="007E569F" w:rsidRPr="00CC13DE">
        <w:rPr>
          <w:rFonts w:ascii="Book Antiqua" w:hAnsi="標楷體"/>
          <w:color w:val="000000" w:themeColor="text1"/>
          <w:sz w:val="24"/>
        </w:rPr>
        <w:t>保險業</w:t>
      </w:r>
      <w:r w:rsidRPr="00CC13DE">
        <w:rPr>
          <w:rFonts w:ascii="Book Antiqua" w:hAnsi="標楷體"/>
          <w:color w:val="000000" w:themeColor="text1"/>
          <w:sz w:val="24"/>
        </w:rPr>
        <w:t>－</w:t>
      </w:r>
      <w:r w:rsidR="00A813D8" w:rsidRPr="00CC13DE">
        <w:rPr>
          <w:rFonts w:ascii="Book Antiqua" w:hAnsi="標楷體"/>
          <w:color w:val="000000" w:themeColor="text1"/>
          <w:sz w:val="24"/>
        </w:rPr>
        <w:t>每一</w:t>
      </w:r>
      <w:r w:rsidR="00A813D8" w:rsidRPr="00CC13DE">
        <w:rPr>
          <w:rFonts w:ascii="Book Antiqua" w:hAnsi="標楷體" w:hint="eastAsia"/>
          <w:color w:val="000000" w:themeColor="text1"/>
          <w:sz w:val="24"/>
        </w:rPr>
        <w:t>業主</w:t>
      </w:r>
      <w:r w:rsidR="00A813D8" w:rsidRPr="00CC13DE">
        <w:rPr>
          <w:rFonts w:ascii="Book Antiqua" w:hAnsi="標楷體"/>
          <w:color w:val="000000" w:themeColor="text1"/>
          <w:sz w:val="24"/>
        </w:rPr>
        <w:t>各項明細之資料。</w:t>
      </w:r>
    </w:p>
    <w:p w:rsidR="005D59F6" w:rsidRPr="00CC13DE" w:rsidRDefault="005D59F6" w:rsidP="00F26795">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所稱主要股東定義如下：係指具有本公司以發行股份總數</w:t>
      </w:r>
      <w:r w:rsidRPr="00CC13DE">
        <w:rPr>
          <w:rFonts w:ascii="Book Antiqua" w:hAnsi="Book Antiqua"/>
          <w:color w:val="000000" w:themeColor="text1"/>
          <w:sz w:val="24"/>
        </w:rPr>
        <w:t>10%</w:t>
      </w:r>
      <w:r w:rsidRPr="00CC13DE">
        <w:rPr>
          <w:rFonts w:ascii="Book Antiqua" w:hAnsi="標楷體"/>
          <w:color w:val="000000" w:themeColor="text1"/>
          <w:sz w:val="24"/>
        </w:rPr>
        <w:t>以上或前十大持股比率或指派有擔任董監事之股東</w:t>
      </w:r>
      <w:r w:rsidRPr="00CC13DE">
        <w:rPr>
          <w:rFonts w:ascii="Book Antiqua" w:hAnsi="Book Antiqua"/>
          <w:color w:val="000000" w:themeColor="text1"/>
          <w:sz w:val="24"/>
        </w:rPr>
        <w:t>(</w:t>
      </w:r>
      <w:r w:rsidRPr="00CC13DE">
        <w:rPr>
          <w:rFonts w:ascii="Book Antiqua" w:hAnsi="標楷體"/>
          <w:color w:val="000000" w:themeColor="text1"/>
          <w:sz w:val="24"/>
        </w:rPr>
        <w:t>應包含所有董監事</w:t>
      </w:r>
      <w:r w:rsidRPr="00CC13DE">
        <w:rPr>
          <w:rFonts w:ascii="Book Antiqua" w:hAnsi="Book Antiqua"/>
          <w:color w:val="000000" w:themeColor="text1"/>
          <w:sz w:val="24"/>
        </w:rPr>
        <w:t>)</w:t>
      </w:r>
      <w:r w:rsidRPr="00CC13DE">
        <w:rPr>
          <w:rFonts w:ascii="Book Antiqua" w:hAnsi="標楷體"/>
          <w:color w:val="000000" w:themeColor="text1"/>
          <w:sz w:val="24"/>
        </w:rPr>
        <w:t>；若為自然人應將其配偶及未成年子女持股計入本人之持股外，並應於備註欄註明其各持股情形。</w:t>
      </w:r>
    </w:p>
    <w:p w:rsidR="005D59F6" w:rsidRPr="00CC13DE" w:rsidRDefault="005D59F6" w:rsidP="00F26795">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所稱指派董監事代表人定義如下：係指代表人若屬主要股東並有派員擔任董監事時，請於指派董監事代表人欄填列董監事資料，若無則免填；若董監事屬外部人士且無持股者，請逕於指派董監事代表人欄填列董監事資料，而於主要股東持股數及設質股數數蘭等免填。</w:t>
      </w:r>
    </w:p>
    <w:p w:rsidR="005D59F6" w:rsidRPr="00CC13DE" w:rsidRDefault="005D59F6" w:rsidP="00F26795">
      <w:pPr>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主要股東各欄填列說明如下：</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欄－代號</w:t>
      </w:r>
    </w:p>
    <w:p w:rsidR="005D59F6" w:rsidRPr="00CC13DE" w:rsidRDefault="005D59F6">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係指相對應之身分代號。如屬自然人且具有中華民國國籍之身分者，請填列身分證字號；如屬自然人且未具有中華民國國籍之身分者，請填列護照號碼。如屬法人者，請填列統一編號。</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欄－名稱</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係指對應之名稱。如屬自然人者，請填其姓名；如屬法人者，請填其全名。</w:t>
      </w:r>
    </w:p>
    <w:p w:rsidR="005D59F6" w:rsidRPr="00CC13DE" w:rsidRDefault="005D59F6" w:rsidP="00F26795">
      <w:pPr>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指派董監事代表人各欄填列說明如下：</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欄－代號</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係指相對應之身分代號。如屬自然人且具有中華民國國籍之身分者，請填列身分證字號；如屬自然人且未具有中華民國國籍之身分者，請填列護照號碼。</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欄－姓名</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為相對應之姓名。</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欄－職稱</w:t>
      </w:r>
    </w:p>
    <w:p w:rsidR="005D59F6" w:rsidRPr="00CC13DE" w:rsidRDefault="005D59F6">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4</w:t>
      </w:r>
      <w:r w:rsidRPr="00CC13DE">
        <w:rPr>
          <w:rFonts w:ascii="Book Antiqua" w:hAnsi="標楷體"/>
          <w:color w:val="000000" w:themeColor="text1"/>
          <w:sz w:val="24"/>
        </w:rPr>
        <w:t>欄相對應之職稱。所稱職稱請填列代號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w:t>
      </w:r>
      <w:r w:rsidRPr="00CC13DE">
        <w:rPr>
          <w:rFonts w:ascii="Book Antiqua" w:hAnsi="Book Antiqua"/>
          <w:color w:val="000000" w:themeColor="text1"/>
          <w:sz w:val="24"/>
        </w:rPr>
        <w:t>D</w:t>
      </w:r>
      <w:r w:rsidRPr="00CC13DE">
        <w:rPr>
          <w:rFonts w:ascii="Book Antiqua" w:hAnsi="標楷體"/>
          <w:color w:val="000000" w:themeColor="text1"/>
          <w:sz w:val="24"/>
        </w:rPr>
        <w:t>、</w:t>
      </w:r>
      <w:r w:rsidRPr="00CC13DE">
        <w:rPr>
          <w:rFonts w:ascii="Book Antiqua" w:hAnsi="Book Antiqua"/>
          <w:color w:val="000000" w:themeColor="text1"/>
          <w:sz w:val="24"/>
        </w:rPr>
        <w:t>E</w:t>
      </w:r>
      <w:r w:rsidRPr="00CC13DE">
        <w:rPr>
          <w:rFonts w:ascii="Book Antiqua" w:hAnsi="標楷體"/>
          <w:color w:val="000000" w:themeColor="text1"/>
          <w:sz w:val="24"/>
        </w:rPr>
        <w:t>、</w:t>
      </w:r>
      <w:r w:rsidRPr="00CC13DE">
        <w:rPr>
          <w:rFonts w:ascii="Book Antiqua" w:hAnsi="Book Antiqua"/>
          <w:color w:val="000000" w:themeColor="text1"/>
          <w:sz w:val="24"/>
        </w:rPr>
        <w:t>F</w:t>
      </w:r>
      <w:r w:rsidRPr="00CC13DE">
        <w:rPr>
          <w:rFonts w:ascii="Book Antiqua" w:hAnsi="標楷體"/>
          <w:color w:val="000000" w:themeColor="text1"/>
          <w:sz w:val="24"/>
        </w:rPr>
        <w:t>、</w:t>
      </w:r>
      <w:r w:rsidRPr="00CC13DE">
        <w:rPr>
          <w:rFonts w:ascii="Book Antiqua" w:hAnsi="Book Antiqua"/>
          <w:color w:val="000000" w:themeColor="text1"/>
          <w:sz w:val="24"/>
        </w:rPr>
        <w:t>G)</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董事長、</w:t>
      </w:r>
      <w:r w:rsidRPr="00CC13DE">
        <w:rPr>
          <w:rFonts w:ascii="Book Antiqua" w:hAnsi="Book Antiqua"/>
          <w:color w:val="000000" w:themeColor="text1"/>
          <w:sz w:val="24"/>
        </w:rPr>
        <w:t>B.</w:t>
      </w:r>
      <w:r w:rsidRPr="00CC13DE">
        <w:rPr>
          <w:rFonts w:ascii="Book Antiqua" w:hAnsi="標楷體"/>
          <w:color w:val="000000" w:themeColor="text1"/>
          <w:sz w:val="24"/>
        </w:rPr>
        <w:t>常務董事、</w:t>
      </w:r>
      <w:r w:rsidRPr="00CC13DE">
        <w:rPr>
          <w:rFonts w:ascii="Book Antiqua" w:hAnsi="Book Antiqua"/>
          <w:color w:val="000000" w:themeColor="text1"/>
          <w:sz w:val="24"/>
        </w:rPr>
        <w:t>C.</w:t>
      </w:r>
      <w:r w:rsidRPr="00CC13DE">
        <w:rPr>
          <w:rFonts w:ascii="Book Antiqua" w:hAnsi="標楷體"/>
          <w:color w:val="000000" w:themeColor="text1"/>
          <w:sz w:val="24"/>
        </w:rPr>
        <w:t>董事、</w:t>
      </w:r>
      <w:r w:rsidRPr="00CC13DE">
        <w:rPr>
          <w:rFonts w:ascii="Book Antiqua" w:hAnsi="Book Antiqua"/>
          <w:color w:val="000000" w:themeColor="text1"/>
          <w:sz w:val="24"/>
        </w:rPr>
        <w:t>D.</w:t>
      </w:r>
      <w:r w:rsidRPr="00CC13DE">
        <w:rPr>
          <w:rFonts w:ascii="Book Antiqua" w:hAnsi="標楷體"/>
          <w:color w:val="000000" w:themeColor="text1"/>
          <w:sz w:val="24"/>
        </w:rPr>
        <w:t>監察人、</w:t>
      </w:r>
      <w:r w:rsidRPr="00CC13DE">
        <w:rPr>
          <w:rFonts w:ascii="Book Antiqua" w:hAnsi="Book Antiqua"/>
          <w:color w:val="000000" w:themeColor="text1"/>
          <w:sz w:val="24"/>
        </w:rPr>
        <w:t>E.</w:t>
      </w:r>
      <w:r w:rsidRPr="00CC13DE">
        <w:rPr>
          <w:rFonts w:ascii="Book Antiqua" w:hAnsi="標楷體"/>
          <w:color w:val="000000" w:themeColor="text1"/>
          <w:sz w:val="24"/>
        </w:rPr>
        <w:t>外部董事、</w:t>
      </w:r>
      <w:r w:rsidRPr="00CC13DE">
        <w:rPr>
          <w:rFonts w:ascii="Book Antiqua" w:hAnsi="Book Antiqua"/>
          <w:color w:val="000000" w:themeColor="text1"/>
          <w:sz w:val="24"/>
        </w:rPr>
        <w:t>F.</w:t>
      </w:r>
      <w:r w:rsidRPr="00CC13DE">
        <w:rPr>
          <w:rFonts w:ascii="Book Antiqua" w:hAnsi="標楷體"/>
          <w:color w:val="000000" w:themeColor="text1"/>
          <w:sz w:val="24"/>
        </w:rPr>
        <w:t>外部監事、</w:t>
      </w:r>
      <w:r w:rsidRPr="00CC13DE">
        <w:rPr>
          <w:rFonts w:ascii="Book Antiqua" w:hAnsi="Book Antiqua"/>
          <w:color w:val="000000" w:themeColor="text1"/>
          <w:sz w:val="24"/>
        </w:rPr>
        <w:t>G.</w:t>
      </w:r>
      <w:r w:rsidRPr="00CC13DE">
        <w:rPr>
          <w:rFonts w:ascii="Book Antiqua" w:hAnsi="標楷體"/>
          <w:color w:val="000000" w:themeColor="text1"/>
          <w:sz w:val="24"/>
        </w:rPr>
        <w:t>其他；外部董監事定義準用證券暨期貨管理委員會之規定。</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欄－任本職年月日</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4</w:t>
      </w:r>
      <w:r w:rsidRPr="00CC13DE">
        <w:rPr>
          <w:rFonts w:ascii="Book Antiqua" w:hAnsi="標楷體"/>
          <w:color w:val="000000" w:themeColor="text1"/>
          <w:sz w:val="24"/>
        </w:rPr>
        <w:t>欄相對應之到本職年月日。</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欄－任本職屆滿年月日</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4</w:t>
      </w:r>
      <w:r w:rsidRPr="00CC13DE">
        <w:rPr>
          <w:rFonts w:ascii="Book Antiqua" w:hAnsi="標楷體"/>
          <w:color w:val="000000" w:themeColor="text1"/>
          <w:sz w:val="24"/>
        </w:rPr>
        <w:t>欄相對應之本職屆滿年月日。</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欄－最高學歷</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lastRenderedPageBreak/>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4</w:t>
      </w:r>
      <w:r w:rsidRPr="00CC13DE">
        <w:rPr>
          <w:rFonts w:ascii="Book Antiqua" w:hAnsi="標楷體"/>
          <w:color w:val="000000" w:themeColor="text1"/>
          <w:sz w:val="24"/>
        </w:rPr>
        <w:t>欄相對應之最高學歷。</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欄－核准文號</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4</w:t>
      </w:r>
      <w:r w:rsidRPr="00CC13DE">
        <w:rPr>
          <w:rFonts w:ascii="Book Antiqua" w:hAnsi="標楷體"/>
          <w:color w:val="000000" w:themeColor="text1"/>
          <w:sz w:val="24"/>
        </w:rPr>
        <w:t>欄相對應之核准文號。填列格式如</w:t>
      </w:r>
      <w:r w:rsidRPr="00CC13DE">
        <w:rPr>
          <w:rFonts w:ascii="Book Antiqua" w:hAnsi="Book Antiqua"/>
          <w:color w:val="000000" w:themeColor="text1"/>
          <w:sz w:val="24"/>
        </w:rPr>
        <w:t>0920750011</w:t>
      </w:r>
      <w:r w:rsidRPr="00CC13DE">
        <w:rPr>
          <w:rFonts w:ascii="Book Antiqua" w:hAnsi="標楷體"/>
          <w:color w:val="000000" w:themeColor="text1"/>
          <w:sz w:val="24"/>
        </w:rPr>
        <w:t>。若無核准文號者，請填無。</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欄－資格條件</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請填具備「保險業負責人應具備資格條件準則」第幾條款次所列資格。若無者，請填無。</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欄－酬勞</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4</w:t>
      </w:r>
      <w:r w:rsidRPr="00CC13DE">
        <w:rPr>
          <w:rFonts w:ascii="Book Antiqua" w:hAnsi="標楷體"/>
          <w:color w:val="000000" w:themeColor="text1"/>
          <w:sz w:val="24"/>
        </w:rPr>
        <w:t>欄相對應之酬勞。所稱酬勞係指因擔任董監事所支領之各項給付項目，包</w:t>
      </w:r>
      <w:r w:rsidRPr="00CC13DE">
        <w:rPr>
          <w:rFonts w:ascii="Book Antiqua" w:hAnsi="Book Antiqua"/>
          <w:color w:val="000000" w:themeColor="text1"/>
          <w:sz w:val="24"/>
        </w:rPr>
        <w:t>含薪資、交際費、旅費、津貼或租金等。</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欄－持股股數</w:t>
      </w:r>
      <w:r w:rsidRPr="00CC13DE">
        <w:rPr>
          <w:rFonts w:ascii="Book Antiqua" w:hAnsi="Book Antiqua"/>
          <w:color w:val="000000" w:themeColor="text1"/>
          <w:sz w:val="24"/>
        </w:rPr>
        <w:t>(</w:t>
      </w:r>
      <w:r w:rsidRPr="00CC13DE">
        <w:rPr>
          <w:rFonts w:ascii="Book Antiqua" w:hAnsi="標楷體"/>
          <w:color w:val="000000" w:themeColor="text1"/>
          <w:sz w:val="24"/>
        </w:rPr>
        <w:t>主排序</w:t>
      </w:r>
      <w:r w:rsidRPr="00CC13DE">
        <w:rPr>
          <w:rFonts w:ascii="Book Antiqua" w:hAnsi="Book Antiqua"/>
          <w:color w:val="000000" w:themeColor="text1"/>
          <w:sz w:val="24"/>
        </w:rPr>
        <w:t>-</w:t>
      </w:r>
      <w:r w:rsidRPr="00CC13DE">
        <w:rPr>
          <w:rFonts w:ascii="Book Antiqua" w:hAnsi="標楷體"/>
          <w:color w:val="000000" w:themeColor="text1"/>
          <w:sz w:val="24"/>
        </w:rPr>
        <w:t>遞減</w:t>
      </w:r>
      <w:r w:rsidRPr="00CC13DE">
        <w:rPr>
          <w:rFonts w:ascii="Book Antiqua" w:hAnsi="Book Antiqua"/>
          <w:color w:val="000000" w:themeColor="text1"/>
          <w:sz w:val="24"/>
        </w:rPr>
        <w:t>)</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依持股股數呈遞減方式排序。</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欄－持股比率</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係第（</w:t>
      </w:r>
      <w:r w:rsidRPr="00CC13DE">
        <w:rPr>
          <w:rFonts w:ascii="Book Antiqua" w:hAnsi="Book Antiqua"/>
          <w:color w:val="000000" w:themeColor="text1"/>
          <w:sz w:val="24"/>
        </w:rPr>
        <w:t>7</w:t>
      </w:r>
      <w:r w:rsidRPr="00CC13DE">
        <w:rPr>
          <w:rFonts w:ascii="Book Antiqua" w:hAnsi="標楷體"/>
          <w:color w:val="000000" w:themeColor="text1"/>
          <w:sz w:val="24"/>
        </w:rPr>
        <w:t>）欄</w:t>
      </w: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w:t>
      </w:r>
      <w:r w:rsidRPr="00CC13DE">
        <w:rPr>
          <w:rFonts w:ascii="Book Antiqua" w:hAnsi="Book Antiqua"/>
          <w:color w:val="000000" w:themeColor="text1"/>
          <w:sz w:val="24"/>
        </w:rPr>
        <w:t xml:space="preserve"> + </w:t>
      </w: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w:t>
      </w: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w:t>
      </w: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）欄之合計數。</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欄－設質股數</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係指設定質權之股數。</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15</w:t>
      </w:r>
      <w:r w:rsidRPr="00CC13DE">
        <w:rPr>
          <w:rFonts w:ascii="Book Antiqua" w:hAnsi="標楷體"/>
          <w:color w:val="000000" w:themeColor="text1"/>
          <w:sz w:val="24"/>
        </w:rPr>
        <w:t>欄－設質比率</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係指第</w:t>
      </w:r>
      <w:r w:rsidRPr="00CC13DE">
        <w:rPr>
          <w:rFonts w:ascii="Book Antiqua" w:hAnsi="Book Antiqua"/>
          <w:color w:val="000000" w:themeColor="text1"/>
          <w:sz w:val="24"/>
        </w:rPr>
        <w:t>14</w:t>
      </w:r>
      <w:r w:rsidRPr="00CC13DE">
        <w:rPr>
          <w:rFonts w:ascii="Book Antiqua" w:hAnsi="標楷體"/>
          <w:color w:val="000000" w:themeColor="text1"/>
          <w:sz w:val="24"/>
        </w:rPr>
        <w:t>欄除以第</w:t>
      </w:r>
      <w:r w:rsidRPr="00CC13DE">
        <w:rPr>
          <w:rFonts w:ascii="Book Antiqua" w:hAnsi="Book Antiqua"/>
          <w:color w:val="000000" w:themeColor="text1"/>
          <w:sz w:val="24"/>
        </w:rPr>
        <w:t>13</w:t>
      </w:r>
      <w:r w:rsidRPr="00CC13DE">
        <w:rPr>
          <w:rFonts w:ascii="Book Antiqua" w:hAnsi="標楷體"/>
          <w:color w:val="000000" w:themeColor="text1"/>
          <w:sz w:val="24"/>
        </w:rPr>
        <w:t>欄後之比率。</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16</w:t>
      </w:r>
      <w:r w:rsidRPr="00CC13DE">
        <w:rPr>
          <w:rFonts w:ascii="Book Antiqua" w:hAnsi="標楷體"/>
          <w:color w:val="000000" w:themeColor="text1"/>
          <w:sz w:val="24"/>
        </w:rPr>
        <w:t>欄－備註</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若有其他需要補充說明之事項，請填列於此欄。</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rPr>
        <w:br w:type="page"/>
      </w:r>
      <w:bookmarkStart w:id="38" w:name="_Toc219107264"/>
      <w:bookmarkStart w:id="39" w:name="_Toc219107360"/>
      <w:bookmarkStart w:id="40" w:name="_Toc219109724"/>
      <w:bookmarkStart w:id="41" w:name="_Toc219109796"/>
      <w:bookmarkStart w:id="42" w:name="_Toc221524760"/>
      <w:bookmarkStart w:id="43" w:name="_Toc55996647"/>
      <w:r w:rsidRPr="00CC13DE">
        <w:rPr>
          <w:rFonts w:ascii="Book Antiqua" w:hAnsi="標楷體"/>
          <w:color w:val="000000" w:themeColor="text1"/>
        </w:rPr>
        <w:lastRenderedPageBreak/>
        <w:t>表</w:t>
      </w:r>
      <w:r w:rsidRPr="00CC13DE">
        <w:rPr>
          <w:rFonts w:ascii="Book Antiqua" w:hAnsi="Book Antiqua"/>
          <w:color w:val="000000" w:themeColor="text1"/>
        </w:rPr>
        <w:t>02-7</w:t>
      </w:r>
      <w:r w:rsidRPr="00CC13DE">
        <w:rPr>
          <w:rFonts w:ascii="Book Antiqua" w:hAnsi="標楷體"/>
          <w:color w:val="000000" w:themeColor="text1"/>
        </w:rPr>
        <w:t>：關係人明細表</w:t>
      </w:r>
      <w:bookmarkEnd w:id="38"/>
      <w:bookmarkEnd w:id="39"/>
      <w:bookmarkEnd w:id="40"/>
      <w:bookmarkEnd w:id="41"/>
      <w:bookmarkEnd w:id="42"/>
      <w:bookmarkEnd w:id="43"/>
    </w:p>
    <w:p w:rsidR="005D59F6" w:rsidRPr="00CC13DE" w:rsidRDefault="005D59F6" w:rsidP="00F26795">
      <w:pPr>
        <w:spacing w:line="440" w:lineRule="exact"/>
        <w:ind w:left="2" w:firstLineChars="225" w:firstLine="540"/>
        <w:jc w:val="both"/>
        <w:rPr>
          <w:rFonts w:ascii="Book Antiqua" w:hAnsi="Book Antiqua"/>
          <w:color w:val="000000" w:themeColor="text1"/>
          <w:sz w:val="24"/>
        </w:rPr>
      </w:pPr>
      <w:r w:rsidRPr="00CC13DE">
        <w:rPr>
          <w:rFonts w:ascii="Book Antiqua" w:hAnsi="標楷體"/>
          <w:color w:val="000000" w:themeColor="text1"/>
          <w:sz w:val="24"/>
        </w:rPr>
        <w:t>本表填列目的在於說明</w:t>
      </w:r>
      <w:r w:rsidR="007E569F" w:rsidRPr="00CC13DE">
        <w:rPr>
          <w:rFonts w:ascii="Book Antiqua" w:hAnsi="標楷體"/>
          <w:color w:val="000000" w:themeColor="text1"/>
          <w:sz w:val="24"/>
        </w:rPr>
        <w:t>保險業</w:t>
      </w:r>
      <w:r w:rsidRPr="00CC13DE">
        <w:rPr>
          <w:rFonts w:ascii="Book Antiqua" w:hAnsi="標楷體"/>
          <w:color w:val="000000" w:themeColor="text1"/>
          <w:sz w:val="24"/>
        </w:rPr>
        <w:t>－每一關係人各項明細之資料。本表之資料，應可隨時供辦理放款人員查閱。負責人及有權核定授信案件之職員均應填製表，當期卸任現職者應予填列本表，並於備註欄載明卸任日期</w:t>
      </w:r>
      <w:r w:rsidRPr="00CC13DE">
        <w:rPr>
          <w:rFonts w:ascii="Book Antiqua" w:hAnsi="Book Antiqua"/>
          <w:color w:val="000000" w:themeColor="text1"/>
          <w:sz w:val="24"/>
        </w:rPr>
        <w:t>(</w:t>
      </w:r>
      <w:r w:rsidRPr="00CC13DE">
        <w:rPr>
          <w:rFonts w:ascii="Book Antiqua" w:hAnsi="標楷體"/>
          <w:color w:val="000000" w:themeColor="text1"/>
          <w:sz w:val="24"/>
        </w:rPr>
        <w:t>本期內</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rsidP="00F26795">
      <w:pPr>
        <w:spacing w:line="440" w:lineRule="exact"/>
        <w:ind w:left="2" w:firstLineChars="225" w:firstLine="540"/>
        <w:jc w:val="both"/>
        <w:rPr>
          <w:rFonts w:ascii="Book Antiqua" w:hAnsi="Book Antiqua"/>
          <w:color w:val="000000" w:themeColor="text1"/>
          <w:sz w:val="24"/>
        </w:rPr>
      </w:pPr>
    </w:p>
    <w:p w:rsidR="005D59F6" w:rsidRPr="00CC13DE" w:rsidRDefault="005D59F6" w:rsidP="00F26795">
      <w:pPr>
        <w:spacing w:line="440" w:lineRule="exact"/>
        <w:ind w:left="2" w:firstLineChars="225" w:firstLine="540"/>
        <w:jc w:val="both"/>
        <w:rPr>
          <w:rFonts w:ascii="Book Antiqua" w:hAnsi="Book Antiqua"/>
          <w:color w:val="000000" w:themeColor="text1"/>
          <w:sz w:val="24"/>
        </w:rPr>
      </w:pPr>
      <w:r w:rsidRPr="00CC13DE">
        <w:rPr>
          <w:rFonts w:ascii="Book Antiqua" w:hAnsi="標楷體"/>
          <w:color w:val="000000" w:themeColor="text1"/>
          <w:sz w:val="24"/>
        </w:rPr>
        <w:t>所稱關係人之範圍包括如下：</w:t>
      </w:r>
    </w:p>
    <w:p w:rsidR="005D59F6" w:rsidRPr="00CC13DE" w:rsidRDefault="005D59F6">
      <w:pPr>
        <w:tabs>
          <w:tab w:val="num" w:pos="720"/>
        </w:tabs>
        <w:spacing w:line="440" w:lineRule="exact"/>
        <w:ind w:left="539"/>
        <w:jc w:val="both"/>
        <w:rPr>
          <w:rFonts w:ascii="Book Antiqua" w:hAnsi="Book Antiqua"/>
          <w:color w:val="000000" w:themeColor="text1"/>
          <w:sz w:val="24"/>
        </w:rPr>
      </w:pPr>
      <w:r w:rsidRPr="00CC13DE">
        <w:rPr>
          <w:rFonts w:ascii="Book Antiqua" w:hAnsi="Book Antiqua"/>
          <w:color w:val="000000" w:themeColor="text1"/>
          <w:sz w:val="24"/>
        </w:rPr>
        <w:t>1.</w:t>
      </w:r>
      <w:r w:rsidR="00837305" w:rsidRPr="00CC13DE">
        <w:rPr>
          <w:rFonts w:ascii="Book Antiqua" w:hAnsi="標楷體"/>
          <w:color w:val="000000" w:themeColor="text1"/>
          <w:sz w:val="24"/>
        </w:rPr>
        <w:t>國際會計準則第</w:t>
      </w:r>
      <w:r w:rsidR="00837305" w:rsidRPr="00CC13DE">
        <w:rPr>
          <w:rFonts w:ascii="Book Antiqua" w:hAnsi="標楷體"/>
          <w:color w:val="000000" w:themeColor="text1"/>
          <w:sz w:val="24"/>
        </w:rPr>
        <w:t>24</w:t>
      </w:r>
      <w:r w:rsidR="00837305" w:rsidRPr="00CC13DE">
        <w:rPr>
          <w:rFonts w:ascii="Book Antiqua" w:hAnsi="標楷體"/>
          <w:color w:val="000000" w:themeColor="text1"/>
          <w:sz w:val="24"/>
        </w:rPr>
        <w:t>號公報</w:t>
      </w: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段關係人之說明。</w:t>
      </w:r>
    </w:p>
    <w:p w:rsidR="005D59F6" w:rsidRPr="00CC13DE" w:rsidRDefault="005D59F6">
      <w:pPr>
        <w:tabs>
          <w:tab w:val="num" w:pos="720"/>
        </w:tabs>
        <w:spacing w:line="440" w:lineRule="exact"/>
        <w:ind w:left="539"/>
        <w:jc w:val="both"/>
        <w:rPr>
          <w:rFonts w:ascii="Book Antiqua" w:hAnsi="Book Antiqua"/>
          <w:color w:val="000000" w:themeColor="text1"/>
          <w:sz w:val="24"/>
        </w:rPr>
      </w:pPr>
      <w:r w:rsidRPr="00CC13DE">
        <w:rPr>
          <w:rFonts w:ascii="Book Antiqua" w:hAnsi="Book Antiqua"/>
          <w:color w:val="000000" w:themeColor="text1"/>
          <w:sz w:val="24"/>
        </w:rPr>
        <w:t>2.</w:t>
      </w:r>
      <w:r w:rsidRPr="00CC13DE">
        <w:rPr>
          <w:rFonts w:ascii="Book Antiqua" w:hAnsi="標楷體"/>
          <w:color w:val="000000" w:themeColor="text1"/>
          <w:sz w:val="24"/>
        </w:rPr>
        <w:t>依保險業利害關係人放款管理辦法第</w:t>
      </w:r>
      <w:r w:rsidRPr="00CC13DE">
        <w:rPr>
          <w:rFonts w:ascii="Book Antiqua" w:hAnsi="Book Antiqua"/>
          <w:color w:val="000000" w:themeColor="text1"/>
          <w:sz w:val="24"/>
        </w:rPr>
        <w:t>2</w:t>
      </w:r>
      <w:r w:rsidRPr="00CC13DE">
        <w:rPr>
          <w:rFonts w:ascii="Book Antiqua" w:hAnsi="標楷體"/>
          <w:color w:val="000000" w:themeColor="text1"/>
          <w:sz w:val="24"/>
        </w:rPr>
        <w:t>條規定之下列之人：</w:t>
      </w:r>
    </w:p>
    <w:p w:rsidR="005D59F6" w:rsidRPr="00CC13DE" w:rsidRDefault="005D59F6" w:rsidP="00F26795">
      <w:pPr>
        <w:tabs>
          <w:tab w:val="left" w:pos="1080"/>
        </w:tabs>
        <w:spacing w:line="440" w:lineRule="exact"/>
        <w:ind w:firstLineChars="300" w:firstLine="720"/>
        <w:jc w:val="both"/>
        <w:rPr>
          <w:rFonts w:ascii="Book Antiqua" w:hAnsi="Book Antiqua"/>
          <w:color w:val="000000" w:themeColor="text1"/>
          <w:sz w:val="24"/>
        </w:rPr>
      </w:pPr>
      <w:r w:rsidRPr="00CC13DE">
        <w:rPr>
          <w:rFonts w:ascii="Book Antiqua" w:hAnsi="Book Antiqua"/>
          <w:color w:val="000000" w:themeColor="text1"/>
          <w:sz w:val="24"/>
        </w:rPr>
        <w:t>(1)</w:t>
      </w:r>
      <w:r w:rsidRPr="00CC13DE">
        <w:rPr>
          <w:rFonts w:ascii="Book Antiqua" w:hAnsi="標楷體"/>
          <w:color w:val="000000" w:themeColor="text1"/>
          <w:sz w:val="24"/>
        </w:rPr>
        <w:t>保險業負責人</w:t>
      </w:r>
    </w:p>
    <w:p w:rsidR="005D59F6" w:rsidRPr="00CC13DE" w:rsidRDefault="005D59F6" w:rsidP="00F26795">
      <w:pPr>
        <w:tabs>
          <w:tab w:val="left" w:pos="1080"/>
        </w:tabs>
        <w:spacing w:line="440" w:lineRule="exact"/>
        <w:ind w:firstLineChars="300" w:firstLine="720"/>
        <w:jc w:val="both"/>
        <w:rPr>
          <w:rFonts w:ascii="Book Antiqua" w:hAnsi="Book Antiqua"/>
          <w:color w:val="000000" w:themeColor="text1"/>
          <w:sz w:val="24"/>
        </w:rPr>
      </w:pPr>
      <w:r w:rsidRPr="00CC13DE">
        <w:rPr>
          <w:rFonts w:ascii="Book Antiqua" w:hAnsi="Book Antiqua"/>
          <w:color w:val="000000" w:themeColor="text1"/>
          <w:sz w:val="24"/>
        </w:rPr>
        <w:t>(2)</w:t>
      </w:r>
      <w:r w:rsidRPr="00CC13DE">
        <w:rPr>
          <w:rFonts w:ascii="Book Antiqua" w:hAnsi="標楷體"/>
          <w:color w:val="000000" w:themeColor="text1"/>
          <w:sz w:val="24"/>
        </w:rPr>
        <w:t>辦理授信之職員</w:t>
      </w:r>
    </w:p>
    <w:p w:rsidR="005D59F6" w:rsidRPr="00CC13DE" w:rsidRDefault="005D59F6">
      <w:pPr>
        <w:tabs>
          <w:tab w:val="num" w:pos="720"/>
        </w:tabs>
        <w:spacing w:line="440" w:lineRule="exact"/>
        <w:ind w:left="539"/>
        <w:jc w:val="both"/>
        <w:rPr>
          <w:rFonts w:ascii="Book Antiqua" w:hAnsi="Book Antiqua"/>
          <w:color w:val="000000" w:themeColor="text1"/>
          <w:sz w:val="24"/>
        </w:rPr>
      </w:pPr>
      <w:r w:rsidRPr="00CC13DE">
        <w:rPr>
          <w:rFonts w:ascii="Book Antiqua" w:hAnsi="Book Antiqua"/>
          <w:color w:val="000000" w:themeColor="text1"/>
          <w:sz w:val="24"/>
        </w:rPr>
        <w:t>3.</w:t>
      </w:r>
      <w:r w:rsidRPr="00CC13DE">
        <w:rPr>
          <w:rFonts w:ascii="Book Antiqua" w:hAnsi="標楷體"/>
          <w:color w:val="000000" w:themeColor="text1"/>
          <w:sz w:val="24"/>
        </w:rPr>
        <w:t>主要股東：係指具有下列三種情形之ㄧ者：</w:t>
      </w:r>
    </w:p>
    <w:p w:rsidR="005D59F6" w:rsidRPr="00CC13DE" w:rsidRDefault="005D59F6" w:rsidP="00F26795">
      <w:pPr>
        <w:tabs>
          <w:tab w:val="left" w:pos="1080"/>
        </w:tabs>
        <w:spacing w:line="440" w:lineRule="exact"/>
        <w:ind w:firstLineChars="300" w:firstLine="720"/>
        <w:jc w:val="both"/>
        <w:rPr>
          <w:rFonts w:ascii="Book Antiqua" w:hAnsi="Book Antiqua"/>
          <w:color w:val="000000" w:themeColor="text1"/>
          <w:sz w:val="24"/>
        </w:rPr>
      </w:pPr>
      <w:r w:rsidRPr="00CC13DE">
        <w:rPr>
          <w:rFonts w:ascii="Book Antiqua" w:hAnsi="Book Antiqua"/>
          <w:color w:val="000000" w:themeColor="text1"/>
          <w:sz w:val="24"/>
        </w:rPr>
        <w:t>(1)</w:t>
      </w:r>
      <w:r w:rsidRPr="00CC13DE">
        <w:rPr>
          <w:rFonts w:ascii="Book Antiqua" w:hAnsi="標楷體"/>
          <w:color w:val="000000" w:themeColor="text1"/>
          <w:sz w:val="24"/>
        </w:rPr>
        <w:t>具有保險公司已發行股份總數</w:t>
      </w:r>
      <w:r w:rsidRPr="00CC13DE">
        <w:rPr>
          <w:rFonts w:ascii="Book Antiqua" w:hAnsi="Book Antiqua"/>
          <w:color w:val="000000" w:themeColor="text1"/>
          <w:sz w:val="24"/>
        </w:rPr>
        <w:t>10%</w:t>
      </w:r>
      <w:r w:rsidRPr="00CC13DE">
        <w:rPr>
          <w:rFonts w:ascii="Book Antiqua" w:hAnsi="標楷體"/>
          <w:color w:val="000000" w:themeColor="text1"/>
          <w:sz w:val="24"/>
        </w:rPr>
        <w:t>以上之股東；</w:t>
      </w:r>
    </w:p>
    <w:p w:rsidR="005D59F6" w:rsidRPr="00CC13DE" w:rsidRDefault="005D59F6" w:rsidP="00F26795">
      <w:pPr>
        <w:tabs>
          <w:tab w:val="left" w:pos="1080"/>
        </w:tabs>
        <w:spacing w:line="440" w:lineRule="exact"/>
        <w:ind w:firstLineChars="300" w:firstLine="720"/>
        <w:jc w:val="both"/>
        <w:rPr>
          <w:rFonts w:ascii="Book Antiqua" w:hAnsi="Book Antiqua"/>
          <w:color w:val="000000" w:themeColor="text1"/>
          <w:sz w:val="24"/>
        </w:rPr>
      </w:pPr>
      <w:r w:rsidRPr="00CC13DE">
        <w:rPr>
          <w:rFonts w:ascii="Book Antiqua" w:hAnsi="Book Antiqua"/>
          <w:color w:val="000000" w:themeColor="text1"/>
          <w:sz w:val="24"/>
        </w:rPr>
        <w:t>(2)</w:t>
      </w:r>
      <w:r w:rsidRPr="00CC13DE">
        <w:rPr>
          <w:rFonts w:ascii="Book Antiqua" w:hAnsi="標楷體"/>
          <w:color w:val="000000" w:themeColor="text1"/>
          <w:sz w:val="24"/>
        </w:rPr>
        <w:t>保險公司前十大持股比率之股東；</w:t>
      </w:r>
    </w:p>
    <w:p w:rsidR="005D59F6" w:rsidRPr="00CC13DE" w:rsidRDefault="005D59F6" w:rsidP="00F26795">
      <w:pPr>
        <w:tabs>
          <w:tab w:val="left" w:pos="1080"/>
        </w:tabs>
        <w:spacing w:line="440" w:lineRule="exact"/>
        <w:ind w:firstLineChars="300" w:firstLine="720"/>
        <w:jc w:val="both"/>
        <w:rPr>
          <w:rFonts w:ascii="Book Antiqua" w:hAnsi="Book Antiqua"/>
          <w:color w:val="000000" w:themeColor="text1"/>
          <w:sz w:val="24"/>
        </w:rPr>
      </w:pPr>
      <w:r w:rsidRPr="00CC13DE">
        <w:rPr>
          <w:rFonts w:ascii="Book Antiqua" w:hAnsi="Book Antiqua"/>
          <w:color w:val="000000" w:themeColor="text1"/>
          <w:sz w:val="24"/>
        </w:rPr>
        <w:t>(3)</w:t>
      </w:r>
      <w:r w:rsidRPr="00CC13DE">
        <w:rPr>
          <w:rFonts w:ascii="Book Antiqua" w:hAnsi="標楷體"/>
          <w:color w:val="000000" w:themeColor="text1"/>
          <w:sz w:val="24"/>
        </w:rPr>
        <w:t>有指派董監事之股東</w:t>
      </w:r>
    </w:p>
    <w:p w:rsidR="005D59F6" w:rsidRPr="00CC13DE" w:rsidRDefault="005D59F6" w:rsidP="00F26795">
      <w:pPr>
        <w:tabs>
          <w:tab w:val="num" w:pos="720"/>
        </w:tabs>
        <w:spacing w:line="440" w:lineRule="exact"/>
        <w:ind w:firstLineChars="200" w:firstLine="480"/>
        <w:jc w:val="both"/>
        <w:rPr>
          <w:rFonts w:ascii="Book Antiqua" w:hAnsi="Book Antiqua"/>
          <w:color w:val="000000" w:themeColor="text1"/>
          <w:sz w:val="24"/>
        </w:rPr>
      </w:pPr>
      <w:r w:rsidRPr="00CC13DE">
        <w:rPr>
          <w:rFonts w:ascii="Book Antiqua" w:hAnsi="Book Antiqua"/>
          <w:color w:val="000000" w:themeColor="text1"/>
          <w:sz w:val="24"/>
        </w:rPr>
        <w:t>4.</w:t>
      </w:r>
      <w:r w:rsidRPr="00CC13DE">
        <w:rPr>
          <w:rFonts w:ascii="Book Antiqua" w:hAnsi="標楷體"/>
          <w:color w:val="000000" w:themeColor="text1"/>
          <w:sz w:val="24"/>
        </w:rPr>
        <w:t>保險公司對其具有控制與從屬關係之公司</w:t>
      </w:r>
      <w:r w:rsidRPr="00CC13DE">
        <w:rPr>
          <w:rFonts w:ascii="Book Antiqua" w:hAnsi="Book Antiqua"/>
          <w:color w:val="000000" w:themeColor="text1"/>
          <w:sz w:val="24"/>
        </w:rPr>
        <w:t>(</w:t>
      </w:r>
      <w:r w:rsidRPr="00CC13DE">
        <w:rPr>
          <w:rFonts w:ascii="Book Antiqua" w:hAnsi="標楷體"/>
          <w:color w:val="000000" w:themeColor="text1"/>
          <w:sz w:val="24"/>
        </w:rPr>
        <w:t>有關控制從屬關係之定義係</w:t>
      </w:r>
    </w:p>
    <w:p w:rsidR="005D59F6" w:rsidRPr="00CC13DE" w:rsidRDefault="005D59F6">
      <w:pPr>
        <w:tabs>
          <w:tab w:val="num" w:pos="720"/>
        </w:tabs>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依公司法第</w:t>
      </w:r>
      <w:r w:rsidRPr="00CC13DE">
        <w:rPr>
          <w:rFonts w:ascii="Book Antiqua" w:hAnsi="Book Antiqua"/>
          <w:color w:val="000000" w:themeColor="text1"/>
          <w:sz w:val="24"/>
        </w:rPr>
        <w:t>369-1~369-3</w:t>
      </w:r>
      <w:r w:rsidRPr="00CC13DE">
        <w:rPr>
          <w:rFonts w:ascii="Book Antiqua" w:hAnsi="標楷體"/>
          <w:color w:val="000000" w:themeColor="text1"/>
          <w:sz w:val="24"/>
        </w:rPr>
        <w:t>條、第</w:t>
      </w:r>
      <w:r w:rsidRPr="00CC13DE">
        <w:rPr>
          <w:rFonts w:ascii="Book Antiqua" w:hAnsi="Book Antiqua"/>
          <w:color w:val="000000" w:themeColor="text1"/>
          <w:sz w:val="24"/>
        </w:rPr>
        <w:t>369-9</w:t>
      </w:r>
      <w:r w:rsidRPr="00CC13DE">
        <w:rPr>
          <w:rFonts w:ascii="Book Antiqua" w:hAnsi="標楷體"/>
          <w:color w:val="000000" w:themeColor="text1"/>
          <w:sz w:val="24"/>
        </w:rPr>
        <w:t>條、第</w:t>
      </w:r>
      <w:r w:rsidRPr="00CC13DE">
        <w:rPr>
          <w:rFonts w:ascii="Book Antiqua" w:hAnsi="Book Antiqua"/>
          <w:color w:val="000000" w:themeColor="text1"/>
          <w:sz w:val="24"/>
        </w:rPr>
        <w:t>369-11</w:t>
      </w:r>
      <w:r w:rsidRPr="00CC13DE">
        <w:rPr>
          <w:rFonts w:ascii="Book Antiqua" w:hAnsi="標楷體"/>
          <w:color w:val="000000" w:themeColor="text1"/>
          <w:sz w:val="24"/>
        </w:rPr>
        <w:t>條及關係企業合併營業報告書關係企業合併財務報表及關係報告書編製準則第六條之規定</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rsidP="00F26795">
      <w:pPr>
        <w:tabs>
          <w:tab w:val="num" w:pos="720"/>
        </w:tabs>
        <w:spacing w:line="440" w:lineRule="exact"/>
        <w:ind w:firstLineChars="200" w:firstLine="480"/>
        <w:jc w:val="both"/>
        <w:rPr>
          <w:rFonts w:ascii="Book Antiqua" w:hAnsi="Book Antiqua"/>
          <w:color w:val="000000" w:themeColor="text1"/>
          <w:sz w:val="24"/>
        </w:rPr>
      </w:pPr>
      <w:r w:rsidRPr="00CC13DE">
        <w:rPr>
          <w:rFonts w:ascii="Book Antiqua" w:hAnsi="Book Antiqua"/>
          <w:color w:val="000000" w:themeColor="text1"/>
          <w:sz w:val="24"/>
        </w:rPr>
        <w:t>5.</w:t>
      </w:r>
      <w:r w:rsidRPr="00CC13DE">
        <w:rPr>
          <w:rFonts w:ascii="Book Antiqua" w:hAnsi="標楷體"/>
          <w:color w:val="000000" w:themeColor="text1"/>
          <w:sz w:val="24"/>
        </w:rPr>
        <w:t>保險公司放款金額超過一億元以上之對象。</w:t>
      </w:r>
    </w:p>
    <w:p w:rsidR="005D59F6" w:rsidRPr="00CC13DE" w:rsidRDefault="005D59F6" w:rsidP="00F26795">
      <w:pPr>
        <w:spacing w:line="440" w:lineRule="exact"/>
        <w:ind w:firstLineChars="207" w:firstLine="497"/>
        <w:jc w:val="both"/>
        <w:rPr>
          <w:rFonts w:ascii="Book Antiqua" w:hAnsi="Book Antiqua"/>
          <w:color w:val="000000" w:themeColor="text1"/>
          <w:sz w:val="24"/>
        </w:rPr>
      </w:pPr>
      <w:r w:rsidRPr="00CC13DE">
        <w:rPr>
          <w:rFonts w:ascii="Book Antiqua" w:hAnsi="Book Antiqua"/>
          <w:color w:val="000000" w:themeColor="text1"/>
          <w:sz w:val="24"/>
        </w:rPr>
        <w:t>6.</w:t>
      </w:r>
      <w:r w:rsidRPr="00CC13DE">
        <w:rPr>
          <w:rFonts w:ascii="Book Antiqua" w:hAnsi="標楷體"/>
          <w:color w:val="000000" w:themeColor="text1"/>
          <w:sz w:val="24"/>
        </w:rPr>
        <w:t>同一關係企業</w:t>
      </w:r>
      <w:r w:rsidRPr="00CC13DE">
        <w:rPr>
          <w:rFonts w:ascii="Book Antiqua" w:hAnsi="Book Antiqua"/>
          <w:color w:val="000000" w:themeColor="text1"/>
          <w:sz w:val="24"/>
        </w:rPr>
        <w:t>(</w:t>
      </w:r>
      <w:r w:rsidRPr="00CC13DE">
        <w:rPr>
          <w:rFonts w:ascii="Book Antiqua" w:hAnsi="標楷體"/>
          <w:color w:val="000000" w:themeColor="text1"/>
          <w:sz w:val="24"/>
        </w:rPr>
        <w:t>同一關係企業之範圍，適用公司法第</w:t>
      </w:r>
      <w:r w:rsidRPr="00CC13DE">
        <w:rPr>
          <w:rFonts w:ascii="Book Antiqua" w:hAnsi="Book Antiqua"/>
          <w:color w:val="000000" w:themeColor="text1"/>
          <w:sz w:val="24"/>
        </w:rPr>
        <w:t>369-1~369-3</w:t>
      </w:r>
      <w:r w:rsidRPr="00CC13DE">
        <w:rPr>
          <w:rFonts w:ascii="Book Antiqua" w:hAnsi="標楷體"/>
          <w:color w:val="000000" w:themeColor="text1"/>
          <w:sz w:val="24"/>
        </w:rPr>
        <w:t>條、第</w:t>
      </w:r>
    </w:p>
    <w:p w:rsidR="005D59F6" w:rsidRPr="00CC13DE" w:rsidRDefault="005D59F6" w:rsidP="00F26795">
      <w:pPr>
        <w:spacing w:line="440" w:lineRule="exact"/>
        <w:ind w:firstLineChars="207" w:firstLine="497"/>
        <w:jc w:val="both"/>
        <w:rPr>
          <w:rFonts w:ascii="Book Antiqua" w:hAnsi="Book Antiqua"/>
          <w:color w:val="000000" w:themeColor="text1"/>
          <w:sz w:val="24"/>
        </w:rPr>
      </w:pPr>
      <w:r w:rsidRPr="00CC13DE">
        <w:rPr>
          <w:rFonts w:ascii="Book Antiqua" w:hAnsi="Book Antiqua"/>
          <w:color w:val="000000" w:themeColor="text1"/>
          <w:sz w:val="24"/>
        </w:rPr>
        <w:t>369-9</w:t>
      </w:r>
      <w:r w:rsidRPr="00CC13DE">
        <w:rPr>
          <w:rFonts w:ascii="Book Antiqua" w:hAnsi="標楷體"/>
          <w:color w:val="000000" w:themeColor="text1"/>
          <w:sz w:val="24"/>
        </w:rPr>
        <w:t>條、第</w:t>
      </w:r>
      <w:r w:rsidRPr="00CC13DE">
        <w:rPr>
          <w:rFonts w:ascii="Book Antiqua" w:hAnsi="Book Antiqua"/>
          <w:color w:val="000000" w:themeColor="text1"/>
          <w:sz w:val="24"/>
        </w:rPr>
        <w:t>369-11</w:t>
      </w:r>
      <w:r w:rsidRPr="00CC13DE">
        <w:rPr>
          <w:rFonts w:ascii="Book Antiqua" w:hAnsi="標楷體"/>
          <w:color w:val="000000" w:themeColor="text1"/>
          <w:sz w:val="24"/>
        </w:rPr>
        <w:t>條及關係企業合併營業報告書關係企業合併財務報表</w:t>
      </w:r>
    </w:p>
    <w:p w:rsidR="005D59F6" w:rsidRPr="00CC13DE" w:rsidRDefault="005D59F6" w:rsidP="00F26795">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及關係報告書編製準則第六條之規定</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rsidP="00F26795">
      <w:pPr>
        <w:spacing w:line="440" w:lineRule="exact"/>
        <w:ind w:firstLineChars="207" w:firstLine="497"/>
        <w:jc w:val="both"/>
        <w:rPr>
          <w:rFonts w:ascii="Book Antiqua" w:hAnsi="Book Antiqua"/>
          <w:color w:val="000000" w:themeColor="text1"/>
          <w:sz w:val="24"/>
        </w:rPr>
      </w:pPr>
    </w:p>
    <w:p w:rsidR="005D59F6" w:rsidRPr="00CC13DE" w:rsidRDefault="005D59F6" w:rsidP="00F26795">
      <w:pPr>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各欄填列說明如下：</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欄－與本公司之關係</w:t>
      </w:r>
    </w:p>
    <w:p w:rsidR="005D59F6" w:rsidRPr="00CC13DE" w:rsidRDefault="005D59F6">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所稱與本公司之關係請填列代號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w:t>
      </w:r>
      <w:r w:rsidRPr="00CC13DE">
        <w:rPr>
          <w:rFonts w:ascii="Book Antiqua" w:hAnsi="Book Antiqua"/>
          <w:color w:val="000000" w:themeColor="text1"/>
          <w:sz w:val="24"/>
        </w:rPr>
        <w:t>D</w:t>
      </w:r>
      <w:r w:rsidRPr="00CC13DE">
        <w:rPr>
          <w:rFonts w:ascii="Book Antiqua" w:hAnsi="標楷體"/>
          <w:color w:val="000000" w:themeColor="text1"/>
          <w:sz w:val="24"/>
        </w:rPr>
        <w:t>、</w:t>
      </w:r>
      <w:r w:rsidRPr="00CC13DE">
        <w:rPr>
          <w:rFonts w:ascii="Book Antiqua" w:hAnsi="Book Antiqua"/>
          <w:color w:val="000000" w:themeColor="text1"/>
          <w:sz w:val="24"/>
        </w:rPr>
        <w:t>E</w:t>
      </w:r>
      <w:r w:rsidRPr="00CC13DE">
        <w:rPr>
          <w:rFonts w:ascii="Book Antiqua" w:hAnsi="標楷體"/>
          <w:color w:val="000000" w:themeColor="text1"/>
          <w:sz w:val="24"/>
        </w:rPr>
        <w:t>、</w:t>
      </w:r>
      <w:r w:rsidRPr="00CC13DE">
        <w:rPr>
          <w:rFonts w:ascii="Book Antiqua" w:hAnsi="Book Antiqua"/>
          <w:color w:val="000000" w:themeColor="text1"/>
          <w:sz w:val="24"/>
        </w:rPr>
        <w:t>F</w:t>
      </w:r>
      <w:r w:rsidRPr="00CC13DE">
        <w:rPr>
          <w:rFonts w:ascii="Book Antiqua" w:hAnsi="標楷體"/>
          <w:color w:val="000000" w:themeColor="text1"/>
          <w:sz w:val="24"/>
        </w:rPr>
        <w:t>、</w:t>
      </w:r>
      <w:r w:rsidRPr="00CC13DE">
        <w:rPr>
          <w:rFonts w:ascii="Book Antiqua" w:hAnsi="Book Antiqua"/>
          <w:color w:val="000000" w:themeColor="text1"/>
          <w:sz w:val="24"/>
        </w:rPr>
        <w:t>G)</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保險業負責人、</w:t>
      </w:r>
      <w:r w:rsidRPr="00CC13DE">
        <w:rPr>
          <w:rFonts w:ascii="Book Antiqua" w:hAnsi="Book Antiqua"/>
          <w:color w:val="000000" w:themeColor="text1"/>
          <w:sz w:val="24"/>
        </w:rPr>
        <w:t>B.</w:t>
      </w:r>
      <w:r w:rsidRPr="00CC13DE">
        <w:rPr>
          <w:rFonts w:ascii="Book Antiqua" w:hAnsi="標楷體"/>
          <w:color w:val="000000" w:themeColor="text1"/>
          <w:sz w:val="24"/>
        </w:rPr>
        <w:t>辦理授信之職員、</w:t>
      </w:r>
      <w:r w:rsidRPr="00CC13DE">
        <w:rPr>
          <w:rFonts w:ascii="Book Antiqua" w:hAnsi="Book Antiqua"/>
          <w:color w:val="000000" w:themeColor="text1"/>
          <w:sz w:val="24"/>
        </w:rPr>
        <w:t>C.</w:t>
      </w:r>
      <w:r w:rsidRPr="00CC13DE">
        <w:rPr>
          <w:rFonts w:ascii="Book Antiqua" w:hAnsi="標楷體"/>
          <w:color w:val="000000" w:themeColor="text1"/>
          <w:sz w:val="24"/>
        </w:rPr>
        <w:t>主要股東、</w:t>
      </w:r>
      <w:r w:rsidRPr="00CC13DE">
        <w:rPr>
          <w:rFonts w:ascii="Book Antiqua" w:hAnsi="Book Antiqua"/>
          <w:color w:val="000000" w:themeColor="text1"/>
          <w:sz w:val="24"/>
        </w:rPr>
        <w:t>D.</w:t>
      </w:r>
      <w:r w:rsidRPr="00CC13DE">
        <w:rPr>
          <w:rFonts w:ascii="Book Antiqua" w:hAnsi="標楷體"/>
          <w:color w:val="000000" w:themeColor="text1"/>
          <w:sz w:val="24"/>
        </w:rPr>
        <w:t>本公司對其具有控制與從屬關係之公司、</w:t>
      </w:r>
      <w:r w:rsidRPr="00CC13DE">
        <w:rPr>
          <w:rFonts w:ascii="Book Antiqua" w:hAnsi="Book Antiqua"/>
          <w:color w:val="000000" w:themeColor="text1"/>
          <w:sz w:val="24"/>
        </w:rPr>
        <w:t>E.</w:t>
      </w:r>
      <w:r w:rsidRPr="00CC13DE">
        <w:rPr>
          <w:rFonts w:ascii="Book Antiqua" w:hAnsi="標楷體"/>
          <w:color w:val="000000" w:themeColor="text1"/>
          <w:sz w:val="24"/>
        </w:rPr>
        <w:t>本公司放款金額超過一億元以上之對象、</w:t>
      </w:r>
      <w:r w:rsidRPr="00CC13DE">
        <w:rPr>
          <w:rFonts w:ascii="Book Antiqua" w:hAnsi="Book Antiqua"/>
          <w:color w:val="000000" w:themeColor="text1"/>
          <w:sz w:val="24"/>
        </w:rPr>
        <w:t>F.</w:t>
      </w:r>
      <w:r w:rsidRPr="00CC13DE">
        <w:rPr>
          <w:rFonts w:ascii="Book Antiqua" w:hAnsi="標楷體"/>
          <w:color w:val="000000" w:themeColor="text1"/>
          <w:sz w:val="24"/>
        </w:rPr>
        <w:t>同一關係企業、</w:t>
      </w:r>
      <w:r w:rsidRPr="00CC13DE">
        <w:rPr>
          <w:rFonts w:ascii="Book Antiqua" w:hAnsi="Book Antiqua"/>
          <w:color w:val="000000" w:themeColor="text1"/>
          <w:sz w:val="24"/>
        </w:rPr>
        <w:t>G.</w:t>
      </w:r>
      <w:r w:rsidRPr="00CC13DE">
        <w:rPr>
          <w:rFonts w:ascii="Book Antiqua" w:hAnsi="標楷體"/>
          <w:color w:val="000000" w:themeColor="text1"/>
          <w:sz w:val="24"/>
        </w:rPr>
        <w:t>其他；若為多重身分者，請於備註欄填寫代號。</w:t>
      </w:r>
    </w:p>
    <w:p w:rsidR="005D59F6" w:rsidRPr="00CC13DE" w:rsidRDefault="005D59F6">
      <w:pPr>
        <w:spacing w:line="440" w:lineRule="exact"/>
        <w:ind w:leftChars="300" w:left="780"/>
        <w:jc w:val="both"/>
        <w:rPr>
          <w:rFonts w:ascii="Book Antiqua" w:hAnsi="Book Antiqua"/>
          <w:color w:val="000000" w:themeColor="text1"/>
          <w:sz w:val="24"/>
        </w:rPr>
      </w:pPr>
    </w:p>
    <w:p w:rsidR="005D59F6" w:rsidRPr="00CC13DE" w:rsidRDefault="005D59F6">
      <w:pPr>
        <w:spacing w:line="440" w:lineRule="exact"/>
        <w:jc w:val="both"/>
        <w:rPr>
          <w:rFonts w:ascii="Book Antiqua" w:hAnsi="Book Antiqua"/>
          <w:b/>
          <w:bCs/>
          <w:color w:val="000000" w:themeColor="text1"/>
          <w:sz w:val="24"/>
        </w:rPr>
      </w:pPr>
      <w:r w:rsidRPr="00CC13DE">
        <w:rPr>
          <w:rFonts w:ascii="Book Antiqua" w:hAnsi="Book Antiqua"/>
          <w:color w:val="000000" w:themeColor="text1"/>
          <w:sz w:val="24"/>
        </w:rPr>
        <w:t xml:space="preserve">    </w:t>
      </w:r>
      <w:r w:rsidRPr="00CC13DE">
        <w:rPr>
          <w:rFonts w:ascii="Book Antiqua" w:hAnsi="標楷體"/>
          <w:b/>
          <w:bCs/>
          <w:color w:val="000000" w:themeColor="text1"/>
          <w:sz w:val="24"/>
        </w:rPr>
        <w:t>關係人</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欄－代號</w:t>
      </w:r>
    </w:p>
    <w:p w:rsidR="005D59F6" w:rsidRPr="00CC13DE" w:rsidRDefault="005D59F6" w:rsidP="00F26795">
      <w:pPr>
        <w:spacing w:line="440" w:lineRule="exact"/>
        <w:ind w:firstLineChars="200" w:firstLine="480"/>
        <w:jc w:val="both"/>
        <w:rPr>
          <w:rFonts w:ascii="Book Antiqua" w:hAnsi="Book Antiqua"/>
          <w:color w:val="000000" w:themeColor="text1"/>
          <w:sz w:val="24"/>
        </w:rPr>
      </w:pPr>
      <w:r w:rsidRPr="00CC13DE">
        <w:rPr>
          <w:rFonts w:ascii="Book Antiqua" w:hAnsi="Book Antiqua"/>
          <w:color w:val="000000" w:themeColor="text1"/>
          <w:sz w:val="24"/>
        </w:rPr>
        <w:lastRenderedPageBreak/>
        <w:t xml:space="preserve">  </w:t>
      </w:r>
      <w:r w:rsidRPr="00CC13DE">
        <w:rPr>
          <w:rFonts w:ascii="Book Antiqua" w:hAnsi="標楷體"/>
          <w:color w:val="000000" w:themeColor="text1"/>
          <w:sz w:val="24"/>
        </w:rPr>
        <w:t>係指相對應之身分代號。如屬自然人且具有中華民國國籍之身分者，請填</w:t>
      </w:r>
    </w:p>
    <w:p w:rsidR="005D59F6" w:rsidRPr="00CC13DE" w:rsidRDefault="005D59F6">
      <w:pPr>
        <w:spacing w:line="440" w:lineRule="exact"/>
        <w:ind w:leftChars="300" w:left="780"/>
        <w:jc w:val="both"/>
        <w:rPr>
          <w:rFonts w:ascii="Book Antiqua" w:hAnsi="標楷體"/>
          <w:color w:val="000000" w:themeColor="text1"/>
          <w:sz w:val="24"/>
        </w:rPr>
      </w:pPr>
      <w:r w:rsidRPr="00CC13DE">
        <w:rPr>
          <w:rFonts w:ascii="Book Antiqua" w:hAnsi="標楷體"/>
          <w:color w:val="000000" w:themeColor="text1"/>
          <w:sz w:val="24"/>
        </w:rPr>
        <w:t>列身分證字號；如屬自然人且未具有中華民國國籍之身分者，請填列護照號碼。如屬法人者，請填列統一編號。或洽由財團法人保險事業發展中心統一配賦。</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欄－名稱</w:t>
      </w:r>
    </w:p>
    <w:p w:rsidR="005D59F6" w:rsidRPr="00CC13DE" w:rsidRDefault="005D59F6" w:rsidP="00F26795">
      <w:pPr>
        <w:spacing w:line="440" w:lineRule="exact"/>
        <w:ind w:left="480" w:hangingChars="200" w:hanging="48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係指相對應之名稱。如屬自然人者，請填列姓名；如屬法人者，請填列全名。</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欄－職稱</w:t>
      </w:r>
    </w:p>
    <w:p w:rsidR="005D59F6" w:rsidRPr="00CC13DE" w:rsidRDefault="005D59F6">
      <w:pPr>
        <w:spacing w:line="440" w:lineRule="exact"/>
        <w:ind w:leftChars="300" w:left="780"/>
        <w:jc w:val="both"/>
        <w:rPr>
          <w:rFonts w:ascii="Book Antiqua" w:hAnsi="Book Antiqua"/>
          <w:color w:val="000000" w:themeColor="text1"/>
          <w:sz w:val="24"/>
          <w:shd w:val="clear" w:color="auto" w:fill="FFFF00"/>
        </w:rPr>
      </w:pPr>
      <w:r w:rsidRPr="00CC13DE">
        <w:rPr>
          <w:rFonts w:ascii="Book Antiqua" w:hAnsi="標楷體"/>
          <w:color w:val="000000" w:themeColor="text1"/>
          <w:sz w:val="24"/>
        </w:rPr>
        <w:t>係指相對應之職稱。職稱請填列代號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w:t>
      </w:r>
      <w:r w:rsidRPr="00CC13DE">
        <w:rPr>
          <w:rFonts w:ascii="Book Antiqua" w:hAnsi="Book Antiqua"/>
          <w:color w:val="000000" w:themeColor="text1"/>
          <w:sz w:val="24"/>
        </w:rPr>
        <w:t>D</w:t>
      </w:r>
      <w:r w:rsidRPr="00CC13DE">
        <w:rPr>
          <w:rFonts w:ascii="Book Antiqua" w:hAnsi="標楷體"/>
          <w:color w:val="000000" w:themeColor="text1"/>
          <w:sz w:val="24"/>
        </w:rPr>
        <w:t>、</w:t>
      </w:r>
      <w:r w:rsidRPr="00CC13DE">
        <w:rPr>
          <w:rFonts w:ascii="Book Antiqua" w:hAnsi="Book Antiqua"/>
          <w:color w:val="000000" w:themeColor="text1"/>
          <w:sz w:val="24"/>
        </w:rPr>
        <w:t>E</w:t>
      </w:r>
      <w:r w:rsidRPr="00CC13DE">
        <w:rPr>
          <w:rFonts w:ascii="Book Antiqua" w:hAnsi="標楷體"/>
          <w:color w:val="000000" w:themeColor="text1"/>
          <w:sz w:val="24"/>
        </w:rPr>
        <w:t>、</w:t>
      </w:r>
      <w:r w:rsidRPr="00CC13DE">
        <w:rPr>
          <w:rFonts w:ascii="Book Antiqua" w:hAnsi="Book Antiqua"/>
          <w:color w:val="000000" w:themeColor="text1"/>
          <w:sz w:val="24"/>
        </w:rPr>
        <w:t>F</w:t>
      </w:r>
      <w:r w:rsidRPr="00CC13DE">
        <w:rPr>
          <w:rFonts w:ascii="Book Antiqua" w:hAnsi="標楷體"/>
          <w:color w:val="000000" w:themeColor="text1"/>
          <w:sz w:val="24"/>
        </w:rPr>
        <w:t>、</w:t>
      </w:r>
      <w:r w:rsidRPr="00CC13DE">
        <w:rPr>
          <w:rFonts w:ascii="Book Antiqua" w:hAnsi="Book Antiqua"/>
          <w:color w:val="000000" w:themeColor="text1"/>
          <w:sz w:val="24"/>
        </w:rPr>
        <w:t>G</w:t>
      </w:r>
      <w:r w:rsidRPr="00CC13DE">
        <w:rPr>
          <w:rFonts w:ascii="Book Antiqua" w:hAnsi="標楷體"/>
          <w:color w:val="000000" w:themeColor="text1"/>
          <w:sz w:val="24"/>
        </w:rPr>
        <w:t>、</w:t>
      </w:r>
      <w:r w:rsidRPr="00CC13DE">
        <w:rPr>
          <w:rFonts w:ascii="Book Antiqua" w:hAnsi="Book Antiqua"/>
          <w:color w:val="000000" w:themeColor="text1"/>
          <w:sz w:val="24"/>
        </w:rPr>
        <w:t>H</w:t>
      </w:r>
      <w:r w:rsidRPr="00CC13DE">
        <w:rPr>
          <w:rFonts w:ascii="Book Antiqua" w:hAnsi="標楷體"/>
          <w:color w:val="000000" w:themeColor="text1"/>
          <w:sz w:val="24"/>
        </w:rPr>
        <w:t>、</w:t>
      </w:r>
      <w:r w:rsidRPr="00CC13DE">
        <w:rPr>
          <w:rFonts w:ascii="Book Antiqua" w:hAnsi="Book Antiqua"/>
          <w:color w:val="000000" w:themeColor="text1"/>
          <w:sz w:val="24"/>
        </w:rPr>
        <w:t>I</w:t>
      </w:r>
      <w:r w:rsidRPr="00CC13DE">
        <w:rPr>
          <w:rFonts w:ascii="Book Antiqua" w:hAnsi="標楷體"/>
          <w:color w:val="000000" w:themeColor="text1"/>
          <w:sz w:val="24"/>
        </w:rPr>
        <w:t>、</w:t>
      </w:r>
      <w:r w:rsidRPr="00CC13DE">
        <w:rPr>
          <w:rFonts w:ascii="Book Antiqua" w:hAnsi="Book Antiqua"/>
          <w:color w:val="000000" w:themeColor="text1"/>
          <w:sz w:val="24"/>
        </w:rPr>
        <w:t>J)</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董事長、</w:t>
      </w:r>
      <w:r w:rsidRPr="00CC13DE">
        <w:rPr>
          <w:rFonts w:ascii="Book Antiqua" w:hAnsi="Book Antiqua"/>
          <w:color w:val="000000" w:themeColor="text1"/>
          <w:sz w:val="24"/>
        </w:rPr>
        <w:t>B.</w:t>
      </w:r>
      <w:r w:rsidRPr="00CC13DE">
        <w:rPr>
          <w:rFonts w:ascii="Book Antiqua" w:hAnsi="標楷體"/>
          <w:color w:val="000000" w:themeColor="text1"/>
          <w:sz w:val="24"/>
        </w:rPr>
        <w:t>副董事長、</w:t>
      </w:r>
      <w:r w:rsidRPr="00CC13DE">
        <w:rPr>
          <w:rFonts w:ascii="Book Antiqua" w:hAnsi="Book Antiqua"/>
          <w:color w:val="000000" w:themeColor="text1"/>
          <w:sz w:val="24"/>
        </w:rPr>
        <w:t>C.</w:t>
      </w:r>
      <w:r w:rsidRPr="00CC13DE">
        <w:rPr>
          <w:rFonts w:ascii="Book Antiqua" w:hAnsi="標楷體"/>
          <w:color w:val="000000" w:themeColor="text1"/>
          <w:sz w:val="24"/>
        </w:rPr>
        <w:t>董事、</w:t>
      </w:r>
      <w:r w:rsidRPr="00CC13DE">
        <w:rPr>
          <w:rFonts w:ascii="Book Antiqua" w:hAnsi="Book Antiqua"/>
          <w:color w:val="000000" w:themeColor="text1"/>
          <w:sz w:val="24"/>
        </w:rPr>
        <w:t>D.</w:t>
      </w:r>
      <w:r w:rsidRPr="00CC13DE">
        <w:rPr>
          <w:rFonts w:ascii="Book Antiqua" w:hAnsi="標楷體"/>
          <w:color w:val="000000" w:themeColor="text1"/>
          <w:sz w:val="24"/>
        </w:rPr>
        <w:t>監事、</w:t>
      </w:r>
      <w:r w:rsidRPr="00CC13DE">
        <w:rPr>
          <w:rFonts w:ascii="Book Antiqua" w:hAnsi="Book Antiqua"/>
          <w:color w:val="000000" w:themeColor="text1"/>
          <w:sz w:val="24"/>
        </w:rPr>
        <w:t>E.</w:t>
      </w:r>
      <w:r w:rsidRPr="00CC13DE">
        <w:rPr>
          <w:rFonts w:ascii="Book Antiqua" w:hAnsi="標楷體"/>
          <w:color w:val="000000" w:themeColor="text1"/>
          <w:sz w:val="24"/>
        </w:rPr>
        <w:t>總經理、</w:t>
      </w:r>
      <w:r w:rsidRPr="00CC13DE">
        <w:rPr>
          <w:rFonts w:ascii="Book Antiqua" w:hAnsi="Book Antiqua"/>
          <w:color w:val="000000" w:themeColor="text1"/>
          <w:sz w:val="24"/>
        </w:rPr>
        <w:t>F.</w:t>
      </w:r>
      <w:r w:rsidRPr="00CC13DE">
        <w:rPr>
          <w:rFonts w:ascii="Book Antiqua" w:hAnsi="標楷體"/>
          <w:color w:val="000000" w:themeColor="text1"/>
          <w:sz w:val="24"/>
        </w:rPr>
        <w:t>副總經理、</w:t>
      </w:r>
      <w:r w:rsidRPr="00CC13DE">
        <w:rPr>
          <w:rFonts w:ascii="Book Antiqua" w:hAnsi="Book Antiqua"/>
          <w:color w:val="000000" w:themeColor="text1"/>
          <w:sz w:val="24"/>
        </w:rPr>
        <w:t>G.</w:t>
      </w:r>
      <w:r w:rsidRPr="00CC13DE">
        <w:rPr>
          <w:rFonts w:ascii="Book Antiqua" w:hAnsi="標楷體"/>
          <w:color w:val="000000" w:themeColor="text1"/>
          <w:sz w:val="24"/>
        </w:rPr>
        <w:t>協理、</w:t>
      </w:r>
      <w:r w:rsidRPr="00CC13DE">
        <w:rPr>
          <w:rFonts w:ascii="Book Antiqua" w:hAnsi="Book Antiqua"/>
          <w:color w:val="000000" w:themeColor="text1"/>
          <w:sz w:val="24"/>
        </w:rPr>
        <w:t>H.</w:t>
      </w:r>
      <w:r w:rsidRPr="00CC13DE">
        <w:rPr>
          <w:rFonts w:ascii="Book Antiqua" w:hAnsi="標楷體"/>
          <w:color w:val="000000" w:themeColor="text1"/>
          <w:sz w:val="24"/>
        </w:rPr>
        <w:t>經理、</w:t>
      </w:r>
      <w:r w:rsidRPr="00CC13DE">
        <w:rPr>
          <w:rFonts w:ascii="Book Antiqua" w:hAnsi="Book Antiqua"/>
          <w:color w:val="000000" w:themeColor="text1"/>
          <w:sz w:val="24"/>
        </w:rPr>
        <w:t>I.</w:t>
      </w:r>
      <w:r w:rsidRPr="00CC13DE">
        <w:rPr>
          <w:rFonts w:ascii="Book Antiqua" w:hAnsi="標楷體"/>
          <w:color w:val="000000" w:themeColor="text1"/>
          <w:sz w:val="24"/>
        </w:rPr>
        <w:t>副理、</w:t>
      </w:r>
      <w:r w:rsidRPr="00CC13DE">
        <w:rPr>
          <w:rFonts w:ascii="Book Antiqua" w:hAnsi="Book Antiqua"/>
          <w:color w:val="000000" w:themeColor="text1"/>
          <w:sz w:val="24"/>
        </w:rPr>
        <w:t>J.</w:t>
      </w:r>
      <w:r w:rsidRPr="00CC13DE">
        <w:rPr>
          <w:rFonts w:ascii="Book Antiqua" w:hAnsi="標楷體"/>
          <w:color w:val="000000" w:themeColor="text1"/>
          <w:sz w:val="24"/>
        </w:rPr>
        <w:t>其他。</w:t>
      </w:r>
    </w:p>
    <w:p w:rsidR="005D59F6" w:rsidRPr="00CC13DE" w:rsidRDefault="005D59F6" w:rsidP="00F26795">
      <w:pPr>
        <w:spacing w:line="440" w:lineRule="exact"/>
        <w:ind w:firstLineChars="200" w:firstLine="480"/>
        <w:jc w:val="both"/>
        <w:rPr>
          <w:rFonts w:ascii="Book Antiqua" w:hAnsi="Book Antiqua"/>
          <w:b/>
          <w:bCs/>
          <w:color w:val="000000" w:themeColor="text1"/>
          <w:sz w:val="24"/>
        </w:rPr>
      </w:pPr>
      <w:r w:rsidRPr="00CC13DE">
        <w:rPr>
          <w:rFonts w:ascii="Book Antiqua" w:hAnsi="標楷體"/>
          <w:b/>
          <w:bCs/>
          <w:color w:val="000000" w:themeColor="text1"/>
          <w:sz w:val="24"/>
        </w:rPr>
        <w:t>關係人</w:t>
      </w:r>
      <w:r w:rsidRPr="00CC13DE">
        <w:rPr>
          <w:rFonts w:ascii="Book Antiqua" w:hAnsi="Book Antiqua"/>
          <w:b/>
          <w:bCs/>
          <w:color w:val="000000" w:themeColor="text1"/>
          <w:sz w:val="24"/>
        </w:rPr>
        <w:t>(</w:t>
      </w:r>
      <w:r w:rsidRPr="00CC13DE">
        <w:rPr>
          <w:rFonts w:ascii="Book Antiqua" w:hAnsi="標楷體"/>
          <w:b/>
          <w:bCs/>
          <w:color w:val="000000" w:themeColor="text1"/>
          <w:sz w:val="24"/>
        </w:rPr>
        <w:t>自然人</w:t>
      </w:r>
      <w:r w:rsidRPr="00CC13DE">
        <w:rPr>
          <w:rFonts w:ascii="Book Antiqua" w:hAnsi="Book Antiqua"/>
          <w:b/>
          <w:bCs/>
          <w:color w:val="000000" w:themeColor="text1"/>
          <w:sz w:val="24"/>
        </w:rPr>
        <w:t>)</w:t>
      </w:r>
      <w:r w:rsidRPr="00CC13DE">
        <w:rPr>
          <w:rFonts w:ascii="Book Antiqua" w:hAnsi="標楷體"/>
          <w:b/>
          <w:bCs/>
          <w:color w:val="000000" w:themeColor="text1"/>
          <w:sz w:val="24"/>
        </w:rPr>
        <w:t>親屬資料</w:t>
      </w:r>
    </w:p>
    <w:p w:rsidR="005D59F6" w:rsidRPr="00CC13DE" w:rsidRDefault="005D59F6" w:rsidP="00F26795">
      <w:pPr>
        <w:spacing w:line="440" w:lineRule="exact"/>
        <w:ind w:leftChars="200" w:left="520" w:firstLineChars="100" w:firstLine="240"/>
        <w:jc w:val="both"/>
        <w:rPr>
          <w:rFonts w:ascii="Book Antiqua" w:hAnsi="Book Antiqua"/>
          <w:b/>
          <w:bCs/>
          <w:color w:val="000000" w:themeColor="text1"/>
          <w:sz w:val="24"/>
        </w:rPr>
      </w:pPr>
      <w:r w:rsidRPr="00CC13DE">
        <w:rPr>
          <w:rFonts w:ascii="Book Antiqua" w:hAnsi="標楷體"/>
          <w:color w:val="000000" w:themeColor="text1"/>
          <w:sz w:val="24"/>
        </w:rPr>
        <w:t>本公司之關係人，如屬法人者，免填關係人</w:t>
      </w:r>
      <w:r w:rsidRPr="00CC13DE">
        <w:rPr>
          <w:rFonts w:ascii="Book Antiqua" w:hAnsi="Book Antiqua"/>
          <w:color w:val="000000" w:themeColor="text1"/>
          <w:sz w:val="24"/>
        </w:rPr>
        <w:t>(</w:t>
      </w:r>
      <w:r w:rsidRPr="00CC13DE">
        <w:rPr>
          <w:rFonts w:ascii="Book Antiqua" w:hAnsi="標楷體"/>
          <w:color w:val="000000" w:themeColor="text1"/>
          <w:sz w:val="24"/>
        </w:rPr>
        <w:t>自然人</w:t>
      </w:r>
      <w:r w:rsidRPr="00CC13DE">
        <w:rPr>
          <w:rFonts w:ascii="Book Antiqua" w:hAnsi="Book Antiqua"/>
          <w:color w:val="000000" w:themeColor="text1"/>
          <w:sz w:val="24"/>
        </w:rPr>
        <w:t>)</w:t>
      </w:r>
      <w:r w:rsidRPr="00CC13DE">
        <w:rPr>
          <w:rFonts w:ascii="Book Antiqua" w:hAnsi="標楷體"/>
          <w:color w:val="000000" w:themeColor="text1"/>
          <w:sz w:val="24"/>
        </w:rPr>
        <w:t>親屬資料等欄。</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欄－代號</w:t>
      </w:r>
    </w:p>
    <w:p w:rsidR="005D59F6" w:rsidRPr="00CC13DE" w:rsidRDefault="005D59F6">
      <w:pPr>
        <w:pStyle w:val="a5"/>
        <w:ind w:left="520"/>
        <w:rPr>
          <w:rFonts w:ascii="Book Antiqua" w:hAnsi="Book Antiqua"/>
          <w:color w:val="000000" w:themeColor="text1"/>
          <w:sz w:val="24"/>
        </w:rPr>
      </w:pPr>
      <w:r w:rsidRPr="00CC13DE">
        <w:rPr>
          <w:rFonts w:ascii="Book Antiqua" w:hAnsi="標楷體"/>
          <w:color w:val="000000" w:themeColor="text1"/>
          <w:sz w:val="24"/>
        </w:rPr>
        <w:t>係指相對應之身分代號。如具有中華民國國籍之身分者，請填列身分證字號；如未具有中華民國國籍之身分者，請填列護照號碼。</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欄－姓名</w:t>
      </w:r>
    </w:p>
    <w:p w:rsidR="005D59F6" w:rsidRPr="00CC13DE" w:rsidRDefault="005D59F6">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係指相對應之姓名。</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欄－親等</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係指相對應之親等。所稱親等請填列代號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三親等以內血親、</w:t>
      </w:r>
      <w:r w:rsidRPr="00CC13DE">
        <w:rPr>
          <w:rFonts w:ascii="Book Antiqua" w:hAnsi="Book Antiqua"/>
          <w:color w:val="000000" w:themeColor="text1"/>
          <w:sz w:val="24"/>
        </w:rPr>
        <w:t>B.</w:t>
      </w:r>
      <w:r w:rsidRPr="00CC13DE">
        <w:rPr>
          <w:rFonts w:ascii="Book Antiqua" w:hAnsi="標楷體"/>
          <w:color w:val="000000" w:themeColor="text1"/>
          <w:sz w:val="24"/>
        </w:rPr>
        <w:t>二親等以內姻親、</w:t>
      </w:r>
      <w:r w:rsidRPr="00CC13DE">
        <w:rPr>
          <w:rFonts w:ascii="Book Antiqua" w:hAnsi="Book Antiqua"/>
          <w:color w:val="000000" w:themeColor="text1"/>
          <w:sz w:val="24"/>
        </w:rPr>
        <w:t>C.</w:t>
      </w:r>
      <w:r w:rsidRPr="00CC13DE">
        <w:rPr>
          <w:rFonts w:ascii="Book Antiqua" w:hAnsi="標楷體"/>
          <w:color w:val="000000" w:themeColor="text1"/>
          <w:sz w:val="24"/>
        </w:rPr>
        <w:t>其他。</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欄－稱謂</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係指相對應之稱謂。</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p>
    <w:p w:rsidR="005D59F6" w:rsidRPr="00CC13DE" w:rsidRDefault="005D59F6">
      <w:pPr>
        <w:spacing w:line="440" w:lineRule="exact"/>
        <w:ind w:leftChars="200" w:left="520"/>
        <w:jc w:val="both"/>
        <w:rPr>
          <w:rFonts w:ascii="Book Antiqua" w:hAnsi="Book Antiqua"/>
          <w:b/>
          <w:bCs/>
          <w:color w:val="000000" w:themeColor="text1"/>
          <w:sz w:val="24"/>
        </w:rPr>
      </w:pPr>
      <w:r w:rsidRPr="00CC13DE">
        <w:rPr>
          <w:rFonts w:ascii="Book Antiqua" w:hAnsi="標楷體"/>
          <w:b/>
          <w:bCs/>
          <w:color w:val="000000" w:themeColor="text1"/>
          <w:sz w:val="24"/>
        </w:rPr>
        <w:t>關係人或其親屬所屬事業資料</w:t>
      </w:r>
    </w:p>
    <w:p w:rsidR="005D59F6" w:rsidRPr="00CC13DE" w:rsidRDefault="005D59F6">
      <w:pPr>
        <w:spacing w:line="440" w:lineRule="exact"/>
        <w:ind w:leftChars="200" w:left="520"/>
        <w:jc w:val="both"/>
        <w:rPr>
          <w:rFonts w:ascii="Book Antiqua" w:hAnsi="Book Antiqua"/>
          <w:b/>
          <w:bCs/>
          <w:color w:val="000000" w:themeColor="text1"/>
          <w:sz w:val="24"/>
        </w:rPr>
      </w:pPr>
      <w:r w:rsidRPr="00CC13DE">
        <w:rPr>
          <w:rFonts w:ascii="Book Antiqua" w:hAnsi="標楷體"/>
          <w:color w:val="000000" w:themeColor="text1"/>
          <w:sz w:val="24"/>
        </w:rPr>
        <w:t>本公司之關係人，如屬法人者，免填關係人或其親屬所屬事業資料等欄。</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欄－代號</w:t>
      </w:r>
    </w:p>
    <w:p w:rsidR="005D59F6" w:rsidRPr="00CC13DE" w:rsidRDefault="005D59F6">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請填列統一編號。</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欄－名稱</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係指相對應之名稱。</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欄－持股比率</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係指相對應之持股比率。</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欄－擔任職務</w:t>
      </w:r>
    </w:p>
    <w:p w:rsidR="005D59F6" w:rsidRPr="00CC13DE" w:rsidRDefault="005D59F6">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lastRenderedPageBreak/>
        <w:t>係指相對應之擔任職務。所稱擔任職務</w:t>
      </w:r>
      <w:r w:rsidRPr="00CC13DE">
        <w:rPr>
          <w:rFonts w:ascii="Book Antiqua" w:hAnsi="Book Antiqua"/>
          <w:color w:val="000000" w:themeColor="text1"/>
          <w:sz w:val="24"/>
        </w:rPr>
        <w:t>(</w:t>
      </w:r>
      <w:r w:rsidRPr="00CC13DE">
        <w:rPr>
          <w:rFonts w:ascii="Book Antiqua" w:hAnsi="標楷體"/>
          <w:color w:val="000000" w:themeColor="text1"/>
          <w:sz w:val="24"/>
        </w:rPr>
        <w:t>或相當</w:t>
      </w:r>
      <w:r w:rsidRPr="00CC13DE">
        <w:rPr>
          <w:rFonts w:ascii="Book Antiqua" w:hAnsi="Book Antiqua"/>
          <w:color w:val="000000" w:themeColor="text1"/>
          <w:sz w:val="24"/>
        </w:rPr>
        <w:t>)</w:t>
      </w:r>
      <w:r w:rsidRPr="00CC13DE">
        <w:rPr>
          <w:rFonts w:ascii="Book Antiqua" w:hAnsi="標楷體"/>
          <w:color w:val="000000" w:themeColor="text1"/>
          <w:sz w:val="24"/>
        </w:rPr>
        <w:t>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w:t>
      </w:r>
      <w:r w:rsidRPr="00CC13DE">
        <w:rPr>
          <w:rFonts w:ascii="Book Antiqua" w:hAnsi="Book Antiqua"/>
          <w:color w:val="000000" w:themeColor="text1"/>
          <w:sz w:val="24"/>
        </w:rPr>
        <w:t>D</w:t>
      </w:r>
      <w:r w:rsidRPr="00CC13DE">
        <w:rPr>
          <w:rFonts w:ascii="Book Antiqua" w:hAnsi="標楷體"/>
          <w:color w:val="000000" w:themeColor="text1"/>
          <w:sz w:val="24"/>
        </w:rPr>
        <w:t>、</w:t>
      </w:r>
      <w:r w:rsidRPr="00CC13DE">
        <w:rPr>
          <w:rFonts w:ascii="Book Antiqua" w:hAnsi="Book Antiqua"/>
          <w:color w:val="000000" w:themeColor="text1"/>
          <w:sz w:val="24"/>
        </w:rPr>
        <w:t>E</w:t>
      </w:r>
      <w:r w:rsidRPr="00CC13DE">
        <w:rPr>
          <w:rFonts w:ascii="Book Antiqua" w:hAnsi="標楷體"/>
          <w:color w:val="000000" w:themeColor="text1"/>
          <w:sz w:val="24"/>
        </w:rPr>
        <w:t>、</w:t>
      </w:r>
      <w:r w:rsidRPr="00CC13DE">
        <w:rPr>
          <w:rFonts w:ascii="Book Antiqua" w:hAnsi="Book Antiqua"/>
          <w:color w:val="000000" w:themeColor="text1"/>
          <w:sz w:val="24"/>
        </w:rPr>
        <w:t>F</w:t>
      </w:r>
      <w:r w:rsidRPr="00CC13DE">
        <w:rPr>
          <w:rFonts w:ascii="Book Antiqua" w:hAnsi="標楷體"/>
          <w:color w:val="000000" w:themeColor="text1"/>
          <w:sz w:val="24"/>
        </w:rPr>
        <w:t>、</w:t>
      </w:r>
      <w:r w:rsidRPr="00CC13DE">
        <w:rPr>
          <w:rFonts w:ascii="Book Antiqua" w:hAnsi="Book Antiqua"/>
          <w:color w:val="000000" w:themeColor="text1"/>
          <w:sz w:val="24"/>
        </w:rPr>
        <w:t>G</w:t>
      </w:r>
      <w:r w:rsidRPr="00CC13DE">
        <w:rPr>
          <w:rFonts w:ascii="Book Antiqua" w:hAnsi="標楷體"/>
          <w:color w:val="000000" w:themeColor="text1"/>
          <w:sz w:val="24"/>
        </w:rPr>
        <w:t>、</w:t>
      </w:r>
      <w:r w:rsidRPr="00CC13DE">
        <w:rPr>
          <w:rFonts w:ascii="Book Antiqua" w:hAnsi="Book Antiqua"/>
          <w:color w:val="000000" w:themeColor="text1"/>
          <w:sz w:val="24"/>
        </w:rPr>
        <w:t>H</w:t>
      </w:r>
      <w:r w:rsidRPr="00CC13DE">
        <w:rPr>
          <w:rFonts w:ascii="Book Antiqua" w:hAnsi="標楷體"/>
          <w:color w:val="000000" w:themeColor="text1"/>
          <w:sz w:val="24"/>
        </w:rPr>
        <w:t>、</w:t>
      </w:r>
      <w:r w:rsidRPr="00CC13DE">
        <w:rPr>
          <w:rFonts w:ascii="Book Antiqua" w:hAnsi="Book Antiqua"/>
          <w:color w:val="000000" w:themeColor="text1"/>
          <w:sz w:val="24"/>
        </w:rPr>
        <w:t>I</w:t>
      </w:r>
      <w:r w:rsidRPr="00CC13DE">
        <w:rPr>
          <w:rFonts w:ascii="Book Antiqua" w:hAnsi="標楷體"/>
          <w:color w:val="000000" w:themeColor="text1"/>
          <w:sz w:val="24"/>
        </w:rPr>
        <w:t>、</w:t>
      </w:r>
      <w:r w:rsidRPr="00CC13DE">
        <w:rPr>
          <w:rFonts w:ascii="Book Antiqua" w:hAnsi="Book Antiqua"/>
          <w:color w:val="000000" w:themeColor="text1"/>
          <w:sz w:val="24"/>
        </w:rPr>
        <w:t>J)</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董事長、</w:t>
      </w:r>
      <w:r w:rsidRPr="00CC13DE">
        <w:rPr>
          <w:rFonts w:ascii="Book Antiqua" w:hAnsi="Book Antiqua"/>
          <w:color w:val="000000" w:themeColor="text1"/>
          <w:sz w:val="24"/>
        </w:rPr>
        <w:t>B.</w:t>
      </w:r>
      <w:r w:rsidRPr="00CC13DE">
        <w:rPr>
          <w:rFonts w:ascii="Book Antiqua" w:hAnsi="標楷體"/>
          <w:color w:val="000000" w:themeColor="text1"/>
          <w:sz w:val="24"/>
        </w:rPr>
        <w:t>副董事長、</w:t>
      </w:r>
      <w:r w:rsidRPr="00CC13DE">
        <w:rPr>
          <w:rFonts w:ascii="Book Antiqua" w:hAnsi="Book Antiqua"/>
          <w:color w:val="000000" w:themeColor="text1"/>
          <w:sz w:val="24"/>
        </w:rPr>
        <w:t>C.</w:t>
      </w:r>
      <w:r w:rsidRPr="00CC13DE">
        <w:rPr>
          <w:rFonts w:ascii="Book Antiqua" w:hAnsi="標楷體"/>
          <w:color w:val="000000" w:themeColor="text1"/>
          <w:sz w:val="24"/>
        </w:rPr>
        <w:t>董事、</w:t>
      </w:r>
      <w:r w:rsidRPr="00CC13DE">
        <w:rPr>
          <w:rFonts w:ascii="Book Antiqua" w:hAnsi="Book Antiqua"/>
          <w:color w:val="000000" w:themeColor="text1"/>
          <w:sz w:val="24"/>
        </w:rPr>
        <w:t>D.</w:t>
      </w:r>
      <w:r w:rsidRPr="00CC13DE">
        <w:rPr>
          <w:rFonts w:ascii="Book Antiqua" w:hAnsi="標楷體"/>
          <w:color w:val="000000" w:themeColor="text1"/>
          <w:sz w:val="24"/>
        </w:rPr>
        <w:t>監事、</w:t>
      </w:r>
      <w:r w:rsidRPr="00CC13DE">
        <w:rPr>
          <w:rFonts w:ascii="Book Antiqua" w:hAnsi="Book Antiqua"/>
          <w:color w:val="000000" w:themeColor="text1"/>
          <w:sz w:val="24"/>
        </w:rPr>
        <w:t>E.</w:t>
      </w:r>
      <w:r w:rsidRPr="00CC13DE">
        <w:rPr>
          <w:rFonts w:ascii="Book Antiqua" w:hAnsi="標楷體"/>
          <w:color w:val="000000" w:themeColor="text1"/>
          <w:sz w:val="24"/>
        </w:rPr>
        <w:t>總經理、</w:t>
      </w:r>
      <w:r w:rsidRPr="00CC13DE">
        <w:rPr>
          <w:rFonts w:ascii="Book Antiqua" w:hAnsi="Book Antiqua"/>
          <w:color w:val="000000" w:themeColor="text1"/>
          <w:sz w:val="24"/>
        </w:rPr>
        <w:t>F.</w:t>
      </w:r>
      <w:r w:rsidRPr="00CC13DE">
        <w:rPr>
          <w:rFonts w:ascii="Book Antiqua" w:hAnsi="標楷體"/>
          <w:color w:val="000000" w:themeColor="text1"/>
          <w:sz w:val="24"/>
        </w:rPr>
        <w:t>副總經理、</w:t>
      </w:r>
      <w:r w:rsidRPr="00CC13DE">
        <w:rPr>
          <w:rFonts w:ascii="Book Antiqua" w:hAnsi="Book Antiqua"/>
          <w:color w:val="000000" w:themeColor="text1"/>
          <w:sz w:val="24"/>
        </w:rPr>
        <w:t>G.</w:t>
      </w:r>
      <w:r w:rsidRPr="00CC13DE">
        <w:rPr>
          <w:rFonts w:ascii="Book Antiqua" w:hAnsi="標楷體"/>
          <w:color w:val="000000" w:themeColor="text1"/>
          <w:sz w:val="24"/>
        </w:rPr>
        <w:t>協理、</w:t>
      </w:r>
      <w:r w:rsidRPr="00CC13DE">
        <w:rPr>
          <w:rFonts w:ascii="Book Antiqua" w:hAnsi="Book Antiqua"/>
          <w:color w:val="000000" w:themeColor="text1"/>
          <w:sz w:val="24"/>
        </w:rPr>
        <w:t>H.</w:t>
      </w:r>
      <w:r w:rsidRPr="00CC13DE">
        <w:rPr>
          <w:rFonts w:ascii="Book Antiqua" w:hAnsi="標楷體"/>
          <w:color w:val="000000" w:themeColor="text1"/>
          <w:sz w:val="24"/>
        </w:rPr>
        <w:t>經理、</w:t>
      </w:r>
      <w:r w:rsidRPr="00CC13DE">
        <w:rPr>
          <w:rFonts w:ascii="Book Antiqua" w:hAnsi="Book Antiqua"/>
          <w:color w:val="000000" w:themeColor="text1"/>
          <w:sz w:val="24"/>
        </w:rPr>
        <w:t>I.</w:t>
      </w:r>
      <w:r w:rsidRPr="00CC13DE">
        <w:rPr>
          <w:rFonts w:ascii="Book Antiqua" w:hAnsi="標楷體"/>
          <w:color w:val="000000" w:themeColor="text1"/>
          <w:sz w:val="24"/>
        </w:rPr>
        <w:t>副理、</w:t>
      </w:r>
      <w:r w:rsidRPr="00CC13DE">
        <w:rPr>
          <w:rFonts w:ascii="Book Antiqua" w:hAnsi="Book Antiqua"/>
          <w:color w:val="000000" w:themeColor="text1"/>
          <w:sz w:val="24"/>
        </w:rPr>
        <w:t>J.</w:t>
      </w:r>
      <w:r w:rsidRPr="00CC13DE">
        <w:rPr>
          <w:rFonts w:ascii="Book Antiqua" w:hAnsi="標楷體"/>
          <w:color w:val="000000" w:themeColor="text1"/>
          <w:sz w:val="24"/>
        </w:rPr>
        <w:t>其他。</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欄－備註</w:t>
      </w:r>
    </w:p>
    <w:p w:rsidR="005D59F6" w:rsidRPr="00CC13DE" w:rsidRDefault="005D59F6" w:rsidP="00F26795">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若有其他需要補充說明之事項，請填列於此欄。</w:t>
      </w:r>
    </w:p>
    <w:p w:rsidR="004C7CCF" w:rsidRPr="00CC13DE" w:rsidRDefault="004C7CCF" w:rsidP="004C7CCF">
      <w:pPr>
        <w:pStyle w:val="1"/>
        <w:spacing w:afterLines="0" w:after="0" w:line="440" w:lineRule="exact"/>
        <w:rPr>
          <w:rFonts w:ascii="Book Antiqua" w:hAnsi="標楷體"/>
          <w:color w:val="000000" w:themeColor="text1"/>
        </w:rPr>
      </w:pPr>
      <w:r w:rsidRPr="00CC13DE">
        <w:rPr>
          <w:rFonts w:ascii="Book Antiqua" w:hAnsi="Book Antiqua"/>
          <w:color w:val="000000" w:themeColor="text1"/>
        </w:rPr>
        <w:br w:type="page"/>
      </w:r>
      <w:bookmarkStart w:id="44" w:name="_Toc345080829"/>
      <w:bookmarkStart w:id="45" w:name="_Toc55996648"/>
      <w:r w:rsidRPr="00CC13DE">
        <w:rPr>
          <w:rFonts w:ascii="Book Antiqua" w:hAnsi="標楷體"/>
          <w:color w:val="000000" w:themeColor="text1"/>
        </w:rPr>
        <w:lastRenderedPageBreak/>
        <w:t>表</w:t>
      </w:r>
      <w:r w:rsidRPr="00CC13DE">
        <w:rPr>
          <w:rFonts w:ascii="Book Antiqua" w:hAnsi="標楷體"/>
          <w:color w:val="000000" w:themeColor="text1"/>
        </w:rPr>
        <w:t>02-</w:t>
      </w:r>
      <w:r w:rsidRPr="00CC13DE">
        <w:rPr>
          <w:rFonts w:ascii="Book Antiqua" w:hAnsi="標楷體" w:hint="eastAsia"/>
          <w:color w:val="000000" w:themeColor="text1"/>
        </w:rPr>
        <w:t>8</w:t>
      </w:r>
      <w:r w:rsidRPr="00CC13DE">
        <w:rPr>
          <w:rFonts w:ascii="Book Antiqua" w:hAnsi="標楷體"/>
          <w:color w:val="000000" w:themeColor="text1"/>
        </w:rPr>
        <w:t>：</w:t>
      </w:r>
      <w:bookmarkEnd w:id="44"/>
      <w:r w:rsidRPr="00CC13DE">
        <w:rPr>
          <w:rFonts w:ascii="Book Antiqua" w:hAnsi="標楷體" w:hint="eastAsia"/>
          <w:color w:val="000000" w:themeColor="text1"/>
        </w:rPr>
        <w:t>總機構法令遵循主管暨法令遵循單位所屬人員獎懲及訓練資料</w:t>
      </w:r>
      <w:bookmarkEnd w:id="45"/>
    </w:p>
    <w:p w:rsidR="004C7CCF" w:rsidRPr="00CC13DE" w:rsidRDefault="004C7CCF" w:rsidP="004C7CCF">
      <w:pPr>
        <w:spacing w:line="440" w:lineRule="exact"/>
        <w:ind w:firstLineChars="207" w:firstLine="538"/>
        <w:jc w:val="both"/>
        <w:rPr>
          <w:rFonts w:ascii="Book Antiqua" w:hAnsi="標楷體"/>
          <w:color w:val="000000" w:themeColor="text1"/>
        </w:rPr>
      </w:pPr>
      <w:r w:rsidRPr="00CC13DE">
        <w:rPr>
          <w:rFonts w:ascii="Book Antiqua" w:hAnsi="標楷體"/>
          <w:color w:val="000000" w:themeColor="text1"/>
        </w:rPr>
        <w:t>本表填列目的在於說明保險業－</w:t>
      </w:r>
      <w:r w:rsidRPr="00CC13DE">
        <w:rPr>
          <w:rFonts w:ascii="Book Antiqua" w:hAnsi="標楷體" w:hint="eastAsia"/>
          <w:color w:val="000000" w:themeColor="text1"/>
        </w:rPr>
        <w:t>總機構法令遵循主管暨法令遵循單位所屬人員獎懲及訓練資料</w:t>
      </w:r>
      <w:r w:rsidRPr="00CC13DE">
        <w:rPr>
          <w:rFonts w:ascii="Book Antiqua" w:hAnsi="標楷體"/>
          <w:color w:val="000000" w:themeColor="text1"/>
        </w:rPr>
        <w:t>。</w:t>
      </w:r>
      <w:r w:rsidRPr="00CC13DE">
        <w:rPr>
          <w:rFonts w:ascii="Book Antiqua" w:hAnsi="標楷體" w:hint="eastAsia"/>
          <w:color w:val="000000" w:themeColor="text1"/>
        </w:rPr>
        <w:t>本表申報範圍為保險業內部控制及稽核制度實施辦法第</w:t>
      </w:r>
      <w:r w:rsidRPr="00CC13DE">
        <w:rPr>
          <w:rFonts w:ascii="Book Antiqua" w:hAnsi="標楷體" w:hint="eastAsia"/>
          <w:color w:val="000000" w:themeColor="text1"/>
        </w:rPr>
        <w:t>30</w:t>
      </w:r>
      <w:r w:rsidRPr="00CC13DE">
        <w:rPr>
          <w:rFonts w:ascii="Book Antiqua" w:hAnsi="標楷體" w:hint="eastAsia"/>
          <w:color w:val="000000" w:themeColor="text1"/>
        </w:rPr>
        <w:t>條第</w:t>
      </w:r>
      <w:r w:rsidRPr="00CC13DE">
        <w:rPr>
          <w:rFonts w:ascii="Book Antiqua" w:hAnsi="標楷體" w:hint="eastAsia"/>
          <w:color w:val="000000" w:themeColor="text1"/>
        </w:rPr>
        <w:t>1</w:t>
      </w:r>
      <w:r w:rsidRPr="00CC13DE">
        <w:rPr>
          <w:rFonts w:ascii="Book Antiqua" w:hAnsi="標楷體" w:hint="eastAsia"/>
          <w:color w:val="000000" w:themeColor="text1"/>
        </w:rPr>
        <w:t>項及第</w:t>
      </w:r>
      <w:r w:rsidRPr="00CC13DE">
        <w:rPr>
          <w:rFonts w:ascii="Book Antiqua" w:hAnsi="標楷體" w:hint="eastAsia"/>
          <w:color w:val="000000" w:themeColor="text1"/>
        </w:rPr>
        <w:t>2</w:t>
      </w:r>
      <w:r w:rsidRPr="00CC13DE">
        <w:rPr>
          <w:rFonts w:ascii="Book Antiqua" w:hAnsi="標楷體" w:hint="eastAsia"/>
          <w:color w:val="000000" w:themeColor="text1"/>
        </w:rPr>
        <w:t>項所指總機構法令遵循主管及法令遵循單位中，負責法令遵循制度之規劃、管理及執行之人。本表填報對象包括最近一年負責或辦理法令遵循之總機構法令遵循主管及法令遵循單位所屬人員基本資料。</w:t>
      </w:r>
    </w:p>
    <w:p w:rsidR="004C7CCF" w:rsidRPr="00CC13DE" w:rsidRDefault="004C7CCF" w:rsidP="004C7CCF">
      <w:pPr>
        <w:spacing w:line="440" w:lineRule="exact"/>
        <w:ind w:firstLineChars="200" w:firstLine="520"/>
        <w:jc w:val="both"/>
        <w:rPr>
          <w:rFonts w:ascii="Book Antiqua" w:hAnsi="標楷體"/>
          <w:color w:val="000000" w:themeColor="text1"/>
        </w:rPr>
      </w:pPr>
      <w:r w:rsidRPr="00CC13DE">
        <w:rPr>
          <w:rFonts w:ascii="Book Antiqua" w:hAnsi="標楷體" w:hint="eastAsia"/>
          <w:color w:val="000000" w:themeColor="text1"/>
        </w:rPr>
        <w:t>主要</w:t>
      </w:r>
      <w:r w:rsidRPr="00CC13DE">
        <w:rPr>
          <w:rFonts w:ascii="Book Antiqua" w:hAnsi="標楷體"/>
          <w:color w:val="000000" w:themeColor="text1"/>
        </w:rPr>
        <w:t>資料填列說明如下：</w:t>
      </w:r>
    </w:p>
    <w:p w:rsidR="004C7CCF" w:rsidRPr="00CC13DE" w:rsidRDefault="004C7CCF" w:rsidP="004C7CCF">
      <w:pPr>
        <w:spacing w:line="440" w:lineRule="exact"/>
        <w:jc w:val="both"/>
        <w:rPr>
          <w:rFonts w:ascii="Book Antiqua" w:hAnsi="標楷體"/>
          <w:color w:val="000000" w:themeColor="text1"/>
        </w:rPr>
      </w:pPr>
      <w:r w:rsidRPr="00CC13DE">
        <w:rPr>
          <w:rFonts w:ascii="Book Antiqua" w:hAnsi="標楷體" w:hint="eastAsia"/>
          <w:color w:val="000000" w:themeColor="text1"/>
        </w:rPr>
        <w:t>職稱欄位</w:t>
      </w:r>
      <w:r w:rsidRPr="00CC13DE">
        <w:rPr>
          <w:rFonts w:ascii="Book Antiqua" w:hAnsi="標楷體"/>
          <w:color w:val="000000" w:themeColor="text1"/>
        </w:rPr>
        <w:t>－</w:t>
      </w:r>
    </w:p>
    <w:p w:rsidR="004C7CCF" w:rsidRPr="00CC13DE" w:rsidRDefault="004C7CCF" w:rsidP="004C7CCF">
      <w:pPr>
        <w:spacing w:line="440" w:lineRule="exact"/>
        <w:ind w:leftChars="100" w:left="260"/>
        <w:jc w:val="both"/>
        <w:rPr>
          <w:rFonts w:ascii="Book Antiqua" w:hAnsi="標楷體"/>
          <w:color w:val="000000" w:themeColor="text1"/>
        </w:rPr>
      </w:pPr>
      <w:r w:rsidRPr="00CC13DE">
        <w:rPr>
          <w:rFonts w:ascii="Book Antiqua" w:hAnsi="標楷體" w:hint="eastAsia"/>
          <w:color w:val="000000" w:themeColor="text1"/>
        </w:rPr>
        <w:t>請填列</w:t>
      </w:r>
      <w:r w:rsidRPr="00CC13DE">
        <w:rPr>
          <w:rFonts w:ascii="Book Antiqua" w:hAnsi="標楷體" w:hint="eastAsia"/>
          <w:color w:val="000000" w:themeColor="text1"/>
        </w:rPr>
        <w:t>A.</w:t>
      </w:r>
      <w:r w:rsidRPr="00CC13DE">
        <w:rPr>
          <w:rFonts w:ascii="Book Antiqua" w:hAnsi="標楷體" w:hint="eastAsia"/>
          <w:color w:val="000000" w:themeColor="text1"/>
        </w:rPr>
        <w:t>總機構法令遵循主管、</w:t>
      </w:r>
      <w:r w:rsidRPr="00CC13DE">
        <w:rPr>
          <w:rFonts w:ascii="Book Antiqua" w:hAnsi="標楷體" w:hint="eastAsia"/>
          <w:color w:val="000000" w:themeColor="text1"/>
        </w:rPr>
        <w:t>B.</w:t>
      </w:r>
      <w:r w:rsidRPr="00CC13DE">
        <w:rPr>
          <w:rFonts w:ascii="Book Antiqua" w:hAnsi="標楷體" w:hint="eastAsia"/>
          <w:color w:val="000000" w:themeColor="text1"/>
        </w:rPr>
        <w:t>法令遵循單位所屬人員。</w:t>
      </w:r>
    </w:p>
    <w:p w:rsidR="004C7CCF" w:rsidRPr="00CC13DE" w:rsidRDefault="004C7CCF" w:rsidP="004C7CCF">
      <w:pPr>
        <w:spacing w:line="440" w:lineRule="exact"/>
        <w:jc w:val="both"/>
        <w:rPr>
          <w:rFonts w:ascii="Book Antiqua" w:hAnsi="標楷體"/>
          <w:color w:val="000000" w:themeColor="text1"/>
        </w:rPr>
      </w:pPr>
      <w:r w:rsidRPr="00CC13DE">
        <w:rPr>
          <w:rFonts w:ascii="Book Antiqua" w:hAnsi="標楷體" w:hint="eastAsia"/>
          <w:color w:val="000000" w:themeColor="text1"/>
        </w:rPr>
        <w:t>受訓期間欄位</w:t>
      </w:r>
      <w:r w:rsidRPr="00CC13DE">
        <w:rPr>
          <w:rFonts w:ascii="Book Antiqua" w:hAnsi="標楷體"/>
          <w:color w:val="000000" w:themeColor="text1"/>
        </w:rPr>
        <w:t>－</w:t>
      </w:r>
    </w:p>
    <w:p w:rsidR="004C7CCF" w:rsidRPr="00CC13DE" w:rsidRDefault="004C7CCF" w:rsidP="004C7CCF">
      <w:pPr>
        <w:spacing w:line="440" w:lineRule="exact"/>
        <w:ind w:leftChars="100" w:left="260"/>
        <w:jc w:val="both"/>
        <w:rPr>
          <w:rFonts w:ascii="Book Antiqua" w:hAnsi="標楷體"/>
          <w:color w:val="000000" w:themeColor="text1"/>
        </w:rPr>
      </w:pPr>
      <w:r w:rsidRPr="00CC13DE">
        <w:rPr>
          <w:rFonts w:ascii="Book Antiqua" w:hAnsi="標楷體" w:hint="eastAsia"/>
          <w:color w:val="000000" w:themeColor="text1"/>
        </w:rPr>
        <w:t>請填列日期區間，如</w:t>
      </w:r>
      <w:smartTag w:uri="urn:schemas-microsoft-com:office:smarttags" w:element="chsdate">
        <w:smartTagPr>
          <w:attr w:name="IsROCDate" w:val="False"/>
          <w:attr w:name="IsLunarDate" w:val="False"/>
          <w:attr w:name="Day" w:val="1"/>
          <w:attr w:name="Month" w:val="1"/>
          <w:attr w:name="Year" w:val="2014"/>
        </w:smartTagPr>
        <w:r w:rsidRPr="00CC13DE">
          <w:rPr>
            <w:rFonts w:ascii="Book Antiqua" w:hAnsi="Book Antiqua"/>
            <w:color w:val="000000" w:themeColor="text1"/>
          </w:rPr>
          <w:t>20</w:t>
        </w:r>
        <w:r w:rsidRPr="00CC13DE">
          <w:rPr>
            <w:rFonts w:ascii="Book Antiqua" w:hAnsi="Book Antiqua" w:hint="eastAsia"/>
            <w:color w:val="000000" w:themeColor="text1"/>
          </w:rPr>
          <w:t>14</w:t>
        </w:r>
        <w:r w:rsidRPr="00CC13DE">
          <w:rPr>
            <w:rFonts w:ascii="Book Antiqua" w:hAnsi="Book Antiqua"/>
            <w:color w:val="000000" w:themeColor="text1"/>
          </w:rPr>
          <w:t>/01/01</w:t>
        </w:r>
      </w:smartTag>
      <w:r w:rsidRPr="00CC13DE">
        <w:rPr>
          <w:rFonts w:ascii="Book Antiqua" w:hAnsi="Book Antiqua" w:hint="eastAsia"/>
          <w:color w:val="000000" w:themeColor="text1"/>
        </w:rPr>
        <w:t>~</w:t>
      </w:r>
      <w:smartTag w:uri="urn:schemas-microsoft-com:office:smarttags" w:element="chsdate">
        <w:smartTagPr>
          <w:attr w:name="IsROCDate" w:val="False"/>
          <w:attr w:name="IsLunarDate" w:val="False"/>
          <w:attr w:name="Day" w:val="2"/>
          <w:attr w:name="Month" w:val="1"/>
          <w:attr w:name="Year" w:val="2014"/>
        </w:smartTagPr>
        <w:r w:rsidRPr="00CC13DE">
          <w:rPr>
            <w:rFonts w:ascii="Book Antiqua" w:hAnsi="Book Antiqua"/>
            <w:color w:val="000000" w:themeColor="text1"/>
          </w:rPr>
          <w:t>20</w:t>
        </w:r>
        <w:r w:rsidRPr="00CC13DE">
          <w:rPr>
            <w:rFonts w:ascii="Book Antiqua" w:hAnsi="Book Antiqua" w:hint="eastAsia"/>
            <w:color w:val="000000" w:themeColor="text1"/>
          </w:rPr>
          <w:t>14</w:t>
        </w:r>
        <w:r w:rsidRPr="00CC13DE">
          <w:rPr>
            <w:rFonts w:ascii="Book Antiqua" w:hAnsi="Book Antiqua"/>
            <w:color w:val="000000" w:themeColor="text1"/>
          </w:rPr>
          <w:t>/01/0</w:t>
        </w:r>
        <w:r w:rsidRPr="00CC13DE">
          <w:rPr>
            <w:rFonts w:ascii="Book Antiqua" w:hAnsi="Book Antiqua" w:hint="eastAsia"/>
            <w:color w:val="000000" w:themeColor="text1"/>
          </w:rPr>
          <w:t>2</w:t>
        </w:r>
      </w:smartTag>
      <w:r w:rsidRPr="00CC13DE">
        <w:rPr>
          <w:rFonts w:ascii="Book Antiqua" w:hAnsi="Book Antiqua" w:hint="eastAsia"/>
          <w:color w:val="000000" w:themeColor="text1"/>
        </w:rPr>
        <w:t>。</w:t>
      </w:r>
    </w:p>
    <w:p w:rsidR="004C7CCF" w:rsidRPr="00CC13DE" w:rsidRDefault="004C7CCF" w:rsidP="004C7CCF">
      <w:pPr>
        <w:spacing w:line="440" w:lineRule="exact"/>
        <w:jc w:val="both"/>
        <w:rPr>
          <w:rFonts w:ascii="Book Antiqua" w:hAnsi="標楷體"/>
          <w:color w:val="000000" w:themeColor="text1"/>
        </w:rPr>
      </w:pPr>
      <w:r w:rsidRPr="00CC13DE">
        <w:rPr>
          <w:rFonts w:ascii="Book Antiqua" w:hAnsi="標楷體" w:hint="eastAsia"/>
          <w:color w:val="000000" w:themeColor="text1"/>
        </w:rPr>
        <w:t>時數合計</w:t>
      </w:r>
      <w:r w:rsidRPr="00CC13DE">
        <w:rPr>
          <w:rFonts w:ascii="Book Antiqua" w:hAnsi="標楷體" w:hint="eastAsia"/>
          <w:color w:val="000000" w:themeColor="text1"/>
        </w:rPr>
        <w:t>C</w:t>
      </w:r>
      <w:r w:rsidRPr="00CC13DE">
        <w:rPr>
          <w:rFonts w:ascii="Book Antiqua" w:hAnsi="標楷體" w:hint="eastAsia"/>
          <w:color w:val="000000" w:themeColor="text1"/>
        </w:rPr>
        <w:t>欄位</w:t>
      </w:r>
      <w:r w:rsidRPr="00CC13DE">
        <w:rPr>
          <w:rFonts w:ascii="Book Antiqua" w:hAnsi="標楷體"/>
          <w:color w:val="000000" w:themeColor="text1"/>
        </w:rPr>
        <w:t>－</w:t>
      </w:r>
    </w:p>
    <w:p w:rsidR="004C7CCF" w:rsidRPr="00CC13DE" w:rsidRDefault="004C7CCF" w:rsidP="004C7CCF">
      <w:pPr>
        <w:spacing w:line="440" w:lineRule="exact"/>
        <w:ind w:leftChars="100" w:left="260"/>
        <w:jc w:val="both"/>
        <w:rPr>
          <w:rFonts w:ascii="Book Antiqua" w:hAnsi="標楷體"/>
          <w:color w:val="000000" w:themeColor="text1"/>
        </w:rPr>
      </w:pPr>
      <w:r w:rsidRPr="00CC13DE">
        <w:rPr>
          <w:rFonts w:ascii="Book Antiqua" w:hAnsi="標楷體" w:hint="eastAsia"/>
          <w:color w:val="000000" w:themeColor="text1"/>
        </w:rPr>
        <w:t>請填列受訓時數</w:t>
      </w:r>
      <w:r w:rsidRPr="00CC13DE">
        <w:rPr>
          <w:rFonts w:ascii="Book Antiqua" w:hAnsi="標楷體" w:hint="eastAsia"/>
          <w:color w:val="000000" w:themeColor="text1"/>
        </w:rPr>
        <w:t>A</w:t>
      </w:r>
      <w:r w:rsidRPr="00CC13DE">
        <w:rPr>
          <w:rFonts w:ascii="Book Antiqua" w:hAnsi="標楷體" w:hint="eastAsia"/>
          <w:color w:val="000000" w:themeColor="text1"/>
        </w:rPr>
        <w:t>與受訓時數</w:t>
      </w:r>
      <w:r w:rsidRPr="00CC13DE">
        <w:rPr>
          <w:rFonts w:ascii="Book Antiqua" w:hAnsi="標楷體" w:hint="eastAsia"/>
          <w:color w:val="000000" w:themeColor="text1"/>
        </w:rPr>
        <w:t>B</w:t>
      </w:r>
      <w:r w:rsidRPr="00CC13DE">
        <w:rPr>
          <w:rFonts w:ascii="Book Antiqua" w:hAnsi="標楷體" w:hint="eastAsia"/>
          <w:color w:val="000000" w:themeColor="text1"/>
        </w:rPr>
        <w:t>之合計時數。</w:t>
      </w:r>
    </w:p>
    <w:p w:rsidR="004C7CCF" w:rsidRPr="00CC13DE" w:rsidRDefault="004C7CCF" w:rsidP="004C7CCF">
      <w:pPr>
        <w:spacing w:line="440" w:lineRule="exact"/>
        <w:jc w:val="both"/>
        <w:rPr>
          <w:rFonts w:ascii="Book Antiqua" w:hAnsi="標楷體"/>
          <w:color w:val="000000" w:themeColor="text1"/>
        </w:rPr>
      </w:pPr>
      <w:r w:rsidRPr="00CC13DE">
        <w:rPr>
          <w:rFonts w:ascii="Book Antiqua" w:hAnsi="標楷體" w:hint="eastAsia"/>
          <w:color w:val="000000" w:themeColor="text1"/>
        </w:rPr>
        <w:t>是否符合規定欄位</w:t>
      </w:r>
      <w:r w:rsidRPr="00CC13DE">
        <w:rPr>
          <w:rFonts w:ascii="Book Antiqua" w:hAnsi="標楷體"/>
          <w:color w:val="000000" w:themeColor="text1"/>
        </w:rPr>
        <w:t>－</w:t>
      </w:r>
    </w:p>
    <w:p w:rsidR="004C7CCF" w:rsidRPr="00CC13DE" w:rsidRDefault="004C7CCF" w:rsidP="004C7CCF">
      <w:pPr>
        <w:spacing w:line="440" w:lineRule="exact"/>
        <w:ind w:leftChars="100" w:left="260"/>
        <w:jc w:val="both"/>
        <w:rPr>
          <w:rFonts w:ascii="Book Antiqua" w:hAnsi="標楷體"/>
          <w:color w:val="000000" w:themeColor="text1"/>
        </w:rPr>
      </w:pPr>
      <w:r w:rsidRPr="00CC13DE">
        <w:rPr>
          <w:rFonts w:ascii="Book Antiqua" w:hAnsi="標楷體" w:hint="eastAsia"/>
          <w:color w:val="000000" w:themeColor="text1"/>
        </w:rPr>
        <w:t>如時數合計</w:t>
      </w:r>
      <w:r w:rsidRPr="00CC13DE">
        <w:rPr>
          <w:rFonts w:ascii="Book Antiqua" w:hAnsi="標楷體" w:hint="eastAsia"/>
          <w:color w:val="000000" w:themeColor="text1"/>
        </w:rPr>
        <w:t>C</w:t>
      </w:r>
      <w:r w:rsidRPr="00CC13DE">
        <w:rPr>
          <w:rFonts w:ascii="Book Antiqua" w:hAnsi="標楷體" w:hint="eastAsia"/>
          <w:color w:val="000000" w:themeColor="text1"/>
        </w:rPr>
        <w:t>大於等於</w:t>
      </w:r>
      <w:r w:rsidRPr="00CC13DE">
        <w:rPr>
          <w:rFonts w:ascii="Book Antiqua" w:hAnsi="標楷體" w:hint="eastAsia"/>
          <w:color w:val="000000" w:themeColor="text1"/>
        </w:rPr>
        <w:t>20</w:t>
      </w:r>
      <w:r w:rsidRPr="00CC13DE">
        <w:rPr>
          <w:rFonts w:ascii="Book Antiqua" w:hAnsi="標楷體" w:hint="eastAsia"/>
          <w:color w:val="000000" w:themeColor="text1"/>
        </w:rPr>
        <w:t>小時，請填列是；如時數合計</w:t>
      </w:r>
      <w:r w:rsidRPr="00CC13DE">
        <w:rPr>
          <w:rFonts w:ascii="Book Antiqua" w:hAnsi="標楷體" w:hint="eastAsia"/>
          <w:color w:val="000000" w:themeColor="text1"/>
        </w:rPr>
        <w:t>C</w:t>
      </w:r>
      <w:r w:rsidRPr="00CC13DE">
        <w:rPr>
          <w:rFonts w:ascii="Book Antiqua" w:hAnsi="標楷體" w:hint="eastAsia"/>
          <w:color w:val="000000" w:themeColor="text1"/>
        </w:rPr>
        <w:t>小於</w:t>
      </w:r>
      <w:r w:rsidRPr="00CC13DE">
        <w:rPr>
          <w:rFonts w:ascii="Book Antiqua" w:hAnsi="標楷體" w:hint="eastAsia"/>
          <w:color w:val="000000" w:themeColor="text1"/>
        </w:rPr>
        <w:t>20</w:t>
      </w:r>
      <w:r w:rsidRPr="00CC13DE">
        <w:rPr>
          <w:rFonts w:ascii="Book Antiqua" w:hAnsi="標楷體" w:hint="eastAsia"/>
          <w:color w:val="000000" w:themeColor="text1"/>
        </w:rPr>
        <w:t>小時，請填列否。</w:t>
      </w:r>
    </w:p>
    <w:p w:rsidR="005D59F6" w:rsidRPr="00CC13DE" w:rsidRDefault="005D59F6">
      <w:pPr>
        <w:spacing w:line="440" w:lineRule="exact"/>
        <w:ind w:left="780" w:hangingChars="300" w:hanging="780"/>
        <w:jc w:val="both"/>
        <w:rPr>
          <w:rFonts w:ascii="Book Antiqua" w:hAnsi="Book Antiqua"/>
          <w:color w:val="000000" w:themeColor="text1"/>
        </w:rPr>
      </w:pP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rPr>
        <w:br w:type="page"/>
      </w:r>
      <w:bookmarkStart w:id="46" w:name="_Toc55996649"/>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03</w:t>
      </w:r>
      <w:r w:rsidRPr="00CC13DE">
        <w:rPr>
          <w:rFonts w:ascii="Book Antiqua" w:hAnsi="標楷體"/>
          <w:color w:val="000000" w:themeColor="text1"/>
          <w:szCs w:val="40"/>
        </w:rPr>
        <w:t>：資產負債表</w:t>
      </w:r>
      <w:bookmarkEnd w:id="7"/>
      <w:bookmarkEnd w:id="46"/>
    </w:p>
    <w:p w:rsidR="00670492" w:rsidRPr="00CC13DE" w:rsidRDefault="00670492" w:rsidP="00670492">
      <w:pPr>
        <w:numPr>
          <w:ilvl w:val="0"/>
          <w:numId w:val="11"/>
        </w:numPr>
        <w:tabs>
          <w:tab w:val="clear" w:pos="855"/>
          <w:tab w:val="left" w:pos="540"/>
          <w:tab w:val="num" w:pos="1346"/>
        </w:tabs>
        <w:spacing w:line="440" w:lineRule="exact"/>
        <w:ind w:left="540"/>
        <w:jc w:val="both"/>
        <w:rPr>
          <w:rFonts w:ascii="Book Antiqua" w:hAnsi="Book Antiqua"/>
          <w:color w:val="000000" w:themeColor="text1"/>
          <w:sz w:val="24"/>
        </w:rPr>
      </w:pPr>
      <w:r w:rsidRPr="00CC13DE">
        <w:rPr>
          <w:rFonts w:ascii="Book Antiqua" w:hAnsi="標楷體"/>
          <w:color w:val="000000" w:themeColor="text1"/>
          <w:sz w:val="24"/>
        </w:rPr>
        <w:t>資產</w:t>
      </w:r>
    </w:p>
    <w:p w:rsidR="00670492" w:rsidRPr="00CC13DE" w:rsidRDefault="00670492" w:rsidP="00670492">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本說明的目的在於介紹保險業淨認許資產的配置情形，每一類資產應以帳載金額列於第</w:t>
      </w:r>
      <w:r w:rsidRPr="00CC13DE">
        <w:rPr>
          <w:rFonts w:ascii="Book Antiqua" w:hAnsi="Book Antiqua"/>
          <w:color w:val="000000" w:themeColor="text1"/>
          <w:sz w:val="24"/>
        </w:rPr>
        <w:t>4</w:t>
      </w:r>
      <w:r w:rsidRPr="00CC13DE">
        <w:rPr>
          <w:rFonts w:ascii="Book Antiqua" w:hAnsi="標楷體"/>
          <w:color w:val="000000" w:themeColor="text1"/>
          <w:sz w:val="24"/>
        </w:rPr>
        <w:t>欄，並詳列相對應之非認許資產及淨認許資產於第</w:t>
      </w:r>
      <w:r w:rsidRPr="00CC13DE">
        <w:rPr>
          <w:rFonts w:ascii="Book Antiqua" w:hAnsi="Book Antiqua"/>
          <w:color w:val="000000" w:themeColor="text1"/>
          <w:sz w:val="24"/>
        </w:rPr>
        <w:t>6</w:t>
      </w:r>
      <w:r w:rsidRPr="00CC13DE">
        <w:rPr>
          <w:rFonts w:ascii="Book Antiqua" w:hAnsi="標楷體"/>
          <w:color w:val="000000" w:themeColor="text1"/>
          <w:sz w:val="24"/>
        </w:rPr>
        <w:t>欄、第</w:t>
      </w:r>
      <w:r w:rsidRPr="00CC13DE">
        <w:rPr>
          <w:rFonts w:ascii="Book Antiqua" w:hAnsi="Book Antiqua"/>
          <w:color w:val="000000" w:themeColor="text1"/>
          <w:sz w:val="24"/>
        </w:rPr>
        <w:t>7</w:t>
      </w:r>
      <w:r w:rsidRPr="00CC13DE">
        <w:rPr>
          <w:rFonts w:ascii="Book Antiqua" w:hAnsi="標楷體"/>
          <w:color w:val="000000" w:themeColor="text1"/>
          <w:sz w:val="24"/>
        </w:rPr>
        <w:t>欄。有關資產認許標準及評價原則請參閱本手冊「附錄一：保險業計算資本適足率之資產認許標準及評價原則」。</w:t>
      </w:r>
    </w:p>
    <w:p w:rsidR="00670492" w:rsidRPr="00CC13DE" w:rsidRDefault="00670492" w:rsidP="00670492">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保險業資本適足性相關填報表格之編製，應依「保險業資本適足性相關填報表格填報說明」及相關法令辦理之；其未規定者，依「保險業財務報告編製準則」及一般公認會計原則辦理。</w:t>
      </w:r>
    </w:p>
    <w:p w:rsidR="00670492" w:rsidRPr="00CC13DE" w:rsidRDefault="00670492" w:rsidP="00670492">
      <w:pPr>
        <w:numPr>
          <w:ilvl w:val="0"/>
          <w:numId w:val="12"/>
        </w:numPr>
        <w:spacing w:line="440" w:lineRule="exact"/>
        <w:jc w:val="both"/>
        <w:rPr>
          <w:rFonts w:ascii="Book Antiqua" w:hAnsi="Book Antiqua"/>
          <w:color w:val="000000" w:themeColor="text1"/>
          <w:sz w:val="24"/>
        </w:rPr>
      </w:pPr>
      <w:r w:rsidRPr="00CC13DE">
        <w:rPr>
          <w:rFonts w:ascii="Book Antiqua" w:hAnsi="標楷體"/>
          <w:color w:val="000000" w:themeColor="text1"/>
          <w:sz w:val="24"/>
        </w:rPr>
        <w:t>各項資產的金額及相關比例分別以下列十二欄表示：</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欄－帳載總額</w:t>
      </w:r>
    </w:p>
    <w:p w:rsidR="00670492" w:rsidRPr="00CC13DE" w:rsidRDefault="00670492" w:rsidP="00670492">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係指保險公司依「保險業財務報告編製準則」所編製之財務報表，其資產負債表所帳列各項資產加減第</w:t>
      </w:r>
      <w:r w:rsidRPr="00CC13DE">
        <w:rPr>
          <w:rFonts w:ascii="Book Antiqua" w:hAnsi="Book Antiqua"/>
          <w:color w:val="000000" w:themeColor="text1"/>
          <w:sz w:val="24"/>
        </w:rPr>
        <w:t>3</w:t>
      </w:r>
      <w:r w:rsidRPr="00CC13DE">
        <w:rPr>
          <w:rFonts w:ascii="Book Antiqua" w:hAnsi="標楷體"/>
          <w:color w:val="000000" w:themeColor="text1"/>
          <w:sz w:val="24"/>
        </w:rPr>
        <w:t>欄評價</w:t>
      </w:r>
      <w:r w:rsidR="00C57523" w:rsidRPr="00CC13DE">
        <w:rPr>
          <w:rFonts w:ascii="Book Antiqua" w:hAnsi="標楷體" w:hint="eastAsia"/>
          <w:color w:val="000000" w:themeColor="text1"/>
          <w:sz w:val="24"/>
        </w:rPr>
        <w:t>項</w:t>
      </w:r>
      <w:r w:rsidRPr="00CC13DE">
        <w:rPr>
          <w:rFonts w:ascii="Book Antiqua" w:hAnsi="標楷體"/>
          <w:color w:val="000000" w:themeColor="text1"/>
          <w:sz w:val="24"/>
        </w:rPr>
        <w:t>目前的金額。</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欄－評價</w:t>
      </w:r>
      <w:r w:rsidR="00C57523" w:rsidRPr="00CC13DE">
        <w:rPr>
          <w:rFonts w:ascii="Book Antiqua" w:hAnsi="標楷體" w:hint="eastAsia"/>
          <w:color w:val="000000" w:themeColor="text1"/>
          <w:sz w:val="24"/>
        </w:rPr>
        <w:t>項</w:t>
      </w:r>
      <w:r w:rsidRPr="00CC13DE">
        <w:rPr>
          <w:rFonts w:ascii="Book Antiqua" w:hAnsi="標楷體"/>
          <w:color w:val="000000" w:themeColor="text1"/>
          <w:sz w:val="24"/>
        </w:rPr>
        <w:t>目</w:t>
      </w:r>
    </w:p>
    <w:p w:rsidR="00670492" w:rsidRPr="00CC13DE" w:rsidRDefault="00670492" w:rsidP="00670492">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係指金融資產評價損益、累計折舊、累計減損或帳列備抵項目</w:t>
      </w:r>
      <w:r w:rsidRPr="00CC13DE">
        <w:rPr>
          <w:rFonts w:ascii="Book Antiqua" w:hAnsi="Book Antiqua"/>
          <w:color w:val="000000" w:themeColor="text1"/>
          <w:sz w:val="24"/>
        </w:rPr>
        <w:t>(</w:t>
      </w:r>
      <w:r w:rsidRPr="00CC13DE">
        <w:rPr>
          <w:rFonts w:ascii="Book Antiqua" w:hAnsi="標楷體"/>
          <w:color w:val="000000" w:themeColor="text1"/>
          <w:sz w:val="24"/>
        </w:rPr>
        <w:t>包含各項擔保放款所提列之備抵</w:t>
      </w:r>
      <w:r w:rsidR="00C57523" w:rsidRPr="00CC13DE">
        <w:rPr>
          <w:rFonts w:ascii="Book Antiqua" w:hAnsi="標楷體" w:hint="eastAsia"/>
          <w:color w:val="000000" w:themeColor="text1"/>
          <w:sz w:val="24"/>
        </w:rPr>
        <w:t>損失</w:t>
      </w:r>
      <w:r w:rsidRPr="00CC13DE">
        <w:rPr>
          <w:rFonts w:ascii="Book Antiqua" w:hAnsi="標楷體"/>
          <w:color w:val="000000" w:themeColor="text1"/>
          <w:sz w:val="24"/>
        </w:rPr>
        <w:t>等</w:t>
      </w:r>
      <w:r w:rsidRPr="00CC13DE">
        <w:rPr>
          <w:rFonts w:ascii="Book Antiqua" w:hAnsi="Book Antiqua"/>
          <w:color w:val="000000" w:themeColor="text1"/>
          <w:sz w:val="24"/>
        </w:rPr>
        <w:t>)</w:t>
      </w:r>
      <w:r w:rsidRPr="00CC13DE">
        <w:rPr>
          <w:rFonts w:ascii="Book Antiqua" w:hAnsi="標楷體"/>
          <w:color w:val="000000" w:themeColor="text1"/>
          <w:sz w:val="24"/>
        </w:rPr>
        <w:t>。</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欄－帳載金額</w:t>
      </w:r>
    </w:p>
    <w:p w:rsidR="00670492" w:rsidRPr="00CC13DE" w:rsidRDefault="00670492" w:rsidP="00670492">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係指保險公司依「保險業財務報告編製準則」所編製之財務報表，其資產負債表所帳列各項資產的金額。</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欄－帳載金額</w:t>
      </w:r>
      <w:r w:rsidRPr="00CC13DE">
        <w:rPr>
          <w:rFonts w:ascii="Book Antiqua" w:hAnsi="Book Antiqua"/>
          <w:color w:val="000000" w:themeColor="text1"/>
          <w:sz w:val="24"/>
        </w:rPr>
        <w:t>%</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4</w:t>
      </w:r>
      <w:r w:rsidRPr="00CC13DE">
        <w:rPr>
          <w:rFonts w:ascii="Book Antiqua" w:hAnsi="標楷體"/>
          <w:color w:val="000000" w:themeColor="text1"/>
          <w:sz w:val="24"/>
        </w:rPr>
        <w:t>欄各列資產之帳載金額分別除以第</w:t>
      </w:r>
      <w:r w:rsidRPr="00CC13DE">
        <w:rPr>
          <w:rFonts w:ascii="Book Antiqua" w:hAnsi="Book Antiqua"/>
          <w:color w:val="000000" w:themeColor="text1"/>
          <w:sz w:val="24"/>
        </w:rPr>
        <w:t>4</w:t>
      </w:r>
      <w:r w:rsidRPr="00CC13DE">
        <w:rPr>
          <w:rFonts w:ascii="Book Antiqua" w:hAnsi="標楷體"/>
          <w:color w:val="000000" w:themeColor="text1"/>
          <w:sz w:val="24"/>
        </w:rPr>
        <w:t>欄第</w:t>
      </w:r>
      <w:r w:rsidRPr="00CC13DE">
        <w:rPr>
          <w:rFonts w:ascii="Book Antiqua" w:hAnsi="Book Antiqua" w:hint="eastAsia"/>
          <w:color w:val="000000" w:themeColor="text1"/>
          <w:sz w:val="24"/>
        </w:rPr>
        <w:t>9</w:t>
      </w:r>
      <w:r w:rsidR="00C57523" w:rsidRPr="00CC13DE">
        <w:rPr>
          <w:rFonts w:ascii="Book Antiqua" w:hAnsi="Book Antiqua" w:hint="eastAsia"/>
          <w:color w:val="000000" w:themeColor="text1"/>
          <w:sz w:val="24"/>
        </w:rPr>
        <w:t>8</w:t>
      </w:r>
      <w:r w:rsidRPr="00CC13DE">
        <w:rPr>
          <w:rFonts w:ascii="Book Antiqua" w:hAnsi="標楷體"/>
          <w:color w:val="000000" w:themeColor="text1"/>
          <w:sz w:val="24"/>
        </w:rPr>
        <w:t>列資產總計之比例。</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欄－非認許資產</w:t>
      </w:r>
    </w:p>
    <w:p w:rsidR="00670492" w:rsidRPr="00CC13DE" w:rsidRDefault="00670492" w:rsidP="00670492">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為確保保險業之清償能力及資本適足性，對其資產變現能力所做之評估，任何淨變現價值低於帳面金額或價值不明確者，逕列為非認許資產；該項目之評定依「保險業計算資本適足率之資產認許標準及評價原則」辦理。</w:t>
      </w:r>
    </w:p>
    <w:p w:rsidR="00670492" w:rsidRPr="00CC13DE" w:rsidRDefault="00670492" w:rsidP="00670492">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各資產項目，屬於「保險業計算資本適足率之資產認許標準及評價原則」所規定之非認許資產者，應分別於此欄位列示。</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欄－淨認許資產</w:t>
      </w:r>
    </w:p>
    <w:p w:rsidR="00670492" w:rsidRPr="00CC13DE" w:rsidRDefault="00670492" w:rsidP="00670492">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4</w:t>
      </w:r>
      <w:r w:rsidRPr="00CC13DE">
        <w:rPr>
          <w:rFonts w:ascii="Book Antiqua" w:hAnsi="標楷體"/>
          <w:color w:val="000000" w:themeColor="text1"/>
          <w:sz w:val="24"/>
        </w:rPr>
        <w:t>欄減除第</w:t>
      </w:r>
      <w:r w:rsidRPr="00CC13DE">
        <w:rPr>
          <w:rFonts w:ascii="Book Antiqua" w:hAnsi="Book Antiqua"/>
          <w:color w:val="000000" w:themeColor="text1"/>
          <w:sz w:val="24"/>
        </w:rPr>
        <w:t>6</w:t>
      </w:r>
      <w:r w:rsidRPr="00CC13DE">
        <w:rPr>
          <w:rFonts w:ascii="Book Antiqua" w:hAnsi="標楷體"/>
          <w:color w:val="000000" w:themeColor="text1"/>
          <w:sz w:val="24"/>
        </w:rPr>
        <w:t>欄後的金額。</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欄－上期帳載金額</w:t>
      </w:r>
    </w:p>
    <w:p w:rsidR="00670492" w:rsidRPr="00CC13DE" w:rsidRDefault="00670492" w:rsidP="00670492">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本欄須與上期各資產項目之帳載金額相一致。</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9</w:t>
      </w:r>
      <w:r w:rsidRPr="00CC13DE">
        <w:rPr>
          <w:rFonts w:ascii="Book Antiqua" w:hAnsi="標楷體"/>
          <w:color w:val="000000" w:themeColor="text1"/>
          <w:sz w:val="24"/>
        </w:rPr>
        <w:t>欄－上期帳載金額</w:t>
      </w:r>
      <w:r w:rsidRPr="00CC13DE">
        <w:rPr>
          <w:rFonts w:ascii="Book Antiqua" w:hAnsi="Book Antiqua"/>
          <w:color w:val="000000" w:themeColor="text1"/>
          <w:sz w:val="24"/>
        </w:rPr>
        <w:t>%</w:t>
      </w:r>
    </w:p>
    <w:p w:rsidR="00670492" w:rsidRPr="00CC13DE" w:rsidRDefault="00670492" w:rsidP="00670492">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本欄須與上期各資產項目之帳載金額</w:t>
      </w:r>
      <w:r w:rsidRPr="00CC13DE">
        <w:rPr>
          <w:rFonts w:ascii="Book Antiqua" w:hAnsi="Book Antiqua"/>
          <w:color w:val="000000" w:themeColor="text1"/>
          <w:sz w:val="24"/>
        </w:rPr>
        <w:t>%</w:t>
      </w:r>
      <w:r w:rsidRPr="00CC13DE">
        <w:rPr>
          <w:rFonts w:ascii="Book Antiqua" w:hAnsi="標楷體"/>
          <w:color w:val="000000" w:themeColor="text1"/>
          <w:sz w:val="24"/>
        </w:rPr>
        <w:t>相一致。</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欄－上期淨認許資產</w:t>
      </w:r>
    </w:p>
    <w:p w:rsidR="00670492" w:rsidRPr="00CC13DE" w:rsidRDefault="00670492" w:rsidP="00670492">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本欄須與上期各資產項目之淨認許資產金額相一致。</w:t>
      </w:r>
    </w:p>
    <w:p w:rsidR="00670492" w:rsidRPr="00CC13DE" w:rsidRDefault="00670492" w:rsidP="00670492">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所稱本期及上期於填報月報資料時係指當月份及上月份餘額；於填報</w:t>
      </w:r>
      <w:r w:rsidRPr="00CC13DE">
        <w:rPr>
          <w:rFonts w:ascii="Book Antiqua" w:hAnsi="Book Antiqua"/>
          <w:color w:val="000000" w:themeColor="text1"/>
          <w:sz w:val="24"/>
        </w:rPr>
        <w:t>(</w:t>
      </w:r>
      <w:r w:rsidRPr="00CC13DE">
        <w:rPr>
          <w:rFonts w:ascii="Book Antiqua" w:hAnsi="標楷體"/>
          <w:color w:val="000000" w:themeColor="text1"/>
          <w:sz w:val="24"/>
        </w:rPr>
        <w:t>半</w:t>
      </w:r>
      <w:r w:rsidRPr="00CC13DE">
        <w:rPr>
          <w:rFonts w:ascii="Book Antiqua" w:hAnsi="Book Antiqua"/>
          <w:color w:val="000000" w:themeColor="text1"/>
          <w:sz w:val="24"/>
        </w:rPr>
        <w:t>)</w:t>
      </w:r>
      <w:r w:rsidRPr="00CC13DE">
        <w:rPr>
          <w:rFonts w:ascii="Book Antiqua" w:hAnsi="標楷體"/>
          <w:color w:val="000000" w:themeColor="text1"/>
          <w:sz w:val="24"/>
        </w:rPr>
        <w:t>年報時係指當</w:t>
      </w:r>
      <w:r w:rsidRPr="00CC13DE">
        <w:rPr>
          <w:rFonts w:ascii="Book Antiqua" w:hAnsi="Book Antiqua"/>
          <w:color w:val="000000" w:themeColor="text1"/>
          <w:sz w:val="24"/>
        </w:rPr>
        <w:t>(</w:t>
      </w:r>
      <w:r w:rsidRPr="00CC13DE">
        <w:rPr>
          <w:rFonts w:ascii="Book Antiqua" w:hAnsi="標楷體"/>
          <w:color w:val="000000" w:themeColor="text1"/>
          <w:sz w:val="24"/>
        </w:rPr>
        <w:t>半</w:t>
      </w:r>
      <w:r w:rsidRPr="00CC13DE">
        <w:rPr>
          <w:rFonts w:ascii="Book Antiqua" w:hAnsi="Book Antiqua"/>
          <w:color w:val="000000" w:themeColor="text1"/>
          <w:sz w:val="24"/>
        </w:rPr>
        <w:t>)</w:t>
      </w:r>
      <w:r w:rsidRPr="00CC13DE">
        <w:rPr>
          <w:rFonts w:ascii="Book Antiqua" w:hAnsi="標楷體"/>
          <w:color w:val="000000" w:themeColor="text1"/>
          <w:sz w:val="24"/>
        </w:rPr>
        <w:t>年度及上</w:t>
      </w:r>
      <w:r w:rsidRPr="00CC13DE">
        <w:rPr>
          <w:rFonts w:ascii="Book Antiqua" w:hAnsi="Book Antiqua"/>
          <w:color w:val="000000" w:themeColor="text1"/>
          <w:sz w:val="24"/>
        </w:rPr>
        <w:t>(</w:t>
      </w:r>
      <w:r w:rsidRPr="00CC13DE">
        <w:rPr>
          <w:rFonts w:ascii="Book Antiqua" w:hAnsi="標楷體"/>
          <w:color w:val="000000" w:themeColor="text1"/>
          <w:sz w:val="24"/>
        </w:rPr>
        <w:t>半</w:t>
      </w:r>
      <w:r w:rsidRPr="00CC13DE">
        <w:rPr>
          <w:rFonts w:ascii="Book Antiqua" w:hAnsi="Book Antiqua"/>
          <w:color w:val="000000" w:themeColor="text1"/>
          <w:sz w:val="24"/>
        </w:rPr>
        <w:t>)</w:t>
      </w:r>
      <w:r w:rsidRPr="00CC13DE">
        <w:rPr>
          <w:rFonts w:ascii="Book Antiqua" w:hAnsi="標楷體"/>
          <w:color w:val="000000" w:themeColor="text1"/>
          <w:sz w:val="24"/>
        </w:rPr>
        <w:t>年度餘額。</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欄－帳載金額比較增減金額</w:t>
      </w:r>
    </w:p>
    <w:p w:rsidR="00670492" w:rsidRPr="00CC13DE" w:rsidRDefault="00670492" w:rsidP="00670492">
      <w:pPr>
        <w:spacing w:line="440" w:lineRule="exact"/>
        <w:ind w:firstLineChars="276" w:firstLine="662"/>
        <w:jc w:val="both"/>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4</w:t>
      </w:r>
      <w:r w:rsidRPr="00CC13DE">
        <w:rPr>
          <w:rFonts w:ascii="Book Antiqua" w:hAnsi="標楷體"/>
          <w:color w:val="000000" w:themeColor="text1"/>
          <w:sz w:val="24"/>
        </w:rPr>
        <w:t>欄減除第</w:t>
      </w:r>
      <w:r w:rsidRPr="00CC13DE">
        <w:rPr>
          <w:rFonts w:ascii="Book Antiqua" w:hAnsi="Book Antiqua"/>
          <w:color w:val="000000" w:themeColor="text1"/>
          <w:sz w:val="24"/>
        </w:rPr>
        <w:t>8</w:t>
      </w:r>
      <w:r w:rsidRPr="00CC13DE">
        <w:rPr>
          <w:rFonts w:ascii="Book Antiqua" w:hAnsi="標楷體"/>
          <w:color w:val="000000" w:themeColor="text1"/>
          <w:sz w:val="24"/>
        </w:rPr>
        <w:t>欄後的金額。</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欄－帳載金額比較增減</w:t>
      </w:r>
      <w:r w:rsidRPr="00CC13DE">
        <w:rPr>
          <w:rFonts w:ascii="Book Antiqua" w:hAnsi="Book Antiqua"/>
          <w:color w:val="000000" w:themeColor="text1"/>
          <w:sz w:val="24"/>
        </w:rPr>
        <w:t>%</w:t>
      </w:r>
    </w:p>
    <w:p w:rsidR="00670492" w:rsidRPr="00CC13DE" w:rsidRDefault="00670492" w:rsidP="00670492">
      <w:pPr>
        <w:spacing w:line="440" w:lineRule="exact"/>
        <w:ind w:firstLineChars="300" w:firstLine="720"/>
        <w:jc w:val="both"/>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11</w:t>
      </w:r>
      <w:r w:rsidRPr="00CC13DE">
        <w:rPr>
          <w:rFonts w:ascii="Book Antiqua" w:hAnsi="標楷體"/>
          <w:color w:val="000000" w:themeColor="text1"/>
          <w:sz w:val="24"/>
        </w:rPr>
        <w:t>欄除以第</w:t>
      </w:r>
      <w:r w:rsidRPr="00CC13DE">
        <w:rPr>
          <w:rFonts w:ascii="Book Antiqua" w:hAnsi="Book Antiqua"/>
          <w:color w:val="000000" w:themeColor="text1"/>
          <w:sz w:val="24"/>
        </w:rPr>
        <w:t>8</w:t>
      </w:r>
      <w:r w:rsidRPr="00CC13DE">
        <w:rPr>
          <w:rFonts w:ascii="Book Antiqua" w:hAnsi="標楷體"/>
          <w:color w:val="000000" w:themeColor="text1"/>
          <w:sz w:val="24"/>
        </w:rPr>
        <w:t>欄後之比例。</w:t>
      </w:r>
    </w:p>
    <w:p w:rsidR="00670492" w:rsidRPr="00CC13DE" w:rsidRDefault="00670492" w:rsidP="00670492">
      <w:pPr>
        <w:spacing w:line="440" w:lineRule="exact"/>
        <w:ind w:firstLineChars="207" w:firstLine="497"/>
        <w:jc w:val="both"/>
        <w:rPr>
          <w:rFonts w:ascii="Book Antiqua" w:hAnsi="Book Antiqua"/>
          <w:color w:val="000000" w:themeColor="text1"/>
          <w:sz w:val="24"/>
        </w:rPr>
      </w:pPr>
    </w:p>
    <w:p w:rsidR="00670492" w:rsidRPr="00CC13DE" w:rsidRDefault="00670492" w:rsidP="00670492">
      <w:pPr>
        <w:numPr>
          <w:ilvl w:val="0"/>
          <w:numId w:val="12"/>
        </w:numPr>
        <w:spacing w:line="440" w:lineRule="exact"/>
        <w:jc w:val="both"/>
        <w:rPr>
          <w:rFonts w:ascii="Book Antiqua" w:hAnsi="Book Antiqua"/>
          <w:color w:val="000000" w:themeColor="text1"/>
          <w:sz w:val="24"/>
        </w:rPr>
      </w:pPr>
      <w:r w:rsidRPr="00CC13DE">
        <w:rPr>
          <w:rFonts w:ascii="Book Antiqua" w:hAnsi="標楷體"/>
          <w:color w:val="000000" w:themeColor="text1"/>
          <w:sz w:val="24"/>
        </w:rPr>
        <w:t>資產負債表之資產</w:t>
      </w:r>
      <w:r w:rsidR="00C57523" w:rsidRPr="00CC13DE">
        <w:rPr>
          <w:rFonts w:ascii="Book Antiqua" w:hAnsi="標楷體" w:hint="eastAsia"/>
          <w:color w:val="000000" w:themeColor="text1"/>
          <w:sz w:val="24"/>
        </w:rPr>
        <w:t>項</w:t>
      </w:r>
      <w:r w:rsidRPr="00CC13DE">
        <w:rPr>
          <w:rFonts w:ascii="Book Antiqua" w:hAnsi="標楷體"/>
          <w:color w:val="000000" w:themeColor="text1"/>
          <w:sz w:val="24"/>
        </w:rPr>
        <w:t>目分類及其帳項內涵，除下列註明項目外，應依照「保險業財務報告編製準則」辦理。</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列－現金及約當現金</w:t>
      </w:r>
    </w:p>
    <w:p w:rsidR="00670492" w:rsidRPr="00CC13DE" w:rsidRDefault="00670492" w:rsidP="00670492">
      <w:pPr>
        <w:pStyle w:val="HTML"/>
        <w:spacing w:line="440" w:lineRule="exact"/>
        <w:ind w:leftChars="345" w:left="899" w:hanging="2"/>
        <w:jc w:val="both"/>
        <w:rPr>
          <w:rFonts w:ascii="Book Antiqua" w:eastAsia="標楷體" w:hAnsi="Book Antiqua"/>
          <w:color w:val="000000" w:themeColor="text1"/>
          <w:sz w:val="24"/>
          <w:szCs w:val="24"/>
        </w:rPr>
      </w:pPr>
      <w:r w:rsidRPr="00CC13DE">
        <w:rPr>
          <w:rFonts w:ascii="Book Antiqua" w:eastAsia="標楷體" w:hAnsi="標楷體"/>
          <w:color w:val="000000" w:themeColor="text1"/>
          <w:sz w:val="24"/>
          <w:szCs w:val="24"/>
        </w:rPr>
        <w:t>現金及約當現金、庫存現金、銀行存款、可轉讓定期存單、庫存外幣、外幣存款、匯撥中現金及零星支出之週轉金，及隨時可轉換成定額現金且即將到期而其利率變動對其價值影響甚少之短期且具高度流動性之投資。</w:t>
      </w:r>
      <w:r w:rsidRPr="00CC13DE">
        <w:rPr>
          <w:rFonts w:ascii="Book Antiqua" w:eastAsia="標楷體" w:hAnsi="Book Antiqua"/>
          <w:color w:val="000000" w:themeColor="text1"/>
          <w:sz w:val="24"/>
          <w:szCs w:val="24"/>
        </w:rPr>
        <w:t xml:space="preserve">                           </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列－應收款項</w:t>
      </w:r>
    </w:p>
    <w:p w:rsidR="00670492" w:rsidRPr="00CC13DE" w:rsidRDefault="00670492" w:rsidP="00670492">
      <w:pPr>
        <w:pStyle w:val="HTML"/>
        <w:spacing w:line="440" w:lineRule="exact"/>
        <w:ind w:leftChars="345" w:left="899" w:hanging="2"/>
        <w:jc w:val="both"/>
        <w:rPr>
          <w:rFonts w:ascii="Book Antiqua" w:eastAsia="標楷體" w:hAnsi="Book Antiqua"/>
          <w:color w:val="000000" w:themeColor="text1"/>
          <w:sz w:val="24"/>
          <w:szCs w:val="24"/>
        </w:rPr>
      </w:pPr>
      <w:r w:rsidRPr="00CC13DE">
        <w:rPr>
          <w:rFonts w:ascii="Book Antiqua" w:eastAsia="標楷體" w:hAnsi="標楷體"/>
          <w:color w:val="000000" w:themeColor="text1"/>
          <w:sz w:val="24"/>
          <w:szCs w:val="24"/>
        </w:rPr>
        <w:t>本列應收款項金額為第</w:t>
      </w:r>
      <w:r w:rsidRPr="00CC13DE">
        <w:rPr>
          <w:rFonts w:ascii="Book Antiqua" w:eastAsia="標楷體" w:hAnsi="Book Antiqua"/>
          <w:color w:val="000000" w:themeColor="text1"/>
          <w:sz w:val="24"/>
          <w:szCs w:val="24"/>
        </w:rPr>
        <w:t>3</w:t>
      </w:r>
      <w:r w:rsidRPr="00CC13DE">
        <w:rPr>
          <w:rFonts w:ascii="Book Antiqua" w:eastAsia="標楷體" w:hAnsi="標楷體"/>
          <w:color w:val="000000" w:themeColor="text1"/>
          <w:sz w:val="24"/>
          <w:szCs w:val="24"/>
        </w:rPr>
        <w:t>列至第</w:t>
      </w:r>
      <w:r w:rsidRPr="00CC13DE">
        <w:rPr>
          <w:rFonts w:ascii="Book Antiqua" w:eastAsia="標楷體" w:hAnsi="Book Antiqua"/>
          <w:color w:val="000000" w:themeColor="text1"/>
          <w:sz w:val="24"/>
          <w:szCs w:val="24"/>
        </w:rPr>
        <w:t>1</w:t>
      </w:r>
      <w:r w:rsidRPr="00CC13DE">
        <w:rPr>
          <w:rFonts w:ascii="Book Antiqua" w:eastAsia="標楷體" w:hAnsi="Book Antiqua" w:hint="eastAsia"/>
          <w:color w:val="000000" w:themeColor="text1"/>
          <w:sz w:val="24"/>
          <w:szCs w:val="24"/>
        </w:rPr>
        <w:t>3</w:t>
      </w:r>
      <w:r w:rsidRPr="00CC13DE">
        <w:rPr>
          <w:rFonts w:ascii="Book Antiqua" w:eastAsia="標楷體" w:hAnsi="標楷體"/>
          <w:color w:val="000000" w:themeColor="text1"/>
          <w:sz w:val="24"/>
          <w:szCs w:val="24"/>
        </w:rPr>
        <w:t>列各應收款項項目加總之和。</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列－應收票據</w:t>
      </w:r>
      <w:r w:rsidRPr="00CC13DE">
        <w:rPr>
          <w:rFonts w:ascii="Book Antiqua" w:hAnsi="Book Antiqua"/>
          <w:color w:val="000000" w:themeColor="text1"/>
          <w:sz w:val="24"/>
        </w:rPr>
        <w:t>--</w:t>
      </w:r>
      <w:r w:rsidRPr="00CC13DE">
        <w:rPr>
          <w:rFonts w:ascii="Book Antiqua" w:hAnsi="標楷體"/>
          <w:color w:val="000000" w:themeColor="text1"/>
          <w:sz w:val="24"/>
        </w:rPr>
        <w:t>非關係人</w:t>
      </w:r>
    </w:p>
    <w:p w:rsidR="00670492" w:rsidRPr="00CC13DE" w:rsidRDefault="00670492" w:rsidP="00670492">
      <w:pPr>
        <w:pStyle w:val="HTML"/>
        <w:spacing w:line="440" w:lineRule="exact"/>
        <w:ind w:leftChars="345" w:left="899" w:hanging="2"/>
        <w:jc w:val="both"/>
        <w:rPr>
          <w:rFonts w:ascii="Book Antiqua" w:eastAsia="標楷體" w:hAnsi="Book Antiqua"/>
          <w:strike/>
          <w:color w:val="000000" w:themeColor="text1"/>
          <w:sz w:val="24"/>
          <w:szCs w:val="24"/>
        </w:rPr>
      </w:pPr>
      <w:r w:rsidRPr="00CC13DE">
        <w:rPr>
          <w:rFonts w:ascii="Book Antiqua" w:eastAsia="標楷體" w:hAnsi="標楷體"/>
          <w:color w:val="000000" w:themeColor="text1"/>
          <w:sz w:val="24"/>
          <w:szCs w:val="24"/>
        </w:rPr>
        <w:t>應收非屬關係人之各種票據。</w:t>
      </w:r>
    </w:p>
    <w:p w:rsidR="00670492" w:rsidRPr="00CC13DE" w:rsidRDefault="00670492" w:rsidP="00670492">
      <w:pPr>
        <w:pStyle w:val="HTML"/>
        <w:spacing w:line="440" w:lineRule="exact"/>
        <w:ind w:leftChars="345" w:left="899" w:hanging="2"/>
        <w:jc w:val="both"/>
        <w:rPr>
          <w:rFonts w:ascii="Book Antiqua" w:eastAsia="標楷體" w:hAnsi="Book Antiqua"/>
          <w:color w:val="000000" w:themeColor="text1"/>
          <w:sz w:val="24"/>
          <w:szCs w:val="24"/>
        </w:rPr>
      </w:pPr>
      <w:r w:rsidRPr="00CC13DE">
        <w:rPr>
          <w:rFonts w:ascii="Book Antiqua" w:eastAsia="標楷體" w:hAnsi="標楷體"/>
          <w:color w:val="000000" w:themeColor="text1"/>
          <w:sz w:val="24"/>
          <w:szCs w:val="24"/>
        </w:rPr>
        <w:t>結算時應評估應收票據無法收現之金額，提列適當之備抵</w:t>
      </w:r>
      <w:r w:rsidR="00C57523" w:rsidRPr="00CC13DE">
        <w:rPr>
          <w:rFonts w:ascii="Book Antiqua" w:eastAsia="標楷體" w:hAnsi="標楷體" w:hint="eastAsia"/>
          <w:color w:val="000000" w:themeColor="text1"/>
          <w:sz w:val="24"/>
          <w:szCs w:val="24"/>
          <w:lang w:eastAsia="zh-TW"/>
        </w:rPr>
        <w:t>損失</w:t>
      </w:r>
      <w:r w:rsidRPr="00CC13DE">
        <w:rPr>
          <w:rFonts w:ascii="Book Antiqua" w:eastAsia="標楷體" w:hAnsi="標楷體"/>
          <w:color w:val="000000" w:themeColor="text1"/>
          <w:sz w:val="24"/>
          <w:szCs w:val="24"/>
        </w:rPr>
        <w:t>，於第</w:t>
      </w:r>
      <w:r w:rsidRPr="00CC13DE">
        <w:rPr>
          <w:rFonts w:ascii="Book Antiqua" w:eastAsia="標楷體" w:hAnsi="Book Antiqua"/>
          <w:color w:val="000000" w:themeColor="text1"/>
          <w:sz w:val="24"/>
          <w:szCs w:val="24"/>
        </w:rPr>
        <w:t>3</w:t>
      </w:r>
      <w:r w:rsidRPr="00CC13DE">
        <w:rPr>
          <w:rFonts w:ascii="Book Antiqua" w:eastAsia="標楷體" w:hAnsi="標楷體"/>
          <w:color w:val="000000" w:themeColor="text1"/>
          <w:sz w:val="24"/>
          <w:szCs w:val="24"/>
        </w:rPr>
        <w:t>欄列示。屬催收款項之金額列於第</w:t>
      </w:r>
      <w:r w:rsidRPr="00CC13DE">
        <w:rPr>
          <w:rFonts w:ascii="Book Antiqua" w:eastAsia="標楷體" w:hAnsi="Book Antiqua"/>
          <w:color w:val="000000" w:themeColor="text1"/>
          <w:sz w:val="24"/>
          <w:szCs w:val="24"/>
        </w:rPr>
        <w:t>7</w:t>
      </w:r>
      <w:r w:rsidRPr="00CC13DE">
        <w:rPr>
          <w:rFonts w:ascii="Book Antiqua" w:eastAsia="標楷體" w:hAnsi="標楷體"/>
          <w:color w:val="000000" w:themeColor="text1"/>
          <w:sz w:val="24"/>
          <w:szCs w:val="24"/>
        </w:rPr>
        <w:t>列</w:t>
      </w:r>
      <w:r w:rsidRPr="00CC13DE">
        <w:rPr>
          <w:rFonts w:ascii="Book Antiqua" w:eastAsia="標楷體" w:hAnsi="標楷體"/>
          <w:color w:val="000000" w:themeColor="text1"/>
          <w:sz w:val="24"/>
        </w:rPr>
        <w:t>「</w:t>
      </w:r>
      <w:r w:rsidRPr="00CC13DE">
        <w:rPr>
          <w:rFonts w:ascii="Book Antiqua" w:eastAsia="標楷體" w:hAnsi="標楷體"/>
          <w:color w:val="000000" w:themeColor="text1"/>
          <w:sz w:val="24"/>
          <w:szCs w:val="24"/>
        </w:rPr>
        <w:t>應收票據</w:t>
      </w:r>
      <w:r w:rsidRPr="00CC13DE">
        <w:rPr>
          <w:rFonts w:ascii="Book Antiqua" w:eastAsia="標楷體" w:hAnsi="Book Antiqua"/>
          <w:color w:val="000000" w:themeColor="text1"/>
          <w:sz w:val="24"/>
          <w:szCs w:val="24"/>
        </w:rPr>
        <w:t>--</w:t>
      </w:r>
      <w:r w:rsidRPr="00CC13DE">
        <w:rPr>
          <w:rFonts w:ascii="Book Antiqua" w:eastAsia="標楷體" w:hAnsi="標楷體"/>
          <w:color w:val="000000" w:themeColor="text1"/>
          <w:sz w:val="24"/>
          <w:szCs w:val="24"/>
        </w:rPr>
        <w:t>催收款項</w:t>
      </w:r>
      <w:r w:rsidRPr="00CC13DE">
        <w:rPr>
          <w:rFonts w:ascii="Book Antiqua" w:eastAsia="標楷體" w:hAnsi="標楷體"/>
          <w:color w:val="000000" w:themeColor="text1"/>
          <w:sz w:val="24"/>
        </w:rPr>
        <w:t>」</w:t>
      </w:r>
      <w:r w:rsidRPr="00CC13DE">
        <w:rPr>
          <w:rFonts w:ascii="Book Antiqua" w:eastAsia="標楷體" w:hAnsi="標楷體"/>
          <w:color w:val="000000" w:themeColor="text1"/>
          <w:sz w:val="24"/>
          <w:szCs w:val="24"/>
        </w:rPr>
        <w:t>項下。</w:t>
      </w:r>
    </w:p>
    <w:p w:rsidR="00670492" w:rsidRPr="00CC13DE" w:rsidRDefault="00670492" w:rsidP="00670492">
      <w:pPr>
        <w:pStyle w:val="a6"/>
        <w:spacing w:line="440" w:lineRule="exact"/>
        <w:rPr>
          <w:rFonts w:ascii="Book Antiqua" w:hAnsi="Book Antiqua"/>
          <w:color w:val="000000" w:themeColor="text1"/>
          <w:sz w:val="24"/>
        </w:rPr>
      </w:pPr>
      <w:r w:rsidRPr="00CC13DE">
        <w:rPr>
          <w:rFonts w:ascii="Book Antiqua"/>
          <w:color w:val="000000" w:themeColor="text1"/>
          <w:sz w:val="24"/>
        </w:rPr>
        <w:t>第</w:t>
      </w:r>
      <w:r w:rsidRPr="00CC13DE">
        <w:rPr>
          <w:rFonts w:ascii="Book Antiqua" w:hAnsi="Book Antiqua"/>
          <w:color w:val="000000" w:themeColor="text1"/>
          <w:sz w:val="24"/>
        </w:rPr>
        <w:t>4</w:t>
      </w:r>
      <w:r w:rsidRPr="00CC13DE">
        <w:rPr>
          <w:rFonts w:ascii="Book Antiqua"/>
          <w:color w:val="000000" w:themeColor="text1"/>
          <w:sz w:val="24"/>
        </w:rPr>
        <w:t>列－應收票據</w:t>
      </w:r>
      <w:r w:rsidRPr="00CC13DE">
        <w:rPr>
          <w:rFonts w:ascii="Book Antiqua" w:hAnsi="Book Antiqua"/>
          <w:color w:val="000000" w:themeColor="text1"/>
          <w:sz w:val="24"/>
        </w:rPr>
        <w:t>--</w:t>
      </w:r>
      <w:r w:rsidRPr="00CC13DE">
        <w:rPr>
          <w:rFonts w:ascii="Book Antiqua"/>
          <w:color w:val="000000" w:themeColor="text1"/>
          <w:sz w:val="24"/>
        </w:rPr>
        <w:t>關係人</w:t>
      </w:r>
    </w:p>
    <w:p w:rsidR="00670492" w:rsidRPr="00CC13DE" w:rsidRDefault="00670492" w:rsidP="00670492">
      <w:pPr>
        <w:pStyle w:val="HTML"/>
        <w:spacing w:line="440" w:lineRule="exact"/>
        <w:ind w:leftChars="345" w:left="899" w:hanging="2"/>
        <w:jc w:val="both"/>
        <w:rPr>
          <w:rFonts w:ascii="Book Antiqua" w:eastAsia="標楷體" w:hAnsi="Book Antiqua"/>
          <w:color w:val="000000" w:themeColor="text1"/>
          <w:sz w:val="24"/>
          <w:szCs w:val="24"/>
        </w:rPr>
      </w:pPr>
      <w:r w:rsidRPr="00CC13DE">
        <w:rPr>
          <w:rFonts w:ascii="Book Antiqua" w:eastAsia="標楷體" w:hAnsi="標楷體"/>
          <w:color w:val="000000" w:themeColor="text1"/>
          <w:sz w:val="24"/>
          <w:szCs w:val="24"/>
        </w:rPr>
        <w:t>關係人之應收票據。本列應收票據</w:t>
      </w:r>
      <w:r w:rsidRPr="00CC13DE">
        <w:rPr>
          <w:rFonts w:ascii="Book Antiqua" w:eastAsia="標楷體" w:hAnsi="Book Antiqua"/>
          <w:color w:val="000000" w:themeColor="text1"/>
          <w:sz w:val="24"/>
          <w:szCs w:val="24"/>
        </w:rPr>
        <w:t>--</w:t>
      </w:r>
      <w:r w:rsidRPr="00CC13DE">
        <w:rPr>
          <w:rFonts w:ascii="Book Antiqua" w:eastAsia="標楷體" w:hAnsi="標楷體"/>
          <w:color w:val="000000" w:themeColor="text1"/>
          <w:sz w:val="24"/>
          <w:szCs w:val="24"/>
        </w:rPr>
        <w:t>關係人之金額為第</w:t>
      </w:r>
      <w:r w:rsidRPr="00CC13DE">
        <w:rPr>
          <w:rFonts w:ascii="Book Antiqua" w:eastAsia="標楷體" w:hAnsi="Book Antiqua"/>
          <w:color w:val="000000" w:themeColor="text1"/>
          <w:sz w:val="24"/>
          <w:szCs w:val="24"/>
        </w:rPr>
        <w:t>5</w:t>
      </w:r>
      <w:r w:rsidRPr="00CC13DE">
        <w:rPr>
          <w:rFonts w:ascii="Book Antiqua" w:eastAsia="標楷體" w:hAnsi="標楷體"/>
          <w:color w:val="000000" w:themeColor="text1"/>
          <w:sz w:val="24"/>
          <w:szCs w:val="24"/>
        </w:rPr>
        <w:t>列與第</w:t>
      </w:r>
      <w:r w:rsidRPr="00CC13DE">
        <w:rPr>
          <w:rFonts w:ascii="Book Antiqua" w:eastAsia="標楷體" w:hAnsi="Book Antiqua"/>
          <w:color w:val="000000" w:themeColor="text1"/>
          <w:sz w:val="24"/>
          <w:szCs w:val="24"/>
        </w:rPr>
        <w:t>6</w:t>
      </w:r>
      <w:r w:rsidRPr="00CC13DE">
        <w:rPr>
          <w:rFonts w:ascii="Book Antiqua" w:eastAsia="標楷體" w:hAnsi="標楷體"/>
          <w:color w:val="000000" w:themeColor="text1"/>
          <w:sz w:val="24"/>
          <w:szCs w:val="24"/>
        </w:rPr>
        <w:t>列兩類關係人之應收票據金額加總之和。</w:t>
      </w:r>
    </w:p>
    <w:p w:rsidR="00670492" w:rsidRPr="00CC13DE" w:rsidRDefault="00670492" w:rsidP="00670492">
      <w:pPr>
        <w:pStyle w:val="HTML"/>
        <w:spacing w:line="440" w:lineRule="exact"/>
        <w:ind w:leftChars="345" w:left="899" w:hanging="2"/>
        <w:jc w:val="both"/>
        <w:rPr>
          <w:rFonts w:ascii="Book Antiqua" w:eastAsia="標楷體" w:hAnsi="Book Antiqua"/>
          <w:color w:val="000000" w:themeColor="text1"/>
          <w:sz w:val="24"/>
          <w:szCs w:val="24"/>
        </w:rPr>
      </w:pPr>
      <w:r w:rsidRPr="00CC13DE">
        <w:rPr>
          <w:rFonts w:ascii="Book Antiqua" w:eastAsia="標楷體" w:hAnsi="標楷體"/>
          <w:color w:val="000000" w:themeColor="text1"/>
          <w:sz w:val="24"/>
          <w:szCs w:val="24"/>
        </w:rPr>
        <w:t>屬催收款項之金額列於第</w:t>
      </w:r>
      <w:r w:rsidRPr="00CC13DE">
        <w:rPr>
          <w:rFonts w:ascii="Book Antiqua" w:eastAsia="標楷體" w:hAnsi="Book Antiqua"/>
          <w:color w:val="000000" w:themeColor="text1"/>
          <w:sz w:val="24"/>
          <w:szCs w:val="24"/>
        </w:rPr>
        <w:t>7</w:t>
      </w:r>
      <w:r w:rsidRPr="00CC13DE">
        <w:rPr>
          <w:rFonts w:ascii="Book Antiqua" w:eastAsia="標楷體" w:hAnsi="標楷體"/>
          <w:color w:val="000000" w:themeColor="text1"/>
          <w:sz w:val="24"/>
          <w:szCs w:val="24"/>
        </w:rPr>
        <w:t>列</w:t>
      </w:r>
      <w:r w:rsidRPr="00CC13DE">
        <w:rPr>
          <w:rFonts w:ascii="Book Antiqua" w:eastAsia="標楷體" w:hAnsi="標楷體"/>
          <w:color w:val="000000" w:themeColor="text1"/>
          <w:sz w:val="24"/>
        </w:rPr>
        <w:t>「</w:t>
      </w:r>
      <w:r w:rsidRPr="00CC13DE">
        <w:rPr>
          <w:rFonts w:ascii="Book Antiqua" w:eastAsia="標楷體" w:hAnsi="標楷體"/>
          <w:color w:val="000000" w:themeColor="text1"/>
          <w:sz w:val="24"/>
          <w:szCs w:val="24"/>
        </w:rPr>
        <w:t>應收票據</w:t>
      </w:r>
      <w:r w:rsidRPr="00CC13DE">
        <w:rPr>
          <w:rFonts w:ascii="Book Antiqua" w:eastAsia="標楷體" w:hAnsi="Book Antiqua"/>
          <w:color w:val="000000" w:themeColor="text1"/>
          <w:sz w:val="24"/>
          <w:szCs w:val="24"/>
        </w:rPr>
        <w:t>--</w:t>
      </w:r>
      <w:r w:rsidRPr="00CC13DE">
        <w:rPr>
          <w:rFonts w:ascii="Book Antiqua" w:eastAsia="標楷體" w:hAnsi="標楷體"/>
          <w:color w:val="000000" w:themeColor="text1"/>
          <w:sz w:val="24"/>
          <w:szCs w:val="24"/>
        </w:rPr>
        <w:t>催收款項</w:t>
      </w:r>
      <w:r w:rsidRPr="00CC13DE">
        <w:rPr>
          <w:rFonts w:ascii="Book Antiqua" w:eastAsia="標楷體" w:hAnsi="標楷體"/>
          <w:color w:val="000000" w:themeColor="text1"/>
          <w:sz w:val="24"/>
        </w:rPr>
        <w:t>」</w:t>
      </w:r>
      <w:r w:rsidRPr="00CC13DE">
        <w:rPr>
          <w:rFonts w:ascii="Book Antiqua" w:eastAsia="標楷體" w:hAnsi="標楷體"/>
          <w:color w:val="000000" w:themeColor="text1"/>
          <w:sz w:val="24"/>
          <w:szCs w:val="24"/>
        </w:rPr>
        <w:t>項下。</w:t>
      </w:r>
    </w:p>
    <w:p w:rsidR="00670492" w:rsidRPr="00CC13DE" w:rsidRDefault="00F33099" w:rsidP="00670492">
      <w:pPr>
        <w:pStyle w:val="HTML"/>
        <w:spacing w:line="440" w:lineRule="exact"/>
        <w:ind w:leftChars="345" w:left="899" w:hanging="2"/>
        <w:jc w:val="both"/>
        <w:rPr>
          <w:rFonts w:ascii="Book Antiqua" w:eastAsia="標楷體" w:hAnsi="Book Antiqua"/>
          <w:color w:val="000000" w:themeColor="text1"/>
          <w:sz w:val="24"/>
          <w:szCs w:val="24"/>
        </w:rPr>
      </w:pPr>
      <w:r w:rsidRPr="00CC13DE">
        <w:rPr>
          <w:rFonts w:ascii="Book Antiqua" w:eastAsia="標楷體" w:hAnsi="標楷體"/>
          <w:color w:val="000000" w:themeColor="text1"/>
          <w:sz w:val="24"/>
          <w:szCs w:val="24"/>
        </w:rPr>
        <w:t>關係人之定義及分類請詳「</w:t>
      </w:r>
      <w:r w:rsidRPr="00CC13DE">
        <w:rPr>
          <w:rFonts w:ascii="Book Antiqua" w:eastAsia="標楷體" w:hAnsi="標楷體" w:hint="eastAsia"/>
          <w:color w:val="000000" w:themeColor="text1"/>
          <w:sz w:val="24"/>
          <w:szCs w:val="24"/>
          <w:lang w:eastAsia="zh-TW"/>
        </w:rPr>
        <w:t>三</w:t>
      </w:r>
      <w:r w:rsidR="00670492" w:rsidRPr="00CC13DE">
        <w:rPr>
          <w:rFonts w:ascii="Book Antiqua" w:eastAsia="標楷體" w:hAnsi="標楷體"/>
          <w:color w:val="000000" w:themeColor="text1"/>
          <w:sz w:val="24"/>
          <w:szCs w:val="24"/>
        </w:rPr>
        <w:t>、關係人之定義及分類說明」。</w:t>
      </w:r>
    </w:p>
    <w:p w:rsidR="00670492" w:rsidRPr="00CC13DE" w:rsidRDefault="00670492" w:rsidP="00670492">
      <w:pPr>
        <w:pStyle w:val="a6"/>
        <w:spacing w:line="440" w:lineRule="exact"/>
        <w:rPr>
          <w:rFonts w:ascii="Book Antiqua" w:hAnsi="Book Antiqua"/>
          <w:color w:val="000000" w:themeColor="text1"/>
          <w:sz w:val="24"/>
        </w:rPr>
      </w:pPr>
      <w:r w:rsidRPr="00CC13DE">
        <w:rPr>
          <w:rFonts w:ascii="Book Antiqua"/>
          <w:color w:val="000000" w:themeColor="text1"/>
          <w:sz w:val="24"/>
        </w:rPr>
        <w:t>第</w:t>
      </w:r>
      <w:r w:rsidRPr="00CC13DE">
        <w:rPr>
          <w:rFonts w:ascii="Book Antiqua" w:hAnsi="Book Antiqua"/>
          <w:color w:val="000000" w:themeColor="text1"/>
          <w:sz w:val="24"/>
        </w:rPr>
        <w:t>7</w:t>
      </w:r>
      <w:r w:rsidRPr="00CC13DE">
        <w:rPr>
          <w:rFonts w:ascii="Book Antiqua"/>
          <w:color w:val="000000" w:themeColor="text1"/>
          <w:sz w:val="24"/>
        </w:rPr>
        <w:t>列－應收票據</w:t>
      </w:r>
      <w:r w:rsidRPr="00CC13DE">
        <w:rPr>
          <w:rFonts w:ascii="Book Antiqua" w:hAnsi="Book Antiqua"/>
          <w:color w:val="000000" w:themeColor="text1"/>
          <w:sz w:val="24"/>
        </w:rPr>
        <w:t>--</w:t>
      </w:r>
      <w:r w:rsidRPr="00CC13DE">
        <w:rPr>
          <w:rFonts w:ascii="Book Antiqua"/>
          <w:color w:val="000000" w:themeColor="text1"/>
          <w:sz w:val="24"/>
        </w:rPr>
        <w:t>催收款項</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CC13DE">
        <w:rPr>
          <w:rFonts w:ascii="Book Antiqua" w:hAnsi="標楷體"/>
          <w:color w:val="000000" w:themeColor="text1"/>
          <w:kern w:val="0"/>
          <w:sz w:val="24"/>
        </w:rPr>
        <w:t>逾期應收債權應</w:t>
      </w:r>
      <w:r w:rsidRPr="00CC13DE">
        <w:rPr>
          <w:rFonts w:ascii="Book Antiqua" w:hAnsi="標楷體"/>
          <w:color w:val="000000" w:themeColor="text1"/>
          <w:sz w:val="24"/>
        </w:rPr>
        <w:t>評估其減損或無法收回之金額，提列適當之備抵</w:t>
      </w:r>
      <w:r w:rsidR="00C57523" w:rsidRPr="00CC13DE">
        <w:rPr>
          <w:rFonts w:ascii="Book Antiqua" w:hAnsi="標楷體" w:hint="eastAsia"/>
          <w:color w:val="000000" w:themeColor="text1"/>
          <w:sz w:val="24"/>
        </w:rPr>
        <w:t>損失</w:t>
      </w:r>
      <w:r w:rsidRPr="00CC13DE">
        <w:rPr>
          <w:rFonts w:ascii="Book Antiqua" w:hAnsi="標楷體"/>
          <w:color w:val="000000" w:themeColor="text1"/>
          <w:sz w:val="24"/>
        </w:rPr>
        <w:t>，於第</w:t>
      </w:r>
      <w:r w:rsidRPr="00CC13DE">
        <w:rPr>
          <w:rFonts w:ascii="Book Antiqua" w:hAnsi="Book Antiqua"/>
          <w:color w:val="000000" w:themeColor="text1"/>
          <w:sz w:val="24"/>
        </w:rPr>
        <w:t>3</w:t>
      </w:r>
      <w:r w:rsidRPr="00CC13DE">
        <w:rPr>
          <w:rFonts w:ascii="Book Antiqua" w:hAnsi="標楷體"/>
          <w:color w:val="000000" w:themeColor="text1"/>
          <w:sz w:val="24"/>
        </w:rPr>
        <w:t>欄列示。</w:t>
      </w:r>
    </w:p>
    <w:p w:rsidR="00670492" w:rsidRPr="00CC13DE" w:rsidRDefault="00670492" w:rsidP="00670492">
      <w:pPr>
        <w:pStyle w:val="a6"/>
        <w:spacing w:line="440" w:lineRule="exact"/>
        <w:rPr>
          <w:rFonts w:ascii="Book Antiqua" w:hAnsi="Book Antiqua"/>
          <w:color w:val="000000" w:themeColor="text1"/>
          <w:sz w:val="24"/>
        </w:rPr>
      </w:pPr>
      <w:r w:rsidRPr="00CC13DE">
        <w:rPr>
          <w:rFonts w:ascii="Book Antiqua"/>
          <w:color w:val="000000" w:themeColor="text1"/>
          <w:sz w:val="24"/>
        </w:rPr>
        <w:lastRenderedPageBreak/>
        <w:t>第</w:t>
      </w:r>
      <w:r w:rsidRPr="00CC13DE">
        <w:rPr>
          <w:rFonts w:ascii="Book Antiqua" w:hAnsi="Book Antiqua"/>
          <w:color w:val="000000" w:themeColor="text1"/>
          <w:sz w:val="24"/>
        </w:rPr>
        <w:t>8</w:t>
      </w:r>
      <w:r w:rsidRPr="00CC13DE">
        <w:rPr>
          <w:rFonts w:ascii="Book Antiqua"/>
          <w:color w:val="000000" w:themeColor="text1"/>
          <w:sz w:val="24"/>
        </w:rPr>
        <w:t>列－應收保費</w:t>
      </w:r>
    </w:p>
    <w:p w:rsidR="00670492" w:rsidRPr="00CC13DE" w:rsidRDefault="00670492" w:rsidP="00670492">
      <w:pPr>
        <w:pStyle w:val="HTML"/>
        <w:spacing w:line="440" w:lineRule="exact"/>
        <w:ind w:leftChars="345" w:left="899" w:hanging="2"/>
        <w:jc w:val="both"/>
        <w:rPr>
          <w:rFonts w:ascii="Book Antiqua" w:eastAsia="標楷體" w:hAnsi="Book Antiqua"/>
          <w:color w:val="000000" w:themeColor="text1"/>
          <w:sz w:val="24"/>
          <w:szCs w:val="24"/>
        </w:rPr>
      </w:pPr>
      <w:r w:rsidRPr="00CC13DE">
        <w:rPr>
          <w:rFonts w:ascii="Book Antiqua" w:eastAsia="標楷體" w:hAnsi="標楷體"/>
          <w:color w:val="000000" w:themeColor="text1"/>
          <w:sz w:val="24"/>
          <w:szCs w:val="24"/>
        </w:rPr>
        <w:t>係直接簽單業務應收之各項保險費均屬之。</w:t>
      </w:r>
    </w:p>
    <w:p w:rsidR="00670492" w:rsidRPr="00CC13DE" w:rsidRDefault="00670492" w:rsidP="00670492">
      <w:pPr>
        <w:pStyle w:val="HTML"/>
        <w:spacing w:line="440" w:lineRule="exact"/>
        <w:ind w:leftChars="345" w:left="899" w:hanging="2"/>
        <w:jc w:val="both"/>
        <w:rPr>
          <w:rFonts w:ascii="Book Antiqua" w:eastAsia="標楷體" w:hAnsi="Book Antiqua"/>
          <w:color w:val="000000" w:themeColor="text1"/>
          <w:sz w:val="24"/>
          <w:szCs w:val="24"/>
        </w:rPr>
      </w:pPr>
      <w:r w:rsidRPr="00CC13DE">
        <w:rPr>
          <w:rFonts w:ascii="Book Antiqua" w:eastAsia="標楷體" w:hAnsi="標楷體"/>
          <w:color w:val="000000" w:themeColor="text1"/>
          <w:sz w:val="24"/>
          <w:szCs w:val="24"/>
        </w:rPr>
        <w:t>結算時應評估應收保費無法收現之金額，提列適當之備抵</w:t>
      </w:r>
      <w:r w:rsidR="00C57523" w:rsidRPr="00CC13DE">
        <w:rPr>
          <w:rFonts w:ascii="Book Antiqua" w:eastAsia="標楷體" w:hAnsi="標楷體" w:hint="eastAsia"/>
          <w:color w:val="000000" w:themeColor="text1"/>
          <w:sz w:val="24"/>
          <w:szCs w:val="24"/>
          <w:lang w:eastAsia="zh-TW"/>
        </w:rPr>
        <w:t>損失</w:t>
      </w:r>
      <w:r w:rsidRPr="00CC13DE">
        <w:rPr>
          <w:rFonts w:ascii="Book Antiqua" w:eastAsia="標楷體" w:hAnsi="標楷體"/>
          <w:color w:val="000000" w:themeColor="text1"/>
          <w:sz w:val="24"/>
          <w:szCs w:val="24"/>
        </w:rPr>
        <w:t>，於第</w:t>
      </w:r>
      <w:r w:rsidRPr="00CC13DE">
        <w:rPr>
          <w:rFonts w:ascii="Book Antiqua" w:eastAsia="標楷體" w:hAnsi="Book Antiqua"/>
          <w:color w:val="000000" w:themeColor="text1"/>
          <w:sz w:val="24"/>
          <w:szCs w:val="24"/>
        </w:rPr>
        <w:t>3</w:t>
      </w:r>
      <w:r w:rsidRPr="00CC13DE">
        <w:rPr>
          <w:rFonts w:ascii="Book Antiqua" w:eastAsia="標楷體" w:hAnsi="標楷體"/>
          <w:color w:val="000000" w:themeColor="text1"/>
          <w:sz w:val="24"/>
          <w:szCs w:val="24"/>
        </w:rPr>
        <w:t>欄列示。</w:t>
      </w:r>
    </w:p>
    <w:p w:rsidR="00670492" w:rsidRPr="00CC13DE" w:rsidRDefault="00670492" w:rsidP="00670492">
      <w:pPr>
        <w:pStyle w:val="HTML"/>
        <w:spacing w:line="440" w:lineRule="exact"/>
        <w:ind w:leftChars="345" w:left="899" w:hanging="2"/>
        <w:jc w:val="both"/>
        <w:rPr>
          <w:rFonts w:ascii="Book Antiqua" w:eastAsia="標楷體" w:hAnsi="Book Antiqua"/>
          <w:color w:val="000000" w:themeColor="text1"/>
          <w:sz w:val="24"/>
          <w:szCs w:val="24"/>
        </w:rPr>
      </w:pPr>
      <w:r w:rsidRPr="00CC13DE">
        <w:rPr>
          <w:rFonts w:ascii="Book Antiqua" w:eastAsia="標楷體" w:hAnsi="標楷體"/>
          <w:color w:val="000000" w:themeColor="text1"/>
          <w:sz w:val="24"/>
          <w:szCs w:val="24"/>
        </w:rPr>
        <w:t>屬催收款項之金額列於第</w:t>
      </w:r>
      <w:r w:rsidRPr="00CC13DE">
        <w:rPr>
          <w:rFonts w:ascii="Book Antiqua" w:eastAsia="標楷體" w:hAnsi="Book Antiqua"/>
          <w:color w:val="000000" w:themeColor="text1"/>
          <w:sz w:val="24"/>
          <w:szCs w:val="24"/>
        </w:rPr>
        <w:t>9</w:t>
      </w:r>
      <w:r w:rsidRPr="00CC13DE">
        <w:rPr>
          <w:rFonts w:ascii="Book Antiqua" w:eastAsia="標楷體" w:hAnsi="標楷體"/>
          <w:color w:val="000000" w:themeColor="text1"/>
          <w:sz w:val="24"/>
          <w:szCs w:val="24"/>
        </w:rPr>
        <w:t>列</w:t>
      </w:r>
      <w:r w:rsidRPr="00CC13DE">
        <w:rPr>
          <w:rFonts w:ascii="Book Antiqua" w:eastAsia="標楷體" w:hAnsi="標楷體"/>
          <w:color w:val="000000" w:themeColor="text1"/>
          <w:sz w:val="24"/>
        </w:rPr>
        <w:t>「</w:t>
      </w:r>
      <w:r w:rsidRPr="00CC13DE">
        <w:rPr>
          <w:rFonts w:ascii="Book Antiqua" w:eastAsia="標楷體" w:hAnsi="標楷體"/>
          <w:color w:val="000000" w:themeColor="text1"/>
          <w:sz w:val="24"/>
          <w:szCs w:val="24"/>
        </w:rPr>
        <w:t>應收保費</w:t>
      </w:r>
      <w:r w:rsidRPr="00CC13DE">
        <w:rPr>
          <w:rFonts w:ascii="Book Antiqua" w:eastAsia="標楷體" w:hAnsi="Book Antiqua"/>
          <w:color w:val="000000" w:themeColor="text1"/>
          <w:sz w:val="24"/>
          <w:szCs w:val="24"/>
        </w:rPr>
        <w:t>--</w:t>
      </w:r>
      <w:r w:rsidRPr="00CC13DE">
        <w:rPr>
          <w:rFonts w:ascii="Book Antiqua" w:eastAsia="標楷體" w:hAnsi="標楷體"/>
          <w:color w:val="000000" w:themeColor="text1"/>
          <w:sz w:val="24"/>
          <w:szCs w:val="24"/>
        </w:rPr>
        <w:t>催收款項</w:t>
      </w:r>
      <w:r w:rsidRPr="00CC13DE">
        <w:rPr>
          <w:rFonts w:ascii="Book Antiqua" w:eastAsia="標楷體" w:hAnsi="標楷體"/>
          <w:color w:val="000000" w:themeColor="text1"/>
          <w:sz w:val="24"/>
        </w:rPr>
        <w:t>」</w:t>
      </w:r>
      <w:r w:rsidRPr="00CC13DE">
        <w:rPr>
          <w:rFonts w:ascii="Book Antiqua" w:eastAsia="標楷體" w:hAnsi="標楷體"/>
          <w:color w:val="000000" w:themeColor="text1"/>
          <w:sz w:val="24"/>
          <w:szCs w:val="24"/>
        </w:rPr>
        <w:t>項下。</w:t>
      </w:r>
    </w:p>
    <w:p w:rsidR="00670492" w:rsidRPr="00CC13DE" w:rsidRDefault="00670492" w:rsidP="00670492">
      <w:pPr>
        <w:pStyle w:val="a6"/>
        <w:spacing w:line="440" w:lineRule="exact"/>
        <w:rPr>
          <w:rFonts w:ascii="Book Antiqua" w:hAnsi="Book Antiqua"/>
          <w:color w:val="000000" w:themeColor="text1"/>
          <w:sz w:val="24"/>
        </w:rPr>
      </w:pPr>
      <w:r w:rsidRPr="00CC13DE">
        <w:rPr>
          <w:rFonts w:ascii="Book Antiqua"/>
          <w:color w:val="000000" w:themeColor="text1"/>
          <w:sz w:val="24"/>
        </w:rPr>
        <w:t>第</w:t>
      </w:r>
      <w:r w:rsidRPr="00CC13DE">
        <w:rPr>
          <w:rFonts w:ascii="Book Antiqua" w:hAnsi="Book Antiqua"/>
          <w:color w:val="000000" w:themeColor="text1"/>
          <w:sz w:val="24"/>
        </w:rPr>
        <w:t>9</w:t>
      </w:r>
      <w:r w:rsidRPr="00CC13DE">
        <w:rPr>
          <w:rFonts w:ascii="Book Antiqua"/>
          <w:color w:val="000000" w:themeColor="text1"/>
          <w:sz w:val="24"/>
        </w:rPr>
        <w:t>列－應收保費</w:t>
      </w:r>
      <w:r w:rsidRPr="00CC13DE">
        <w:rPr>
          <w:rFonts w:ascii="Book Antiqua" w:hAnsi="Book Antiqua"/>
          <w:color w:val="000000" w:themeColor="text1"/>
          <w:sz w:val="24"/>
        </w:rPr>
        <w:t>--</w:t>
      </w:r>
      <w:r w:rsidRPr="00CC13DE">
        <w:rPr>
          <w:rFonts w:ascii="Book Antiqua"/>
          <w:color w:val="000000" w:themeColor="text1"/>
          <w:sz w:val="24"/>
        </w:rPr>
        <w:t>催收款項</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kern w:val="0"/>
          <w:sz w:val="24"/>
        </w:rPr>
        <w:t>逾期應收債權應</w:t>
      </w:r>
      <w:r w:rsidRPr="00CC13DE">
        <w:rPr>
          <w:rFonts w:ascii="Book Antiqua" w:hAnsi="標楷體"/>
          <w:color w:val="000000" w:themeColor="text1"/>
          <w:sz w:val="24"/>
        </w:rPr>
        <w:t>評估其減損或無法收回之金額，提列適當之備抵</w:t>
      </w:r>
      <w:r w:rsidR="00C57523" w:rsidRPr="00CC13DE">
        <w:rPr>
          <w:rFonts w:ascii="Book Antiqua" w:hAnsi="標楷體" w:hint="eastAsia"/>
          <w:color w:val="000000" w:themeColor="text1"/>
          <w:sz w:val="24"/>
        </w:rPr>
        <w:t>損失</w:t>
      </w:r>
      <w:r w:rsidRPr="00CC13DE">
        <w:rPr>
          <w:rFonts w:ascii="Book Antiqua" w:hAnsi="標楷體"/>
          <w:color w:val="000000" w:themeColor="text1"/>
          <w:sz w:val="24"/>
        </w:rPr>
        <w:t>，於第</w:t>
      </w:r>
      <w:r w:rsidRPr="00CC13DE">
        <w:rPr>
          <w:rFonts w:ascii="Book Antiqua" w:hAnsi="Book Antiqua"/>
          <w:color w:val="000000" w:themeColor="text1"/>
          <w:sz w:val="24"/>
        </w:rPr>
        <w:t>3</w:t>
      </w:r>
      <w:r w:rsidRPr="00CC13DE">
        <w:rPr>
          <w:rFonts w:ascii="Book Antiqua" w:hAnsi="標楷體"/>
          <w:color w:val="000000" w:themeColor="text1"/>
          <w:sz w:val="24"/>
        </w:rPr>
        <w:t>欄列示。</w:t>
      </w:r>
    </w:p>
    <w:p w:rsidR="00670492" w:rsidRPr="00CC13DE" w:rsidRDefault="00670492" w:rsidP="00670492">
      <w:pPr>
        <w:pStyle w:val="a6"/>
        <w:spacing w:line="440" w:lineRule="exact"/>
        <w:rPr>
          <w:rFonts w:ascii="Book Antiqua" w:hAnsi="Book Antiqua"/>
          <w:color w:val="000000" w:themeColor="text1"/>
          <w:sz w:val="24"/>
        </w:rPr>
      </w:pPr>
      <w:r w:rsidRPr="00CC13DE">
        <w:rPr>
          <w:rFonts w:ascii="Book Antiqua"/>
          <w:color w:val="000000" w:themeColor="text1"/>
          <w:sz w:val="24"/>
        </w:rPr>
        <w:t>第</w:t>
      </w:r>
      <w:r w:rsidRPr="00CC13DE">
        <w:rPr>
          <w:rFonts w:ascii="Book Antiqua" w:hAnsi="Book Antiqua"/>
          <w:color w:val="000000" w:themeColor="text1"/>
          <w:sz w:val="24"/>
        </w:rPr>
        <w:t>1</w:t>
      </w:r>
      <w:r w:rsidRPr="00CC13DE">
        <w:rPr>
          <w:rFonts w:ascii="Book Antiqua" w:hAnsi="Book Antiqua" w:hint="eastAsia"/>
          <w:color w:val="000000" w:themeColor="text1"/>
          <w:sz w:val="24"/>
        </w:rPr>
        <w:t>2</w:t>
      </w:r>
      <w:r w:rsidRPr="00CC13DE">
        <w:rPr>
          <w:rFonts w:ascii="Book Antiqua"/>
          <w:color w:val="000000" w:themeColor="text1"/>
          <w:sz w:val="24"/>
        </w:rPr>
        <w:t>列－其他應收款</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CC13DE">
        <w:rPr>
          <w:rFonts w:ascii="Book Antiqua" w:hAnsi="標楷體"/>
          <w:color w:val="000000" w:themeColor="text1"/>
          <w:kern w:val="0"/>
          <w:sz w:val="24"/>
        </w:rPr>
        <w:t>不屬於第</w:t>
      </w:r>
      <w:r w:rsidR="00C0152F" w:rsidRPr="00CC13DE">
        <w:rPr>
          <w:rFonts w:ascii="Book Antiqua" w:hAnsi="Book Antiqua" w:hint="eastAsia"/>
          <w:color w:val="000000" w:themeColor="text1"/>
          <w:kern w:val="0"/>
          <w:sz w:val="24"/>
        </w:rPr>
        <w:t>3</w:t>
      </w:r>
      <w:r w:rsidRPr="00CC13DE">
        <w:rPr>
          <w:rFonts w:ascii="Book Antiqua" w:hAnsi="標楷體"/>
          <w:color w:val="000000" w:themeColor="text1"/>
          <w:kern w:val="0"/>
          <w:sz w:val="24"/>
        </w:rPr>
        <w:t>列至第</w:t>
      </w:r>
      <w:r w:rsidRPr="00CC13DE">
        <w:rPr>
          <w:rFonts w:ascii="Book Antiqua" w:hAnsi="Book Antiqua"/>
          <w:color w:val="000000" w:themeColor="text1"/>
          <w:kern w:val="0"/>
          <w:sz w:val="24"/>
        </w:rPr>
        <w:t>1</w:t>
      </w:r>
      <w:r w:rsidRPr="00CC13DE">
        <w:rPr>
          <w:rFonts w:ascii="Book Antiqua" w:hAnsi="Book Antiqua" w:hint="eastAsia"/>
          <w:color w:val="000000" w:themeColor="text1"/>
          <w:kern w:val="0"/>
          <w:sz w:val="24"/>
        </w:rPr>
        <w:t>1</w:t>
      </w:r>
      <w:r w:rsidRPr="00CC13DE">
        <w:rPr>
          <w:rFonts w:ascii="Book Antiqua" w:hAnsi="標楷體"/>
          <w:color w:val="000000" w:themeColor="text1"/>
          <w:kern w:val="0"/>
          <w:sz w:val="24"/>
        </w:rPr>
        <w:t>列之其他應收款項。</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CC13DE">
        <w:rPr>
          <w:rFonts w:ascii="Book Antiqua" w:hAnsi="標楷體"/>
          <w:color w:val="000000" w:themeColor="text1"/>
          <w:sz w:val="24"/>
        </w:rPr>
        <w:t>決算時應評估其他應收款無法收回之金額，提列適當之備抵</w:t>
      </w:r>
      <w:r w:rsidR="00C57523" w:rsidRPr="00CC13DE">
        <w:rPr>
          <w:rFonts w:ascii="Book Antiqua" w:hAnsi="標楷體" w:hint="eastAsia"/>
          <w:color w:val="000000" w:themeColor="text1"/>
          <w:sz w:val="24"/>
        </w:rPr>
        <w:t>損失</w:t>
      </w:r>
      <w:r w:rsidRPr="00CC13DE">
        <w:rPr>
          <w:rFonts w:ascii="Book Antiqua" w:hAnsi="標楷體"/>
          <w:color w:val="000000" w:themeColor="text1"/>
          <w:sz w:val="24"/>
        </w:rPr>
        <w:t>，於第</w:t>
      </w:r>
      <w:r w:rsidRPr="00CC13DE">
        <w:rPr>
          <w:rFonts w:ascii="Book Antiqua" w:hAnsi="Book Antiqua"/>
          <w:color w:val="000000" w:themeColor="text1"/>
          <w:sz w:val="24"/>
        </w:rPr>
        <w:t>3</w:t>
      </w:r>
      <w:r w:rsidRPr="00CC13DE">
        <w:rPr>
          <w:rFonts w:ascii="Book Antiqua" w:hAnsi="標楷體"/>
          <w:color w:val="000000" w:themeColor="text1"/>
          <w:sz w:val="24"/>
        </w:rPr>
        <w:t>欄列示。</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CC13DE">
        <w:rPr>
          <w:rFonts w:ascii="Book Antiqua" w:hAnsi="標楷體"/>
          <w:color w:val="000000" w:themeColor="text1"/>
          <w:sz w:val="24"/>
        </w:rPr>
        <w:t>屬催收款項之金額列於第</w:t>
      </w:r>
      <w:r w:rsidRPr="00CC13DE">
        <w:rPr>
          <w:rFonts w:ascii="Book Antiqua" w:hAnsi="Book Antiqua"/>
          <w:color w:val="000000" w:themeColor="text1"/>
          <w:sz w:val="24"/>
        </w:rPr>
        <w:t>1</w:t>
      </w:r>
      <w:r w:rsidRPr="00CC13DE">
        <w:rPr>
          <w:rFonts w:ascii="Book Antiqua" w:hAnsi="Book Antiqua" w:hint="eastAsia"/>
          <w:color w:val="000000" w:themeColor="text1"/>
          <w:sz w:val="24"/>
        </w:rPr>
        <w:t>3</w:t>
      </w:r>
      <w:r w:rsidRPr="00CC13DE">
        <w:rPr>
          <w:rFonts w:ascii="Book Antiqua" w:hAnsi="標楷體"/>
          <w:color w:val="000000" w:themeColor="text1"/>
          <w:sz w:val="24"/>
        </w:rPr>
        <w:t>列「其他應收款</w:t>
      </w:r>
      <w:r w:rsidRPr="00CC13DE">
        <w:rPr>
          <w:rFonts w:ascii="Book Antiqua" w:hAnsi="Book Antiqua"/>
          <w:color w:val="000000" w:themeColor="text1"/>
          <w:sz w:val="24"/>
        </w:rPr>
        <w:t>--</w:t>
      </w:r>
      <w:r w:rsidRPr="00CC13DE">
        <w:rPr>
          <w:rFonts w:ascii="Book Antiqua" w:hAnsi="標楷體"/>
          <w:color w:val="000000" w:themeColor="text1"/>
          <w:sz w:val="24"/>
        </w:rPr>
        <w:t>催收款項」項下。</w:t>
      </w:r>
    </w:p>
    <w:p w:rsidR="00670492" w:rsidRPr="00CC13DE" w:rsidRDefault="00670492" w:rsidP="00670492">
      <w:pPr>
        <w:pStyle w:val="a6"/>
        <w:spacing w:line="440" w:lineRule="exact"/>
        <w:rPr>
          <w:rFonts w:ascii="Book Antiqua" w:hAnsi="Book Antiqua"/>
          <w:color w:val="000000" w:themeColor="text1"/>
          <w:sz w:val="24"/>
        </w:rPr>
      </w:pPr>
      <w:r w:rsidRPr="00CC13DE">
        <w:rPr>
          <w:rFonts w:ascii="Book Antiqua"/>
          <w:color w:val="000000" w:themeColor="text1"/>
          <w:sz w:val="24"/>
        </w:rPr>
        <w:t>第</w:t>
      </w:r>
      <w:r w:rsidRPr="00CC13DE">
        <w:rPr>
          <w:rFonts w:ascii="Book Antiqua" w:hAnsi="Book Antiqua"/>
          <w:color w:val="000000" w:themeColor="text1"/>
          <w:sz w:val="24"/>
        </w:rPr>
        <w:t>1</w:t>
      </w:r>
      <w:r w:rsidRPr="00CC13DE">
        <w:rPr>
          <w:rFonts w:ascii="Book Antiqua" w:hAnsi="Book Antiqua" w:hint="eastAsia"/>
          <w:color w:val="000000" w:themeColor="text1"/>
          <w:sz w:val="24"/>
        </w:rPr>
        <w:t>3</w:t>
      </w:r>
      <w:r w:rsidRPr="00CC13DE">
        <w:rPr>
          <w:rFonts w:ascii="Book Antiqua"/>
          <w:color w:val="000000" w:themeColor="text1"/>
          <w:sz w:val="24"/>
        </w:rPr>
        <w:t>列－其他應收款</w:t>
      </w:r>
      <w:r w:rsidRPr="00CC13DE">
        <w:rPr>
          <w:rFonts w:ascii="Book Antiqua" w:hAnsi="Book Antiqua"/>
          <w:color w:val="000000" w:themeColor="text1"/>
          <w:sz w:val="24"/>
        </w:rPr>
        <w:t>--</w:t>
      </w:r>
      <w:r w:rsidRPr="00CC13DE">
        <w:rPr>
          <w:rFonts w:ascii="Book Antiqua"/>
          <w:color w:val="000000" w:themeColor="text1"/>
          <w:sz w:val="24"/>
        </w:rPr>
        <w:t>催收款項</w:t>
      </w:r>
    </w:p>
    <w:p w:rsidR="00670492" w:rsidRPr="00CC13DE" w:rsidRDefault="00670492" w:rsidP="00670492">
      <w:pPr>
        <w:pStyle w:val="4"/>
        <w:spacing w:line="440" w:lineRule="exact"/>
        <w:ind w:leftChars="346" w:left="900" w:firstLine="0"/>
        <w:jc w:val="both"/>
        <w:rPr>
          <w:rFonts w:ascii="Book Antiqua" w:hAnsi="標楷體"/>
          <w:color w:val="000000" w:themeColor="text1"/>
          <w:sz w:val="24"/>
        </w:rPr>
      </w:pPr>
      <w:r w:rsidRPr="00CC13DE">
        <w:rPr>
          <w:rFonts w:ascii="Book Antiqua" w:hAnsi="標楷體"/>
          <w:color w:val="000000" w:themeColor="text1"/>
          <w:kern w:val="0"/>
          <w:sz w:val="24"/>
        </w:rPr>
        <w:t>逾期應收債權應</w:t>
      </w:r>
      <w:r w:rsidRPr="00CC13DE">
        <w:rPr>
          <w:rFonts w:ascii="Book Antiqua" w:hAnsi="標楷體"/>
          <w:color w:val="000000" w:themeColor="text1"/>
          <w:sz w:val="24"/>
        </w:rPr>
        <w:t>評估其減損或無法收回之金額，提列適當之備抵</w:t>
      </w:r>
      <w:r w:rsidR="00C57523" w:rsidRPr="00CC13DE">
        <w:rPr>
          <w:rFonts w:ascii="Book Antiqua" w:hAnsi="標楷體" w:hint="eastAsia"/>
          <w:color w:val="000000" w:themeColor="text1"/>
          <w:sz w:val="24"/>
        </w:rPr>
        <w:t>損失</w:t>
      </w:r>
      <w:r w:rsidRPr="00CC13DE">
        <w:rPr>
          <w:rFonts w:ascii="Book Antiqua" w:hAnsi="標楷體"/>
          <w:color w:val="000000" w:themeColor="text1"/>
          <w:sz w:val="24"/>
        </w:rPr>
        <w:t>，於第</w:t>
      </w:r>
      <w:r w:rsidRPr="00CC13DE">
        <w:rPr>
          <w:rFonts w:ascii="Book Antiqua" w:hAnsi="Book Antiqua"/>
          <w:color w:val="000000" w:themeColor="text1"/>
          <w:sz w:val="24"/>
        </w:rPr>
        <w:t>3</w:t>
      </w:r>
      <w:r w:rsidRPr="00CC13DE">
        <w:rPr>
          <w:rFonts w:ascii="Book Antiqua" w:hAnsi="標楷體"/>
          <w:color w:val="000000" w:themeColor="text1"/>
          <w:sz w:val="24"/>
        </w:rPr>
        <w:t>欄列示。</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1</w:t>
      </w:r>
      <w:r w:rsidR="00EF07CA" w:rsidRPr="00CC13DE">
        <w:rPr>
          <w:rFonts w:ascii="Book Antiqua" w:hAnsi="Book Antiqua" w:hint="eastAsia"/>
          <w:color w:val="000000" w:themeColor="text1"/>
          <w:sz w:val="24"/>
        </w:rPr>
        <w:t>7</w:t>
      </w:r>
      <w:r w:rsidRPr="00CC13DE">
        <w:rPr>
          <w:rFonts w:ascii="Book Antiqua" w:hAnsi="標楷體"/>
          <w:color w:val="000000" w:themeColor="text1"/>
          <w:sz w:val="24"/>
        </w:rPr>
        <w:t>列－</w:t>
      </w:r>
      <w:r w:rsidRPr="00CC13DE">
        <w:rPr>
          <w:rFonts w:ascii="Book Antiqua" w:hAnsi="標楷體" w:hint="eastAsia"/>
          <w:color w:val="000000" w:themeColor="text1"/>
          <w:sz w:val="24"/>
        </w:rPr>
        <w:t>透過損益按公允價值衡量之金融資產</w:t>
      </w:r>
    </w:p>
    <w:p w:rsidR="00670492" w:rsidRPr="00CC13DE" w:rsidRDefault="00670492" w:rsidP="00670492">
      <w:pPr>
        <w:spacing w:line="440" w:lineRule="exact"/>
        <w:ind w:firstLineChars="346" w:firstLine="830"/>
        <w:jc w:val="both"/>
        <w:rPr>
          <w:rFonts w:ascii="Book Antiqua" w:hAnsi="Book Antiqua"/>
          <w:color w:val="000000" w:themeColor="text1"/>
          <w:sz w:val="24"/>
        </w:rPr>
      </w:pPr>
      <w:r w:rsidRPr="00CC13DE">
        <w:rPr>
          <w:rFonts w:ascii="Book Antiqua" w:hAnsi="標楷體"/>
          <w:color w:val="000000" w:themeColor="text1"/>
          <w:sz w:val="24"/>
        </w:rPr>
        <w:t>係指具下列條件之一者：</w:t>
      </w:r>
    </w:p>
    <w:p w:rsidR="00C57523" w:rsidRPr="00CC13DE"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color w:val="000000" w:themeColor="text1"/>
          <w:kern w:val="0"/>
          <w:sz w:val="24"/>
        </w:rPr>
      </w:pPr>
      <w:r w:rsidRPr="00CC13DE">
        <w:rPr>
          <w:rFonts w:ascii="Book Antiqua" w:hAnsi="標楷體" w:hint="eastAsia"/>
          <w:color w:val="000000" w:themeColor="text1"/>
          <w:kern w:val="0"/>
          <w:sz w:val="24"/>
        </w:rPr>
        <w:t>非屬按攤銷後成本衡量或透過其他綜合損益按公允價值衡量之金融資產</w:t>
      </w:r>
      <w:r w:rsidRPr="00CC13DE">
        <w:rPr>
          <w:rFonts w:ascii="Book Antiqua" w:hAnsi="標楷體"/>
          <w:color w:val="000000" w:themeColor="text1"/>
          <w:kern w:val="0"/>
          <w:sz w:val="24"/>
        </w:rPr>
        <w:t>。</w:t>
      </w:r>
    </w:p>
    <w:p w:rsidR="00C57523" w:rsidRPr="00CC13DE"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color w:val="000000" w:themeColor="text1"/>
          <w:kern w:val="0"/>
          <w:sz w:val="24"/>
        </w:rPr>
      </w:pPr>
      <w:r w:rsidRPr="00CC13DE">
        <w:rPr>
          <w:rFonts w:ascii="Book Antiqua" w:hAnsi="標楷體" w:hint="eastAsia"/>
          <w:color w:val="000000" w:themeColor="text1"/>
          <w:kern w:val="0"/>
          <w:sz w:val="24"/>
        </w:rPr>
        <w:t>屬按攤銷後成本衡量或透過其他綜合損益按公允價值衡量之金融資產，為消除或重大減少會計配比不當，可指定為透過損益按公允價值衡量之金融資產</w:t>
      </w:r>
      <w:r w:rsidRPr="00CC13DE">
        <w:rPr>
          <w:rFonts w:ascii="Book Antiqua" w:hAnsi="標楷體"/>
          <w:color w:val="000000" w:themeColor="text1"/>
          <w:kern w:val="0"/>
          <w:sz w:val="24"/>
        </w:rPr>
        <w:t>。</w:t>
      </w:r>
    </w:p>
    <w:p w:rsidR="00670492" w:rsidRPr="00CC13DE" w:rsidRDefault="00670492" w:rsidP="00670492">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415" w:left="1079"/>
        <w:jc w:val="both"/>
        <w:rPr>
          <w:rFonts w:ascii="Book Antiqua" w:hAnsi="Book Antiqua"/>
          <w:color w:val="000000" w:themeColor="text1"/>
          <w:kern w:val="0"/>
          <w:sz w:val="24"/>
        </w:rPr>
      </w:pPr>
      <w:r w:rsidRPr="00CC13DE">
        <w:rPr>
          <w:rFonts w:ascii="Book Antiqua" w:hAnsi="標楷體" w:hint="eastAsia"/>
          <w:color w:val="000000" w:themeColor="text1"/>
          <w:kern w:val="0"/>
          <w:sz w:val="24"/>
        </w:rPr>
        <w:t>透過損益按公允價值衡量</w:t>
      </w:r>
      <w:r w:rsidRPr="00CC13DE">
        <w:rPr>
          <w:rFonts w:ascii="Book Antiqua" w:hAnsi="標楷體"/>
          <w:color w:val="000000" w:themeColor="text1"/>
          <w:kern w:val="0"/>
          <w:sz w:val="24"/>
        </w:rPr>
        <w:t>之金融資產應按</w:t>
      </w:r>
      <w:r w:rsidRPr="00CC13DE">
        <w:rPr>
          <w:rFonts w:ascii="Book Antiqua" w:hAnsi="標楷體" w:hint="eastAsia"/>
          <w:color w:val="000000" w:themeColor="text1"/>
          <w:kern w:val="0"/>
          <w:sz w:val="24"/>
        </w:rPr>
        <w:t>公允</w:t>
      </w:r>
      <w:r w:rsidRPr="00CC13DE">
        <w:rPr>
          <w:rFonts w:ascii="Book Antiqua" w:hAnsi="標楷體"/>
          <w:color w:val="000000" w:themeColor="text1"/>
          <w:kern w:val="0"/>
          <w:sz w:val="24"/>
        </w:rPr>
        <w:t>價值衡量，並將評價調整金額列於第</w:t>
      </w:r>
      <w:r w:rsidRPr="00CC13DE">
        <w:rPr>
          <w:rFonts w:ascii="Book Antiqua" w:hAnsi="Book Antiqua"/>
          <w:color w:val="000000" w:themeColor="text1"/>
          <w:kern w:val="0"/>
          <w:sz w:val="24"/>
        </w:rPr>
        <w:t>3</w:t>
      </w:r>
      <w:r w:rsidRPr="00CC13DE">
        <w:rPr>
          <w:rFonts w:ascii="Book Antiqua" w:hAnsi="標楷體"/>
          <w:color w:val="000000" w:themeColor="text1"/>
          <w:kern w:val="0"/>
          <w:sz w:val="24"/>
        </w:rPr>
        <w:t>欄。股票及存託憑證於證券交易所上市或於財團法人中華民國證券櫃檯買賣中心</w:t>
      </w: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以下簡稱櫃買中心</w:t>
      </w: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櫃檯買賣之</w:t>
      </w:r>
      <w:r w:rsidRPr="00CC13DE">
        <w:rPr>
          <w:rFonts w:ascii="Book Antiqua" w:hAnsi="標楷體" w:hint="eastAsia"/>
          <w:color w:val="000000" w:themeColor="text1"/>
          <w:kern w:val="0"/>
          <w:sz w:val="24"/>
        </w:rPr>
        <w:t>公允</w:t>
      </w:r>
      <w:r w:rsidRPr="00CC13DE">
        <w:rPr>
          <w:rFonts w:ascii="Book Antiqua" w:hAnsi="標楷體"/>
          <w:color w:val="000000" w:themeColor="text1"/>
          <w:kern w:val="0"/>
          <w:sz w:val="24"/>
        </w:rPr>
        <w:t>價值係指資產負債表日之收盤價。開放型基金之</w:t>
      </w:r>
      <w:r w:rsidRPr="00CC13DE">
        <w:rPr>
          <w:rFonts w:ascii="Book Antiqua" w:hAnsi="標楷體" w:hint="eastAsia"/>
          <w:color w:val="000000" w:themeColor="text1"/>
          <w:kern w:val="0"/>
          <w:sz w:val="24"/>
        </w:rPr>
        <w:t>公允</w:t>
      </w:r>
      <w:r w:rsidRPr="00CC13DE">
        <w:rPr>
          <w:rFonts w:ascii="Book Antiqua" w:hAnsi="標楷體"/>
          <w:color w:val="000000" w:themeColor="text1"/>
          <w:kern w:val="0"/>
          <w:sz w:val="24"/>
        </w:rPr>
        <w:t>價值係指資產負債表日該基金淨資產價值。所稱櫃買中心櫃檯買賣之股票不含依櫃買中心證券商營業處所買賣興櫃股票審查準則第五條規定核准在證券商營業處所買賣之公開發行公司股票</w:t>
      </w: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以下簡稱興櫃股票</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CC13DE">
        <w:rPr>
          <w:rFonts w:ascii="Book Antiqua" w:hAnsi="標楷體"/>
          <w:color w:val="000000" w:themeColor="text1"/>
          <w:sz w:val="24"/>
        </w:rPr>
        <w:t>本列</w:t>
      </w:r>
      <w:r w:rsidRPr="00CC13DE">
        <w:rPr>
          <w:rFonts w:ascii="Book Antiqua" w:hAnsi="標楷體" w:hint="eastAsia"/>
          <w:color w:val="000000" w:themeColor="text1"/>
          <w:kern w:val="0"/>
          <w:sz w:val="24"/>
        </w:rPr>
        <w:t>透過損益按公允價值衡量</w:t>
      </w:r>
      <w:r w:rsidRPr="00CC13DE">
        <w:rPr>
          <w:rFonts w:ascii="Book Antiqua" w:hAnsi="標楷體"/>
          <w:color w:val="000000" w:themeColor="text1"/>
          <w:sz w:val="24"/>
        </w:rPr>
        <w:t>之金融資產金額為第</w:t>
      </w:r>
      <w:r w:rsidR="00C57523" w:rsidRPr="00CC13DE">
        <w:rPr>
          <w:rFonts w:ascii="Book Antiqua" w:hAnsi="Book Antiqua" w:hint="eastAsia"/>
          <w:color w:val="000000" w:themeColor="text1"/>
          <w:sz w:val="24"/>
        </w:rPr>
        <w:t>18</w:t>
      </w:r>
      <w:r w:rsidRPr="00CC13DE">
        <w:rPr>
          <w:rFonts w:ascii="Book Antiqua" w:hAnsi="標楷體"/>
          <w:color w:val="000000" w:themeColor="text1"/>
          <w:sz w:val="24"/>
        </w:rPr>
        <w:t>列至第</w:t>
      </w:r>
      <w:r w:rsidR="00C57523" w:rsidRPr="00CC13DE">
        <w:rPr>
          <w:rFonts w:ascii="Book Antiqua" w:hAnsi="Book Antiqua" w:hint="eastAsia"/>
          <w:color w:val="000000" w:themeColor="text1"/>
          <w:sz w:val="24"/>
        </w:rPr>
        <w:t>27</w:t>
      </w:r>
      <w:r w:rsidRPr="00CC13DE">
        <w:rPr>
          <w:rFonts w:ascii="Book Antiqua" w:hAnsi="標楷體"/>
          <w:color w:val="000000" w:themeColor="text1"/>
          <w:sz w:val="24"/>
        </w:rPr>
        <w:t>列各投資項目加總之和。</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1</w:t>
      </w:r>
      <w:r w:rsidR="00EF07CA" w:rsidRPr="00CC13DE">
        <w:rPr>
          <w:rFonts w:ascii="Book Antiqua" w:hAnsi="Book Antiqua" w:hint="eastAsia"/>
          <w:color w:val="000000" w:themeColor="text1"/>
          <w:sz w:val="24"/>
        </w:rPr>
        <w:t>8</w:t>
      </w:r>
      <w:r w:rsidRPr="00CC13DE">
        <w:rPr>
          <w:rFonts w:ascii="Book Antiqua" w:hAnsi="標楷體"/>
          <w:color w:val="000000" w:themeColor="text1"/>
          <w:sz w:val="24"/>
        </w:rPr>
        <w:t>列－公債、庫券、儲蓄券</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color w:val="000000" w:themeColor="text1"/>
          <w:sz w:val="24"/>
        </w:rPr>
      </w:pPr>
      <w:r w:rsidRPr="00CC13DE">
        <w:rPr>
          <w:rFonts w:ascii="Book Antiqua" w:hAnsi="標楷體"/>
          <w:color w:val="000000" w:themeColor="text1"/>
          <w:sz w:val="24"/>
        </w:rPr>
        <w:t>係指依保險法第</w:t>
      </w:r>
      <w:r w:rsidRPr="00CC13DE">
        <w:rPr>
          <w:rFonts w:ascii="Book Antiqua" w:hAnsi="Book Antiqua"/>
          <w:color w:val="000000" w:themeColor="text1"/>
          <w:sz w:val="24"/>
        </w:rPr>
        <w:t>146</w:t>
      </w:r>
      <w:r w:rsidRPr="00CC13DE">
        <w:rPr>
          <w:rFonts w:ascii="Book Antiqua" w:hAnsi="標楷體"/>
          <w:color w:val="000000" w:themeColor="text1"/>
          <w:sz w:val="24"/>
        </w:rPr>
        <w:t>條之ㄧ第一項第一款規定所為之投資。</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hint="eastAsia"/>
          <w:color w:val="000000" w:themeColor="text1"/>
          <w:sz w:val="24"/>
        </w:rPr>
        <w:t>1</w:t>
      </w:r>
      <w:r w:rsidR="00EF07CA" w:rsidRPr="00CC13DE">
        <w:rPr>
          <w:rFonts w:ascii="Book Antiqua" w:hAnsi="Book Antiqua" w:hint="eastAsia"/>
          <w:color w:val="000000" w:themeColor="text1"/>
          <w:sz w:val="24"/>
        </w:rPr>
        <w:t>9</w:t>
      </w:r>
      <w:r w:rsidRPr="00CC13DE">
        <w:rPr>
          <w:rFonts w:ascii="Book Antiqua" w:hAnsi="標楷體"/>
          <w:color w:val="000000" w:themeColor="text1"/>
          <w:sz w:val="24"/>
        </w:rPr>
        <w:t>列－金融債券及其他經主管機關核准購買之有價證券</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CC13DE">
        <w:rPr>
          <w:rFonts w:ascii="Book Antiqua" w:hAnsi="標楷體"/>
          <w:color w:val="000000" w:themeColor="text1"/>
          <w:sz w:val="24"/>
        </w:rPr>
        <w:t>係指依保險法第</w:t>
      </w:r>
      <w:r w:rsidRPr="00CC13DE">
        <w:rPr>
          <w:rFonts w:ascii="Book Antiqua" w:hAnsi="Book Antiqua"/>
          <w:color w:val="000000" w:themeColor="text1"/>
          <w:sz w:val="24"/>
        </w:rPr>
        <w:t>146</w:t>
      </w:r>
      <w:r w:rsidRPr="00CC13DE">
        <w:rPr>
          <w:rFonts w:ascii="Book Antiqua" w:hAnsi="標楷體"/>
          <w:color w:val="000000" w:themeColor="text1"/>
          <w:sz w:val="24"/>
        </w:rPr>
        <w:t>條之ㄧ第一項第二款及第六款規定所為之投資，包括金融債券、可轉讓定期存單、銀行承兌匯票、金融機構保證商業本票、附買回條件之債券投資、不動產受益證券、金融資產受益證券、</w:t>
      </w:r>
      <w:r w:rsidRPr="00CC13DE">
        <w:rPr>
          <w:rFonts w:ascii="Book Antiqua" w:hAnsi="Book Antiqua"/>
          <w:color w:val="000000" w:themeColor="text1"/>
          <w:sz w:val="24"/>
        </w:rPr>
        <w:t>ETF</w:t>
      </w:r>
      <w:r w:rsidRPr="00CC13DE">
        <w:rPr>
          <w:rFonts w:ascii="Book Antiqua" w:hAnsi="標楷體"/>
          <w:color w:val="000000" w:themeColor="text1"/>
          <w:sz w:val="24"/>
        </w:rPr>
        <w:t>，及其他經主管機關核准購買之有價證券等。</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EF07CA" w:rsidRPr="00CC13DE">
        <w:rPr>
          <w:rFonts w:ascii="Book Antiqua" w:hAnsi="Book Antiqua" w:hint="eastAsia"/>
          <w:color w:val="000000" w:themeColor="text1"/>
          <w:sz w:val="24"/>
        </w:rPr>
        <w:t>20</w:t>
      </w:r>
      <w:r w:rsidRPr="00CC13DE">
        <w:rPr>
          <w:rFonts w:ascii="Book Antiqua" w:hAnsi="標楷體"/>
          <w:color w:val="000000" w:themeColor="text1"/>
          <w:sz w:val="24"/>
        </w:rPr>
        <w:t>列－公司股票</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CC13DE">
        <w:rPr>
          <w:rFonts w:ascii="Book Antiqua" w:hAnsi="標楷體"/>
          <w:color w:val="000000" w:themeColor="text1"/>
          <w:sz w:val="24"/>
        </w:rPr>
        <w:t>係指依保險法第</w:t>
      </w:r>
      <w:r w:rsidRPr="00CC13DE">
        <w:rPr>
          <w:rFonts w:ascii="Book Antiqua" w:hAnsi="Book Antiqua"/>
          <w:color w:val="000000" w:themeColor="text1"/>
          <w:sz w:val="24"/>
        </w:rPr>
        <w:t>146</w:t>
      </w:r>
      <w:r w:rsidRPr="00CC13DE">
        <w:rPr>
          <w:rFonts w:ascii="Book Antiqua" w:hAnsi="標楷體"/>
          <w:color w:val="000000" w:themeColor="text1"/>
          <w:sz w:val="24"/>
        </w:rPr>
        <w:t>條之ㄧ第一項第三款規定所為之投資，且依</w:t>
      </w:r>
      <w:r w:rsidRPr="00CC13DE">
        <w:rPr>
          <w:rFonts w:ascii="Book Antiqua" w:hAnsi="標楷體" w:hint="eastAsia"/>
          <w:color w:val="000000" w:themeColor="text1"/>
          <w:sz w:val="24"/>
        </w:rPr>
        <w:t>國際</w:t>
      </w:r>
      <w:r w:rsidR="00772A84" w:rsidRPr="00CC13DE">
        <w:rPr>
          <w:rFonts w:ascii="Book Antiqua" w:hAnsi="標楷體" w:hint="eastAsia"/>
          <w:color w:val="000000" w:themeColor="text1"/>
          <w:sz w:val="24"/>
        </w:rPr>
        <w:t>財務報導</w:t>
      </w:r>
      <w:r w:rsidRPr="00CC13DE">
        <w:rPr>
          <w:rFonts w:ascii="Book Antiqua" w:hAnsi="標楷體" w:hint="eastAsia"/>
          <w:color w:val="000000" w:themeColor="text1"/>
          <w:sz w:val="24"/>
        </w:rPr>
        <w:t>準則</w:t>
      </w:r>
      <w:r w:rsidRPr="00CC13DE">
        <w:rPr>
          <w:rFonts w:ascii="Book Antiqua" w:hAnsi="標楷體"/>
          <w:color w:val="000000" w:themeColor="text1"/>
          <w:sz w:val="24"/>
        </w:rPr>
        <w:t>第</w:t>
      </w:r>
      <w:r w:rsidRPr="00CC13DE">
        <w:rPr>
          <w:rFonts w:ascii="Book Antiqua" w:hAnsi="Book Antiqua" w:hint="eastAsia"/>
          <w:color w:val="000000" w:themeColor="text1"/>
          <w:sz w:val="24"/>
        </w:rPr>
        <w:t>9</w:t>
      </w:r>
      <w:r w:rsidRPr="00CC13DE">
        <w:rPr>
          <w:rFonts w:ascii="Book Antiqua" w:hAnsi="標楷體"/>
          <w:color w:val="000000" w:themeColor="text1"/>
          <w:sz w:val="24"/>
        </w:rPr>
        <w:t>號有關規定分類為</w:t>
      </w:r>
      <w:r w:rsidRPr="00CC13DE">
        <w:rPr>
          <w:rFonts w:ascii="Book Antiqua" w:hAnsi="標楷體" w:hint="eastAsia"/>
          <w:color w:val="000000" w:themeColor="text1"/>
          <w:kern w:val="0"/>
          <w:sz w:val="24"/>
        </w:rPr>
        <w:t>透過損益按公允價值衡量</w:t>
      </w:r>
      <w:r w:rsidRPr="00CC13DE">
        <w:rPr>
          <w:rFonts w:ascii="Book Antiqua" w:hAnsi="標楷體"/>
          <w:color w:val="000000" w:themeColor="text1"/>
          <w:sz w:val="24"/>
        </w:rPr>
        <w:t>。本列第</w:t>
      </w:r>
      <w:r w:rsidRPr="00CC13DE">
        <w:rPr>
          <w:rFonts w:ascii="Book Antiqua" w:hAnsi="Book Antiqua"/>
          <w:color w:val="000000" w:themeColor="text1"/>
          <w:sz w:val="24"/>
        </w:rPr>
        <w:t>(1)</w:t>
      </w:r>
      <w:r w:rsidRPr="00CC13DE">
        <w:rPr>
          <w:rFonts w:ascii="Book Antiqua" w:hAnsi="標楷體"/>
          <w:color w:val="000000" w:themeColor="text1"/>
          <w:sz w:val="24"/>
        </w:rPr>
        <w:t>欄括號內註記之評價調整數係指本列所列之金融資產依</w:t>
      </w:r>
      <w:r w:rsidRPr="00CC13DE">
        <w:rPr>
          <w:rFonts w:ascii="Book Antiqua" w:hAnsi="標楷體" w:hint="eastAsia"/>
          <w:color w:val="000000" w:themeColor="text1"/>
          <w:sz w:val="24"/>
        </w:rPr>
        <w:t>國際</w:t>
      </w:r>
      <w:r w:rsidR="00772A84" w:rsidRPr="00CC13DE">
        <w:rPr>
          <w:rFonts w:ascii="Book Antiqua" w:hAnsi="標楷體" w:hint="eastAsia"/>
          <w:color w:val="000000" w:themeColor="text1"/>
          <w:sz w:val="24"/>
        </w:rPr>
        <w:t>財務報導</w:t>
      </w:r>
      <w:r w:rsidRPr="00CC13DE">
        <w:rPr>
          <w:rFonts w:ascii="Book Antiqua" w:hAnsi="標楷體" w:hint="eastAsia"/>
          <w:color w:val="000000" w:themeColor="text1"/>
          <w:sz w:val="24"/>
        </w:rPr>
        <w:t>準則</w:t>
      </w:r>
      <w:r w:rsidRPr="00CC13DE">
        <w:rPr>
          <w:rFonts w:ascii="Book Antiqua" w:hAnsi="標楷體"/>
          <w:color w:val="000000" w:themeColor="text1"/>
          <w:sz w:val="24"/>
        </w:rPr>
        <w:t>第</w:t>
      </w:r>
      <w:r w:rsidRPr="00CC13DE">
        <w:rPr>
          <w:rFonts w:ascii="Book Antiqua" w:hAnsi="Book Antiqua" w:hint="eastAsia"/>
          <w:color w:val="000000" w:themeColor="text1"/>
          <w:sz w:val="24"/>
        </w:rPr>
        <w:t>9</w:t>
      </w:r>
      <w:r w:rsidRPr="00CC13DE">
        <w:rPr>
          <w:rFonts w:ascii="Book Antiqua" w:hAnsi="標楷體"/>
          <w:color w:val="000000" w:themeColor="text1"/>
          <w:sz w:val="24"/>
        </w:rPr>
        <w:t>號以公允價值衡量所產生之評價調整數。</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w:t>
      </w:r>
      <w:r w:rsidR="00EF07CA" w:rsidRPr="00CC13DE">
        <w:rPr>
          <w:rFonts w:ascii="Book Antiqua" w:hAnsi="Book Antiqua" w:hint="eastAsia"/>
          <w:color w:val="000000" w:themeColor="text1"/>
          <w:sz w:val="24"/>
        </w:rPr>
        <w:t>1</w:t>
      </w:r>
      <w:r w:rsidRPr="00CC13DE">
        <w:rPr>
          <w:rFonts w:ascii="Book Antiqua" w:hAnsi="標楷體"/>
          <w:color w:val="000000" w:themeColor="text1"/>
          <w:sz w:val="24"/>
        </w:rPr>
        <w:t>列－公司債</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color w:val="000000" w:themeColor="text1"/>
          <w:sz w:val="24"/>
        </w:rPr>
      </w:pPr>
      <w:r w:rsidRPr="00CC13DE">
        <w:rPr>
          <w:rFonts w:ascii="Book Antiqua" w:hAnsi="標楷體"/>
          <w:color w:val="000000" w:themeColor="text1"/>
          <w:sz w:val="24"/>
        </w:rPr>
        <w:t>係指依保險法第</w:t>
      </w:r>
      <w:r w:rsidRPr="00CC13DE">
        <w:rPr>
          <w:rFonts w:ascii="Book Antiqua" w:hAnsi="Book Antiqua"/>
          <w:color w:val="000000" w:themeColor="text1"/>
          <w:sz w:val="24"/>
        </w:rPr>
        <w:t>146</w:t>
      </w:r>
      <w:r w:rsidRPr="00CC13DE">
        <w:rPr>
          <w:rFonts w:ascii="Book Antiqua" w:hAnsi="標楷體"/>
          <w:color w:val="000000" w:themeColor="text1"/>
          <w:sz w:val="24"/>
        </w:rPr>
        <w:t>條之ㄧ第一項第四款規定所為之投資。</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w:t>
      </w:r>
      <w:r w:rsidR="00EF07CA" w:rsidRPr="00CC13DE">
        <w:rPr>
          <w:rFonts w:ascii="Book Antiqua" w:hAnsi="Book Antiqua" w:hint="eastAsia"/>
          <w:color w:val="000000" w:themeColor="text1"/>
          <w:sz w:val="24"/>
        </w:rPr>
        <w:t>2</w:t>
      </w:r>
      <w:r w:rsidRPr="00CC13DE">
        <w:rPr>
          <w:rFonts w:ascii="Book Antiqua" w:hAnsi="標楷體"/>
          <w:color w:val="000000" w:themeColor="text1"/>
          <w:sz w:val="24"/>
        </w:rPr>
        <w:t>列－受益憑證</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color w:val="000000" w:themeColor="text1"/>
          <w:sz w:val="24"/>
        </w:rPr>
      </w:pPr>
      <w:r w:rsidRPr="00CC13DE">
        <w:rPr>
          <w:rFonts w:ascii="Book Antiqua" w:hAnsi="標楷體"/>
          <w:color w:val="000000" w:themeColor="text1"/>
          <w:sz w:val="24"/>
        </w:rPr>
        <w:t>係指依保險法第</w:t>
      </w:r>
      <w:r w:rsidRPr="00CC13DE">
        <w:rPr>
          <w:rFonts w:ascii="Book Antiqua" w:hAnsi="Book Antiqua"/>
          <w:color w:val="000000" w:themeColor="text1"/>
          <w:sz w:val="24"/>
        </w:rPr>
        <w:t>146</w:t>
      </w:r>
      <w:r w:rsidRPr="00CC13DE">
        <w:rPr>
          <w:rFonts w:ascii="Book Antiqua" w:hAnsi="標楷體"/>
          <w:color w:val="000000" w:themeColor="text1"/>
          <w:sz w:val="24"/>
        </w:rPr>
        <w:t>條之ㄧ第一項第五款規定所為之投資。</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w:t>
      </w:r>
      <w:r w:rsidR="00EF07CA" w:rsidRPr="00CC13DE">
        <w:rPr>
          <w:rFonts w:ascii="Book Antiqua" w:hAnsi="Book Antiqua" w:hint="eastAsia"/>
          <w:color w:val="000000" w:themeColor="text1"/>
          <w:sz w:val="24"/>
        </w:rPr>
        <w:t>3</w:t>
      </w:r>
      <w:r w:rsidRPr="00CC13DE">
        <w:rPr>
          <w:rFonts w:ascii="Book Antiqua" w:hAnsi="標楷體"/>
          <w:color w:val="000000" w:themeColor="text1"/>
          <w:sz w:val="24"/>
        </w:rPr>
        <w:t>列－抵繳存出保證金</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CC13DE">
        <w:rPr>
          <w:rFonts w:ascii="Book Antiqua" w:hAnsi="標楷體"/>
          <w:color w:val="000000" w:themeColor="text1"/>
          <w:kern w:val="0"/>
          <w:sz w:val="24"/>
        </w:rPr>
        <w:t>有價證券投資若有存出作為抵繳保證金情事者，應自原投資所屬之</w:t>
      </w:r>
      <w:r w:rsidR="0007401E" w:rsidRPr="00CC13DE">
        <w:rPr>
          <w:rFonts w:ascii="Book Antiqua" w:hAnsi="標楷體" w:hint="eastAsia"/>
          <w:color w:val="000000" w:themeColor="text1"/>
          <w:kern w:val="0"/>
          <w:sz w:val="24"/>
        </w:rPr>
        <w:t>項</w:t>
      </w:r>
      <w:r w:rsidRPr="00CC13DE">
        <w:rPr>
          <w:rFonts w:ascii="Book Antiqua" w:hAnsi="標楷體"/>
          <w:color w:val="000000" w:themeColor="text1"/>
          <w:kern w:val="0"/>
          <w:sz w:val="24"/>
        </w:rPr>
        <w:t>目項下減除，列為存出保證金</w:t>
      </w:r>
      <w:r w:rsidR="0007401E" w:rsidRPr="00CC13DE">
        <w:rPr>
          <w:rFonts w:ascii="Book Antiqua" w:hAnsi="標楷體" w:hint="eastAsia"/>
          <w:color w:val="000000" w:themeColor="text1"/>
          <w:kern w:val="0"/>
          <w:sz w:val="24"/>
        </w:rPr>
        <w:t>項</w:t>
      </w:r>
      <w:r w:rsidRPr="00CC13DE">
        <w:rPr>
          <w:rFonts w:ascii="Book Antiqua" w:hAnsi="標楷體"/>
          <w:color w:val="000000" w:themeColor="text1"/>
          <w:kern w:val="0"/>
          <w:sz w:val="24"/>
        </w:rPr>
        <w:t>目。</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w:t>
      </w:r>
      <w:r w:rsidR="00EF07CA" w:rsidRPr="00CC13DE">
        <w:rPr>
          <w:rFonts w:ascii="Book Antiqua" w:hAnsi="Book Antiqua" w:hint="eastAsia"/>
          <w:color w:val="000000" w:themeColor="text1"/>
          <w:sz w:val="24"/>
        </w:rPr>
        <w:t>4</w:t>
      </w:r>
      <w:r w:rsidRPr="00CC13DE">
        <w:rPr>
          <w:rFonts w:ascii="Book Antiqua" w:hAnsi="標楷體"/>
          <w:color w:val="000000" w:themeColor="text1"/>
          <w:sz w:val="24"/>
        </w:rPr>
        <w:t>列－國外投資</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CC13DE">
        <w:rPr>
          <w:rFonts w:ascii="Book Antiqua" w:hAnsi="標楷體"/>
          <w:color w:val="000000" w:themeColor="text1"/>
          <w:sz w:val="24"/>
        </w:rPr>
        <w:t>係指依保險法第</w:t>
      </w:r>
      <w:r w:rsidRPr="00CC13DE">
        <w:rPr>
          <w:rFonts w:ascii="Book Antiqua" w:hAnsi="Book Antiqua"/>
          <w:color w:val="000000" w:themeColor="text1"/>
          <w:sz w:val="24"/>
        </w:rPr>
        <w:t>146</w:t>
      </w:r>
      <w:r w:rsidRPr="00CC13DE">
        <w:rPr>
          <w:rFonts w:ascii="Book Antiqua" w:hAnsi="標楷體"/>
          <w:color w:val="000000" w:themeColor="text1"/>
          <w:sz w:val="24"/>
        </w:rPr>
        <w:t>條之四規定所為之投資，且依</w:t>
      </w:r>
      <w:r w:rsidRPr="00CC13DE">
        <w:rPr>
          <w:rFonts w:ascii="Book Antiqua" w:hAnsi="標楷體" w:hint="eastAsia"/>
          <w:color w:val="000000" w:themeColor="text1"/>
          <w:sz w:val="24"/>
        </w:rPr>
        <w:t>國際</w:t>
      </w:r>
      <w:r w:rsidR="0007401E" w:rsidRPr="00CC13DE">
        <w:rPr>
          <w:rFonts w:ascii="Book Antiqua" w:hAnsi="標楷體" w:hint="eastAsia"/>
          <w:color w:val="000000" w:themeColor="text1"/>
          <w:sz w:val="24"/>
        </w:rPr>
        <w:t>財務報導</w:t>
      </w:r>
      <w:r w:rsidRPr="00CC13DE">
        <w:rPr>
          <w:rFonts w:ascii="Book Antiqua" w:hAnsi="標楷體" w:hint="eastAsia"/>
          <w:color w:val="000000" w:themeColor="text1"/>
          <w:sz w:val="24"/>
        </w:rPr>
        <w:t>準則</w:t>
      </w:r>
      <w:r w:rsidRPr="00CC13DE">
        <w:rPr>
          <w:rFonts w:ascii="Book Antiqua" w:hAnsi="標楷體"/>
          <w:color w:val="000000" w:themeColor="text1"/>
          <w:sz w:val="24"/>
        </w:rPr>
        <w:t>第</w:t>
      </w:r>
      <w:r w:rsidRPr="00CC13DE">
        <w:rPr>
          <w:rFonts w:ascii="Book Antiqua" w:hAnsi="Book Antiqua" w:hint="eastAsia"/>
          <w:color w:val="000000" w:themeColor="text1"/>
          <w:sz w:val="24"/>
        </w:rPr>
        <w:t>9</w:t>
      </w:r>
      <w:r w:rsidRPr="00CC13DE">
        <w:rPr>
          <w:rFonts w:ascii="Book Antiqua" w:hAnsi="標楷體"/>
          <w:color w:val="000000" w:themeColor="text1"/>
          <w:sz w:val="24"/>
        </w:rPr>
        <w:t>號有關規定分類為</w:t>
      </w:r>
      <w:r w:rsidR="0007401E" w:rsidRPr="00CC13DE">
        <w:rPr>
          <w:rFonts w:ascii="Book Antiqua" w:hAnsi="標楷體" w:hint="eastAsia"/>
          <w:color w:val="000000" w:themeColor="text1"/>
          <w:sz w:val="24"/>
        </w:rPr>
        <w:t>透過損益按</w:t>
      </w:r>
      <w:r w:rsidRPr="00CC13DE">
        <w:rPr>
          <w:rFonts w:ascii="Book Antiqua" w:hAnsi="標楷體"/>
          <w:color w:val="000000" w:themeColor="text1"/>
          <w:sz w:val="24"/>
        </w:rPr>
        <w:t>公允價值</w:t>
      </w:r>
      <w:r w:rsidR="0007401E" w:rsidRPr="00CC13DE">
        <w:rPr>
          <w:rFonts w:ascii="Book Antiqua" w:hAnsi="標楷體" w:hint="eastAsia"/>
          <w:color w:val="000000" w:themeColor="text1"/>
          <w:sz w:val="24"/>
        </w:rPr>
        <w:t>衡量</w:t>
      </w:r>
      <w:r w:rsidRPr="00CC13DE">
        <w:rPr>
          <w:rFonts w:ascii="Book Antiqua" w:hAnsi="標楷體"/>
          <w:color w:val="000000" w:themeColor="text1"/>
          <w:sz w:val="24"/>
        </w:rPr>
        <w:t>之金融資產。本列第</w:t>
      </w:r>
      <w:r w:rsidRPr="00CC13DE">
        <w:rPr>
          <w:rFonts w:ascii="Book Antiqua" w:hAnsi="Book Antiqua"/>
          <w:color w:val="000000" w:themeColor="text1"/>
          <w:sz w:val="24"/>
        </w:rPr>
        <w:t>(1)</w:t>
      </w:r>
      <w:r w:rsidRPr="00CC13DE">
        <w:rPr>
          <w:rFonts w:ascii="Book Antiqua" w:hAnsi="標楷體"/>
          <w:color w:val="000000" w:themeColor="text1"/>
          <w:sz w:val="24"/>
        </w:rPr>
        <w:t>欄括號內註記之「屬股票部分之評價調整」係指本列所列之金融資產中屬股票投資部分，依</w:t>
      </w:r>
      <w:r w:rsidRPr="00CC13DE">
        <w:rPr>
          <w:rFonts w:ascii="Book Antiqua" w:hAnsi="標楷體" w:hint="eastAsia"/>
          <w:color w:val="000000" w:themeColor="text1"/>
          <w:sz w:val="24"/>
        </w:rPr>
        <w:t>國際</w:t>
      </w:r>
      <w:r w:rsidR="0007401E" w:rsidRPr="00CC13DE">
        <w:rPr>
          <w:rFonts w:ascii="Book Antiqua" w:hAnsi="標楷體" w:hint="eastAsia"/>
          <w:color w:val="000000" w:themeColor="text1"/>
          <w:sz w:val="24"/>
        </w:rPr>
        <w:t>財務報導</w:t>
      </w:r>
      <w:r w:rsidRPr="00CC13DE">
        <w:rPr>
          <w:rFonts w:ascii="Book Antiqua" w:hAnsi="標楷體" w:hint="eastAsia"/>
          <w:color w:val="000000" w:themeColor="text1"/>
          <w:sz w:val="24"/>
        </w:rPr>
        <w:t>準則</w:t>
      </w:r>
      <w:r w:rsidRPr="00CC13DE">
        <w:rPr>
          <w:rFonts w:ascii="Book Antiqua" w:hAnsi="標楷體"/>
          <w:color w:val="000000" w:themeColor="text1"/>
          <w:sz w:val="24"/>
        </w:rPr>
        <w:t>第</w:t>
      </w:r>
      <w:r w:rsidRPr="00CC13DE">
        <w:rPr>
          <w:rFonts w:ascii="Book Antiqua" w:hAnsi="Book Antiqua" w:hint="eastAsia"/>
          <w:color w:val="000000" w:themeColor="text1"/>
          <w:sz w:val="24"/>
        </w:rPr>
        <w:t>9</w:t>
      </w:r>
      <w:r w:rsidRPr="00CC13DE">
        <w:rPr>
          <w:rFonts w:ascii="Book Antiqua" w:hAnsi="標楷體"/>
          <w:color w:val="000000" w:themeColor="text1"/>
          <w:sz w:val="24"/>
        </w:rPr>
        <w:t>號以公允價值衡量所產生之評價調整數。</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w:t>
      </w:r>
      <w:r w:rsidR="00EF07CA" w:rsidRPr="00CC13DE">
        <w:rPr>
          <w:rFonts w:ascii="Book Antiqua" w:hAnsi="Book Antiqua" w:hint="eastAsia"/>
          <w:color w:val="000000" w:themeColor="text1"/>
          <w:sz w:val="24"/>
        </w:rPr>
        <w:t>8</w:t>
      </w:r>
      <w:r w:rsidRPr="00CC13DE">
        <w:rPr>
          <w:rFonts w:ascii="Book Antiqua" w:hAnsi="標楷體"/>
          <w:color w:val="000000" w:themeColor="text1"/>
          <w:sz w:val="24"/>
        </w:rPr>
        <w:t>列－</w:t>
      </w:r>
      <w:r w:rsidR="0007401E" w:rsidRPr="00CC13DE">
        <w:rPr>
          <w:rFonts w:ascii="Book Antiqua" w:hAnsi="標楷體" w:hint="eastAsia"/>
          <w:color w:val="000000" w:themeColor="text1"/>
          <w:sz w:val="24"/>
        </w:rPr>
        <w:t>透過其他綜合損益按公允價值衡量之</w:t>
      </w:r>
      <w:r w:rsidRPr="00CC13DE">
        <w:rPr>
          <w:rFonts w:ascii="Book Antiqua" w:hAnsi="標楷體"/>
          <w:color w:val="000000" w:themeColor="text1"/>
          <w:sz w:val="24"/>
        </w:rPr>
        <w:t>金融資產</w:t>
      </w:r>
    </w:p>
    <w:p w:rsidR="0007401E" w:rsidRPr="00CC13DE" w:rsidRDefault="0007401E" w:rsidP="0007401E">
      <w:pPr>
        <w:widowControl/>
        <w:numPr>
          <w:ilvl w:val="0"/>
          <w:numId w:val="6"/>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rFonts w:ascii="Book Antiqua" w:hAnsi="Book Antiqua"/>
          <w:color w:val="000000" w:themeColor="text1"/>
          <w:kern w:val="0"/>
          <w:sz w:val="24"/>
        </w:rPr>
      </w:pPr>
      <w:r w:rsidRPr="00CC13DE">
        <w:rPr>
          <w:rFonts w:ascii="Book Antiqua" w:hAnsi="標楷體" w:hint="eastAsia"/>
          <w:color w:val="000000" w:themeColor="text1"/>
          <w:kern w:val="0"/>
          <w:sz w:val="24"/>
        </w:rPr>
        <w:t>指同時符合下列條件之債務工具投資：</w:t>
      </w:r>
    </w:p>
    <w:p w:rsidR="0007401E" w:rsidRPr="00CC13DE"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CC13DE">
        <w:rPr>
          <w:rFonts w:ascii="Book Antiqua" w:hAnsi="標楷體" w:hint="eastAsia"/>
          <w:color w:val="000000" w:themeColor="text1"/>
          <w:kern w:val="0"/>
          <w:sz w:val="24"/>
        </w:rPr>
        <w:t>保險業係在以收取合約現金流量及出售為目的之經營模式下持有該金融資產</w:t>
      </w:r>
      <w:r w:rsidRPr="00CC13DE">
        <w:rPr>
          <w:rFonts w:ascii="Book Antiqua" w:hAnsi="標楷體"/>
          <w:color w:val="000000" w:themeColor="text1"/>
          <w:kern w:val="0"/>
          <w:sz w:val="24"/>
        </w:rPr>
        <w:t>。</w:t>
      </w:r>
    </w:p>
    <w:p w:rsidR="0007401E" w:rsidRPr="00CC13DE"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CC13DE">
        <w:rPr>
          <w:rFonts w:ascii="Book Antiqua" w:hAnsi="標楷體" w:hint="eastAsia"/>
          <w:color w:val="000000" w:themeColor="text1"/>
          <w:kern w:val="0"/>
          <w:sz w:val="24"/>
        </w:rPr>
        <w:t>該金融資產之合約條款產生特定日期之現金流量，完全為支付本金及流通在外本金金額之利息</w:t>
      </w:r>
      <w:r w:rsidRPr="00CC13DE">
        <w:rPr>
          <w:rFonts w:ascii="Book Antiqua" w:hAnsi="標楷體"/>
          <w:color w:val="000000" w:themeColor="text1"/>
          <w:kern w:val="0"/>
          <w:sz w:val="24"/>
        </w:rPr>
        <w:t>。</w:t>
      </w:r>
    </w:p>
    <w:p w:rsidR="0007401E" w:rsidRPr="00CC13DE" w:rsidRDefault="0007401E" w:rsidP="0007401E">
      <w:pPr>
        <w:widowControl/>
        <w:numPr>
          <w:ilvl w:val="0"/>
          <w:numId w:val="6"/>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color w:val="000000" w:themeColor="text1"/>
          <w:kern w:val="0"/>
          <w:sz w:val="24"/>
        </w:rPr>
      </w:pPr>
      <w:r w:rsidRPr="00CC13DE">
        <w:rPr>
          <w:rFonts w:ascii="Book Antiqua" w:hAnsi="標楷體" w:hint="eastAsia"/>
          <w:color w:val="000000" w:themeColor="text1"/>
          <w:kern w:val="0"/>
          <w:sz w:val="24"/>
        </w:rPr>
        <w:t>指原始認列時作一不可撤銷之選擇，將公允價值變動列報於其他綜合損益之非持有供交易之權益工具投資。</w:t>
      </w:r>
    </w:p>
    <w:p w:rsidR="00670492" w:rsidRPr="00CC13DE" w:rsidRDefault="0007401E" w:rsidP="0007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標楷體"/>
          <w:color w:val="000000" w:themeColor="text1"/>
          <w:kern w:val="0"/>
          <w:sz w:val="24"/>
        </w:rPr>
      </w:pPr>
      <w:r w:rsidRPr="00CC13DE">
        <w:rPr>
          <w:rFonts w:ascii="Book Antiqua" w:hAnsi="標楷體" w:hint="eastAsia"/>
          <w:color w:val="000000" w:themeColor="text1"/>
          <w:sz w:val="24"/>
        </w:rPr>
        <w:lastRenderedPageBreak/>
        <w:t>透過其他綜合損益按公允價值衡量之</w:t>
      </w:r>
      <w:r w:rsidR="00670492" w:rsidRPr="00CC13DE">
        <w:rPr>
          <w:rFonts w:ascii="Book Antiqua" w:hAnsi="標楷體"/>
          <w:color w:val="000000" w:themeColor="text1"/>
          <w:kern w:val="0"/>
          <w:sz w:val="24"/>
        </w:rPr>
        <w:t>金融資產應按</w:t>
      </w:r>
      <w:r w:rsidR="00670492" w:rsidRPr="00CC13DE">
        <w:rPr>
          <w:rFonts w:ascii="Book Antiqua" w:hAnsi="標楷體" w:hint="eastAsia"/>
          <w:color w:val="000000" w:themeColor="text1"/>
          <w:kern w:val="0"/>
          <w:sz w:val="24"/>
        </w:rPr>
        <w:t>公允價值</w:t>
      </w:r>
      <w:r w:rsidR="00670492" w:rsidRPr="00CC13DE">
        <w:rPr>
          <w:rFonts w:ascii="Book Antiqua" w:hAnsi="標楷體"/>
          <w:color w:val="000000" w:themeColor="text1"/>
          <w:kern w:val="0"/>
          <w:sz w:val="24"/>
        </w:rPr>
        <w:t>衡量，</w:t>
      </w:r>
      <w:r w:rsidRPr="00CC13DE">
        <w:rPr>
          <w:rFonts w:ascii="Book Antiqua" w:hAnsi="標楷體" w:hint="eastAsia"/>
          <w:color w:val="000000" w:themeColor="text1"/>
          <w:sz w:val="24"/>
        </w:rPr>
        <w:t>依國際財務報導準則第</w:t>
      </w:r>
      <w:r w:rsidRPr="00CC13DE">
        <w:rPr>
          <w:rFonts w:ascii="Book Antiqua" w:hAnsi="標楷體" w:hint="eastAsia"/>
          <w:color w:val="000000" w:themeColor="text1"/>
          <w:sz w:val="24"/>
        </w:rPr>
        <w:t>9</w:t>
      </w:r>
      <w:r w:rsidRPr="00CC13DE">
        <w:rPr>
          <w:rFonts w:ascii="Book Antiqua" w:hAnsi="標楷體" w:hint="eastAsia"/>
          <w:color w:val="000000" w:themeColor="text1"/>
          <w:sz w:val="24"/>
        </w:rPr>
        <w:t>號認列備抵損失</w:t>
      </w:r>
      <w:r w:rsidR="00670492" w:rsidRPr="00CC13DE">
        <w:rPr>
          <w:rFonts w:ascii="Book Antiqua" w:hAnsi="標楷體"/>
          <w:color w:val="000000" w:themeColor="text1"/>
          <w:kern w:val="0"/>
          <w:sz w:val="24"/>
        </w:rPr>
        <w:t>，並將評價調整金額列於第</w:t>
      </w:r>
      <w:r w:rsidR="00670492" w:rsidRPr="00CC13DE">
        <w:rPr>
          <w:rFonts w:ascii="Book Antiqua" w:hAnsi="標楷體"/>
          <w:color w:val="000000" w:themeColor="text1"/>
          <w:kern w:val="0"/>
          <w:sz w:val="24"/>
        </w:rPr>
        <w:t>3</w:t>
      </w:r>
      <w:r w:rsidR="00670492" w:rsidRPr="00CC13DE">
        <w:rPr>
          <w:rFonts w:ascii="Book Antiqua" w:hAnsi="標楷體"/>
          <w:color w:val="000000" w:themeColor="text1"/>
          <w:kern w:val="0"/>
          <w:sz w:val="24"/>
        </w:rPr>
        <w:t>欄。股票及存託憑證於證券交易所上市或於櫃買中心櫃檯買賣之</w:t>
      </w:r>
      <w:r w:rsidR="00670492" w:rsidRPr="00CC13DE">
        <w:rPr>
          <w:rFonts w:ascii="Book Antiqua" w:hAnsi="標楷體" w:hint="eastAsia"/>
          <w:color w:val="000000" w:themeColor="text1"/>
          <w:kern w:val="0"/>
          <w:sz w:val="24"/>
        </w:rPr>
        <w:t>公允價值</w:t>
      </w:r>
      <w:r w:rsidR="00670492" w:rsidRPr="00CC13DE">
        <w:rPr>
          <w:rFonts w:ascii="Book Antiqua" w:hAnsi="標楷體"/>
          <w:color w:val="000000" w:themeColor="text1"/>
          <w:kern w:val="0"/>
          <w:sz w:val="24"/>
        </w:rPr>
        <w:t>係指資產負債表日之收盤價。開放型基金之公允價值係指資產負債表日該基金淨資產價值。</w:t>
      </w:r>
    </w:p>
    <w:p w:rsidR="00670492" w:rsidRPr="00CC13DE" w:rsidRDefault="0007401E"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CC13DE">
        <w:rPr>
          <w:rFonts w:ascii="Book Antiqua" w:hAnsi="標楷體" w:hint="eastAsia"/>
          <w:color w:val="000000" w:themeColor="text1"/>
          <w:sz w:val="24"/>
        </w:rPr>
        <w:t>透過其他綜合損益按公允價值衡量之</w:t>
      </w:r>
      <w:r w:rsidR="00670492" w:rsidRPr="00CC13DE">
        <w:rPr>
          <w:rFonts w:ascii="Book Antiqua" w:hAnsi="標楷體"/>
          <w:color w:val="000000" w:themeColor="text1"/>
          <w:sz w:val="24"/>
        </w:rPr>
        <w:t>金融資產</w:t>
      </w:r>
      <w:r w:rsidR="00670492" w:rsidRPr="00CC13DE">
        <w:rPr>
          <w:rFonts w:ascii="Book Antiqua" w:hAnsi="標楷體"/>
          <w:color w:val="000000" w:themeColor="text1"/>
          <w:kern w:val="0"/>
          <w:sz w:val="24"/>
        </w:rPr>
        <w:t>有存出作為抵繳保證金情事者，應自本</w:t>
      </w:r>
      <w:r w:rsidRPr="00CC13DE">
        <w:rPr>
          <w:rFonts w:ascii="Book Antiqua" w:hAnsi="標楷體" w:hint="eastAsia"/>
          <w:color w:val="000000" w:themeColor="text1"/>
          <w:kern w:val="0"/>
          <w:sz w:val="24"/>
        </w:rPr>
        <w:t>項</w:t>
      </w:r>
      <w:r w:rsidR="00670492" w:rsidRPr="00CC13DE">
        <w:rPr>
          <w:rFonts w:ascii="Book Antiqua" w:hAnsi="標楷體"/>
          <w:color w:val="000000" w:themeColor="text1"/>
          <w:kern w:val="0"/>
          <w:sz w:val="24"/>
        </w:rPr>
        <w:t>目項下減除，列為存出保證金</w:t>
      </w:r>
      <w:r w:rsidRPr="00CC13DE">
        <w:rPr>
          <w:rFonts w:ascii="Book Antiqua" w:hAnsi="標楷體" w:hint="eastAsia"/>
          <w:color w:val="000000" w:themeColor="text1"/>
          <w:kern w:val="0"/>
          <w:sz w:val="24"/>
        </w:rPr>
        <w:t>項</w:t>
      </w:r>
      <w:r w:rsidR="00670492" w:rsidRPr="00CC13DE">
        <w:rPr>
          <w:rFonts w:ascii="Book Antiqua" w:hAnsi="標楷體"/>
          <w:color w:val="000000" w:themeColor="text1"/>
          <w:kern w:val="0"/>
          <w:sz w:val="24"/>
        </w:rPr>
        <w:t>目。</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CC13DE">
        <w:rPr>
          <w:rFonts w:ascii="Book Antiqua" w:hAnsi="標楷體"/>
          <w:color w:val="000000" w:themeColor="text1"/>
          <w:sz w:val="24"/>
        </w:rPr>
        <w:t>本列</w:t>
      </w:r>
      <w:r w:rsidR="0007401E" w:rsidRPr="00CC13DE">
        <w:rPr>
          <w:rFonts w:ascii="Book Antiqua" w:hAnsi="標楷體" w:hint="eastAsia"/>
          <w:color w:val="000000" w:themeColor="text1"/>
          <w:sz w:val="24"/>
        </w:rPr>
        <w:t>透過其他綜合損益按公允價值衡量之</w:t>
      </w:r>
      <w:r w:rsidRPr="00CC13DE">
        <w:rPr>
          <w:rFonts w:ascii="Book Antiqua" w:hAnsi="標楷體"/>
          <w:color w:val="000000" w:themeColor="text1"/>
          <w:sz w:val="24"/>
        </w:rPr>
        <w:t>金融資產金額為第</w:t>
      </w:r>
      <w:r w:rsidR="0007401E" w:rsidRPr="00CC13DE">
        <w:rPr>
          <w:rFonts w:ascii="Book Antiqua" w:hAnsi="Book Antiqua" w:hint="eastAsia"/>
          <w:color w:val="000000" w:themeColor="text1"/>
          <w:sz w:val="24"/>
        </w:rPr>
        <w:t>29</w:t>
      </w:r>
      <w:r w:rsidRPr="00CC13DE">
        <w:rPr>
          <w:rFonts w:ascii="Book Antiqua" w:hAnsi="標楷體"/>
          <w:color w:val="000000" w:themeColor="text1"/>
          <w:sz w:val="24"/>
        </w:rPr>
        <w:t>列至第</w:t>
      </w:r>
      <w:r w:rsidR="0007401E" w:rsidRPr="00CC13DE">
        <w:rPr>
          <w:rFonts w:ascii="Book Antiqua" w:hAnsi="Book Antiqua" w:hint="eastAsia"/>
          <w:color w:val="000000" w:themeColor="text1"/>
          <w:sz w:val="24"/>
        </w:rPr>
        <w:t>37</w:t>
      </w:r>
      <w:r w:rsidRPr="00CC13DE">
        <w:rPr>
          <w:rFonts w:ascii="Book Antiqua" w:hAnsi="標楷體"/>
          <w:color w:val="000000" w:themeColor="text1"/>
          <w:sz w:val="24"/>
        </w:rPr>
        <w:t>列各投資項目加總之和。</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3</w:t>
      </w:r>
      <w:r w:rsidR="00EF07CA" w:rsidRPr="00CC13DE">
        <w:rPr>
          <w:rFonts w:ascii="Book Antiqua" w:hAnsi="Book Antiqua" w:hint="eastAsia"/>
          <w:color w:val="000000" w:themeColor="text1"/>
          <w:sz w:val="24"/>
        </w:rPr>
        <w:t>1</w:t>
      </w:r>
      <w:r w:rsidRPr="00CC13DE">
        <w:rPr>
          <w:rFonts w:ascii="Book Antiqua" w:hAnsi="標楷體"/>
          <w:color w:val="000000" w:themeColor="text1"/>
          <w:sz w:val="24"/>
        </w:rPr>
        <w:t>列－公司股票</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CC13DE">
        <w:rPr>
          <w:rFonts w:ascii="Book Antiqua" w:hAnsi="標楷體"/>
          <w:color w:val="000000" w:themeColor="text1"/>
          <w:sz w:val="24"/>
        </w:rPr>
        <w:t>係指依保險法第</w:t>
      </w:r>
      <w:r w:rsidRPr="00CC13DE">
        <w:rPr>
          <w:rFonts w:ascii="Book Antiqua" w:hAnsi="Book Antiqua"/>
          <w:color w:val="000000" w:themeColor="text1"/>
          <w:sz w:val="24"/>
        </w:rPr>
        <w:t>146</w:t>
      </w:r>
      <w:r w:rsidRPr="00CC13DE">
        <w:rPr>
          <w:rFonts w:ascii="Book Antiqua" w:hAnsi="標楷體"/>
          <w:color w:val="000000" w:themeColor="text1"/>
          <w:sz w:val="24"/>
        </w:rPr>
        <w:t>條之ㄧ第一項第三款規定所為之投資，且依</w:t>
      </w:r>
      <w:r w:rsidRPr="00CC13DE">
        <w:rPr>
          <w:rFonts w:ascii="Book Antiqua" w:hAnsi="標楷體" w:hint="eastAsia"/>
          <w:color w:val="000000" w:themeColor="text1"/>
          <w:sz w:val="24"/>
        </w:rPr>
        <w:t>國際</w:t>
      </w:r>
      <w:r w:rsidR="0007401E" w:rsidRPr="00CC13DE">
        <w:rPr>
          <w:rFonts w:ascii="Book Antiqua" w:hAnsi="標楷體" w:hint="eastAsia"/>
          <w:color w:val="000000" w:themeColor="text1"/>
          <w:sz w:val="24"/>
        </w:rPr>
        <w:t>財務報導</w:t>
      </w:r>
      <w:r w:rsidRPr="00CC13DE">
        <w:rPr>
          <w:rFonts w:ascii="Book Antiqua" w:hAnsi="標楷體" w:hint="eastAsia"/>
          <w:color w:val="000000" w:themeColor="text1"/>
          <w:sz w:val="24"/>
        </w:rPr>
        <w:t>準則</w:t>
      </w:r>
      <w:r w:rsidRPr="00CC13DE">
        <w:rPr>
          <w:rFonts w:ascii="Book Antiqua" w:hAnsi="標楷體"/>
          <w:color w:val="000000" w:themeColor="text1"/>
          <w:sz w:val="24"/>
        </w:rPr>
        <w:t>第</w:t>
      </w:r>
      <w:r w:rsidRPr="00CC13DE">
        <w:rPr>
          <w:rFonts w:ascii="Book Antiqua" w:hAnsi="Book Antiqua" w:hint="eastAsia"/>
          <w:color w:val="000000" w:themeColor="text1"/>
          <w:sz w:val="24"/>
        </w:rPr>
        <w:t>9</w:t>
      </w:r>
      <w:r w:rsidRPr="00CC13DE">
        <w:rPr>
          <w:rFonts w:ascii="Book Antiqua" w:hAnsi="標楷體"/>
          <w:color w:val="000000" w:themeColor="text1"/>
          <w:sz w:val="24"/>
        </w:rPr>
        <w:t>號有關規定分類為</w:t>
      </w:r>
      <w:r w:rsidR="0007401E" w:rsidRPr="00CC13DE">
        <w:rPr>
          <w:rFonts w:ascii="Book Antiqua" w:hAnsi="標楷體" w:hint="eastAsia"/>
          <w:color w:val="000000" w:themeColor="text1"/>
          <w:sz w:val="24"/>
        </w:rPr>
        <w:t>透過其他綜合損益按公允價值衡量之</w:t>
      </w:r>
      <w:r w:rsidRPr="00CC13DE">
        <w:rPr>
          <w:rFonts w:ascii="Book Antiqua" w:hAnsi="標楷體"/>
          <w:color w:val="000000" w:themeColor="text1"/>
          <w:sz w:val="24"/>
        </w:rPr>
        <w:t>金融資產。本列第</w:t>
      </w:r>
      <w:r w:rsidRPr="00CC13DE">
        <w:rPr>
          <w:rFonts w:ascii="Book Antiqua" w:hAnsi="Book Antiqua"/>
          <w:color w:val="000000" w:themeColor="text1"/>
          <w:sz w:val="24"/>
        </w:rPr>
        <w:t>(1)</w:t>
      </w:r>
      <w:r w:rsidRPr="00CC13DE">
        <w:rPr>
          <w:rFonts w:ascii="Book Antiqua" w:hAnsi="標楷體"/>
          <w:color w:val="000000" w:themeColor="text1"/>
          <w:sz w:val="24"/>
        </w:rPr>
        <w:t>欄括號內註記之評價調整數係指本列所列之金融資產依</w:t>
      </w:r>
      <w:r w:rsidRPr="00CC13DE">
        <w:rPr>
          <w:rFonts w:ascii="Book Antiqua" w:hAnsi="標楷體" w:hint="eastAsia"/>
          <w:color w:val="000000" w:themeColor="text1"/>
          <w:sz w:val="24"/>
        </w:rPr>
        <w:t>國際</w:t>
      </w:r>
      <w:r w:rsidR="0007401E" w:rsidRPr="00CC13DE">
        <w:rPr>
          <w:rFonts w:ascii="Book Antiqua" w:hAnsi="標楷體" w:hint="eastAsia"/>
          <w:color w:val="000000" w:themeColor="text1"/>
          <w:sz w:val="24"/>
        </w:rPr>
        <w:t>財務報導</w:t>
      </w:r>
      <w:r w:rsidRPr="00CC13DE">
        <w:rPr>
          <w:rFonts w:ascii="Book Antiqua" w:hAnsi="標楷體" w:hint="eastAsia"/>
          <w:color w:val="000000" w:themeColor="text1"/>
          <w:sz w:val="24"/>
        </w:rPr>
        <w:t>準則</w:t>
      </w:r>
      <w:r w:rsidRPr="00CC13DE">
        <w:rPr>
          <w:rFonts w:ascii="Book Antiqua" w:hAnsi="標楷體"/>
          <w:color w:val="000000" w:themeColor="text1"/>
          <w:sz w:val="24"/>
        </w:rPr>
        <w:t>第</w:t>
      </w:r>
      <w:r w:rsidRPr="00CC13DE">
        <w:rPr>
          <w:rFonts w:ascii="Book Antiqua" w:hAnsi="Book Antiqua" w:hint="eastAsia"/>
          <w:color w:val="000000" w:themeColor="text1"/>
          <w:sz w:val="24"/>
        </w:rPr>
        <w:t>9</w:t>
      </w:r>
      <w:r w:rsidRPr="00CC13DE">
        <w:rPr>
          <w:rFonts w:ascii="Book Antiqua" w:hAnsi="標楷體"/>
          <w:color w:val="000000" w:themeColor="text1"/>
          <w:sz w:val="24"/>
        </w:rPr>
        <w:t>號以公允價值衡量所產生之評價調整數。</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3</w:t>
      </w:r>
      <w:r w:rsidR="00EF07CA" w:rsidRPr="00CC13DE">
        <w:rPr>
          <w:rFonts w:ascii="Book Antiqua" w:hAnsi="Book Antiqua" w:hint="eastAsia"/>
          <w:color w:val="000000" w:themeColor="text1"/>
          <w:sz w:val="24"/>
        </w:rPr>
        <w:t>5</w:t>
      </w:r>
      <w:r w:rsidRPr="00CC13DE">
        <w:rPr>
          <w:rFonts w:ascii="Book Antiqua" w:hAnsi="標楷體"/>
          <w:color w:val="000000" w:themeColor="text1"/>
          <w:sz w:val="24"/>
        </w:rPr>
        <w:t>列－國外投資</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CC13DE">
        <w:rPr>
          <w:rFonts w:ascii="Book Antiqua" w:hAnsi="標楷體"/>
          <w:color w:val="000000" w:themeColor="text1"/>
          <w:sz w:val="24"/>
        </w:rPr>
        <w:t>係指依保險法第</w:t>
      </w:r>
      <w:r w:rsidRPr="00CC13DE">
        <w:rPr>
          <w:rFonts w:ascii="Book Antiqua" w:hAnsi="Book Antiqua"/>
          <w:color w:val="000000" w:themeColor="text1"/>
          <w:sz w:val="24"/>
        </w:rPr>
        <w:t>146</w:t>
      </w:r>
      <w:r w:rsidRPr="00CC13DE">
        <w:rPr>
          <w:rFonts w:ascii="Book Antiqua" w:hAnsi="標楷體"/>
          <w:color w:val="000000" w:themeColor="text1"/>
          <w:sz w:val="24"/>
        </w:rPr>
        <w:t>條之四規定所為之投資，且依國際</w:t>
      </w:r>
      <w:r w:rsidR="0007401E" w:rsidRPr="00CC13DE">
        <w:rPr>
          <w:rFonts w:ascii="Book Antiqua" w:hAnsi="標楷體" w:hint="eastAsia"/>
          <w:color w:val="000000" w:themeColor="text1"/>
          <w:sz w:val="24"/>
        </w:rPr>
        <w:t>財務報導</w:t>
      </w:r>
      <w:r w:rsidRPr="00CC13DE">
        <w:rPr>
          <w:rFonts w:ascii="Book Antiqua" w:hAnsi="標楷體"/>
          <w:color w:val="000000" w:themeColor="text1"/>
          <w:sz w:val="24"/>
        </w:rPr>
        <w:t>準則第</w:t>
      </w:r>
      <w:r w:rsidRPr="00CC13DE">
        <w:rPr>
          <w:rFonts w:ascii="Book Antiqua" w:hAnsi="標楷體"/>
          <w:color w:val="000000" w:themeColor="text1"/>
          <w:sz w:val="24"/>
        </w:rPr>
        <w:t>9</w:t>
      </w:r>
      <w:r w:rsidRPr="00CC13DE">
        <w:rPr>
          <w:rFonts w:ascii="Book Antiqua" w:hAnsi="標楷體"/>
          <w:color w:val="000000" w:themeColor="text1"/>
          <w:sz w:val="24"/>
        </w:rPr>
        <w:t>號有關規定分類為</w:t>
      </w:r>
      <w:r w:rsidR="0007401E" w:rsidRPr="00CC13DE">
        <w:rPr>
          <w:rFonts w:ascii="Book Antiqua" w:hAnsi="標楷體" w:hint="eastAsia"/>
          <w:color w:val="000000" w:themeColor="text1"/>
          <w:sz w:val="24"/>
        </w:rPr>
        <w:t>透過其他綜合損益按公允價值衡量之</w:t>
      </w:r>
      <w:r w:rsidRPr="00CC13DE">
        <w:rPr>
          <w:rFonts w:ascii="Book Antiqua" w:hAnsi="標楷體"/>
          <w:color w:val="000000" w:themeColor="text1"/>
          <w:sz w:val="24"/>
        </w:rPr>
        <w:t>金融資產。本列第</w:t>
      </w:r>
      <w:r w:rsidRPr="00CC13DE">
        <w:rPr>
          <w:rFonts w:ascii="Book Antiqua" w:hAnsi="Book Antiqua"/>
          <w:color w:val="000000" w:themeColor="text1"/>
          <w:sz w:val="24"/>
        </w:rPr>
        <w:t>(1)</w:t>
      </w:r>
      <w:r w:rsidRPr="00CC13DE">
        <w:rPr>
          <w:rFonts w:ascii="Book Antiqua" w:hAnsi="標楷體"/>
          <w:color w:val="000000" w:themeColor="text1"/>
          <w:sz w:val="24"/>
        </w:rPr>
        <w:t>欄括號內註記之「屬股票部分之評價調整」係指本列所列之金融資產中屬股票投資部分，依</w:t>
      </w:r>
      <w:r w:rsidR="00837305" w:rsidRPr="00CC13DE">
        <w:rPr>
          <w:rFonts w:ascii="Book Antiqua" w:hAnsi="標楷體"/>
          <w:color w:val="000000" w:themeColor="text1"/>
          <w:sz w:val="24"/>
        </w:rPr>
        <w:t>國際</w:t>
      </w:r>
      <w:r w:rsidR="0007401E" w:rsidRPr="00CC13DE">
        <w:rPr>
          <w:rFonts w:ascii="Book Antiqua" w:hAnsi="標楷體" w:hint="eastAsia"/>
          <w:color w:val="000000" w:themeColor="text1"/>
          <w:sz w:val="24"/>
        </w:rPr>
        <w:t>財務報導</w:t>
      </w:r>
      <w:r w:rsidR="00837305" w:rsidRPr="00CC13DE">
        <w:rPr>
          <w:rFonts w:ascii="Book Antiqua" w:hAnsi="標楷體"/>
          <w:color w:val="000000" w:themeColor="text1"/>
          <w:sz w:val="24"/>
        </w:rPr>
        <w:t>準則第</w:t>
      </w:r>
      <w:r w:rsidR="00837305" w:rsidRPr="00CC13DE">
        <w:rPr>
          <w:rFonts w:ascii="Book Antiqua" w:hAnsi="標楷體"/>
          <w:color w:val="000000" w:themeColor="text1"/>
          <w:sz w:val="24"/>
        </w:rPr>
        <w:t>9</w:t>
      </w:r>
      <w:r w:rsidR="00837305" w:rsidRPr="00CC13DE">
        <w:rPr>
          <w:rFonts w:ascii="Book Antiqua" w:hAnsi="標楷體"/>
          <w:color w:val="000000" w:themeColor="text1"/>
          <w:sz w:val="24"/>
        </w:rPr>
        <w:t>號</w:t>
      </w:r>
      <w:r w:rsidRPr="00CC13DE">
        <w:rPr>
          <w:rFonts w:ascii="Book Antiqua" w:hAnsi="標楷體"/>
          <w:color w:val="000000" w:themeColor="text1"/>
          <w:sz w:val="24"/>
        </w:rPr>
        <w:t>以公允價值衡量所產生之評價調整數。</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3</w:t>
      </w:r>
      <w:r w:rsidR="00EF07CA" w:rsidRPr="00CC13DE">
        <w:rPr>
          <w:rFonts w:ascii="Book Antiqua" w:hAnsi="Book Antiqua" w:hint="eastAsia"/>
          <w:color w:val="000000" w:themeColor="text1"/>
          <w:sz w:val="24"/>
        </w:rPr>
        <w:t>6</w:t>
      </w:r>
      <w:r w:rsidRPr="00CC13DE">
        <w:rPr>
          <w:rFonts w:ascii="Book Antiqua" w:hAnsi="標楷體"/>
          <w:color w:val="000000" w:themeColor="text1"/>
          <w:sz w:val="24"/>
        </w:rPr>
        <w:t>列－專案運用公共及社會福利事業投資</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CC13DE">
        <w:rPr>
          <w:rFonts w:ascii="Book Antiqua" w:hAnsi="標楷體"/>
          <w:color w:val="000000" w:themeColor="text1"/>
          <w:sz w:val="24"/>
        </w:rPr>
        <w:t>係指依保險法第</w:t>
      </w:r>
      <w:r w:rsidRPr="00CC13DE">
        <w:rPr>
          <w:rFonts w:ascii="Book Antiqua" w:hAnsi="Book Antiqua"/>
          <w:color w:val="000000" w:themeColor="text1"/>
          <w:sz w:val="24"/>
        </w:rPr>
        <w:t>146</w:t>
      </w:r>
      <w:r w:rsidRPr="00CC13DE">
        <w:rPr>
          <w:rFonts w:ascii="Book Antiqua" w:hAnsi="標楷體"/>
          <w:color w:val="000000" w:themeColor="text1"/>
          <w:sz w:val="24"/>
        </w:rPr>
        <w:t>條之五規定所為之投資。</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07401E" w:rsidRPr="00CC13DE">
        <w:rPr>
          <w:rFonts w:ascii="Book Antiqua" w:hAnsi="標楷體" w:hint="eastAsia"/>
          <w:color w:val="000000" w:themeColor="text1"/>
          <w:sz w:val="24"/>
        </w:rPr>
        <w:t>38</w:t>
      </w:r>
      <w:r w:rsidRPr="00CC13DE">
        <w:rPr>
          <w:rFonts w:ascii="Book Antiqua" w:hAnsi="標楷體"/>
          <w:color w:val="000000" w:themeColor="text1"/>
          <w:sz w:val="24"/>
        </w:rPr>
        <w:t>列－</w:t>
      </w:r>
      <w:r w:rsidR="0007401E" w:rsidRPr="00CC13DE">
        <w:rPr>
          <w:rFonts w:ascii="Book Antiqua" w:hAnsi="標楷體" w:hint="eastAsia"/>
          <w:color w:val="000000" w:themeColor="text1"/>
          <w:sz w:val="24"/>
        </w:rPr>
        <w:t>按攤銷後成本衡量之</w:t>
      </w:r>
      <w:r w:rsidRPr="00CC13DE">
        <w:rPr>
          <w:rFonts w:ascii="Book Antiqua" w:hAnsi="標楷體"/>
          <w:color w:val="000000" w:themeColor="text1"/>
          <w:sz w:val="24"/>
        </w:rPr>
        <w:t>金融資產</w:t>
      </w:r>
    </w:p>
    <w:p w:rsidR="000C31B3" w:rsidRPr="00CC13DE" w:rsidRDefault="000C31B3" w:rsidP="000C3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color w:val="000000" w:themeColor="text1"/>
          <w:sz w:val="24"/>
        </w:rPr>
      </w:pPr>
      <w:r w:rsidRPr="00CC13DE">
        <w:rPr>
          <w:rFonts w:ascii="Book Antiqua" w:hAnsi="標楷體" w:hint="eastAsia"/>
          <w:color w:val="000000" w:themeColor="text1"/>
          <w:sz w:val="24"/>
        </w:rPr>
        <w:t>指同時符合下列條件者：</w:t>
      </w:r>
    </w:p>
    <w:p w:rsidR="000C31B3" w:rsidRPr="00CC13DE" w:rsidRDefault="000C31B3" w:rsidP="000C31B3">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color w:val="000000" w:themeColor="text1"/>
          <w:kern w:val="0"/>
          <w:sz w:val="24"/>
        </w:rPr>
      </w:pPr>
      <w:r w:rsidRPr="00CC13DE">
        <w:rPr>
          <w:rFonts w:ascii="Book Antiqua" w:hAnsi="Book Antiqua" w:hint="eastAsia"/>
          <w:color w:val="000000" w:themeColor="text1"/>
          <w:kern w:val="0"/>
          <w:sz w:val="24"/>
        </w:rPr>
        <w:t>保險業係在以收取合約現金流量為目的之經營模式下持有該債務工具投資。</w:t>
      </w:r>
    </w:p>
    <w:p w:rsidR="000C31B3" w:rsidRPr="00CC13DE" w:rsidRDefault="000C31B3" w:rsidP="00D14F94">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標楷體"/>
          <w:color w:val="000000" w:themeColor="text1"/>
          <w:sz w:val="24"/>
        </w:rPr>
      </w:pPr>
      <w:r w:rsidRPr="00CC13DE">
        <w:rPr>
          <w:rFonts w:ascii="Book Antiqua" w:hAnsi="Book Antiqua" w:hint="eastAsia"/>
          <w:color w:val="000000" w:themeColor="text1"/>
          <w:kern w:val="0"/>
          <w:sz w:val="24"/>
        </w:rPr>
        <w:t>該金融資產之合約條款產生特定日期之現金流量，完全為支付本金及流通在外本金金額之利息。</w:t>
      </w:r>
    </w:p>
    <w:p w:rsidR="00670492" w:rsidRPr="00CC13DE"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color w:val="000000" w:themeColor="text1"/>
          <w:sz w:val="24"/>
        </w:rPr>
      </w:pPr>
      <w:r w:rsidRPr="00CC13DE">
        <w:rPr>
          <w:rFonts w:ascii="Book Antiqua" w:hAnsi="標楷體" w:hint="eastAsia"/>
          <w:color w:val="000000" w:themeColor="text1"/>
          <w:sz w:val="24"/>
        </w:rPr>
        <w:t>按攤銷後成本衡量之</w:t>
      </w:r>
      <w:r w:rsidR="00670492" w:rsidRPr="00CC13DE">
        <w:rPr>
          <w:rFonts w:ascii="Book Antiqua" w:hAnsi="標楷體"/>
          <w:color w:val="000000" w:themeColor="text1"/>
          <w:sz w:val="24"/>
        </w:rPr>
        <w:t>金融資產應以攤銷後成本衡量</w:t>
      </w:r>
      <w:r w:rsidRPr="00CC13DE">
        <w:rPr>
          <w:rFonts w:ascii="Book Antiqua" w:hAnsi="標楷體" w:hint="eastAsia"/>
          <w:color w:val="000000" w:themeColor="text1"/>
          <w:sz w:val="24"/>
        </w:rPr>
        <w:t>，依國際財務報導準則第</w:t>
      </w:r>
      <w:r w:rsidRPr="00CC13DE">
        <w:rPr>
          <w:rFonts w:ascii="Book Antiqua" w:hAnsi="標楷體" w:hint="eastAsia"/>
          <w:color w:val="000000" w:themeColor="text1"/>
          <w:sz w:val="24"/>
        </w:rPr>
        <w:t>9</w:t>
      </w:r>
      <w:r w:rsidRPr="00CC13DE">
        <w:rPr>
          <w:rFonts w:ascii="Book Antiqua" w:hAnsi="標楷體" w:hint="eastAsia"/>
          <w:color w:val="000000" w:themeColor="text1"/>
          <w:sz w:val="24"/>
        </w:rPr>
        <w:t>號認列備抵損失</w:t>
      </w:r>
      <w:r w:rsidR="00670492" w:rsidRPr="00CC13DE">
        <w:rPr>
          <w:rFonts w:ascii="Book Antiqua" w:hAnsi="標楷體"/>
          <w:color w:val="000000" w:themeColor="text1"/>
          <w:sz w:val="24"/>
        </w:rPr>
        <w:t>，</w:t>
      </w:r>
      <w:r w:rsidR="00670492" w:rsidRPr="00CC13DE">
        <w:rPr>
          <w:rFonts w:ascii="Book Antiqua" w:hAnsi="標楷體"/>
          <w:color w:val="000000" w:themeColor="text1"/>
          <w:kern w:val="0"/>
          <w:sz w:val="24"/>
        </w:rPr>
        <w:t>並將</w:t>
      </w:r>
      <w:r w:rsidRPr="00CC13DE">
        <w:rPr>
          <w:rFonts w:ascii="Book Antiqua" w:hAnsi="標楷體" w:hint="eastAsia"/>
          <w:color w:val="000000" w:themeColor="text1"/>
          <w:kern w:val="0"/>
          <w:sz w:val="24"/>
        </w:rPr>
        <w:t>備抵損失</w:t>
      </w:r>
      <w:r w:rsidR="00670492" w:rsidRPr="00CC13DE">
        <w:rPr>
          <w:rFonts w:ascii="Book Antiqua" w:hAnsi="標楷體"/>
          <w:color w:val="000000" w:themeColor="text1"/>
          <w:kern w:val="0"/>
          <w:sz w:val="24"/>
        </w:rPr>
        <w:t>金額列於第</w:t>
      </w:r>
      <w:r w:rsidR="00670492" w:rsidRPr="00CC13DE">
        <w:rPr>
          <w:rFonts w:ascii="Book Antiqua" w:hAnsi="Book Antiqua"/>
          <w:color w:val="000000" w:themeColor="text1"/>
          <w:kern w:val="0"/>
          <w:sz w:val="24"/>
        </w:rPr>
        <w:t>3</w:t>
      </w:r>
      <w:r w:rsidR="00670492" w:rsidRPr="00CC13DE">
        <w:rPr>
          <w:rFonts w:ascii="Book Antiqua" w:hAnsi="標楷體"/>
          <w:color w:val="000000" w:themeColor="text1"/>
          <w:kern w:val="0"/>
          <w:sz w:val="24"/>
        </w:rPr>
        <w:t>欄。</w:t>
      </w:r>
    </w:p>
    <w:p w:rsidR="00670492" w:rsidRPr="00CC13DE"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color w:val="000000" w:themeColor="text1"/>
          <w:sz w:val="24"/>
        </w:rPr>
      </w:pPr>
      <w:r w:rsidRPr="00CC13DE">
        <w:rPr>
          <w:rFonts w:ascii="Book Antiqua" w:hAnsi="標楷體" w:hint="eastAsia"/>
          <w:color w:val="000000" w:themeColor="text1"/>
          <w:sz w:val="24"/>
        </w:rPr>
        <w:t>按攤銷後成本衡量之</w:t>
      </w:r>
      <w:r w:rsidR="00670492" w:rsidRPr="00CC13DE">
        <w:rPr>
          <w:rFonts w:ascii="Book Antiqua" w:hAnsi="標楷體"/>
          <w:color w:val="000000" w:themeColor="text1"/>
          <w:sz w:val="24"/>
        </w:rPr>
        <w:t>金融資產</w:t>
      </w:r>
      <w:r w:rsidR="00670492" w:rsidRPr="00CC13DE">
        <w:rPr>
          <w:rFonts w:ascii="Book Antiqua" w:hAnsi="標楷體"/>
          <w:color w:val="000000" w:themeColor="text1"/>
          <w:kern w:val="0"/>
          <w:sz w:val="24"/>
        </w:rPr>
        <w:t>有存出作為抵繳保證金情事者，應自本</w:t>
      </w:r>
      <w:r w:rsidRPr="00CC13DE">
        <w:rPr>
          <w:rFonts w:ascii="Book Antiqua" w:hAnsi="標楷體" w:hint="eastAsia"/>
          <w:color w:val="000000" w:themeColor="text1"/>
          <w:kern w:val="0"/>
          <w:sz w:val="24"/>
        </w:rPr>
        <w:t>項</w:t>
      </w:r>
      <w:r w:rsidR="00670492" w:rsidRPr="00CC13DE">
        <w:rPr>
          <w:rFonts w:ascii="Book Antiqua" w:hAnsi="標楷體"/>
          <w:color w:val="000000" w:themeColor="text1"/>
          <w:kern w:val="0"/>
          <w:sz w:val="24"/>
        </w:rPr>
        <w:t>目項下減除，列為存出保證金</w:t>
      </w:r>
      <w:r w:rsidRPr="00CC13DE">
        <w:rPr>
          <w:rFonts w:ascii="Book Antiqua" w:hAnsi="標楷體" w:hint="eastAsia"/>
          <w:color w:val="000000" w:themeColor="text1"/>
          <w:kern w:val="0"/>
          <w:sz w:val="24"/>
        </w:rPr>
        <w:t>項</w:t>
      </w:r>
      <w:r w:rsidR="00670492" w:rsidRPr="00CC13DE">
        <w:rPr>
          <w:rFonts w:ascii="Book Antiqua" w:hAnsi="標楷體"/>
          <w:color w:val="000000" w:themeColor="text1"/>
          <w:kern w:val="0"/>
          <w:sz w:val="24"/>
        </w:rPr>
        <w:t>目。</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color w:val="000000" w:themeColor="text1"/>
          <w:sz w:val="24"/>
        </w:rPr>
      </w:pPr>
      <w:r w:rsidRPr="00CC13DE">
        <w:rPr>
          <w:rFonts w:ascii="Book Antiqua" w:hAnsi="標楷體"/>
          <w:color w:val="000000" w:themeColor="text1"/>
          <w:sz w:val="24"/>
        </w:rPr>
        <w:t>本列</w:t>
      </w:r>
      <w:r w:rsidR="000C31B3" w:rsidRPr="00CC13DE">
        <w:rPr>
          <w:rFonts w:ascii="Book Antiqua" w:hAnsi="標楷體" w:hint="eastAsia"/>
          <w:color w:val="000000" w:themeColor="text1"/>
          <w:sz w:val="24"/>
        </w:rPr>
        <w:t>按攤銷後成本衡量之</w:t>
      </w:r>
      <w:r w:rsidRPr="00CC13DE">
        <w:rPr>
          <w:rFonts w:ascii="Book Antiqua" w:hAnsi="標楷體"/>
          <w:color w:val="000000" w:themeColor="text1"/>
          <w:sz w:val="24"/>
        </w:rPr>
        <w:t>金融資產金額為第</w:t>
      </w:r>
      <w:r w:rsidR="000C31B3" w:rsidRPr="00CC13DE">
        <w:rPr>
          <w:rFonts w:ascii="Book Antiqua" w:hAnsi="Book Antiqua" w:hint="eastAsia"/>
          <w:color w:val="000000" w:themeColor="text1"/>
          <w:sz w:val="24"/>
        </w:rPr>
        <w:t>39</w:t>
      </w:r>
      <w:r w:rsidRPr="00CC13DE">
        <w:rPr>
          <w:rFonts w:ascii="Book Antiqua" w:hAnsi="標楷體"/>
          <w:color w:val="000000" w:themeColor="text1"/>
          <w:sz w:val="24"/>
        </w:rPr>
        <w:t>列至第</w:t>
      </w:r>
      <w:r w:rsidR="000C31B3" w:rsidRPr="00CC13DE">
        <w:rPr>
          <w:rFonts w:ascii="Book Antiqua" w:hAnsi="Book Antiqua" w:hint="eastAsia"/>
          <w:color w:val="000000" w:themeColor="text1"/>
          <w:sz w:val="24"/>
        </w:rPr>
        <w:t>47</w:t>
      </w:r>
      <w:r w:rsidRPr="00CC13DE">
        <w:rPr>
          <w:rFonts w:ascii="Book Antiqua" w:hAnsi="標楷體"/>
          <w:color w:val="000000" w:themeColor="text1"/>
          <w:sz w:val="24"/>
        </w:rPr>
        <w:t>列各投資項目加總之和。</w:t>
      </w:r>
    </w:p>
    <w:p w:rsidR="000C31B3" w:rsidRPr="00CC13DE" w:rsidRDefault="000C31B3" w:rsidP="00D14F94">
      <w:pPr>
        <w:pStyle w:val="4"/>
        <w:spacing w:line="440" w:lineRule="exact"/>
        <w:ind w:firstLine="0"/>
        <w:jc w:val="both"/>
        <w:rPr>
          <w:rFonts w:ascii="Book Antiqua" w:hAnsi="Book Antiqua"/>
          <w:color w:val="000000" w:themeColor="text1"/>
          <w:kern w:val="0"/>
          <w:sz w:val="24"/>
        </w:rPr>
      </w:pPr>
      <w:r w:rsidRPr="00CC13DE">
        <w:rPr>
          <w:rFonts w:ascii="Book Antiqua" w:hAnsi="標楷體"/>
          <w:color w:val="000000" w:themeColor="text1"/>
          <w:sz w:val="24"/>
        </w:rPr>
        <w:lastRenderedPageBreak/>
        <w:t>第</w:t>
      </w:r>
      <w:r w:rsidRPr="00CC13DE">
        <w:rPr>
          <w:rFonts w:ascii="Book Antiqua" w:hAnsi="Book Antiqua" w:hint="eastAsia"/>
          <w:color w:val="000000" w:themeColor="text1"/>
          <w:sz w:val="24"/>
        </w:rPr>
        <w:t>48</w:t>
      </w:r>
      <w:r w:rsidRPr="00CC13DE">
        <w:rPr>
          <w:rFonts w:ascii="Book Antiqua" w:hAnsi="標楷體"/>
          <w:color w:val="000000" w:themeColor="text1"/>
          <w:sz w:val="24"/>
        </w:rPr>
        <w:t>列－</w:t>
      </w:r>
      <w:r w:rsidRPr="00CC13DE">
        <w:rPr>
          <w:rFonts w:ascii="Book Antiqua" w:hAnsi="標楷體"/>
          <w:color w:val="000000" w:themeColor="text1"/>
          <w:kern w:val="0"/>
          <w:sz w:val="24"/>
        </w:rPr>
        <w:t>避險之金融資產</w:t>
      </w:r>
    </w:p>
    <w:p w:rsidR="000C31B3" w:rsidRPr="00CC13DE" w:rsidRDefault="000C31B3" w:rsidP="00D1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CC13DE">
        <w:rPr>
          <w:rFonts w:ascii="Book Antiqua" w:hAnsi="標楷體"/>
          <w:color w:val="000000" w:themeColor="text1"/>
          <w:sz w:val="24"/>
        </w:rPr>
        <w:t>係依避險會計指定且為有效避險工具之金融資產，應以公允價值衡量。</w:t>
      </w:r>
    </w:p>
    <w:p w:rsidR="00670492" w:rsidRPr="00CC13DE" w:rsidRDefault="00670492" w:rsidP="00670492">
      <w:pPr>
        <w:pStyle w:val="4"/>
        <w:spacing w:line="440" w:lineRule="exact"/>
        <w:ind w:firstLine="0"/>
        <w:jc w:val="both"/>
        <w:rPr>
          <w:rFonts w:ascii="Book Antiqua" w:hAnsi="Book Antiqua"/>
          <w:color w:val="000000" w:themeColor="text1"/>
          <w:sz w:val="24"/>
        </w:rPr>
      </w:pPr>
      <w:r w:rsidRPr="00CC13DE">
        <w:rPr>
          <w:rFonts w:ascii="Book Antiqua" w:hAnsi="標楷體"/>
          <w:color w:val="000000" w:themeColor="text1"/>
          <w:sz w:val="24"/>
        </w:rPr>
        <w:t>第</w:t>
      </w:r>
      <w:r w:rsidR="000C31B3" w:rsidRPr="00CC13DE">
        <w:rPr>
          <w:rFonts w:ascii="Book Antiqua" w:hAnsi="Book Antiqua" w:hint="eastAsia"/>
          <w:color w:val="000000" w:themeColor="text1"/>
          <w:sz w:val="24"/>
        </w:rPr>
        <w:t>49</w:t>
      </w:r>
      <w:r w:rsidRPr="00CC13DE">
        <w:rPr>
          <w:rFonts w:ascii="Book Antiqua" w:hAnsi="標楷體"/>
          <w:color w:val="000000" w:themeColor="text1"/>
          <w:sz w:val="24"/>
        </w:rPr>
        <w:t>列－採</w:t>
      </w:r>
      <w:r w:rsidR="00520F88" w:rsidRPr="00CC13DE">
        <w:rPr>
          <w:rFonts w:ascii="Book Antiqua" w:hAnsi="標楷體" w:hint="eastAsia"/>
          <w:color w:val="000000" w:themeColor="text1"/>
          <w:sz w:val="24"/>
        </w:rPr>
        <w:t>用</w:t>
      </w:r>
      <w:r w:rsidRPr="00CC13DE">
        <w:rPr>
          <w:rFonts w:ascii="Book Antiqua" w:hAnsi="標楷體"/>
          <w:color w:val="000000" w:themeColor="text1"/>
          <w:sz w:val="24"/>
        </w:rPr>
        <w:t>權益法之投資</w:t>
      </w:r>
    </w:p>
    <w:p w:rsidR="00670492" w:rsidRPr="00CC13DE" w:rsidRDefault="00670492" w:rsidP="00670492">
      <w:pPr>
        <w:pStyle w:val="4"/>
        <w:spacing w:line="440" w:lineRule="exact"/>
        <w:ind w:leftChars="322" w:left="837" w:firstLine="0"/>
        <w:jc w:val="both"/>
        <w:rPr>
          <w:rFonts w:ascii="Book Antiqua" w:hAnsi="Book Antiqua"/>
          <w:color w:val="000000" w:themeColor="text1"/>
          <w:sz w:val="24"/>
        </w:rPr>
      </w:pPr>
      <w:r w:rsidRPr="00CC13DE">
        <w:rPr>
          <w:rFonts w:ascii="Book Antiqua" w:hAnsi="標楷體"/>
          <w:color w:val="000000" w:themeColor="text1"/>
          <w:sz w:val="24"/>
        </w:rPr>
        <w:t>採</w:t>
      </w:r>
      <w:r w:rsidR="00520F88" w:rsidRPr="00CC13DE">
        <w:rPr>
          <w:rFonts w:ascii="Book Antiqua" w:hAnsi="標楷體" w:hint="eastAsia"/>
          <w:color w:val="000000" w:themeColor="text1"/>
          <w:sz w:val="24"/>
        </w:rPr>
        <w:t>用</w:t>
      </w:r>
      <w:r w:rsidRPr="00CC13DE">
        <w:rPr>
          <w:rFonts w:ascii="Book Antiqua" w:hAnsi="標楷體"/>
          <w:color w:val="000000" w:themeColor="text1"/>
          <w:sz w:val="24"/>
        </w:rPr>
        <w:t>權益法之投資之評價及表達應依</w:t>
      </w:r>
      <w:r w:rsidRPr="00CC13DE">
        <w:rPr>
          <w:rFonts w:ascii="Book Antiqua" w:hAnsi="標楷體" w:hint="eastAsia"/>
          <w:color w:val="000000" w:themeColor="text1"/>
          <w:sz w:val="24"/>
        </w:rPr>
        <w:t>國際會計準則</w:t>
      </w:r>
      <w:r w:rsidRPr="00CC13DE">
        <w:rPr>
          <w:rFonts w:ascii="Book Antiqua" w:hAnsi="標楷體"/>
          <w:color w:val="000000" w:themeColor="text1"/>
          <w:sz w:val="24"/>
        </w:rPr>
        <w:t>第</w:t>
      </w:r>
      <w:r w:rsidRPr="00CC13DE">
        <w:rPr>
          <w:rFonts w:ascii="Book Antiqua" w:hAnsi="標楷體" w:hint="eastAsia"/>
          <w:color w:val="000000" w:themeColor="text1"/>
          <w:sz w:val="24"/>
        </w:rPr>
        <w:t>28</w:t>
      </w:r>
      <w:r w:rsidRPr="00CC13DE">
        <w:rPr>
          <w:rFonts w:ascii="Book Antiqua" w:hAnsi="標楷體"/>
          <w:color w:val="000000" w:themeColor="text1"/>
          <w:sz w:val="24"/>
        </w:rPr>
        <w:t>號規定辦理。</w:t>
      </w:r>
    </w:p>
    <w:p w:rsidR="00670492" w:rsidRPr="00CC13DE" w:rsidRDefault="00670492" w:rsidP="00670492">
      <w:pPr>
        <w:pStyle w:val="4"/>
        <w:spacing w:line="440" w:lineRule="exact"/>
        <w:ind w:leftChars="322" w:left="837" w:firstLine="0"/>
        <w:jc w:val="both"/>
        <w:rPr>
          <w:rFonts w:ascii="Book Antiqua" w:hAnsi="Book Antiqua"/>
          <w:color w:val="000000" w:themeColor="text1"/>
          <w:kern w:val="0"/>
          <w:sz w:val="24"/>
        </w:rPr>
      </w:pPr>
      <w:r w:rsidRPr="00CC13DE">
        <w:rPr>
          <w:rFonts w:ascii="Book Antiqua" w:hAnsi="標楷體"/>
          <w:color w:val="000000" w:themeColor="text1"/>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rsidR="00670492" w:rsidRPr="00CC13DE" w:rsidRDefault="00670492" w:rsidP="00520F88">
      <w:pPr>
        <w:pStyle w:val="4"/>
        <w:numPr>
          <w:ilvl w:val="0"/>
          <w:numId w:val="42"/>
        </w:numPr>
        <w:tabs>
          <w:tab w:val="clear" w:pos="1320"/>
          <w:tab w:val="num" w:pos="1080"/>
        </w:tabs>
        <w:spacing w:line="440" w:lineRule="exact"/>
        <w:ind w:hanging="420"/>
        <w:jc w:val="both"/>
        <w:rPr>
          <w:rFonts w:ascii="Book Antiqua" w:hAnsi="Book Antiqua"/>
          <w:color w:val="000000" w:themeColor="text1"/>
          <w:kern w:val="0"/>
          <w:sz w:val="24"/>
        </w:rPr>
      </w:pPr>
      <w:r w:rsidRPr="00CC13DE">
        <w:rPr>
          <w:rFonts w:ascii="Book Antiqua" w:hAnsi="標楷體"/>
          <w:color w:val="000000" w:themeColor="text1"/>
          <w:kern w:val="0"/>
          <w:sz w:val="24"/>
        </w:rPr>
        <w:t>實收資本額達新臺幣三千萬元以上者。</w:t>
      </w:r>
    </w:p>
    <w:p w:rsidR="00670492" w:rsidRPr="00CC13DE" w:rsidRDefault="00670492" w:rsidP="00670492">
      <w:pPr>
        <w:pStyle w:val="4"/>
        <w:numPr>
          <w:ilvl w:val="0"/>
          <w:numId w:val="42"/>
        </w:numPr>
        <w:tabs>
          <w:tab w:val="clear" w:pos="1320"/>
          <w:tab w:val="num" w:pos="1080"/>
        </w:tabs>
        <w:spacing w:line="440" w:lineRule="exact"/>
        <w:ind w:hanging="420"/>
        <w:jc w:val="both"/>
        <w:rPr>
          <w:rFonts w:ascii="Book Antiqua" w:hAnsi="Book Antiqua"/>
          <w:color w:val="000000" w:themeColor="text1"/>
          <w:sz w:val="24"/>
        </w:rPr>
      </w:pPr>
      <w:r w:rsidRPr="00CC13DE">
        <w:rPr>
          <w:rFonts w:ascii="Book Antiqua" w:hAnsi="標楷體"/>
          <w:color w:val="000000" w:themeColor="text1"/>
          <w:kern w:val="0"/>
          <w:sz w:val="24"/>
        </w:rPr>
        <w:t>營業收入達新臺幣五千萬元以上，或達保險業營業收入百分之十以上者。</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color w:val="000000" w:themeColor="text1"/>
          <w:sz w:val="24"/>
        </w:rPr>
      </w:pPr>
      <w:r w:rsidRPr="00CC13DE">
        <w:rPr>
          <w:rFonts w:ascii="Book Antiqua" w:hAnsi="標楷體"/>
          <w:color w:val="000000" w:themeColor="text1"/>
          <w:kern w:val="0"/>
          <w:sz w:val="24"/>
        </w:rPr>
        <w:t>若有</w:t>
      </w:r>
      <w:r w:rsidRPr="00CC13DE">
        <w:rPr>
          <w:rFonts w:ascii="Book Antiqua" w:hAnsi="標楷體"/>
          <w:color w:val="000000" w:themeColor="text1"/>
          <w:sz w:val="24"/>
        </w:rPr>
        <w:t>減損之客觀證據時，應就帳面價值超過其可回收金額之部分提列減損損失，</w:t>
      </w:r>
      <w:r w:rsidRPr="00CC13DE">
        <w:rPr>
          <w:rFonts w:ascii="Book Antiqua" w:hAnsi="標楷體"/>
          <w:color w:val="000000" w:themeColor="text1"/>
          <w:kern w:val="0"/>
          <w:sz w:val="24"/>
        </w:rPr>
        <w:t>並將累計減損金額列於第</w:t>
      </w:r>
      <w:r w:rsidRPr="00CC13DE">
        <w:rPr>
          <w:rFonts w:ascii="Book Antiqua" w:hAnsi="Book Antiqua"/>
          <w:color w:val="000000" w:themeColor="text1"/>
          <w:kern w:val="0"/>
          <w:sz w:val="24"/>
        </w:rPr>
        <w:t>3</w:t>
      </w:r>
      <w:r w:rsidRPr="00CC13DE">
        <w:rPr>
          <w:rFonts w:ascii="Book Antiqua" w:hAnsi="標楷體"/>
          <w:color w:val="000000" w:themeColor="text1"/>
          <w:kern w:val="0"/>
          <w:sz w:val="24"/>
        </w:rPr>
        <w:t>欄。</w:t>
      </w:r>
      <w:r w:rsidRPr="00CC13DE">
        <w:rPr>
          <w:rFonts w:ascii="Book Antiqua" w:hAnsi="標楷體"/>
          <w:color w:val="000000" w:themeColor="text1"/>
          <w:sz w:val="24"/>
        </w:rPr>
        <w:t>採</w:t>
      </w:r>
      <w:r w:rsidR="000C31B3" w:rsidRPr="00CC13DE">
        <w:rPr>
          <w:rFonts w:ascii="Book Antiqua" w:hAnsi="標楷體" w:hint="eastAsia"/>
          <w:color w:val="000000" w:themeColor="text1"/>
          <w:sz w:val="24"/>
        </w:rPr>
        <w:t>用</w:t>
      </w:r>
      <w:r w:rsidRPr="00CC13DE">
        <w:rPr>
          <w:rFonts w:ascii="Book Antiqua" w:hAnsi="標楷體"/>
          <w:color w:val="000000" w:themeColor="text1"/>
          <w:sz w:val="24"/>
        </w:rPr>
        <w:t>權益法之股權投資有存出作為抵繳保證金情事者，應自本</w:t>
      </w:r>
      <w:r w:rsidR="000C31B3" w:rsidRPr="00CC13DE">
        <w:rPr>
          <w:rFonts w:ascii="Book Antiqua" w:hAnsi="標楷體" w:hint="eastAsia"/>
          <w:color w:val="000000" w:themeColor="text1"/>
          <w:sz w:val="24"/>
        </w:rPr>
        <w:t>項</w:t>
      </w:r>
      <w:r w:rsidRPr="00CC13DE">
        <w:rPr>
          <w:rFonts w:ascii="Book Antiqua" w:hAnsi="標楷體"/>
          <w:color w:val="000000" w:themeColor="text1"/>
          <w:sz w:val="24"/>
        </w:rPr>
        <w:t>目項下減除，列為存出保證金</w:t>
      </w:r>
      <w:r w:rsidR="000C31B3" w:rsidRPr="00CC13DE">
        <w:rPr>
          <w:rFonts w:ascii="Book Antiqua" w:hAnsi="標楷體" w:hint="eastAsia"/>
          <w:color w:val="000000" w:themeColor="text1"/>
          <w:sz w:val="24"/>
        </w:rPr>
        <w:t>項</w:t>
      </w:r>
      <w:r w:rsidRPr="00CC13DE">
        <w:rPr>
          <w:rFonts w:ascii="Book Antiqua" w:hAnsi="標楷體"/>
          <w:color w:val="000000" w:themeColor="text1"/>
          <w:sz w:val="24"/>
        </w:rPr>
        <w:t>目。</w:t>
      </w:r>
    </w:p>
    <w:p w:rsidR="00670492" w:rsidRPr="00CC13DE" w:rsidRDefault="00670492" w:rsidP="00670492">
      <w:pPr>
        <w:pStyle w:val="4"/>
        <w:spacing w:line="440" w:lineRule="exact"/>
        <w:ind w:firstLine="0"/>
        <w:jc w:val="both"/>
        <w:rPr>
          <w:rFonts w:ascii="Book Antiqua" w:hAnsi="Book Antiqua"/>
          <w:color w:val="000000" w:themeColor="text1"/>
          <w:sz w:val="24"/>
        </w:rPr>
      </w:pPr>
      <w:r w:rsidRPr="00CC13DE">
        <w:rPr>
          <w:rFonts w:ascii="Book Antiqua" w:hAnsi="標楷體"/>
          <w:color w:val="000000" w:themeColor="text1"/>
          <w:sz w:val="24"/>
        </w:rPr>
        <w:t>第</w:t>
      </w:r>
      <w:r w:rsidR="000C31B3" w:rsidRPr="00CC13DE">
        <w:rPr>
          <w:rFonts w:ascii="Book Antiqua" w:hAnsi="Book Antiqua" w:hint="eastAsia"/>
          <w:color w:val="000000" w:themeColor="text1"/>
          <w:sz w:val="24"/>
        </w:rPr>
        <w:t>50</w:t>
      </w:r>
      <w:r w:rsidRPr="00CC13DE">
        <w:rPr>
          <w:rFonts w:ascii="Book Antiqua" w:hAnsi="標楷體"/>
          <w:color w:val="000000" w:themeColor="text1"/>
          <w:sz w:val="24"/>
        </w:rPr>
        <w:t>列－其他金融資產</w:t>
      </w:r>
    </w:p>
    <w:p w:rsidR="00670492" w:rsidRPr="00CC13DE" w:rsidRDefault="00670492" w:rsidP="00670492">
      <w:pPr>
        <w:pStyle w:val="4"/>
        <w:spacing w:line="440" w:lineRule="exact"/>
        <w:ind w:leftChars="300" w:left="780" w:firstLine="0"/>
        <w:jc w:val="both"/>
        <w:rPr>
          <w:rFonts w:ascii="Book Antiqua" w:hAnsi="Book Antiqua"/>
          <w:color w:val="000000" w:themeColor="text1"/>
          <w:kern w:val="0"/>
          <w:sz w:val="24"/>
        </w:rPr>
      </w:pPr>
      <w:r w:rsidRPr="00CC13DE">
        <w:rPr>
          <w:rFonts w:ascii="Book Antiqua" w:hAnsi="標楷體"/>
          <w:color w:val="000000" w:themeColor="text1"/>
          <w:sz w:val="24"/>
        </w:rPr>
        <w:t>金融資產未於資產負債表單獨列示者，應列為其他金融資產。</w:t>
      </w:r>
      <w:r w:rsidR="000C31B3" w:rsidRPr="00CC13DE">
        <w:rPr>
          <w:rFonts w:ascii="Book Antiqua" w:hAnsi="標楷體" w:hint="eastAsia"/>
          <w:color w:val="000000" w:themeColor="text1"/>
          <w:sz w:val="24"/>
        </w:rPr>
        <w:t>其他金融資產應依國際財務報導準則第</w:t>
      </w:r>
      <w:r w:rsidR="000C31B3" w:rsidRPr="00CC13DE">
        <w:rPr>
          <w:rFonts w:ascii="Book Antiqua" w:hAnsi="標楷體" w:hint="eastAsia"/>
          <w:color w:val="000000" w:themeColor="text1"/>
          <w:sz w:val="24"/>
        </w:rPr>
        <w:t>9</w:t>
      </w:r>
      <w:r w:rsidR="000C31B3" w:rsidRPr="00CC13DE">
        <w:rPr>
          <w:rFonts w:ascii="Book Antiqua" w:hAnsi="標楷體" w:hint="eastAsia"/>
          <w:color w:val="000000" w:themeColor="text1"/>
          <w:sz w:val="24"/>
        </w:rPr>
        <w:t>號認列備抵損失</w:t>
      </w:r>
      <w:r w:rsidRPr="00CC13DE">
        <w:rPr>
          <w:rFonts w:ascii="Book Antiqua" w:hAnsi="標楷體"/>
          <w:color w:val="000000" w:themeColor="text1"/>
          <w:sz w:val="24"/>
        </w:rPr>
        <w:t>，</w:t>
      </w:r>
      <w:r w:rsidRPr="00CC13DE">
        <w:rPr>
          <w:rFonts w:ascii="Book Antiqua" w:hAnsi="標楷體"/>
          <w:color w:val="000000" w:themeColor="text1"/>
          <w:kern w:val="0"/>
          <w:sz w:val="24"/>
        </w:rPr>
        <w:t>並將</w:t>
      </w:r>
      <w:r w:rsidR="000C31B3" w:rsidRPr="00CC13DE">
        <w:rPr>
          <w:rFonts w:ascii="Book Antiqua" w:hAnsi="標楷體" w:hint="eastAsia"/>
          <w:color w:val="000000" w:themeColor="text1"/>
          <w:sz w:val="24"/>
        </w:rPr>
        <w:t>備抵損失</w:t>
      </w:r>
      <w:r w:rsidRPr="00CC13DE">
        <w:rPr>
          <w:rFonts w:ascii="Book Antiqua" w:hAnsi="標楷體"/>
          <w:color w:val="000000" w:themeColor="text1"/>
          <w:kern w:val="0"/>
          <w:sz w:val="24"/>
        </w:rPr>
        <w:t>金額列於第</w:t>
      </w:r>
      <w:r w:rsidRPr="00CC13DE">
        <w:rPr>
          <w:rFonts w:ascii="Book Antiqua" w:hAnsi="Book Antiqua"/>
          <w:color w:val="000000" w:themeColor="text1"/>
          <w:kern w:val="0"/>
          <w:sz w:val="24"/>
        </w:rPr>
        <w:t>3</w:t>
      </w:r>
      <w:r w:rsidRPr="00CC13DE">
        <w:rPr>
          <w:rFonts w:ascii="Book Antiqua" w:hAnsi="標楷體"/>
          <w:color w:val="000000" w:themeColor="text1"/>
          <w:kern w:val="0"/>
          <w:sz w:val="24"/>
        </w:rPr>
        <w:t>欄。</w:t>
      </w:r>
    </w:p>
    <w:p w:rsidR="00EF7DD2" w:rsidRPr="00CC13DE" w:rsidRDefault="00EF7DD2" w:rsidP="00EF7DD2">
      <w:pPr>
        <w:pStyle w:val="4"/>
        <w:spacing w:line="440" w:lineRule="exact"/>
        <w:ind w:firstLine="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51</w:t>
      </w:r>
      <w:r w:rsidRPr="00CC13DE">
        <w:rPr>
          <w:rFonts w:ascii="Book Antiqua" w:hAnsi="標楷體"/>
          <w:color w:val="000000" w:themeColor="text1"/>
          <w:sz w:val="24"/>
        </w:rPr>
        <w:t>列－</w:t>
      </w:r>
      <w:r w:rsidRPr="00CC13DE">
        <w:rPr>
          <w:rFonts w:ascii="Book Antiqua" w:hAnsi="標楷體" w:hint="eastAsia"/>
          <w:color w:val="000000" w:themeColor="text1"/>
          <w:sz w:val="24"/>
        </w:rPr>
        <w:t>使用權資產</w:t>
      </w:r>
    </w:p>
    <w:p w:rsidR="00EF7DD2" w:rsidRPr="00CC13DE" w:rsidRDefault="00EF7DD2" w:rsidP="00EF7DD2">
      <w:pPr>
        <w:pStyle w:val="4"/>
        <w:spacing w:line="440" w:lineRule="exact"/>
        <w:ind w:leftChars="300" w:left="780" w:firstLine="0"/>
        <w:jc w:val="both"/>
        <w:rPr>
          <w:rFonts w:ascii="Book Antiqua" w:hAnsi="Book Antiqua"/>
          <w:color w:val="000000" w:themeColor="text1"/>
          <w:kern w:val="0"/>
          <w:sz w:val="24"/>
        </w:rPr>
      </w:pPr>
      <w:r w:rsidRPr="00CC13DE">
        <w:rPr>
          <w:rFonts w:ascii="Book Antiqua" w:hAnsi="標楷體" w:hint="eastAsia"/>
          <w:color w:val="000000" w:themeColor="text1"/>
          <w:sz w:val="24"/>
        </w:rPr>
        <w:t>指承租人於租賃期間內對標的資產具有使用控制權之資產。</w:t>
      </w:r>
    </w:p>
    <w:p w:rsidR="00EF7DD2" w:rsidRPr="00CC13DE" w:rsidRDefault="00EF7DD2" w:rsidP="00EF7DD2">
      <w:pPr>
        <w:pStyle w:val="4"/>
        <w:spacing w:line="440" w:lineRule="exact"/>
        <w:ind w:leftChars="300" w:left="780" w:firstLine="0"/>
        <w:jc w:val="both"/>
        <w:rPr>
          <w:rFonts w:ascii="Book Antiqua" w:hAnsi="Book Antiqua"/>
          <w:color w:val="000000" w:themeColor="text1"/>
          <w:kern w:val="0"/>
          <w:sz w:val="24"/>
        </w:rPr>
      </w:pPr>
      <w:r w:rsidRPr="00CC13DE">
        <w:rPr>
          <w:rFonts w:ascii="Book Antiqua" w:hAnsi="Book Antiqua" w:hint="eastAsia"/>
          <w:color w:val="000000" w:themeColor="text1"/>
          <w:kern w:val="0"/>
          <w:sz w:val="24"/>
        </w:rPr>
        <w:t>使用權資產之會計處理應依國際財務報導準則第</w:t>
      </w:r>
      <w:r w:rsidRPr="00CC13DE">
        <w:rPr>
          <w:rFonts w:ascii="Book Antiqua" w:hAnsi="Book Antiqua" w:hint="eastAsia"/>
          <w:color w:val="000000" w:themeColor="text1"/>
          <w:kern w:val="0"/>
          <w:sz w:val="24"/>
        </w:rPr>
        <w:t>16</w:t>
      </w:r>
      <w:r w:rsidRPr="00CC13DE">
        <w:rPr>
          <w:rFonts w:ascii="Book Antiqua" w:hAnsi="Book Antiqua" w:hint="eastAsia"/>
          <w:color w:val="000000" w:themeColor="text1"/>
          <w:kern w:val="0"/>
          <w:sz w:val="24"/>
        </w:rPr>
        <w:t>號規定辦理</w:t>
      </w:r>
      <w:r w:rsidRPr="00CC13DE">
        <w:rPr>
          <w:rFonts w:ascii="Book Antiqua" w:hAnsi="Book Antiqua"/>
          <w:color w:val="000000" w:themeColor="text1"/>
          <w:kern w:val="0"/>
          <w:sz w:val="24"/>
        </w:rPr>
        <w:t>。</w:t>
      </w:r>
    </w:p>
    <w:p w:rsidR="00670492" w:rsidRPr="00CC13DE" w:rsidRDefault="00670492" w:rsidP="00670492">
      <w:pPr>
        <w:pStyle w:val="4"/>
        <w:spacing w:line="440" w:lineRule="exact"/>
        <w:ind w:firstLine="0"/>
        <w:jc w:val="both"/>
        <w:rPr>
          <w:rFonts w:ascii="Book Antiqua" w:hAnsi="Book Antiqua"/>
          <w:color w:val="000000" w:themeColor="text1"/>
          <w:sz w:val="24"/>
        </w:rPr>
      </w:pPr>
      <w:r w:rsidRPr="00CC13DE">
        <w:rPr>
          <w:rFonts w:ascii="Book Antiqua" w:hAnsi="標楷體"/>
          <w:color w:val="000000" w:themeColor="text1"/>
          <w:sz w:val="24"/>
        </w:rPr>
        <w:t>第</w:t>
      </w:r>
      <w:r w:rsidR="00EF7DD2" w:rsidRPr="00CC13DE">
        <w:rPr>
          <w:rFonts w:ascii="Book Antiqua" w:hAnsi="Book Antiqua" w:hint="eastAsia"/>
          <w:color w:val="000000" w:themeColor="text1"/>
          <w:sz w:val="24"/>
        </w:rPr>
        <w:t>52</w:t>
      </w:r>
      <w:r w:rsidRPr="00CC13DE">
        <w:rPr>
          <w:rFonts w:ascii="Book Antiqua" w:hAnsi="標楷體"/>
          <w:color w:val="000000" w:themeColor="text1"/>
          <w:sz w:val="24"/>
        </w:rPr>
        <w:t>列－投資</w:t>
      </w:r>
      <w:r w:rsidRPr="00CC13DE">
        <w:rPr>
          <w:rFonts w:ascii="Book Antiqua" w:hAnsi="標楷體" w:hint="eastAsia"/>
          <w:color w:val="000000" w:themeColor="text1"/>
          <w:sz w:val="24"/>
        </w:rPr>
        <w:t>性</w:t>
      </w:r>
      <w:r w:rsidRPr="00CC13DE">
        <w:rPr>
          <w:rFonts w:ascii="Book Antiqua" w:hAnsi="標楷體"/>
          <w:color w:val="000000" w:themeColor="text1"/>
          <w:sz w:val="24"/>
        </w:rPr>
        <w:t>不動產</w:t>
      </w:r>
    </w:p>
    <w:p w:rsidR="00670492" w:rsidRPr="00CC13DE" w:rsidRDefault="00670492" w:rsidP="00670492">
      <w:pPr>
        <w:pStyle w:val="4"/>
        <w:spacing w:line="440" w:lineRule="exact"/>
        <w:ind w:leftChars="322" w:left="837" w:firstLine="0"/>
        <w:jc w:val="both"/>
        <w:rPr>
          <w:rFonts w:ascii="Book Antiqua" w:hAnsi="Book Antiqua"/>
          <w:color w:val="000000" w:themeColor="text1"/>
          <w:sz w:val="24"/>
        </w:rPr>
      </w:pPr>
      <w:r w:rsidRPr="00CC13DE">
        <w:rPr>
          <w:rFonts w:ascii="Book Antiqua" w:hAnsi="標楷體"/>
          <w:color w:val="000000" w:themeColor="text1"/>
          <w:sz w:val="24"/>
        </w:rPr>
        <w:t>依保險法規定所為之不動產投資，包括出租</w:t>
      </w:r>
      <w:r w:rsidRPr="00CC13DE">
        <w:rPr>
          <w:rFonts w:ascii="Book Antiqua" w:hAnsi="Book Antiqua"/>
          <w:color w:val="000000" w:themeColor="text1"/>
          <w:sz w:val="24"/>
        </w:rPr>
        <w:t xml:space="preserve"> (</w:t>
      </w:r>
      <w:r w:rsidRPr="00CC13DE">
        <w:rPr>
          <w:rFonts w:ascii="Book Antiqua" w:hAnsi="標楷體"/>
          <w:color w:val="000000" w:themeColor="text1"/>
          <w:sz w:val="24"/>
        </w:rPr>
        <w:t>含待出租、待出售</w:t>
      </w:r>
      <w:r w:rsidRPr="00CC13DE">
        <w:rPr>
          <w:rFonts w:ascii="Book Antiqua" w:hAnsi="Book Antiqua"/>
          <w:color w:val="000000" w:themeColor="text1"/>
          <w:sz w:val="24"/>
        </w:rPr>
        <w:t>)</w:t>
      </w:r>
      <w:r w:rsidRPr="00CC13DE">
        <w:rPr>
          <w:rFonts w:ascii="Book Antiqua" w:hAnsi="標楷體"/>
          <w:color w:val="000000" w:themeColor="text1"/>
          <w:sz w:val="24"/>
        </w:rPr>
        <w:t>之土地、房屋取得成本及重估增值、累計折舊</w:t>
      </w:r>
      <w:r w:rsidRPr="00CC13DE">
        <w:rPr>
          <w:rFonts w:ascii="Book Antiqua" w:hAnsi="Book Antiqua"/>
          <w:color w:val="000000" w:themeColor="text1"/>
          <w:sz w:val="24"/>
        </w:rPr>
        <w:t xml:space="preserve"> (</w:t>
      </w:r>
      <w:r w:rsidRPr="00CC13DE">
        <w:rPr>
          <w:rFonts w:ascii="Book Antiqua" w:hAnsi="標楷體"/>
          <w:color w:val="000000" w:themeColor="text1"/>
          <w:sz w:val="24"/>
        </w:rPr>
        <w:t>房屋</w:t>
      </w:r>
      <w:r w:rsidRPr="00CC13DE">
        <w:rPr>
          <w:rFonts w:ascii="Book Antiqua" w:hAnsi="Book Antiqua"/>
          <w:color w:val="000000" w:themeColor="text1"/>
          <w:sz w:val="24"/>
        </w:rPr>
        <w:t xml:space="preserve">) </w:t>
      </w:r>
      <w:r w:rsidRPr="00CC13DE">
        <w:rPr>
          <w:rFonts w:ascii="Book Antiqua" w:hAnsi="標楷體"/>
          <w:color w:val="000000" w:themeColor="text1"/>
          <w:sz w:val="24"/>
        </w:rPr>
        <w:t>、累計減損、在建工程及預付房地款等</w:t>
      </w:r>
      <w:r w:rsidR="000C31B3" w:rsidRPr="00CC13DE">
        <w:rPr>
          <w:rFonts w:ascii="Book Antiqua" w:hAnsi="標楷體" w:hint="eastAsia"/>
          <w:color w:val="000000" w:themeColor="text1"/>
          <w:sz w:val="24"/>
        </w:rPr>
        <w:t>項</w:t>
      </w:r>
      <w:r w:rsidRPr="00CC13DE">
        <w:rPr>
          <w:rFonts w:ascii="Book Antiqua" w:hAnsi="標楷體"/>
          <w:color w:val="000000" w:themeColor="text1"/>
          <w:sz w:val="24"/>
        </w:rPr>
        <w:t>目。</w:t>
      </w:r>
    </w:p>
    <w:p w:rsidR="00670492" w:rsidRPr="00CC13DE" w:rsidRDefault="00670492" w:rsidP="00670492">
      <w:pPr>
        <w:pStyle w:val="4"/>
        <w:spacing w:line="440" w:lineRule="exact"/>
        <w:ind w:firstLine="0"/>
        <w:jc w:val="both"/>
        <w:rPr>
          <w:rFonts w:ascii="Book Antiqua" w:hAnsi="Book Antiqua"/>
          <w:color w:val="000000" w:themeColor="text1"/>
          <w:sz w:val="24"/>
        </w:rPr>
      </w:pPr>
      <w:r w:rsidRPr="00CC13DE">
        <w:rPr>
          <w:rFonts w:ascii="Book Antiqua" w:hAnsi="標楷體"/>
          <w:color w:val="000000" w:themeColor="text1"/>
          <w:sz w:val="24"/>
        </w:rPr>
        <w:t>第</w:t>
      </w:r>
      <w:r w:rsidR="000C31B3" w:rsidRPr="00CC13DE">
        <w:rPr>
          <w:rFonts w:ascii="Book Antiqua" w:hAnsi="Book Antiqua" w:hint="eastAsia"/>
          <w:color w:val="000000" w:themeColor="text1"/>
          <w:sz w:val="24"/>
        </w:rPr>
        <w:t>5</w:t>
      </w:r>
      <w:r w:rsidR="00EF7DD2" w:rsidRPr="00CC13DE">
        <w:rPr>
          <w:rFonts w:ascii="Book Antiqua" w:hAnsi="Book Antiqua" w:hint="eastAsia"/>
          <w:color w:val="000000" w:themeColor="text1"/>
          <w:sz w:val="24"/>
        </w:rPr>
        <w:t>3</w:t>
      </w:r>
      <w:r w:rsidRPr="00CC13DE">
        <w:rPr>
          <w:rFonts w:ascii="Book Antiqua" w:hAnsi="標楷體"/>
          <w:color w:val="000000" w:themeColor="text1"/>
          <w:sz w:val="24"/>
        </w:rPr>
        <w:t>列－放款</w:t>
      </w:r>
    </w:p>
    <w:p w:rsidR="00670492" w:rsidRPr="00CC13DE" w:rsidRDefault="00670492" w:rsidP="00670492">
      <w:pPr>
        <w:pStyle w:val="4"/>
        <w:spacing w:line="440" w:lineRule="exact"/>
        <w:ind w:leftChars="300" w:left="780" w:firstLine="0"/>
        <w:jc w:val="both"/>
        <w:rPr>
          <w:rFonts w:ascii="Book Antiqua" w:hAnsi="Book Antiqua"/>
          <w:color w:val="000000" w:themeColor="text1"/>
          <w:sz w:val="24"/>
        </w:rPr>
      </w:pPr>
      <w:r w:rsidRPr="00CC13DE">
        <w:rPr>
          <w:rFonts w:ascii="Book Antiqua" w:hAnsi="標楷體"/>
          <w:color w:val="000000" w:themeColor="text1"/>
          <w:sz w:val="24"/>
        </w:rPr>
        <w:t>包括壽險貸款、墊繳保費及擔保放款。</w:t>
      </w:r>
    </w:p>
    <w:p w:rsidR="00670492" w:rsidRPr="00CC13DE" w:rsidRDefault="00670492" w:rsidP="00670492">
      <w:pPr>
        <w:pStyle w:val="4"/>
        <w:spacing w:line="440" w:lineRule="exact"/>
        <w:ind w:leftChars="300" w:left="780" w:firstLine="0"/>
        <w:jc w:val="both"/>
        <w:rPr>
          <w:rFonts w:ascii="Book Antiqua" w:hAnsi="Book Antiqua"/>
          <w:color w:val="000000" w:themeColor="text1"/>
          <w:sz w:val="24"/>
        </w:rPr>
      </w:pPr>
      <w:r w:rsidRPr="00CC13DE">
        <w:rPr>
          <w:rFonts w:ascii="Book Antiqua" w:hAnsi="標楷體"/>
          <w:color w:val="000000" w:themeColor="text1"/>
          <w:sz w:val="24"/>
        </w:rPr>
        <w:t>本列之金額為第</w:t>
      </w:r>
      <w:r w:rsidR="000C31B3" w:rsidRPr="00CC13DE">
        <w:rPr>
          <w:rFonts w:ascii="Book Antiqua" w:hAnsi="Book Antiqua" w:hint="eastAsia"/>
          <w:color w:val="000000" w:themeColor="text1"/>
          <w:sz w:val="24"/>
        </w:rPr>
        <w:t>5</w:t>
      </w:r>
      <w:r w:rsidR="00EF7DD2" w:rsidRPr="00CC13DE">
        <w:rPr>
          <w:rFonts w:ascii="Book Antiqua" w:hAnsi="Book Antiqua" w:hint="eastAsia"/>
          <w:color w:val="000000" w:themeColor="text1"/>
          <w:sz w:val="24"/>
        </w:rPr>
        <w:t>4</w:t>
      </w:r>
      <w:r w:rsidRPr="00CC13DE">
        <w:rPr>
          <w:rFonts w:ascii="Book Antiqua" w:hAnsi="標楷體"/>
          <w:color w:val="000000" w:themeColor="text1"/>
          <w:sz w:val="24"/>
        </w:rPr>
        <w:t>列壽險貸款、第</w:t>
      </w:r>
      <w:r w:rsidR="000C31B3" w:rsidRPr="00CC13DE">
        <w:rPr>
          <w:rFonts w:ascii="Book Antiqua" w:hAnsi="Book Antiqua" w:hint="eastAsia"/>
          <w:color w:val="000000" w:themeColor="text1"/>
          <w:sz w:val="24"/>
        </w:rPr>
        <w:t>5</w:t>
      </w:r>
      <w:r w:rsidR="00EF7DD2" w:rsidRPr="00CC13DE">
        <w:rPr>
          <w:rFonts w:ascii="Book Antiqua" w:hAnsi="Book Antiqua" w:hint="eastAsia"/>
          <w:color w:val="000000" w:themeColor="text1"/>
          <w:sz w:val="24"/>
        </w:rPr>
        <w:t>5</w:t>
      </w:r>
      <w:r w:rsidRPr="00CC13DE">
        <w:rPr>
          <w:rFonts w:ascii="Book Antiqua" w:hAnsi="標楷體"/>
          <w:color w:val="000000" w:themeColor="text1"/>
          <w:sz w:val="24"/>
        </w:rPr>
        <w:t>列墊繳保費、第</w:t>
      </w:r>
      <w:r w:rsidR="000C31B3" w:rsidRPr="00CC13DE">
        <w:rPr>
          <w:rFonts w:ascii="Book Antiqua" w:hAnsi="Book Antiqua" w:hint="eastAsia"/>
          <w:color w:val="000000" w:themeColor="text1"/>
          <w:sz w:val="24"/>
        </w:rPr>
        <w:t>5</w:t>
      </w:r>
      <w:r w:rsidR="00EF7DD2" w:rsidRPr="00CC13DE">
        <w:rPr>
          <w:rFonts w:ascii="Book Antiqua" w:hAnsi="Book Antiqua" w:hint="eastAsia"/>
          <w:color w:val="000000" w:themeColor="text1"/>
          <w:sz w:val="24"/>
        </w:rPr>
        <w:t>6</w:t>
      </w:r>
      <w:r w:rsidRPr="00CC13DE">
        <w:rPr>
          <w:rFonts w:ascii="Book Antiqua" w:hAnsi="標楷體"/>
          <w:color w:val="000000" w:themeColor="text1"/>
          <w:sz w:val="24"/>
        </w:rPr>
        <w:t>列擔保放款及第</w:t>
      </w:r>
      <w:r w:rsidR="000C31B3" w:rsidRPr="00CC13DE">
        <w:rPr>
          <w:rFonts w:ascii="Book Antiqua" w:hAnsi="標楷體" w:hint="eastAsia"/>
          <w:color w:val="000000" w:themeColor="text1"/>
          <w:sz w:val="24"/>
        </w:rPr>
        <w:t>5</w:t>
      </w:r>
      <w:r w:rsidR="00EF7DD2" w:rsidRPr="00CC13DE">
        <w:rPr>
          <w:rFonts w:ascii="Book Antiqua" w:hAnsi="Book Antiqua" w:hint="eastAsia"/>
          <w:color w:val="000000" w:themeColor="text1"/>
          <w:sz w:val="24"/>
        </w:rPr>
        <w:t>7</w:t>
      </w:r>
      <w:r w:rsidRPr="00CC13DE">
        <w:rPr>
          <w:rFonts w:ascii="Book Antiqua" w:hAnsi="標楷體"/>
          <w:color w:val="000000" w:themeColor="text1"/>
          <w:sz w:val="24"/>
        </w:rPr>
        <w:t>列催收款項金額加總之和。</w:t>
      </w:r>
    </w:p>
    <w:p w:rsidR="00670492" w:rsidRPr="00CC13DE" w:rsidRDefault="00670492" w:rsidP="00670492">
      <w:pPr>
        <w:pStyle w:val="4"/>
        <w:spacing w:line="440" w:lineRule="exact"/>
        <w:ind w:firstLine="0"/>
        <w:jc w:val="both"/>
        <w:rPr>
          <w:rFonts w:ascii="Book Antiqua" w:hAnsi="Book Antiqua"/>
          <w:color w:val="000000" w:themeColor="text1"/>
          <w:sz w:val="24"/>
        </w:rPr>
      </w:pPr>
      <w:r w:rsidRPr="00CC13DE">
        <w:rPr>
          <w:rFonts w:ascii="Book Antiqua" w:hAnsi="標楷體"/>
          <w:color w:val="000000" w:themeColor="text1"/>
          <w:sz w:val="24"/>
        </w:rPr>
        <w:t>第</w:t>
      </w:r>
      <w:r w:rsidR="000C31B3" w:rsidRPr="00CC13DE">
        <w:rPr>
          <w:rFonts w:ascii="Book Antiqua" w:hAnsi="Book Antiqua" w:hint="eastAsia"/>
          <w:color w:val="000000" w:themeColor="text1"/>
          <w:sz w:val="24"/>
        </w:rPr>
        <w:t>5</w:t>
      </w:r>
      <w:r w:rsidR="00EF7DD2" w:rsidRPr="00CC13DE">
        <w:rPr>
          <w:rFonts w:ascii="Book Antiqua" w:hAnsi="Book Antiqua" w:hint="eastAsia"/>
          <w:color w:val="000000" w:themeColor="text1"/>
          <w:sz w:val="24"/>
        </w:rPr>
        <w:t>4</w:t>
      </w:r>
      <w:r w:rsidRPr="00CC13DE">
        <w:rPr>
          <w:rFonts w:ascii="Book Antiqua" w:hAnsi="標楷體"/>
          <w:color w:val="000000" w:themeColor="text1"/>
          <w:sz w:val="24"/>
        </w:rPr>
        <w:t>列－壽險貸款</w:t>
      </w:r>
    </w:p>
    <w:p w:rsidR="00670492" w:rsidRPr="00CC13DE" w:rsidRDefault="00670492" w:rsidP="00670492">
      <w:pPr>
        <w:pStyle w:val="4"/>
        <w:spacing w:line="440" w:lineRule="exact"/>
        <w:ind w:firstLineChars="300" w:firstLine="720"/>
        <w:jc w:val="both"/>
        <w:rPr>
          <w:rFonts w:ascii="Book Antiqua" w:hAnsi="Book Antiqua"/>
          <w:color w:val="000000" w:themeColor="text1"/>
          <w:sz w:val="24"/>
        </w:rPr>
      </w:pPr>
      <w:r w:rsidRPr="00CC13DE">
        <w:rPr>
          <w:rFonts w:ascii="Book Antiqua" w:hAnsi="標楷體"/>
          <w:color w:val="000000" w:themeColor="text1"/>
          <w:sz w:val="24"/>
        </w:rPr>
        <w:t>係依照保險契約規定，經要保人申請，以保單為質之放款。</w:t>
      </w:r>
    </w:p>
    <w:p w:rsidR="00670492" w:rsidRPr="00CC13DE" w:rsidRDefault="00670492" w:rsidP="00670492">
      <w:pPr>
        <w:pStyle w:val="4"/>
        <w:spacing w:line="440" w:lineRule="exact"/>
        <w:ind w:firstLine="0"/>
        <w:jc w:val="both"/>
        <w:rPr>
          <w:rFonts w:ascii="Book Antiqua" w:hAnsi="Book Antiqua"/>
          <w:color w:val="000000" w:themeColor="text1"/>
          <w:sz w:val="24"/>
        </w:rPr>
      </w:pPr>
      <w:r w:rsidRPr="00CC13DE">
        <w:rPr>
          <w:rFonts w:ascii="Book Antiqua" w:hAnsi="標楷體"/>
          <w:color w:val="000000" w:themeColor="text1"/>
          <w:sz w:val="24"/>
        </w:rPr>
        <w:t>第</w:t>
      </w:r>
      <w:r w:rsidR="000C31B3" w:rsidRPr="00CC13DE">
        <w:rPr>
          <w:rFonts w:ascii="Book Antiqua" w:hAnsi="Book Antiqua" w:hint="eastAsia"/>
          <w:color w:val="000000" w:themeColor="text1"/>
          <w:sz w:val="24"/>
        </w:rPr>
        <w:t>5</w:t>
      </w:r>
      <w:r w:rsidR="00EF7DD2" w:rsidRPr="00CC13DE">
        <w:rPr>
          <w:rFonts w:ascii="Book Antiqua" w:hAnsi="Book Antiqua" w:hint="eastAsia"/>
          <w:color w:val="000000" w:themeColor="text1"/>
          <w:sz w:val="24"/>
        </w:rPr>
        <w:t>5</w:t>
      </w:r>
      <w:r w:rsidRPr="00CC13DE">
        <w:rPr>
          <w:rFonts w:ascii="Book Antiqua" w:hAnsi="標楷體"/>
          <w:color w:val="000000" w:themeColor="text1"/>
          <w:sz w:val="24"/>
        </w:rPr>
        <w:t>列－墊繳保費</w:t>
      </w:r>
    </w:p>
    <w:p w:rsidR="00670492" w:rsidRPr="00CC13DE" w:rsidRDefault="00670492" w:rsidP="00670492">
      <w:pPr>
        <w:pStyle w:val="4"/>
        <w:spacing w:line="440" w:lineRule="exact"/>
        <w:ind w:firstLineChars="300" w:firstLine="720"/>
        <w:jc w:val="both"/>
        <w:rPr>
          <w:rFonts w:ascii="Book Antiqua" w:hAnsi="Book Antiqua"/>
          <w:color w:val="000000" w:themeColor="text1"/>
          <w:sz w:val="24"/>
        </w:rPr>
      </w:pPr>
      <w:r w:rsidRPr="00CC13DE">
        <w:rPr>
          <w:rFonts w:ascii="Book Antiqua" w:hAnsi="標楷體"/>
          <w:color w:val="000000" w:themeColor="text1"/>
          <w:sz w:val="24"/>
        </w:rPr>
        <w:t>係依照保險契約之規定，代為墊繳之保險費屬之。</w:t>
      </w:r>
    </w:p>
    <w:p w:rsidR="00670492" w:rsidRPr="00CC13DE" w:rsidRDefault="00670492" w:rsidP="00670492">
      <w:pPr>
        <w:pStyle w:val="4"/>
        <w:spacing w:line="440" w:lineRule="exact"/>
        <w:ind w:firstLine="0"/>
        <w:jc w:val="both"/>
        <w:rPr>
          <w:rFonts w:ascii="Book Antiqua" w:hAnsi="Book Antiqua"/>
          <w:color w:val="000000" w:themeColor="text1"/>
          <w:sz w:val="24"/>
        </w:rPr>
      </w:pPr>
      <w:r w:rsidRPr="00CC13DE">
        <w:rPr>
          <w:rFonts w:ascii="Book Antiqua" w:hAnsi="標楷體"/>
          <w:color w:val="000000" w:themeColor="text1"/>
          <w:sz w:val="24"/>
        </w:rPr>
        <w:lastRenderedPageBreak/>
        <w:t>第</w:t>
      </w:r>
      <w:r w:rsidR="000C31B3" w:rsidRPr="00CC13DE">
        <w:rPr>
          <w:rFonts w:ascii="Book Antiqua" w:hAnsi="Book Antiqua" w:hint="eastAsia"/>
          <w:color w:val="000000" w:themeColor="text1"/>
          <w:sz w:val="24"/>
        </w:rPr>
        <w:t>5</w:t>
      </w:r>
      <w:r w:rsidR="00EF7DD2" w:rsidRPr="00CC13DE">
        <w:rPr>
          <w:rFonts w:ascii="Book Antiqua" w:hAnsi="Book Antiqua" w:hint="eastAsia"/>
          <w:color w:val="000000" w:themeColor="text1"/>
          <w:sz w:val="24"/>
        </w:rPr>
        <w:t>6</w:t>
      </w:r>
      <w:r w:rsidRPr="00CC13DE">
        <w:rPr>
          <w:rFonts w:ascii="Book Antiqua" w:hAnsi="標楷體"/>
          <w:color w:val="000000" w:themeColor="text1"/>
          <w:sz w:val="24"/>
        </w:rPr>
        <w:t>列－擔保放款</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color w:val="000000" w:themeColor="text1"/>
          <w:kern w:val="0"/>
          <w:sz w:val="24"/>
        </w:rPr>
      </w:pPr>
      <w:r w:rsidRPr="00CC13DE">
        <w:rPr>
          <w:rFonts w:ascii="Book Antiqua" w:hAnsi="標楷體"/>
          <w:color w:val="000000" w:themeColor="text1"/>
          <w:kern w:val="0"/>
          <w:sz w:val="24"/>
        </w:rPr>
        <w:t>係依保險法第一百四十六條之三規定或經主管機關專案核准之放款均屬之。包括銀行保證之放款、以不動產、動產、有價證券抵質押之放款及經主管機關專案核准之放款。</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color w:val="000000" w:themeColor="text1"/>
          <w:sz w:val="24"/>
        </w:rPr>
      </w:pPr>
      <w:r w:rsidRPr="00CC13DE">
        <w:rPr>
          <w:rFonts w:ascii="Book Antiqua" w:hAnsi="標楷體"/>
          <w:color w:val="000000" w:themeColor="text1"/>
          <w:sz w:val="24"/>
        </w:rPr>
        <w:t>決</w:t>
      </w:r>
      <w:r w:rsidRPr="00CC13DE">
        <w:rPr>
          <w:rFonts w:ascii="Book Antiqua" w:hAnsi="Book Antiqua"/>
          <w:color w:val="000000" w:themeColor="text1"/>
          <w:sz w:val="24"/>
        </w:rPr>
        <w:t xml:space="preserve"> (</w:t>
      </w:r>
      <w:r w:rsidRPr="00CC13DE">
        <w:rPr>
          <w:rFonts w:ascii="Book Antiqua" w:hAnsi="標楷體"/>
          <w:color w:val="000000" w:themeColor="text1"/>
          <w:sz w:val="24"/>
        </w:rPr>
        <w:t>結</w:t>
      </w:r>
      <w:r w:rsidRPr="00CC13DE">
        <w:rPr>
          <w:rFonts w:ascii="Book Antiqua" w:hAnsi="Book Antiqua"/>
          <w:color w:val="000000" w:themeColor="text1"/>
          <w:sz w:val="24"/>
        </w:rPr>
        <w:t xml:space="preserve">) </w:t>
      </w:r>
      <w:r w:rsidRPr="00CC13DE">
        <w:rPr>
          <w:rFonts w:ascii="Book Antiqua" w:hAnsi="標楷體"/>
          <w:color w:val="000000" w:themeColor="text1"/>
          <w:sz w:val="24"/>
        </w:rPr>
        <w:t>算時應</w:t>
      </w:r>
      <w:r w:rsidR="000C31B3" w:rsidRPr="00CC13DE">
        <w:rPr>
          <w:rFonts w:ascii="Book Antiqua" w:hAnsi="標楷體" w:hint="eastAsia"/>
          <w:color w:val="000000" w:themeColor="text1"/>
          <w:sz w:val="24"/>
        </w:rPr>
        <w:t>依國際財務報導準則第</w:t>
      </w:r>
      <w:r w:rsidR="000C31B3" w:rsidRPr="00CC13DE">
        <w:rPr>
          <w:rFonts w:ascii="Book Antiqua" w:hAnsi="標楷體" w:hint="eastAsia"/>
          <w:color w:val="000000" w:themeColor="text1"/>
          <w:sz w:val="24"/>
        </w:rPr>
        <w:t>9</w:t>
      </w:r>
      <w:r w:rsidR="000C31B3" w:rsidRPr="00CC13DE">
        <w:rPr>
          <w:rFonts w:ascii="Book Antiqua" w:hAnsi="標楷體" w:hint="eastAsia"/>
          <w:color w:val="000000" w:themeColor="text1"/>
          <w:sz w:val="24"/>
        </w:rPr>
        <w:t>號認列備抵損失</w:t>
      </w:r>
      <w:r w:rsidRPr="00CC13DE">
        <w:rPr>
          <w:rFonts w:ascii="Book Antiqua" w:hAnsi="標楷體"/>
          <w:color w:val="000000" w:themeColor="text1"/>
          <w:sz w:val="24"/>
        </w:rPr>
        <w:t>，於第</w:t>
      </w:r>
      <w:r w:rsidRPr="00CC13DE">
        <w:rPr>
          <w:rFonts w:ascii="Book Antiqua" w:hAnsi="Book Antiqua"/>
          <w:color w:val="000000" w:themeColor="text1"/>
          <w:sz w:val="24"/>
        </w:rPr>
        <w:t>3</w:t>
      </w:r>
      <w:r w:rsidRPr="00CC13DE">
        <w:rPr>
          <w:rFonts w:ascii="Book Antiqua" w:hAnsi="標楷體"/>
          <w:color w:val="000000" w:themeColor="text1"/>
          <w:sz w:val="24"/>
        </w:rPr>
        <w:t>欄列示。</w:t>
      </w:r>
    </w:p>
    <w:p w:rsidR="00670492" w:rsidRPr="00CC13DE" w:rsidRDefault="00670492" w:rsidP="00670492">
      <w:pPr>
        <w:pStyle w:val="4"/>
        <w:spacing w:line="440" w:lineRule="exact"/>
        <w:ind w:firstLine="0"/>
        <w:jc w:val="both"/>
        <w:rPr>
          <w:rFonts w:ascii="Book Antiqua" w:hAnsi="Book Antiqua"/>
          <w:color w:val="000000" w:themeColor="text1"/>
          <w:sz w:val="24"/>
        </w:rPr>
      </w:pPr>
      <w:r w:rsidRPr="00CC13DE">
        <w:rPr>
          <w:rFonts w:ascii="Book Antiqua" w:hAnsi="標楷體"/>
          <w:color w:val="000000" w:themeColor="text1"/>
          <w:sz w:val="24"/>
        </w:rPr>
        <w:t>第</w:t>
      </w:r>
      <w:r w:rsidR="000C31B3" w:rsidRPr="00CC13DE">
        <w:rPr>
          <w:rFonts w:ascii="Book Antiqua" w:hAnsi="Book Antiqua" w:hint="eastAsia"/>
          <w:color w:val="000000" w:themeColor="text1"/>
          <w:sz w:val="24"/>
        </w:rPr>
        <w:t>5</w:t>
      </w:r>
      <w:r w:rsidR="00EF7DD2" w:rsidRPr="00CC13DE">
        <w:rPr>
          <w:rFonts w:ascii="Book Antiqua" w:hAnsi="Book Antiqua" w:hint="eastAsia"/>
          <w:color w:val="000000" w:themeColor="text1"/>
          <w:sz w:val="24"/>
        </w:rPr>
        <w:t>7</w:t>
      </w:r>
      <w:r w:rsidRPr="00CC13DE">
        <w:rPr>
          <w:rFonts w:ascii="Book Antiqua" w:hAnsi="標楷體"/>
          <w:color w:val="000000" w:themeColor="text1"/>
          <w:sz w:val="24"/>
        </w:rPr>
        <w:t>列－</w:t>
      </w:r>
      <w:r w:rsidRPr="00CC13DE">
        <w:rPr>
          <w:rFonts w:ascii="Book Antiqua" w:hAnsi="標楷體"/>
          <w:color w:val="000000" w:themeColor="text1"/>
          <w:kern w:val="0"/>
          <w:sz w:val="24"/>
        </w:rPr>
        <w:t>催收款項</w:t>
      </w:r>
    </w:p>
    <w:p w:rsidR="00670492" w:rsidRPr="00CC13DE" w:rsidRDefault="00670492" w:rsidP="00670492">
      <w:pPr>
        <w:pStyle w:val="4"/>
        <w:spacing w:line="440" w:lineRule="exact"/>
        <w:ind w:leftChars="322" w:left="837" w:firstLine="0"/>
        <w:jc w:val="both"/>
        <w:rPr>
          <w:rFonts w:ascii="Book Antiqua" w:hAnsi="Book Antiqua"/>
          <w:color w:val="000000" w:themeColor="text1"/>
          <w:sz w:val="24"/>
        </w:rPr>
      </w:pPr>
      <w:r w:rsidRPr="00CC13DE">
        <w:rPr>
          <w:rFonts w:ascii="Book Antiqua" w:hAnsi="標楷體"/>
          <w:color w:val="000000" w:themeColor="text1"/>
          <w:sz w:val="24"/>
        </w:rPr>
        <w:t>凡逾期放款清償期屆滿後</w:t>
      </w:r>
      <w:r w:rsidRPr="00CC13DE">
        <w:rPr>
          <w:rFonts w:ascii="Book Antiqua" w:hAnsi="Book Antiqua"/>
          <w:color w:val="000000" w:themeColor="text1"/>
          <w:sz w:val="24"/>
        </w:rPr>
        <w:t>6</w:t>
      </w:r>
      <w:r w:rsidRPr="00CC13DE">
        <w:rPr>
          <w:rFonts w:ascii="Book Antiqua" w:hAnsi="標楷體"/>
          <w:color w:val="000000" w:themeColor="text1"/>
          <w:sz w:val="24"/>
        </w:rPr>
        <w:t>個月內轉入催收款項屬之。</w:t>
      </w:r>
    </w:p>
    <w:p w:rsidR="00670492" w:rsidRPr="00CC13DE" w:rsidRDefault="00670492" w:rsidP="00670492">
      <w:pPr>
        <w:pStyle w:val="4"/>
        <w:spacing w:line="440" w:lineRule="exact"/>
        <w:ind w:leftChars="322" w:left="837" w:firstLine="0"/>
        <w:jc w:val="both"/>
        <w:rPr>
          <w:rFonts w:ascii="Book Antiqua" w:hAnsi="Book Antiqua"/>
          <w:color w:val="000000" w:themeColor="text1"/>
          <w:sz w:val="24"/>
        </w:rPr>
      </w:pPr>
      <w:r w:rsidRPr="00CC13DE">
        <w:rPr>
          <w:rFonts w:ascii="Book Antiqua" w:hAnsi="標楷體"/>
          <w:color w:val="000000" w:themeColor="text1"/>
          <w:sz w:val="24"/>
        </w:rPr>
        <w:t>決</w:t>
      </w:r>
      <w:r w:rsidRPr="00CC13DE">
        <w:rPr>
          <w:rFonts w:ascii="Book Antiqua" w:hAnsi="Book Antiqua"/>
          <w:color w:val="000000" w:themeColor="text1"/>
          <w:sz w:val="24"/>
        </w:rPr>
        <w:t xml:space="preserve"> (</w:t>
      </w:r>
      <w:r w:rsidRPr="00CC13DE">
        <w:rPr>
          <w:rFonts w:ascii="Book Antiqua" w:hAnsi="標楷體"/>
          <w:color w:val="000000" w:themeColor="text1"/>
          <w:sz w:val="24"/>
        </w:rPr>
        <w:t>結</w:t>
      </w:r>
      <w:r w:rsidRPr="00CC13DE">
        <w:rPr>
          <w:rFonts w:ascii="Book Antiqua" w:hAnsi="Book Antiqua"/>
          <w:color w:val="000000" w:themeColor="text1"/>
          <w:sz w:val="24"/>
        </w:rPr>
        <w:t xml:space="preserve">) </w:t>
      </w:r>
      <w:r w:rsidRPr="00CC13DE">
        <w:rPr>
          <w:rFonts w:ascii="Book Antiqua" w:hAnsi="標楷體"/>
          <w:color w:val="000000" w:themeColor="text1"/>
          <w:sz w:val="24"/>
        </w:rPr>
        <w:t>算時應</w:t>
      </w:r>
      <w:r w:rsidR="000C31B3" w:rsidRPr="00CC13DE">
        <w:rPr>
          <w:rFonts w:ascii="Book Antiqua" w:hAnsi="標楷體" w:hint="eastAsia"/>
          <w:color w:val="000000" w:themeColor="text1"/>
          <w:sz w:val="24"/>
        </w:rPr>
        <w:t>依國際財務報導準則第</w:t>
      </w:r>
      <w:r w:rsidR="000C31B3" w:rsidRPr="00CC13DE">
        <w:rPr>
          <w:rFonts w:ascii="Book Antiqua" w:hAnsi="標楷體" w:hint="eastAsia"/>
          <w:color w:val="000000" w:themeColor="text1"/>
          <w:sz w:val="24"/>
        </w:rPr>
        <w:t>9</w:t>
      </w:r>
      <w:r w:rsidR="000C31B3" w:rsidRPr="00CC13DE">
        <w:rPr>
          <w:rFonts w:ascii="Book Antiqua" w:hAnsi="標楷體" w:hint="eastAsia"/>
          <w:color w:val="000000" w:themeColor="text1"/>
          <w:sz w:val="24"/>
        </w:rPr>
        <w:t>號認列備抵損失</w:t>
      </w:r>
      <w:r w:rsidRPr="00CC13DE">
        <w:rPr>
          <w:rFonts w:ascii="Book Antiqua" w:hAnsi="標楷體"/>
          <w:color w:val="000000" w:themeColor="text1"/>
          <w:sz w:val="24"/>
        </w:rPr>
        <w:t>，於第</w:t>
      </w:r>
      <w:r w:rsidRPr="00CC13DE">
        <w:rPr>
          <w:rFonts w:ascii="Book Antiqua" w:hAnsi="Book Antiqua"/>
          <w:color w:val="000000" w:themeColor="text1"/>
          <w:sz w:val="24"/>
        </w:rPr>
        <w:t>3</w:t>
      </w:r>
      <w:r w:rsidRPr="00CC13DE">
        <w:rPr>
          <w:rFonts w:ascii="Book Antiqua" w:hAnsi="標楷體"/>
          <w:color w:val="000000" w:themeColor="text1"/>
          <w:sz w:val="24"/>
        </w:rPr>
        <w:t>欄列示。</w:t>
      </w:r>
    </w:p>
    <w:p w:rsidR="00670492" w:rsidRPr="00CC13DE" w:rsidRDefault="00670492" w:rsidP="00670492">
      <w:pPr>
        <w:pStyle w:val="4"/>
        <w:spacing w:line="440" w:lineRule="exact"/>
        <w:ind w:firstLine="0"/>
        <w:jc w:val="both"/>
        <w:rPr>
          <w:rFonts w:ascii="Book Antiqua" w:hAnsi="Book Antiqua"/>
          <w:color w:val="000000" w:themeColor="text1"/>
          <w:sz w:val="24"/>
        </w:rPr>
      </w:pPr>
      <w:r w:rsidRPr="00CC13DE">
        <w:rPr>
          <w:rFonts w:ascii="Book Antiqua" w:hAnsi="標楷體"/>
          <w:color w:val="000000" w:themeColor="text1"/>
          <w:sz w:val="24"/>
        </w:rPr>
        <w:t>第</w:t>
      </w:r>
      <w:r w:rsidR="000C31B3" w:rsidRPr="00CC13DE">
        <w:rPr>
          <w:rFonts w:ascii="Book Antiqua" w:hAnsi="Book Antiqua" w:hint="eastAsia"/>
          <w:color w:val="000000" w:themeColor="text1"/>
          <w:sz w:val="24"/>
        </w:rPr>
        <w:t>5</w:t>
      </w:r>
      <w:r w:rsidR="00EF7DD2" w:rsidRPr="00CC13DE">
        <w:rPr>
          <w:rFonts w:ascii="Book Antiqua" w:hAnsi="Book Antiqua" w:hint="eastAsia"/>
          <w:color w:val="000000" w:themeColor="text1"/>
          <w:sz w:val="24"/>
        </w:rPr>
        <w:t>8</w:t>
      </w:r>
      <w:r w:rsidRPr="00CC13DE">
        <w:rPr>
          <w:rFonts w:ascii="Book Antiqua" w:hAnsi="標楷體"/>
          <w:color w:val="000000" w:themeColor="text1"/>
          <w:sz w:val="24"/>
        </w:rPr>
        <w:t>列－</w:t>
      </w:r>
      <w:r w:rsidRPr="00CC13DE">
        <w:rPr>
          <w:rFonts w:ascii="Book Antiqua" w:hAnsi="標楷體" w:hint="eastAsia"/>
          <w:color w:val="000000" w:themeColor="text1"/>
          <w:sz w:val="24"/>
        </w:rPr>
        <w:t>再保險合約資產</w:t>
      </w:r>
    </w:p>
    <w:p w:rsidR="00670492" w:rsidRPr="00CC13DE" w:rsidRDefault="00670492" w:rsidP="00670492">
      <w:pPr>
        <w:pStyle w:val="4"/>
        <w:spacing w:line="440" w:lineRule="exact"/>
        <w:ind w:leftChars="322" w:left="837" w:firstLine="0"/>
        <w:jc w:val="both"/>
        <w:rPr>
          <w:rFonts w:ascii="Book Antiqua" w:hAnsi="Book Antiqua"/>
          <w:color w:val="000000" w:themeColor="text1"/>
          <w:sz w:val="24"/>
        </w:rPr>
      </w:pPr>
      <w:r w:rsidRPr="00CC13DE">
        <w:rPr>
          <w:rFonts w:ascii="Book Antiqua" w:hAnsi="標楷體"/>
          <w:color w:val="000000" w:themeColor="text1"/>
          <w:sz w:val="24"/>
        </w:rPr>
        <w:t>係分出公司之</w:t>
      </w:r>
      <w:r w:rsidRPr="00CC13DE">
        <w:rPr>
          <w:rFonts w:ascii="Book Antiqua" w:hAnsi="標楷體" w:hint="eastAsia"/>
          <w:color w:val="000000" w:themeColor="text1"/>
          <w:sz w:val="24"/>
        </w:rPr>
        <w:t>應攤回再保賠款與給付</w:t>
      </w:r>
      <w:r w:rsidRPr="00CC13DE">
        <w:rPr>
          <w:rFonts w:ascii="Book Antiqua" w:hAnsi="標楷體"/>
          <w:color w:val="000000" w:themeColor="text1"/>
          <w:sz w:val="24"/>
        </w:rPr>
        <w:t>、</w:t>
      </w:r>
      <w:r w:rsidRPr="00CC13DE">
        <w:rPr>
          <w:rFonts w:ascii="Book Antiqua" w:hAnsi="標楷體" w:hint="eastAsia"/>
          <w:color w:val="000000" w:themeColor="text1"/>
          <w:sz w:val="24"/>
        </w:rPr>
        <w:t>應收再保往來款項</w:t>
      </w:r>
      <w:r w:rsidRPr="00CC13DE">
        <w:rPr>
          <w:rFonts w:ascii="Book Antiqua" w:hAnsi="標楷體"/>
          <w:color w:val="000000" w:themeColor="text1"/>
          <w:sz w:val="24"/>
        </w:rPr>
        <w:t>、</w:t>
      </w:r>
      <w:r w:rsidRPr="00CC13DE">
        <w:rPr>
          <w:rFonts w:ascii="Book Antiqua" w:hAnsi="標楷體" w:hint="eastAsia"/>
          <w:color w:val="000000" w:themeColor="text1"/>
          <w:sz w:val="24"/>
        </w:rPr>
        <w:t>及再保險準備資產</w:t>
      </w:r>
      <w:r w:rsidRPr="00CC13DE">
        <w:rPr>
          <w:rFonts w:ascii="Book Antiqua" w:hAnsi="標楷體"/>
          <w:color w:val="000000" w:themeColor="text1"/>
          <w:sz w:val="24"/>
        </w:rPr>
        <w:t>，依保險法、保險業各種準備金提存辦法、專業再保險業財務業務管理辦法及其相關解釋函令之規定及再保險契約約定，分出公司對再保險人之淨權利，包括第</w:t>
      </w:r>
      <w:r w:rsidR="006076F2" w:rsidRPr="00CC13DE">
        <w:rPr>
          <w:rFonts w:ascii="Book Antiqua" w:hAnsi="Book Antiqua" w:hint="eastAsia"/>
          <w:color w:val="000000" w:themeColor="text1"/>
          <w:sz w:val="24"/>
        </w:rPr>
        <w:t>5</w:t>
      </w:r>
      <w:r w:rsidR="00EF7DD2" w:rsidRPr="00CC13DE">
        <w:rPr>
          <w:rFonts w:ascii="Book Antiqua" w:hAnsi="Book Antiqua" w:hint="eastAsia"/>
          <w:color w:val="000000" w:themeColor="text1"/>
          <w:sz w:val="24"/>
        </w:rPr>
        <w:t>9</w:t>
      </w:r>
      <w:r w:rsidRPr="00CC13DE">
        <w:rPr>
          <w:rFonts w:ascii="Book Antiqua" w:hAnsi="標楷體"/>
          <w:color w:val="000000" w:themeColor="text1"/>
          <w:sz w:val="24"/>
        </w:rPr>
        <w:t>列</w:t>
      </w:r>
      <w:r w:rsidRPr="00CC13DE">
        <w:rPr>
          <w:rFonts w:ascii="Book Antiqua" w:hAnsi="標楷體" w:hint="eastAsia"/>
          <w:color w:val="000000" w:themeColor="text1"/>
          <w:sz w:val="24"/>
        </w:rPr>
        <w:t>應攤回再保賠款與給付</w:t>
      </w:r>
      <w:r w:rsidRPr="00CC13DE">
        <w:rPr>
          <w:rFonts w:ascii="Book Antiqua" w:hAnsi="標楷體"/>
          <w:color w:val="000000" w:themeColor="text1"/>
          <w:sz w:val="24"/>
        </w:rPr>
        <w:t>、第</w:t>
      </w:r>
      <w:r w:rsidR="00EF7DD2" w:rsidRPr="00CC13DE">
        <w:rPr>
          <w:rFonts w:ascii="Book Antiqua" w:hAnsi="Book Antiqua" w:hint="eastAsia"/>
          <w:color w:val="000000" w:themeColor="text1"/>
          <w:sz w:val="24"/>
        </w:rPr>
        <w:t>60</w:t>
      </w:r>
      <w:r w:rsidRPr="00CC13DE">
        <w:rPr>
          <w:rFonts w:ascii="Book Antiqua" w:hAnsi="標楷體"/>
          <w:color w:val="000000" w:themeColor="text1"/>
          <w:sz w:val="24"/>
        </w:rPr>
        <w:t>列</w:t>
      </w:r>
      <w:r w:rsidRPr="00CC13DE">
        <w:rPr>
          <w:rFonts w:ascii="Book Antiqua" w:hAnsi="標楷體" w:hint="eastAsia"/>
          <w:color w:val="000000" w:themeColor="text1"/>
          <w:sz w:val="24"/>
        </w:rPr>
        <w:t>應攤回再保賠款與給付</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催收款項</w:t>
      </w:r>
      <w:r w:rsidRPr="00CC13DE">
        <w:rPr>
          <w:rFonts w:ascii="Book Antiqua" w:hAnsi="標楷體"/>
          <w:color w:val="000000" w:themeColor="text1"/>
          <w:sz w:val="24"/>
        </w:rPr>
        <w:t>、第</w:t>
      </w:r>
      <w:r w:rsidR="006076F2" w:rsidRPr="00CC13DE">
        <w:rPr>
          <w:rFonts w:ascii="Book Antiqua" w:hAnsi="Book Antiqua" w:hint="eastAsia"/>
          <w:color w:val="000000" w:themeColor="text1"/>
          <w:sz w:val="24"/>
        </w:rPr>
        <w:t>6</w:t>
      </w:r>
      <w:r w:rsidR="00EF7DD2" w:rsidRPr="00CC13DE">
        <w:rPr>
          <w:rFonts w:ascii="Book Antiqua" w:hAnsi="Book Antiqua" w:hint="eastAsia"/>
          <w:color w:val="000000" w:themeColor="text1"/>
          <w:sz w:val="24"/>
        </w:rPr>
        <w:t>1</w:t>
      </w:r>
      <w:r w:rsidRPr="00CC13DE">
        <w:rPr>
          <w:rFonts w:ascii="Book Antiqua" w:hAnsi="標楷體"/>
          <w:color w:val="000000" w:themeColor="text1"/>
          <w:sz w:val="24"/>
        </w:rPr>
        <w:t>列</w:t>
      </w:r>
      <w:r w:rsidRPr="00CC13DE">
        <w:rPr>
          <w:rFonts w:ascii="Book Antiqua" w:hAnsi="標楷體" w:hint="eastAsia"/>
          <w:color w:val="000000" w:themeColor="text1"/>
          <w:sz w:val="24"/>
        </w:rPr>
        <w:t>應收再保往來款項</w:t>
      </w:r>
      <w:r w:rsidRPr="00CC13DE">
        <w:rPr>
          <w:rFonts w:ascii="Book Antiqua" w:hAnsi="標楷體"/>
          <w:color w:val="000000" w:themeColor="text1"/>
          <w:sz w:val="24"/>
        </w:rPr>
        <w:t>、第</w:t>
      </w:r>
      <w:r w:rsidR="006076F2" w:rsidRPr="00CC13DE">
        <w:rPr>
          <w:rFonts w:ascii="Book Antiqua" w:hAnsi="Book Antiqua" w:hint="eastAsia"/>
          <w:color w:val="000000" w:themeColor="text1"/>
          <w:sz w:val="24"/>
        </w:rPr>
        <w:t>6</w:t>
      </w:r>
      <w:r w:rsidR="00EF7DD2" w:rsidRPr="00CC13DE">
        <w:rPr>
          <w:rFonts w:ascii="Book Antiqua" w:hAnsi="Book Antiqua" w:hint="eastAsia"/>
          <w:color w:val="000000" w:themeColor="text1"/>
          <w:sz w:val="24"/>
        </w:rPr>
        <w:t>2</w:t>
      </w:r>
      <w:r w:rsidRPr="00CC13DE">
        <w:rPr>
          <w:rFonts w:ascii="Book Antiqua" w:hAnsi="標楷體"/>
          <w:color w:val="000000" w:themeColor="text1"/>
          <w:sz w:val="24"/>
        </w:rPr>
        <w:t>列</w:t>
      </w:r>
      <w:r w:rsidRPr="00CC13DE">
        <w:rPr>
          <w:rFonts w:ascii="Book Antiqua" w:hAnsi="標楷體" w:hint="eastAsia"/>
          <w:color w:val="000000" w:themeColor="text1"/>
          <w:sz w:val="24"/>
        </w:rPr>
        <w:t>應收再保往來款項</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催收款項</w:t>
      </w:r>
      <w:r w:rsidRPr="00CC13DE">
        <w:rPr>
          <w:rFonts w:ascii="Book Antiqua" w:hAnsi="標楷體"/>
          <w:color w:val="000000" w:themeColor="text1"/>
          <w:sz w:val="24"/>
        </w:rPr>
        <w:t>、第</w:t>
      </w:r>
      <w:r w:rsidR="006076F2" w:rsidRPr="00CC13DE">
        <w:rPr>
          <w:rFonts w:ascii="Book Antiqua" w:hAnsi="Book Antiqua" w:hint="eastAsia"/>
          <w:color w:val="000000" w:themeColor="text1"/>
          <w:sz w:val="24"/>
        </w:rPr>
        <w:t>6</w:t>
      </w:r>
      <w:r w:rsidR="00EF7DD2" w:rsidRPr="00CC13DE">
        <w:rPr>
          <w:rFonts w:ascii="Book Antiqua" w:hAnsi="Book Antiqua" w:hint="eastAsia"/>
          <w:color w:val="000000" w:themeColor="text1"/>
          <w:sz w:val="24"/>
        </w:rPr>
        <w:t>3</w:t>
      </w:r>
      <w:r w:rsidRPr="00CC13DE">
        <w:rPr>
          <w:rFonts w:ascii="Book Antiqua" w:hAnsi="標楷體"/>
          <w:color w:val="000000" w:themeColor="text1"/>
          <w:sz w:val="24"/>
        </w:rPr>
        <w:t>列分出未滿期保費準備、第</w:t>
      </w:r>
      <w:r w:rsidRPr="00CC13DE">
        <w:rPr>
          <w:rFonts w:ascii="Book Antiqua" w:hAnsi="Book Antiqua" w:hint="eastAsia"/>
          <w:color w:val="000000" w:themeColor="text1"/>
          <w:sz w:val="24"/>
        </w:rPr>
        <w:t>6</w:t>
      </w:r>
      <w:r w:rsidR="00EF7DD2" w:rsidRPr="00CC13DE">
        <w:rPr>
          <w:rFonts w:ascii="Book Antiqua" w:hAnsi="Book Antiqua" w:hint="eastAsia"/>
          <w:color w:val="000000" w:themeColor="text1"/>
          <w:sz w:val="24"/>
        </w:rPr>
        <w:t>4</w:t>
      </w:r>
      <w:r w:rsidRPr="00CC13DE">
        <w:rPr>
          <w:rFonts w:ascii="Book Antiqua" w:hAnsi="標楷體"/>
          <w:color w:val="000000" w:themeColor="text1"/>
          <w:sz w:val="24"/>
        </w:rPr>
        <w:t>列分出賠款準備、第</w:t>
      </w:r>
      <w:r w:rsidR="006076F2" w:rsidRPr="00CC13DE">
        <w:rPr>
          <w:rFonts w:ascii="Book Antiqua" w:hAnsi="Book Antiqua" w:hint="eastAsia"/>
          <w:color w:val="000000" w:themeColor="text1"/>
          <w:sz w:val="24"/>
        </w:rPr>
        <w:t>6</w:t>
      </w:r>
      <w:r w:rsidR="00EF7DD2" w:rsidRPr="00CC13DE">
        <w:rPr>
          <w:rFonts w:ascii="Book Antiqua" w:hAnsi="Book Antiqua" w:hint="eastAsia"/>
          <w:color w:val="000000" w:themeColor="text1"/>
          <w:sz w:val="24"/>
        </w:rPr>
        <w:t>5</w:t>
      </w:r>
      <w:r w:rsidRPr="00CC13DE">
        <w:rPr>
          <w:rFonts w:ascii="Book Antiqua" w:hAnsi="標楷體"/>
          <w:color w:val="000000" w:themeColor="text1"/>
          <w:sz w:val="24"/>
        </w:rPr>
        <w:t>列分出責任準備、第</w:t>
      </w:r>
      <w:r w:rsidR="006076F2" w:rsidRPr="00CC13DE">
        <w:rPr>
          <w:rFonts w:ascii="Book Antiqua" w:hAnsi="Book Antiqua" w:hint="eastAsia"/>
          <w:color w:val="000000" w:themeColor="text1"/>
          <w:sz w:val="24"/>
        </w:rPr>
        <w:t>6</w:t>
      </w:r>
      <w:r w:rsidR="00EF7DD2" w:rsidRPr="00CC13DE">
        <w:rPr>
          <w:rFonts w:ascii="Book Antiqua" w:hAnsi="Book Antiqua" w:hint="eastAsia"/>
          <w:color w:val="000000" w:themeColor="text1"/>
          <w:sz w:val="24"/>
        </w:rPr>
        <w:t>6</w:t>
      </w:r>
      <w:r w:rsidRPr="00CC13DE">
        <w:rPr>
          <w:rFonts w:ascii="Book Antiqua" w:hAnsi="標楷體"/>
          <w:color w:val="000000" w:themeColor="text1"/>
          <w:sz w:val="24"/>
        </w:rPr>
        <w:t>列分出保費不足準備及第</w:t>
      </w:r>
      <w:r w:rsidR="006076F2" w:rsidRPr="00CC13DE">
        <w:rPr>
          <w:rFonts w:ascii="Book Antiqua" w:hAnsi="Book Antiqua" w:hint="eastAsia"/>
          <w:color w:val="000000" w:themeColor="text1"/>
          <w:sz w:val="24"/>
        </w:rPr>
        <w:t>6</w:t>
      </w:r>
      <w:r w:rsidR="00EF7DD2" w:rsidRPr="00CC13DE">
        <w:rPr>
          <w:rFonts w:ascii="Book Antiqua" w:hAnsi="Book Antiqua" w:hint="eastAsia"/>
          <w:color w:val="000000" w:themeColor="text1"/>
          <w:sz w:val="24"/>
        </w:rPr>
        <w:t>7</w:t>
      </w:r>
      <w:r w:rsidRPr="00CC13DE">
        <w:rPr>
          <w:rFonts w:ascii="Book Antiqua" w:hAnsi="標楷體"/>
          <w:color w:val="000000" w:themeColor="text1"/>
          <w:sz w:val="24"/>
        </w:rPr>
        <w:t>列分出負債適足準備。</w:t>
      </w:r>
    </w:p>
    <w:p w:rsidR="00670492" w:rsidRPr="00CC13DE" w:rsidRDefault="00670492" w:rsidP="00670492">
      <w:pPr>
        <w:pStyle w:val="4"/>
        <w:spacing w:line="440" w:lineRule="exact"/>
        <w:ind w:leftChars="300" w:left="780" w:firstLine="0"/>
        <w:jc w:val="both"/>
        <w:rPr>
          <w:rFonts w:ascii="Book Antiqua" w:hAnsi="Book Antiqua"/>
          <w:color w:val="000000" w:themeColor="text1"/>
          <w:kern w:val="0"/>
          <w:sz w:val="24"/>
        </w:rPr>
      </w:pPr>
      <w:r w:rsidRPr="00CC13DE">
        <w:rPr>
          <w:rFonts w:ascii="Book Antiqua" w:hAnsi="標楷體"/>
          <w:color w:val="000000" w:themeColor="text1"/>
          <w:sz w:val="24"/>
        </w:rPr>
        <w:t>各項再保險</w:t>
      </w:r>
      <w:r w:rsidR="006076F2" w:rsidRPr="00CC13DE">
        <w:rPr>
          <w:rFonts w:ascii="Book Antiqua" w:hAnsi="標楷體" w:hint="eastAsia"/>
          <w:color w:val="000000" w:themeColor="text1"/>
          <w:sz w:val="24"/>
        </w:rPr>
        <w:t>合約</w:t>
      </w:r>
      <w:r w:rsidRPr="00CC13DE">
        <w:rPr>
          <w:rFonts w:ascii="Book Antiqua" w:hAnsi="標楷體"/>
          <w:color w:val="000000" w:themeColor="text1"/>
          <w:sz w:val="24"/>
        </w:rPr>
        <w:t>資產</w:t>
      </w:r>
      <w:r w:rsidR="006076F2" w:rsidRPr="00CC13DE">
        <w:rPr>
          <w:rFonts w:ascii="Book Antiqua" w:hAnsi="標楷體"/>
          <w:color w:val="000000" w:themeColor="text1"/>
          <w:sz w:val="24"/>
        </w:rPr>
        <w:t>應</w:t>
      </w:r>
      <w:r w:rsidR="006076F2" w:rsidRPr="00CC13DE">
        <w:rPr>
          <w:rFonts w:ascii="Book Antiqua" w:hAnsi="標楷體" w:hint="eastAsia"/>
          <w:color w:val="000000" w:themeColor="text1"/>
          <w:sz w:val="24"/>
        </w:rPr>
        <w:t>依國際財務報導準則第</w:t>
      </w:r>
      <w:r w:rsidR="006076F2" w:rsidRPr="00CC13DE">
        <w:rPr>
          <w:rFonts w:ascii="Book Antiqua" w:hAnsi="標楷體" w:hint="eastAsia"/>
          <w:color w:val="000000" w:themeColor="text1"/>
          <w:sz w:val="24"/>
        </w:rPr>
        <w:t>9</w:t>
      </w:r>
      <w:r w:rsidR="006076F2" w:rsidRPr="00CC13DE">
        <w:rPr>
          <w:rFonts w:ascii="Book Antiqua" w:hAnsi="標楷體" w:hint="eastAsia"/>
          <w:color w:val="000000" w:themeColor="text1"/>
          <w:sz w:val="24"/>
        </w:rPr>
        <w:t>號認列備抵損失</w:t>
      </w:r>
      <w:r w:rsidRPr="00CC13DE">
        <w:rPr>
          <w:rFonts w:ascii="Book Antiqua" w:hAnsi="標楷體"/>
          <w:color w:val="000000" w:themeColor="text1"/>
          <w:sz w:val="24"/>
        </w:rPr>
        <w:t>，</w:t>
      </w:r>
      <w:r w:rsidRPr="00CC13DE">
        <w:rPr>
          <w:rFonts w:ascii="Book Antiqua" w:hAnsi="標楷體"/>
          <w:color w:val="000000" w:themeColor="text1"/>
          <w:kern w:val="0"/>
          <w:sz w:val="24"/>
        </w:rPr>
        <w:t>並將</w:t>
      </w:r>
      <w:r w:rsidR="006076F2" w:rsidRPr="00CC13DE">
        <w:rPr>
          <w:rFonts w:ascii="Book Antiqua" w:hAnsi="標楷體" w:hint="eastAsia"/>
          <w:color w:val="000000" w:themeColor="text1"/>
          <w:sz w:val="24"/>
        </w:rPr>
        <w:t>備抵損失</w:t>
      </w:r>
      <w:r w:rsidRPr="00CC13DE">
        <w:rPr>
          <w:rFonts w:ascii="Book Antiqua" w:hAnsi="標楷體"/>
          <w:color w:val="000000" w:themeColor="text1"/>
          <w:kern w:val="0"/>
          <w:sz w:val="24"/>
        </w:rPr>
        <w:t>金額列於第</w:t>
      </w:r>
      <w:r w:rsidRPr="00CC13DE">
        <w:rPr>
          <w:rFonts w:ascii="Book Antiqua" w:hAnsi="Book Antiqua"/>
          <w:color w:val="000000" w:themeColor="text1"/>
          <w:kern w:val="0"/>
          <w:sz w:val="24"/>
        </w:rPr>
        <w:t>3</w:t>
      </w:r>
      <w:r w:rsidRPr="00CC13DE">
        <w:rPr>
          <w:rFonts w:ascii="Book Antiqua" w:hAnsi="標楷體"/>
          <w:color w:val="000000" w:themeColor="text1"/>
          <w:kern w:val="0"/>
          <w:sz w:val="24"/>
        </w:rPr>
        <w:t>欄。</w:t>
      </w:r>
    </w:p>
    <w:p w:rsidR="00670492" w:rsidRPr="00CC13DE" w:rsidRDefault="00670492" w:rsidP="00670492">
      <w:pPr>
        <w:pStyle w:val="4"/>
        <w:spacing w:line="440" w:lineRule="exact"/>
        <w:ind w:firstLine="0"/>
        <w:jc w:val="both"/>
        <w:rPr>
          <w:rFonts w:ascii="Book Antiqua" w:hAnsi="Book Antiqua"/>
          <w:color w:val="000000" w:themeColor="text1"/>
          <w:sz w:val="24"/>
        </w:rPr>
      </w:pPr>
      <w:r w:rsidRPr="00CC13DE">
        <w:rPr>
          <w:rFonts w:ascii="Book Antiqua" w:hAnsi="標楷體"/>
          <w:color w:val="000000" w:themeColor="text1"/>
          <w:sz w:val="24"/>
        </w:rPr>
        <w:t>第</w:t>
      </w:r>
      <w:r w:rsidR="000C31B3" w:rsidRPr="00CC13DE">
        <w:rPr>
          <w:rFonts w:ascii="Book Antiqua" w:hAnsi="Book Antiqua" w:hint="eastAsia"/>
          <w:color w:val="000000" w:themeColor="text1"/>
          <w:sz w:val="24"/>
        </w:rPr>
        <w:t>6</w:t>
      </w:r>
      <w:r w:rsidR="00EF7DD2" w:rsidRPr="00CC13DE">
        <w:rPr>
          <w:rFonts w:ascii="Book Antiqua" w:hAnsi="Book Antiqua" w:hint="eastAsia"/>
          <w:color w:val="000000" w:themeColor="text1"/>
          <w:sz w:val="24"/>
        </w:rPr>
        <w:t>8</w:t>
      </w:r>
      <w:r w:rsidRPr="00CC13DE">
        <w:rPr>
          <w:rFonts w:ascii="Book Antiqua" w:hAnsi="標楷體"/>
          <w:color w:val="000000" w:themeColor="text1"/>
          <w:sz w:val="24"/>
        </w:rPr>
        <w:t>列－</w:t>
      </w:r>
      <w:r w:rsidRPr="00CC13DE">
        <w:rPr>
          <w:rFonts w:ascii="Book Antiqua" w:hAnsi="標楷體" w:hint="eastAsia"/>
          <w:color w:val="000000" w:themeColor="text1"/>
          <w:sz w:val="24"/>
        </w:rPr>
        <w:t>不動產及設備</w:t>
      </w:r>
    </w:p>
    <w:p w:rsidR="00670492" w:rsidRPr="00CC13DE" w:rsidRDefault="00670492" w:rsidP="00670492">
      <w:pPr>
        <w:pStyle w:val="HTML"/>
        <w:spacing w:line="440" w:lineRule="exact"/>
        <w:ind w:leftChars="346" w:left="900"/>
        <w:jc w:val="both"/>
        <w:rPr>
          <w:rFonts w:ascii="Book Antiqua" w:eastAsia="標楷體" w:hAnsi="Book Antiqua"/>
          <w:color w:val="000000" w:themeColor="text1"/>
          <w:sz w:val="24"/>
          <w:szCs w:val="24"/>
        </w:rPr>
      </w:pPr>
      <w:r w:rsidRPr="00CC13DE">
        <w:rPr>
          <w:rFonts w:ascii="Book Antiqua" w:eastAsia="標楷體" w:hAnsi="標楷體"/>
          <w:color w:val="000000" w:themeColor="text1"/>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除土地外，固定資產應於估計使用或開採年限內，以合理而有系統之方法，按期提列折舊，並依其性質轉作各期費用，不得間斷或減列。</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累計折舊及累計減損之金額，按各主要折舊性資產分類，於第</w:t>
      </w:r>
      <w:r w:rsidRPr="00CC13DE">
        <w:rPr>
          <w:rFonts w:ascii="Book Antiqua" w:hAnsi="Book Antiqua"/>
          <w:color w:val="000000" w:themeColor="text1"/>
          <w:sz w:val="24"/>
        </w:rPr>
        <w:t>3</w:t>
      </w:r>
      <w:r w:rsidRPr="00CC13DE">
        <w:rPr>
          <w:rFonts w:ascii="Book Antiqua" w:hAnsi="標楷體"/>
          <w:color w:val="000000" w:themeColor="text1"/>
          <w:sz w:val="24"/>
        </w:rPr>
        <w:t>欄列示。</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本列之金額為第</w:t>
      </w:r>
      <w:r w:rsidR="006076F2" w:rsidRPr="00CC13DE">
        <w:rPr>
          <w:rFonts w:ascii="Book Antiqua" w:hAnsi="標楷體" w:hint="eastAsia"/>
          <w:color w:val="000000" w:themeColor="text1"/>
          <w:sz w:val="24"/>
        </w:rPr>
        <w:t>6</w:t>
      </w:r>
      <w:r w:rsidRPr="00CC13DE">
        <w:rPr>
          <w:rFonts w:ascii="Book Antiqua" w:hAnsi="Book Antiqua" w:hint="eastAsia"/>
          <w:color w:val="000000" w:themeColor="text1"/>
          <w:sz w:val="24"/>
        </w:rPr>
        <w:t>8</w:t>
      </w:r>
      <w:r w:rsidRPr="00CC13DE">
        <w:rPr>
          <w:rFonts w:ascii="Book Antiqua" w:hAnsi="標楷體"/>
          <w:color w:val="000000" w:themeColor="text1"/>
          <w:sz w:val="24"/>
        </w:rPr>
        <w:t>列至第</w:t>
      </w:r>
      <w:r w:rsidRPr="00CC13DE">
        <w:rPr>
          <w:rFonts w:ascii="Book Antiqua" w:hAnsi="Book Antiqua" w:hint="eastAsia"/>
          <w:color w:val="000000" w:themeColor="text1"/>
          <w:sz w:val="24"/>
        </w:rPr>
        <w:t>7</w:t>
      </w:r>
      <w:r w:rsidR="006076F2" w:rsidRPr="00CC13DE">
        <w:rPr>
          <w:rFonts w:ascii="Book Antiqua" w:hAnsi="Book Antiqua" w:hint="eastAsia"/>
          <w:color w:val="000000" w:themeColor="text1"/>
          <w:sz w:val="24"/>
        </w:rPr>
        <w:t>4</w:t>
      </w:r>
      <w:r w:rsidRPr="00CC13DE">
        <w:rPr>
          <w:rFonts w:ascii="Book Antiqua" w:hAnsi="標楷體"/>
          <w:color w:val="000000" w:themeColor="text1"/>
          <w:sz w:val="24"/>
        </w:rPr>
        <w:t>列各項固定資產金額之加總。</w:t>
      </w:r>
    </w:p>
    <w:p w:rsidR="00670492" w:rsidRPr="00CC13DE" w:rsidRDefault="00670492" w:rsidP="00520F88">
      <w:pPr>
        <w:pStyle w:val="4"/>
        <w:spacing w:line="440" w:lineRule="exact"/>
        <w:ind w:firstLine="0"/>
        <w:jc w:val="both"/>
        <w:rPr>
          <w:rFonts w:ascii="Book Antiqua" w:hAnsi="Book Antiqua"/>
          <w:color w:val="000000" w:themeColor="text1"/>
          <w:sz w:val="24"/>
        </w:rPr>
      </w:pPr>
      <w:r w:rsidRPr="00CC13DE">
        <w:rPr>
          <w:rFonts w:ascii="Book Antiqua" w:hAnsi="標楷體"/>
          <w:color w:val="000000" w:themeColor="text1"/>
          <w:sz w:val="24"/>
        </w:rPr>
        <w:t>第</w:t>
      </w:r>
      <w:r w:rsidR="000C31B3" w:rsidRPr="00CC13DE">
        <w:rPr>
          <w:rFonts w:ascii="Book Antiqua" w:hAnsi="Book Antiqua" w:hint="eastAsia"/>
          <w:color w:val="000000" w:themeColor="text1"/>
          <w:sz w:val="24"/>
        </w:rPr>
        <w:t>70</w:t>
      </w:r>
      <w:r w:rsidR="00EF7DD2" w:rsidRPr="00CC13DE">
        <w:rPr>
          <w:rFonts w:ascii="Book Antiqua" w:hAnsi="Book Antiqua" w:hint="eastAsia"/>
          <w:color w:val="000000" w:themeColor="text1"/>
          <w:sz w:val="24"/>
        </w:rPr>
        <w:t>-1</w:t>
      </w:r>
      <w:r w:rsidRPr="00CC13DE">
        <w:rPr>
          <w:rFonts w:ascii="Book Antiqua" w:hAnsi="標楷體"/>
          <w:color w:val="000000" w:themeColor="text1"/>
          <w:sz w:val="24"/>
        </w:rPr>
        <w:t>列－租賃權益改良</w:t>
      </w:r>
    </w:p>
    <w:p w:rsidR="00670492" w:rsidRPr="00CC13DE" w:rsidRDefault="00670492" w:rsidP="00670492">
      <w:pPr>
        <w:pStyle w:val="HTML"/>
        <w:spacing w:line="440" w:lineRule="exact"/>
        <w:ind w:firstLineChars="375" w:firstLine="900"/>
        <w:jc w:val="both"/>
        <w:rPr>
          <w:rFonts w:ascii="Book Antiqua" w:eastAsia="標楷體" w:hAnsi="Book Antiqua"/>
          <w:color w:val="000000" w:themeColor="text1"/>
          <w:sz w:val="24"/>
          <w:szCs w:val="24"/>
        </w:rPr>
      </w:pPr>
      <w:r w:rsidRPr="00CC13DE">
        <w:rPr>
          <w:rFonts w:ascii="Book Antiqua" w:eastAsia="標楷體" w:hAnsi="標楷體"/>
          <w:color w:val="000000" w:themeColor="text1"/>
          <w:sz w:val="24"/>
          <w:szCs w:val="24"/>
        </w:rPr>
        <w:t>承租之資產若屬營業租賃性質者，在租賃標的物上所為之改良屬之。</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CC13DE">
        <w:rPr>
          <w:rFonts w:ascii="Book Antiqua" w:hAnsi="標楷體"/>
          <w:color w:val="000000" w:themeColor="text1"/>
          <w:kern w:val="0"/>
          <w:sz w:val="24"/>
        </w:rPr>
        <w:t>租賃權益改良應按其估計耐用年限或租賃期間之較短者，以合理而有系統之方法提列折舊，並依其性質轉作各期費用，不得間斷或減列。</w:t>
      </w:r>
    </w:p>
    <w:p w:rsidR="00670492" w:rsidRPr="00CC13DE" w:rsidRDefault="00670492" w:rsidP="00670492">
      <w:pPr>
        <w:pStyle w:val="4"/>
        <w:spacing w:line="440" w:lineRule="exact"/>
        <w:ind w:firstLine="0"/>
        <w:jc w:val="both"/>
        <w:rPr>
          <w:rFonts w:ascii="Book Antiqua" w:hAnsi="Book Antiqua"/>
          <w:color w:val="000000" w:themeColor="text1"/>
          <w:sz w:val="24"/>
        </w:rPr>
      </w:pPr>
      <w:r w:rsidRPr="00CC13DE">
        <w:rPr>
          <w:rFonts w:ascii="Book Antiqua" w:hAnsi="標楷體"/>
          <w:color w:val="000000" w:themeColor="text1"/>
          <w:sz w:val="24"/>
        </w:rPr>
        <w:t>第</w:t>
      </w:r>
      <w:r w:rsidR="000C31B3" w:rsidRPr="00CC13DE">
        <w:rPr>
          <w:rFonts w:ascii="Book Antiqua" w:hAnsi="Book Antiqua" w:hint="eastAsia"/>
          <w:color w:val="000000" w:themeColor="text1"/>
          <w:sz w:val="24"/>
        </w:rPr>
        <w:t>75</w:t>
      </w:r>
      <w:r w:rsidRPr="00CC13DE">
        <w:rPr>
          <w:rFonts w:ascii="Book Antiqua" w:hAnsi="標楷體"/>
          <w:color w:val="000000" w:themeColor="text1"/>
          <w:sz w:val="24"/>
        </w:rPr>
        <w:t>列－無形資產</w:t>
      </w:r>
    </w:p>
    <w:p w:rsidR="00670492" w:rsidRPr="00CC13DE" w:rsidRDefault="00670492" w:rsidP="00670492">
      <w:pPr>
        <w:pStyle w:val="HTML"/>
        <w:spacing w:line="440" w:lineRule="exact"/>
        <w:ind w:leftChars="346" w:left="900"/>
        <w:jc w:val="both"/>
        <w:rPr>
          <w:rFonts w:ascii="Book Antiqua" w:eastAsia="標楷體" w:hAnsi="Book Antiqua"/>
          <w:color w:val="000000" w:themeColor="text1"/>
          <w:sz w:val="24"/>
          <w:szCs w:val="24"/>
        </w:rPr>
      </w:pPr>
      <w:r w:rsidRPr="00CC13DE">
        <w:rPr>
          <w:rFonts w:ascii="Book Antiqua" w:eastAsia="標楷體" w:hAnsi="標楷體"/>
          <w:color w:val="000000" w:themeColor="text1"/>
          <w:sz w:val="24"/>
          <w:szCs w:val="24"/>
        </w:rPr>
        <w:lastRenderedPageBreak/>
        <w:t>係指無實體形式之非貨幣性資產，並同時符合具有可辨認性、可被企業控制及具有未來經濟效益。</w:t>
      </w:r>
    </w:p>
    <w:p w:rsidR="00670492" w:rsidRPr="00CC13DE" w:rsidRDefault="00670492" w:rsidP="00670492">
      <w:pPr>
        <w:pStyle w:val="4"/>
        <w:spacing w:line="440" w:lineRule="exact"/>
        <w:ind w:leftChars="346" w:left="900" w:firstLine="0"/>
        <w:jc w:val="both"/>
        <w:rPr>
          <w:rFonts w:ascii="Book Antiqua" w:hAnsi="標楷體"/>
          <w:color w:val="000000" w:themeColor="text1"/>
          <w:sz w:val="24"/>
        </w:rPr>
      </w:pPr>
      <w:r w:rsidRPr="00CC13DE">
        <w:rPr>
          <w:rFonts w:ascii="Book Antiqua" w:hAnsi="標楷體"/>
          <w:color w:val="000000" w:themeColor="text1"/>
          <w:sz w:val="24"/>
        </w:rPr>
        <w:t>本列之金額為第</w:t>
      </w:r>
      <w:r w:rsidR="006076F2" w:rsidRPr="00CC13DE">
        <w:rPr>
          <w:rFonts w:ascii="Book Antiqua" w:hAnsi="Book Antiqua" w:hint="eastAsia"/>
          <w:color w:val="000000" w:themeColor="text1"/>
          <w:sz w:val="24"/>
        </w:rPr>
        <w:t>76</w:t>
      </w:r>
      <w:r w:rsidRPr="00CC13DE">
        <w:rPr>
          <w:rFonts w:ascii="Book Antiqua" w:hAnsi="標楷體"/>
          <w:color w:val="000000" w:themeColor="text1"/>
          <w:sz w:val="24"/>
        </w:rPr>
        <w:t>列至</w:t>
      </w:r>
      <w:r w:rsidR="006076F2" w:rsidRPr="00CC13DE">
        <w:rPr>
          <w:rFonts w:ascii="Book Antiqua" w:hAnsi="標楷體" w:hint="eastAsia"/>
          <w:color w:val="000000" w:themeColor="text1"/>
          <w:sz w:val="24"/>
        </w:rPr>
        <w:t>7</w:t>
      </w:r>
      <w:r w:rsidRPr="00CC13DE">
        <w:rPr>
          <w:rFonts w:ascii="Book Antiqua" w:hAnsi="Book Antiqua"/>
          <w:color w:val="000000" w:themeColor="text1"/>
          <w:sz w:val="24"/>
        </w:rPr>
        <w:t>9</w:t>
      </w:r>
      <w:r w:rsidRPr="00CC13DE">
        <w:rPr>
          <w:rFonts w:ascii="Book Antiqua" w:hAnsi="標楷體"/>
          <w:color w:val="000000" w:themeColor="text1"/>
          <w:sz w:val="24"/>
        </w:rPr>
        <w:t>列之各項無形資產金額加總之和。</w:t>
      </w:r>
    </w:p>
    <w:p w:rsidR="00670492" w:rsidRPr="00CC13DE" w:rsidRDefault="00670492" w:rsidP="00670492">
      <w:pPr>
        <w:pStyle w:val="4"/>
        <w:spacing w:line="440" w:lineRule="exact"/>
        <w:ind w:firstLine="0"/>
        <w:jc w:val="both"/>
        <w:rPr>
          <w:rFonts w:ascii="Book Antiqua" w:hAnsi="Book Antiqua"/>
          <w:color w:val="000000" w:themeColor="text1"/>
          <w:sz w:val="24"/>
        </w:rPr>
      </w:pPr>
      <w:r w:rsidRPr="00CC13DE">
        <w:rPr>
          <w:rFonts w:ascii="Book Antiqua" w:hAnsi="標楷體"/>
          <w:color w:val="000000" w:themeColor="text1"/>
          <w:sz w:val="24"/>
        </w:rPr>
        <w:t>第</w:t>
      </w:r>
      <w:r w:rsidR="000C31B3" w:rsidRPr="00CC13DE">
        <w:rPr>
          <w:rFonts w:ascii="Book Antiqua" w:hAnsi="標楷體" w:hint="eastAsia"/>
          <w:color w:val="000000" w:themeColor="text1"/>
          <w:sz w:val="24"/>
        </w:rPr>
        <w:t>80</w:t>
      </w:r>
      <w:r w:rsidRPr="00CC13DE">
        <w:rPr>
          <w:rFonts w:ascii="Book Antiqua" w:hAnsi="標楷體"/>
          <w:color w:val="000000" w:themeColor="text1"/>
          <w:sz w:val="24"/>
        </w:rPr>
        <w:t>列－遞延所得稅資產</w:t>
      </w:r>
    </w:p>
    <w:p w:rsidR="00670492" w:rsidRPr="00CC13DE" w:rsidRDefault="00670492" w:rsidP="00670492">
      <w:pPr>
        <w:pStyle w:val="4"/>
        <w:spacing w:line="440" w:lineRule="exact"/>
        <w:ind w:leftChars="300" w:left="780" w:firstLine="0"/>
        <w:jc w:val="both"/>
        <w:rPr>
          <w:rFonts w:ascii="Book Antiqua" w:hAnsi="Book Antiqua"/>
          <w:color w:val="000000" w:themeColor="text1"/>
          <w:sz w:val="24"/>
        </w:rPr>
      </w:pPr>
      <w:r w:rsidRPr="00CC13DE">
        <w:rPr>
          <w:rFonts w:ascii="Book Antiqua" w:hAnsi="標楷體"/>
          <w:color w:val="000000" w:themeColor="text1"/>
          <w:sz w:val="24"/>
        </w:rPr>
        <w:t>凡可減除暫時性差異，虧損後抵及留抵次期之所得稅抵減所產生之未來可實現所得稅利益金額屬之。</w:t>
      </w:r>
      <w:r w:rsidRPr="00CC13DE">
        <w:rPr>
          <w:rFonts w:ascii="Book Antiqua" w:hAnsi="Book Antiqua"/>
          <w:color w:val="000000" w:themeColor="text1"/>
          <w:sz w:val="24"/>
        </w:rPr>
        <w:t xml:space="preserve">  </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應合理估計未來可能之課稅金額評估遞延所得稅資產可實現金額相對提列適切備抵金額，於第</w:t>
      </w:r>
      <w:r w:rsidRPr="00CC13DE">
        <w:rPr>
          <w:rFonts w:ascii="Book Antiqua" w:hAnsi="Book Antiqua"/>
          <w:color w:val="000000" w:themeColor="text1"/>
          <w:sz w:val="24"/>
        </w:rPr>
        <w:t>3</w:t>
      </w:r>
      <w:r w:rsidRPr="00CC13DE">
        <w:rPr>
          <w:rFonts w:ascii="Book Antiqua" w:hAnsi="標楷體"/>
          <w:color w:val="000000" w:themeColor="text1"/>
          <w:sz w:val="24"/>
        </w:rPr>
        <w:t>欄列示。</w:t>
      </w:r>
    </w:p>
    <w:p w:rsidR="00670492" w:rsidRPr="00CC13DE" w:rsidRDefault="00670492" w:rsidP="00670492">
      <w:pPr>
        <w:pStyle w:val="4"/>
        <w:spacing w:line="440" w:lineRule="exact"/>
        <w:ind w:firstLine="0"/>
        <w:jc w:val="both"/>
        <w:rPr>
          <w:rFonts w:ascii="Book Antiqua" w:hAnsi="Book Antiqua"/>
          <w:color w:val="000000" w:themeColor="text1"/>
          <w:sz w:val="24"/>
        </w:rPr>
      </w:pPr>
      <w:r w:rsidRPr="00CC13DE">
        <w:rPr>
          <w:rFonts w:ascii="Book Antiqua" w:hAnsi="標楷體"/>
          <w:color w:val="000000" w:themeColor="text1"/>
          <w:sz w:val="24"/>
        </w:rPr>
        <w:t>第</w:t>
      </w:r>
      <w:r w:rsidR="000C31B3" w:rsidRPr="00CC13DE">
        <w:rPr>
          <w:rFonts w:ascii="Book Antiqua" w:hAnsi="標楷體" w:hint="eastAsia"/>
          <w:color w:val="000000" w:themeColor="text1"/>
          <w:sz w:val="24"/>
        </w:rPr>
        <w:t>81</w:t>
      </w:r>
      <w:r w:rsidRPr="00CC13DE">
        <w:rPr>
          <w:rFonts w:ascii="Book Antiqua" w:hAnsi="標楷體"/>
          <w:color w:val="000000" w:themeColor="text1"/>
          <w:sz w:val="24"/>
        </w:rPr>
        <w:t>列－其他資產</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不能歸屬於以上各類之資產。</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本列之金額為第</w:t>
      </w:r>
      <w:r w:rsidR="006076F2" w:rsidRPr="00CC13DE">
        <w:rPr>
          <w:rFonts w:ascii="Book Antiqua" w:hAnsi="Book Antiqua" w:hint="eastAsia"/>
          <w:color w:val="000000" w:themeColor="text1"/>
          <w:sz w:val="24"/>
        </w:rPr>
        <w:t>82</w:t>
      </w:r>
      <w:r w:rsidRPr="00CC13DE">
        <w:rPr>
          <w:rFonts w:ascii="Book Antiqua" w:hAnsi="標楷體"/>
          <w:color w:val="000000" w:themeColor="text1"/>
          <w:sz w:val="24"/>
        </w:rPr>
        <w:t>列至第</w:t>
      </w:r>
      <w:r w:rsidR="006076F2" w:rsidRPr="00CC13DE">
        <w:rPr>
          <w:rFonts w:ascii="Book Antiqua" w:hAnsi="Book Antiqua" w:hint="eastAsia"/>
          <w:color w:val="000000" w:themeColor="text1"/>
          <w:sz w:val="24"/>
        </w:rPr>
        <w:t>91</w:t>
      </w:r>
      <w:r w:rsidRPr="00CC13DE">
        <w:rPr>
          <w:rFonts w:ascii="Book Antiqua" w:hAnsi="標楷體"/>
          <w:color w:val="000000" w:themeColor="text1"/>
          <w:sz w:val="24"/>
        </w:rPr>
        <w:t>列金額之加總。</w:t>
      </w:r>
    </w:p>
    <w:p w:rsidR="00670492" w:rsidRPr="00CC13DE" w:rsidRDefault="00670492" w:rsidP="00670492">
      <w:pPr>
        <w:pStyle w:val="4"/>
        <w:tabs>
          <w:tab w:val="left" w:pos="1260"/>
        </w:tabs>
        <w:spacing w:line="440" w:lineRule="exact"/>
        <w:ind w:firstLine="0"/>
        <w:jc w:val="both"/>
        <w:rPr>
          <w:rFonts w:ascii="Book Antiqua" w:hAnsi="Book Antiqua"/>
          <w:color w:val="000000" w:themeColor="text1"/>
          <w:sz w:val="24"/>
        </w:rPr>
      </w:pPr>
      <w:r w:rsidRPr="00CC13DE">
        <w:rPr>
          <w:rFonts w:ascii="Book Antiqua" w:hAnsi="標楷體"/>
          <w:color w:val="000000" w:themeColor="text1"/>
          <w:sz w:val="24"/>
        </w:rPr>
        <w:t>第</w:t>
      </w:r>
      <w:r w:rsidR="000C31B3" w:rsidRPr="00CC13DE">
        <w:rPr>
          <w:rFonts w:ascii="Book Antiqua" w:hAnsi="標楷體" w:hint="eastAsia"/>
          <w:color w:val="000000" w:themeColor="text1"/>
          <w:sz w:val="24"/>
        </w:rPr>
        <w:t>82</w:t>
      </w:r>
      <w:r w:rsidRPr="00CC13DE">
        <w:rPr>
          <w:rFonts w:ascii="Book Antiqua" w:hAnsi="標楷體"/>
          <w:color w:val="000000" w:themeColor="text1"/>
          <w:sz w:val="24"/>
        </w:rPr>
        <w:t>列－預付款項</w:t>
      </w:r>
    </w:p>
    <w:p w:rsidR="00670492" w:rsidRPr="00CC13DE" w:rsidRDefault="00670492" w:rsidP="00670492">
      <w:pPr>
        <w:pStyle w:val="4"/>
        <w:spacing w:line="440" w:lineRule="exact"/>
        <w:ind w:leftChars="300" w:left="780" w:firstLine="0"/>
        <w:jc w:val="both"/>
        <w:rPr>
          <w:rFonts w:ascii="Book Antiqua" w:hAnsi="Book Antiqua"/>
          <w:color w:val="000000" w:themeColor="text1"/>
          <w:sz w:val="24"/>
        </w:rPr>
      </w:pPr>
      <w:r w:rsidRPr="00CC13DE">
        <w:rPr>
          <w:rFonts w:ascii="Book Antiqua" w:hAnsi="標楷體"/>
          <w:color w:val="000000" w:themeColor="text1"/>
          <w:sz w:val="24"/>
        </w:rPr>
        <w:t>包括預付費用、用品盤存及其他預付款等。</w:t>
      </w:r>
    </w:p>
    <w:p w:rsidR="00670492" w:rsidRPr="00CC13DE" w:rsidRDefault="00670492" w:rsidP="00670492">
      <w:pPr>
        <w:pStyle w:val="4"/>
        <w:spacing w:line="440" w:lineRule="exact"/>
        <w:ind w:leftChars="300" w:left="780" w:firstLine="0"/>
        <w:jc w:val="both"/>
        <w:rPr>
          <w:rFonts w:ascii="Book Antiqua" w:hAnsi="Book Antiqua"/>
          <w:color w:val="000000" w:themeColor="text1"/>
          <w:sz w:val="24"/>
        </w:rPr>
      </w:pPr>
      <w:r w:rsidRPr="00CC13DE">
        <w:rPr>
          <w:rFonts w:ascii="Book Antiqua" w:hAnsi="標楷體"/>
          <w:color w:val="000000" w:themeColor="text1"/>
          <w:sz w:val="24"/>
        </w:rPr>
        <w:t>因購置固定資產而依約預付之款項及備供營業使用之未完工程營造款，應列入固定資產項下，不得列為預付款項。</w:t>
      </w:r>
    </w:p>
    <w:p w:rsidR="00670492" w:rsidRPr="00CC13DE" w:rsidRDefault="00670492" w:rsidP="00670492">
      <w:pPr>
        <w:pStyle w:val="4"/>
        <w:spacing w:line="440" w:lineRule="exact"/>
        <w:ind w:firstLine="0"/>
        <w:jc w:val="both"/>
        <w:rPr>
          <w:rFonts w:ascii="Book Antiqua" w:hAnsi="Book Antiqua"/>
          <w:color w:val="000000" w:themeColor="text1"/>
          <w:sz w:val="24"/>
        </w:rPr>
      </w:pPr>
      <w:r w:rsidRPr="00CC13DE">
        <w:rPr>
          <w:rFonts w:ascii="Book Antiqua" w:hAnsi="標楷體"/>
          <w:color w:val="000000" w:themeColor="text1"/>
          <w:sz w:val="24"/>
        </w:rPr>
        <w:t>第</w:t>
      </w:r>
      <w:r w:rsidR="000C31B3" w:rsidRPr="00CC13DE">
        <w:rPr>
          <w:rFonts w:ascii="Book Antiqua" w:hAnsi="標楷體" w:hint="eastAsia"/>
          <w:color w:val="000000" w:themeColor="text1"/>
          <w:sz w:val="24"/>
        </w:rPr>
        <w:t>88</w:t>
      </w:r>
      <w:r w:rsidRPr="00CC13DE">
        <w:rPr>
          <w:rFonts w:ascii="Book Antiqua" w:hAnsi="標楷體"/>
          <w:color w:val="000000" w:themeColor="text1"/>
          <w:sz w:val="24"/>
        </w:rPr>
        <w:t>列－存出再保責任準備金</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係因分進再保業務，依據再保合約規定存出予各分進同業之履約保證金。</w:t>
      </w:r>
    </w:p>
    <w:p w:rsidR="00670492" w:rsidRPr="00CC13DE" w:rsidRDefault="00670492" w:rsidP="00670492">
      <w:pPr>
        <w:pStyle w:val="4"/>
        <w:spacing w:line="440" w:lineRule="exact"/>
        <w:ind w:firstLine="0"/>
        <w:jc w:val="both"/>
        <w:rPr>
          <w:rFonts w:ascii="Book Antiqua" w:hAnsi="Book Antiqua"/>
          <w:color w:val="000000" w:themeColor="text1"/>
          <w:sz w:val="24"/>
        </w:rPr>
      </w:pPr>
      <w:r w:rsidRPr="00CC13DE">
        <w:rPr>
          <w:rFonts w:ascii="Book Antiqua" w:hAnsi="標楷體"/>
          <w:color w:val="000000" w:themeColor="text1"/>
          <w:sz w:val="24"/>
        </w:rPr>
        <w:t>第</w:t>
      </w:r>
      <w:r w:rsidR="000C31B3" w:rsidRPr="00CC13DE">
        <w:rPr>
          <w:rFonts w:ascii="Book Antiqua" w:hAnsi="Book Antiqua" w:hint="eastAsia"/>
          <w:color w:val="000000" w:themeColor="text1"/>
          <w:sz w:val="24"/>
        </w:rPr>
        <w:t>92</w:t>
      </w:r>
      <w:r w:rsidRPr="00CC13DE">
        <w:rPr>
          <w:rFonts w:ascii="Book Antiqua" w:hAnsi="標楷體"/>
          <w:color w:val="000000" w:themeColor="text1"/>
          <w:sz w:val="24"/>
        </w:rPr>
        <w:t>列－分離帳戶保險商品資產</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本列之金額為第</w:t>
      </w:r>
      <w:r w:rsidR="006076F2" w:rsidRPr="00CC13DE">
        <w:rPr>
          <w:rFonts w:ascii="Book Antiqua" w:hAnsi="Book Antiqua" w:hint="eastAsia"/>
          <w:color w:val="000000" w:themeColor="text1"/>
          <w:sz w:val="24"/>
        </w:rPr>
        <w:t>93</w:t>
      </w:r>
      <w:r w:rsidRPr="00CC13DE">
        <w:rPr>
          <w:rFonts w:ascii="Book Antiqua" w:hAnsi="標楷體"/>
          <w:color w:val="000000" w:themeColor="text1"/>
          <w:sz w:val="24"/>
        </w:rPr>
        <w:t>列投資型保險商品資產金額及第</w:t>
      </w:r>
      <w:r w:rsidR="006076F2" w:rsidRPr="00CC13DE">
        <w:rPr>
          <w:rFonts w:ascii="Book Antiqua" w:hAnsi="Book Antiqua" w:hint="eastAsia"/>
          <w:color w:val="000000" w:themeColor="text1"/>
          <w:sz w:val="24"/>
        </w:rPr>
        <w:t>94</w:t>
      </w:r>
      <w:r w:rsidRPr="00CC13DE">
        <w:rPr>
          <w:rFonts w:ascii="Book Antiqua" w:hAnsi="標楷體"/>
          <w:color w:val="000000" w:themeColor="text1"/>
          <w:sz w:val="24"/>
        </w:rPr>
        <w:t>列勞退年金保險商品資產金額加總之和。</w:t>
      </w:r>
    </w:p>
    <w:p w:rsidR="00670492" w:rsidRPr="00CC13DE" w:rsidRDefault="00670492" w:rsidP="00670492">
      <w:pPr>
        <w:pStyle w:val="4"/>
        <w:spacing w:line="440" w:lineRule="exact"/>
        <w:ind w:firstLine="0"/>
        <w:jc w:val="both"/>
        <w:rPr>
          <w:rFonts w:ascii="Book Antiqua" w:hAnsi="Book Antiqua"/>
          <w:color w:val="000000" w:themeColor="text1"/>
          <w:sz w:val="24"/>
        </w:rPr>
      </w:pPr>
      <w:r w:rsidRPr="00CC13DE">
        <w:rPr>
          <w:rFonts w:ascii="Book Antiqua" w:hAnsi="標楷體"/>
          <w:color w:val="000000" w:themeColor="text1"/>
          <w:sz w:val="24"/>
        </w:rPr>
        <w:t>第</w:t>
      </w:r>
      <w:r w:rsidR="000C31B3" w:rsidRPr="00CC13DE">
        <w:rPr>
          <w:rFonts w:ascii="Book Antiqua" w:hAnsi="Book Antiqua" w:hint="eastAsia"/>
          <w:color w:val="000000" w:themeColor="text1"/>
          <w:sz w:val="24"/>
        </w:rPr>
        <w:t>93</w:t>
      </w:r>
      <w:r w:rsidRPr="00CC13DE">
        <w:rPr>
          <w:rFonts w:ascii="Book Antiqua" w:hAnsi="標楷體"/>
          <w:color w:val="000000" w:themeColor="text1"/>
          <w:sz w:val="24"/>
        </w:rPr>
        <w:t>列－投資型保險商品資產</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凡投資型保險商品之各項資產總和皆屬之。</w:t>
      </w:r>
    </w:p>
    <w:p w:rsidR="00670492" w:rsidRPr="00CC13DE" w:rsidRDefault="00670492" w:rsidP="00670492">
      <w:pPr>
        <w:pStyle w:val="4"/>
        <w:spacing w:line="440" w:lineRule="exact"/>
        <w:ind w:firstLine="0"/>
        <w:jc w:val="both"/>
        <w:rPr>
          <w:rFonts w:ascii="Book Antiqua" w:hAnsi="Book Antiqua"/>
          <w:color w:val="000000" w:themeColor="text1"/>
          <w:sz w:val="24"/>
        </w:rPr>
      </w:pPr>
      <w:r w:rsidRPr="00CC13DE">
        <w:rPr>
          <w:rFonts w:ascii="Book Antiqua" w:hAnsi="標楷體"/>
          <w:color w:val="000000" w:themeColor="text1"/>
          <w:sz w:val="24"/>
        </w:rPr>
        <w:t>第</w:t>
      </w:r>
      <w:r w:rsidR="000C31B3" w:rsidRPr="00CC13DE">
        <w:rPr>
          <w:rFonts w:ascii="Book Antiqua" w:hAnsi="Book Antiqua" w:hint="eastAsia"/>
          <w:color w:val="000000" w:themeColor="text1"/>
          <w:sz w:val="24"/>
        </w:rPr>
        <w:t>94</w:t>
      </w:r>
      <w:r w:rsidR="000C31B3" w:rsidRPr="00CC13DE">
        <w:rPr>
          <w:rFonts w:ascii="Book Antiqua" w:hAnsi="Book Antiqua" w:hint="eastAsia"/>
          <w:color w:val="000000" w:themeColor="text1"/>
          <w:sz w:val="24"/>
        </w:rPr>
        <w:t>列</w:t>
      </w:r>
      <w:r w:rsidRPr="00CC13DE">
        <w:rPr>
          <w:rFonts w:ascii="Book Antiqua" w:hAnsi="標楷體"/>
          <w:color w:val="000000" w:themeColor="text1"/>
          <w:sz w:val="24"/>
        </w:rPr>
        <w:t>－勞退年金保險商品資產</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凡「勞退企業年金保險」及「勞退個人年金保險」商品之各項資產總和皆屬之。</w:t>
      </w:r>
    </w:p>
    <w:p w:rsidR="00670492" w:rsidRPr="00CC13DE" w:rsidRDefault="00670492" w:rsidP="00670492">
      <w:pPr>
        <w:pStyle w:val="4"/>
        <w:spacing w:line="440" w:lineRule="exact"/>
        <w:ind w:firstLine="0"/>
        <w:jc w:val="both"/>
        <w:rPr>
          <w:rFonts w:ascii="Book Antiqua" w:hAnsi="Book Antiqua"/>
          <w:color w:val="000000" w:themeColor="text1"/>
          <w:sz w:val="24"/>
        </w:rPr>
      </w:pPr>
      <w:r w:rsidRPr="00CC13DE">
        <w:rPr>
          <w:rFonts w:ascii="Book Antiqua" w:hAnsi="標楷體"/>
          <w:color w:val="000000" w:themeColor="text1"/>
          <w:sz w:val="24"/>
        </w:rPr>
        <w:t>第</w:t>
      </w:r>
      <w:r w:rsidR="000C31B3" w:rsidRPr="00CC13DE">
        <w:rPr>
          <w:rFonts w:ascii="Book Antiqua" w:hAnsi="Book Antiqua" w:hint="eastAsia"/>
          <w:color w:val="000000" w:themeColor="text1"/>
          <w:sz w:val="24"/>
        </w:rPr>
        <w:t>98</w:t>
      </w:r>
      <w:r w:rsidR="000C31B3" w:rsidRPr="00CC13DE">
        <w:rPr>
          <w:rFonts w:ascii="Book Antiqua" w:hAnsi="Book Antiqua" w:hint="eastAsia"/>
          <w:color w:val="000000" w:themeColor="text1"/>
          <w:sz w:val="24"/>
        </w:rPr>
        <w:t>列</w:t>
      </w:r>
      <w:r w:rsidRPr="00CC13DE">
        <w:rPr>
          <w:rFonts w:ascii="Book Antiqua" w:hAnsi="標楷體"/>
          <w:color w:val="000000" w:themeColor="text1"/>
          <w:sz w:val="24"/>
        </w:rPr>
        <w:t>－資產總計</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1</w:t>
      </w:r>
      <w:r w:rsidRPr="00CC13DE">
        <w:rPr>
          <w:rFonts w:ascii="Book Antiqua" w:hAnsi="標楷體"/>
          <w:color w:val="000000" w:themeColor="text1"/>
          <w:sz w:val="24"/>
        </w:rPr>
        <w:t>列現金及約當現金金額、第</w:t>
      </w:r>
      <w:r w:rsidRPr="00CC13DE">
        <w:rPr>
          <w:rFonts w:ascii="Book Antiqua" w:hAnsi="Book Antiqua"/>
          <w:color w:val="000000" w:themeColor="text1"/>
          <w:sz w:val="24"/>
        </w:rPr>
        <w:t>2</w:t>
      </w:r>
      <w:r w:rsidRPr="00CC13DE">
        <w:rPr>
          <w:rFonts w:ascii="Book Antiqua" w:hAnsi="標楷體"/>
          <w:color w:val="000000" w:themeColor="text1"/>
          <w:sz w:val="24"/>
        </w:rPr>
        <w:t>列應收款項金額、第</w:t>
      </w:r>
      <w:r w:rsidRPr="00CC13DE">
        <w:rPr>
          <w:rFonts w:ascii="Book Antiqua" w:hAnsi="Book Antiqua" w:hint="eastAsia"/>
          <w:color w:val="000000" w:themeColor="text1"/>
          <w:sz w:val="24"/>
        </w:rPr>
        <w:t>14</w:t>
      </w:r>
      <w:r w:rsidRPr="00CC13DE">
        <w:rPr>
          <w:rFonts w:ascii="Book Antiqua" w:hAnsi="標楷體"/>
          <w:color w:val="000000" w:themeColor="text1"/>
          <w:sz w:val="24"/>
        </w:rPr>
        <w:t>列</w:t>
      </w:r>
      <w:r w:rsidRPr="00CC13DE">
        <w:rPr>
          <w:rFonts w:ascii="Book Antiqua" w:hAnsi="標楷體" w:hint="eastAsia"/>
          <w:color w:val="000000" w:themeColor="text1"/>
          <w:sz w:val="24"/>
        </w:rPr>
        <w:t>當期所得稅資產</w:t>
      </w:r>
      <w:r w:rsidRPr="00CC13DE">
        <w:rPr>
          <w:rFonts w:ascii="Book Antiqua" w:hAnsi="標楷體"/>
          <w:color w:val="000000" w:themeColor="text1"/>
          <w:sz w:val="24"/>
        </w:rPr>
        <w:t>金額、第</w:t>
      </w:r>
      <w:r w:rsidRPr="00CC13DE">
        <w:rPr>
          <w:rFonts w:ascii="Book Antiqua" w:hAnsi="Book Antiqua"/>
          <w:color w:val="000000" w:themeColor="text1"/>
          <w:sz w:val="24"/>
        </w:rPr>
        <w:t>1</w:t>
      </w:r>
      <w:r w:rsidRPr="00CC13DE">
        <w:rPr>
          <w:rFonts w:ascii="Book Antiqua" w:hAnsi="Book Antiqua" w:hint="eastAsia"/>
          <w:color w:val="000000" w:themeColor="text1"/>
          <w:sz w:val="24"/>
        </w:rPr>
        <w:t>5</w:t>
      </w:r>
      <w:r w:rsidRPr="00CC13DE">
        <w:rPr>
          <w:rFonts w:ascii="Book Antiqua" w:hAnsi="標楷體"/>
          <w:color w:val="000000" w:themeColor="text1"/>
          <w:sz w:val="24"/>
        </w:rPr>
        <w:t>列待出售資產金額、第</w:t>
      </w:r>
      <w:r w:rsidRPr="00CC13DE">
        <w:rPr>
          <w:rFonts w:ascii="Book Antiqua" w:hAnsi="Book Antiqua"/>
          <w:color w:val="000000" w:themeColor="text1"/>
          <w:sz w:val="24"/>
        </w:rPr>
        <w:t>1</w:t>
      </w:r>
      <w:r w:rsidRPr="00CC13DE">
        <w:rPr>
          <w:rFonts w:ascii="Book Antiqua" w:hAnsi="Book Antiqua" w:hint="eastAsia"/>
          <w:color w:val="000000" w:themeColor="text1"/>
          <w:sz w:val="24"/>
        </w:rPr>
        <w:t>6</w:t>
      </w:r>
      <w:r w:rsidRPr="00CC13DE">
        <w:rPr>
          <w:rFonts w:ascii="Book Antiqua" w:hAnsi="標楷體"/>
          <w:color w:val="000000" w:themeColor="text1"/>
          <w:sz w:val="24"/>
        </w:rPr>
        <w:t>列</w:t>
      </w:r>
      <w:r w:rsidR="006076F2" w:rsidRPr="00CC13DE">
        <w:rPr>
          <w:rFonts w:ascii="Book Antiqua" w:hAnsi="標楷體" w:hint="eastAsia"/>
          <w:color w:val="000000" w:themeColor="text1"/>
          <w:sz w:val="24"/>
        </w:rPr>
        <w:t>待出售資產、第</w:t>
      </w:r>
      <w:r w:rsidR="006076F2" w:rsidRPr="00CC13DE">
        <w:rPr>
          <w:rFonts w:ascii="Book Antiqua" w:hAnsi="標楷體" w:hint="eastAsia"/>
          <w:color w:val="000000" w:themeColor="text1"/>
          <w:sz w:val="24"/>
        </w:rPr>
        <w:t>17</w:t>
      </w:r>
      <w:r w:rsidR="006076F2" w:rsidRPr="00CC13DE">
        <w:rPr>
          <w:rFonts w:ascii="Book Antiqua" w:hAnsi="標楷體" w:hint="eastAsia"/>
          <w:color w:val="000000" w:themeColor="text1"/>
          <w:sz w:val="24"/>
        </w:rPr>
        <w:t>列</w:t>
      </w:r>
      <w:r w:rsidRPr="00CC13DE">
        <w:rPr>
          <w:rFonts w:ascii="Book Antiqua" w:hAnsi="標楷體" w:hint="eastAsia"/>
          <w:color w:val="000000" w:themeColor="text1"/>
          <w:sz w:val="24"/>
        </w:rPr>
        <w:t>透過損益按公允價值衡量之金融資產</w:t>
      </w:r>
      <w:r w:rsidRPr="00CC13DE">
        <w:rPr>
          <w:rFonts w:ascii="Book Antiqua" w:hAnsi="標楷體"/>
          <w:color w:val="000000" w:themeColor="text1"/>
          <w:sz w:val="24"/>
        </w:rPr>
        <w:t>金額、第</w:t>
      </w:r>
      <w:r w:rsidRPr="00CC13DE">
        <w:rPr>
          <w:rFonts w:ascii="Book Antiqua" w:hAnsi="Book Antiqua" w:hint="eastAsia"/>
          <w:color w:val="000000" w:themeColor="text1"/>
          <w:sz w:val="24"/>
        </w:rPr>
        <w:t>2</w:t>
      </w:r>
      <w:r w:rsidR="006076F2" w:rsidRPr="00CC13DE">
        <w:rPr>
          <w:rFonts w:ascii="Book Antiqua" w:hAnsi="Book Antiqua" w:hint="eastAsia"/>
          <w:color w:val="000000" w:themeColor="text1"/>
          <w:sz w:val="24"/>
        </w:rPr>
        <w:t>8</w:t>
      </w:r>
      <w:r w:rsidRPr="00CC13DE">
        <w:rPr>
          <w:rFonts w:ascii="Book Antiqua" w:hAnsi="標楷體"/>
          <w:color w:val="000000" w:themeColor="text1"/>
          <w:sz w:val="24"/>
        </w:rPr>
        <w:t>列</w:t>
      </w:r>
      <w:r w:rsidR="006076F2" w:rsidRPr="00CC13DE">
        <w:rPr>
          <w:rFonts w:ascii="Book Antiqua" w:hAnsi="標楷體" w:hint="eastAsia"/>
          <w:color w:val="000000" w:themeColor="text1"/>
          <w:sz w:val="24"/>
        </w:rPr>
        <w:t>透過其他綜合損益按公允價值衡量之</w:t>
      </w:r>
      <w:r w:rsidRPr="00CC13DE">
        <w:rPr>
          <w:rFonts w:ascii="Book Antiqua" w:hAnsi="標楷體" w:hint="eastAsia"/>
          <w:color w:val="000000" w:themeColor="text1"/>
          <w:sz w:val="24"/>
        </w:rPr>
        <w:t>金融資產金額</w:t>
      </w:r>
      <w:r w:rsidRPr="00CC13DE">
        <w:rPr>
          <w:rFonts w:ascii="Book Antiqua" w:hAnsi="標楷體"/>
          <w:color w:val="000000" w:themeColor="text1"/>
          <w:sz w:val="24"/>
        </w:rPr>
        <w:t>、第</w:t>
      </w:r>
      <w:r w:rsidRPr="00CC13DE">
        <w:rPr>
          <w:rFonts w:ascii="Book Antiqua" w:hAnsi="Book Antiqua" w:hint="eastAsia"/>
          <w:color w:val="000000" w:themeColor="text1"/>
          <w:sz w:val="24"/>
        </w:rPr>
        <w:t>38</w:t>
      </w:r>
      <w:r w:rsidRPr="00CC13DE">
        <w:rPr>
          <w:rFonts w:ascii="Book Antiqua" w:hAnsi="標楷體"/>
          <w:color w:val="000000" w:themeColor="text1"/>
          <w:sz w:val="24"/>
        </w:rPr>
        <w:t>列</w:t>
      </w:r>
      <w:r w:rsidR="006076F2" w:rsidRPr="00CC13DE">
        <w:rPr>
          <w:rFonts w:ascii="Book Antiqua" w:hAnsi="標楷體" w:hint="eastAsia"/>
          <w:color w:val="000000" w:themeColor="text1"/>
          <w:sz w:val="24"/>
        </w:rPr>
        <w:t>按攤銷後成本衡量</w:t>
      </w:r>
      <w:r w:rsidRPr="00CC13DE">
        <w:rPr>
          <w:rFonts w:ascii="Book Antiqua" w:hAnsi="標楷體" w:hint="eastAsia"/>
          <w:color w:val="000000" w:themeColor="text1"/>
          <w:sz w:val="24"/>
        </w:rPr>
        <w:t>之金融資產金額</w:t>
      </w:r>
      <w:r w:rsidRPr="00CC13DE">
        <w:rPr>
          <w:rFonts w:ascii="Book Antiqua" w:hAnsi="標楷體"/>
          <w:color w:val="000000" w:themeColor="text1"/>
          <w:sz w:val="24"/>
        </w:rPr>
        <w:t>、</w:t>
      </w:r>
      <w:r w:rsidR="006076F2" w:rsidRPr="00CC13DE">
        <w:rPr>
          <w:rFonts w:ascii="Book Antiqua" w:hAnsi="標楷體"/>
          <w:color w:val="000000" w:themeColor="text1"/>
          <w:sz w:val="24"/>
        </w:rPr>
        <w:t>第</w:t>
      </w:r>
      <w:r w:rsidR="006076F2" w:rsidRPr="00CC13DE">
        <w:rPr>
          <w:rFonts w:ascii="Book Antiqua" w:hAnsi="Book Antiqua" w:hint="eastAsia"/>
          <w:color w:val="000000" w:themeColor="text1"/>
          <w:sz w:val="24"/>
        </w:rPr>
        <w:t>48</w:t>
      </w:r>
      <w:r w:rsidR="006076F2" w:rsidRPr="00CC13DE">
        <w:rPr>
          <w:rFonts w:ascii="Book Antiqua" w:hAnsi="標楷體"/>
          <w:color w:val="000000" w:themeColor="text1"/>
          <w:sz w:val="24"/>
        </w:rPr>
        <w:t>列</w:t>
      </w:r>
      <w:r w:rsidR="006076F2" w:rsidRPr="00CC13DE">
        <w:rPr>
          <w:rFonts w:ascii="Book Antiqua" w:hAnsi="標楷體" w:hint="eastAsia"/>
          <w:color w:val="000000" w:themeColor="text1"/>
          <w:sz w:val="24"/>
        </w:rPr>
        <w:t>避險之金融資產金額</w:t>
      </w:r>
      <w:r w:rsidR="006076F2" w:rsidRPr="00CC13DE">
        <w:rPr>
          <w:rFonts w:ascii="Book Antiqua" w:hAnsi="標楷體"/>
          <w:color w:val="000000" w:themeColor="text1"/>
          <w:sz w:val="24"/>
        </w:rPr>
        <w:t>、</w:t>
      </w:r>
      <w:r w:rsidRPr="00CC13DE">
        <w:rPr>
          <w:rFonts w:ascii="Book Antiqua" w:hAnsi="標楷體"/>
          <w:color w:val="000000" w:themeColor="text1"/>
          <w:sz w:val="24"/>
        </w:rPr>
        <w:t>第</w:t>
      </w:r>
      <w:r w:rsidR="006076F2" w:rsidRPr="00CC13DE">
        <w:rPr>
          <w:rFonts w:ascii="Book Antiqua" w:hAnsi="Book Antiqua" w:hint="eastAsia"/>
          <w:color w:val="000000" w:themeColor="text1"/>
          <w:sz w:val="24"/>
        </w:rPr>
        <w:t>49</w:t>
      </w:r>
      <w:r w:rsidRPr="00CC13DE">
        <w:rPr>
          <w:rFonts w:ascii="Book Antiqua" w:hAnsi="標楷體"/>
          <w:color w:val="000000" w:themeColor="text1"/>
          <w:sz w:val="24"/>
        </w:rPr>
        <w:t>列</w:t>
      </w:r>
      <w:r w:rsidRPr="00CC13DE">
        <w:rPr>
          <w:rFonts w:ascii="Book Antiqua" w:hAnsi="標楷體" w:hint="eastAsia"/>
          <w:color w:val="000000" w:themeColor="text1"/>
          <w:sz w:val="24"/>
        </w:rPr>
        <w:t>採</w:t>
      </w:r>
      <w:r w:rsidR="006076F2" w:rsidRPr="00CC13DE">
        <w:rPr>
          <w:rFonts w:ascii="Book Antiqua" w:hAnsi="標楷體" w:hint="eastAsia"/>
          <w:color w:val="000000" w:themeColor="text1"/>
          <w:sz w:val="24"/>
        </w:rPr>
        <w:t>用</w:t>
      </w:r>
      <w:r w:rsidRPr="00CC13DE">
        <w:rPr>
          <w:rFonts w:ascii="Book Antiqua" w:hAnsi="標楷體" w:hint="eastAsia"/>
          <w:color w:val="000000" w:themeColor="text1"/>
          <w:sz w:val="24"/>
        </w:rPr>
        <w:t>權益法之投資金額</w:t>
      </w:r>
      <w:r w:rsidRPr="00CC13DE">
        <w:rPr>
          <w:rFonts w:ascii="Book Antiqua" w:hAnsi="標楷體"/>
          <w:color w:val="000000" w:themeColor="text1"/>
          <w:sz w:val="24"/>
        </w:rPr>
        <w:t>、第</w:t>
      </w:r>
      <w:r w:rsidR="006076F2" w:rsidRPr="00CC13DE">
        <w:rPr>
          <w:rFonts w:ascii="Book Antiqua" w:hAnsi="Book Antiqua" w:hint="eastAsia"/>
          <w:color w:val="000000" w:themeColor="text1"/>
          <w:sz w:val="24"/>
        </w:rPr>
        <w:t>50</w:t>
      </w:r>
      <w:r w:rsidRPr="00CC13DE">
        <w:rPr>
          <w:rFonts w:ascii="Book Antiqua" w:hAnsi="標楷體"/>
          <w:color w:val="000000" w:themeColor="text1"/>
          <w:sz w:val="24"/>
        </w:rPr>
        <w:t>列</w:t>
      </w:r>
      <w:r w:rsidRPr="00CC13DE">
        <w:rPr>
          <w:rFonts w:ascii="Book Antiqua" w:hAnsi="標楷體" w:hint="eastAsia"/>
          <w:color w:val="000000" w:themeColor="text1"/>
          <w:sz w:val="24"/>
        </w:rPr>
        <w:t>其他金融資產金額</w:t>
      </w:r>
      <w:r w:rsidR="00EF7DD2" w:rsidRPr="00CC13DE">
        <w:rPr>
          <w:rFonts w:ascii="Book Antiqua" w:hAnsi="標楷體"/>
          <w:color w:val="000000" w:themeColor="text1"/>
          <w:sz w:val="24"/>
        </w:rPr>
        <w:t>、第</w:t>
      </w:r>
      <w:r w:rsidR="00EF7DD2" w:rsidRPr="00CC13DE">
        <w:rPr>
          <w:rFonts w:ascii="Book Antiqua" w:hAnsi="Book Antiqua" w:hint="eastAsia"/>
          <w:color w:val="000000" w:themeColor="text1"/>
          <w:sz w:val="24"/>
        </w:rPr>
        <w:t>51</w:t>
      </w:r>
      <w:r w:rsidR="00EF7DD2" w:rsidRPr="00CC13DE">
        <w:rPr>
          <w:rFonts w:ascii="Book Antiqua" w:hAnsi="標楷體"/>
          <w:color w:val="000000" w:themeColor="text1"/>
          <w:sz w:val="24"/>
        </w:rPr>
        <w:t>列</w:t>
      </w:r>
      <w:r w:rsidR="00EF7DD2" w:rsidRPr="00CC13DE">
        <w:rPr>
          <w:rFonts w:ascii="Book Antiqua" w:hAnsi="標楷體" w:hint="eastAsia"/>
          <w:color w:val="000000" w:themeColor="text1"/>
          <w:sz w:val="24"/>
        </w:rPr>
        <w:t>使用權資產金額</w:t>
      </w:r>
      <w:r w:rsidRPr="00CC13DE">
        <w:rPr>
          <w:rFonts w:ascii="Book Antiqua" w:hAnsi="標楷體"/>
          <w:color w:val="000000" w:themeColor="text1"/>
          <w:sz w:val="24"/>
        </w:rPr>
        <w:t>、第</w:t>
      </w:r>
      <w:r w:rsidR="006076F2" w:rsidRPr="00CC13DE">
        <w:rPr>
          <w:rFonts w:ascii="Book Antiqua" w:hAnsi="Book Antiqua" w:hint="eastAsia"/>
          <w:color w:val="000000" w:themeColor="text1"/>
          <w:sz w:val="24"/>
        </w:rPr>
        <w:t>5</w:t>
      </w:r>
      <w:r w:rsidR="00EF7DD2" w:rsidRPr="00CC13DE">
        <w:rPr>
          <w:rFonts w:ascii="Book Antiqua" w:hAnsi="Book Antiqua" w:hint="eastAsia"/>
          <w:color w:val="000000" w:themeColor="text1"/>
          <w:sz w:val="24"/>
        </w:rPr>
        <w:t>2</w:t>
      </w:r>
      <w:r w:rsidRPr="00CC13DE">
        <w:rPr>
          <w:rFonts w:ascii="Book Antiqua" w:hAnsi="標楷體"/>
          <w:color w:val="000000" w:themeColor="text1"/>
          <w:sz w:val="24"/>
        </w:rPr>
        <w:t>列</w:t>
      </w:r>
      <w:r w:rsidRPr="00CC13DE">
        <w:rPr>
          <w:rFonts w:ascii="Book Antiqua" w:hAnsi="標楷體" w:hint="eastAsia"/>
          <w:color w:val="000000" w:themeColor="text1"/>
          <w:sz w:val="24"/>
        </w:rPr>
        <w:t>投資性不動產金額</w:t>
      </w:r>
      <w:r w:rsidRPr="00CC13DE">
        <w:rPr>
          <w:rFonts w:ascii="Book Antiqua" w:hAnsi="標楷體"/>
          <w:color w:val="000000" w:themeColor="text1"/>
          <w:sz w:val="24"/>
        </w:rPr>
        <w:t>、第</w:t>
      </w:r>
      <w:r w:rsidRPr="00CC13DE">
        <w:rPr>
          <w:rFonts w:ascii="Book Antiqua" w:hAnsi="Book Antiqua" w:hint="eastAsia"/>
          <w:color w:val="000000" w:themeColor="text1"/>
          <w:sz w:val="24"/>
        </w:rPr>
        <w:t>5</w:t>
      </w:r>
      <w:r w:rsidR="00EF7DD2" w:rsidRPr="00CC13DE">
        <w:rPr>
          <w:rFonts w:ascii="Book Antiqua" w:hAnsi="Book Antiqua" w:hint="eastAsia"/>
          <w:color w:val="000000" w:themeColor="text1"/>
          <w:sz w:val="24"/>
        </w:rPr>
        <w:t>3</w:t>
      </w:r>
      <w:r w:rsidRPr="00CC13DE">
        <w:rPr>
          <w:rFonts w:ascii="Book Antiqua" w:hAnsi="標楷體"/>
          <w:color w:val="000000" w:themeColor="text1"/>
          <w:sz w:val="24"/>
        </w:rPr>
        <w:t>列</w:t>
      </w:r>
      <w:r w:rsidRPr="00CC13DE">
        <w:rPr>
          <w:rFonts w:ascii="Book Antiqua" w:hAnsi="標楷體" w:hint="eastAsia"/>
          <w:color w:val="000000" w:themeColor="text1"/>
          <w:sz w:val="24"/>
        </w:rPr>
        <w:t>放款金額</w:t>
      </w:r>
      <w:r w:rsidRPr="00CC13DE">
        <w:rPr>
          <w:rFonts w:ascii="Book Antiqua" w:hAnsi="標楷體"/>
          <w:color w:val="000000" w:themeColor="text1"/>
          <w:sz w:val="24"/>
        </w:rPr>
        <w:t>、第</w:t>
      </w:r>
      <w:r w:rsidR="006076F2" w:rsidRPr="00CC13DE">
        <w:rPr>
          <w:rFonts w:ascii="Book Antiqua" w:hAnsi="標楷體" w:hint="eastAsia"/>
          <w:color w:val="000000" w:themeColor="text1"/>
          <w:sz w:val="24"/>
        </w:rPr>
        <w:t>5</w:t>
      </w:r>
      <w:r w:rsidR="00EF7DD2" w:rsidRPr="00CC13DE">
        <w:rPr>
          <w:rFonts w:ascii="Book Antiqua" w:hAnsi="Book Antiqua"/>
          <w:color w:val="000000" w:themeColor="text1"/>
          <w:sz w:val="24"/>
        </w:rPr>
        <w:t>8</w:t>
      </w:r>
      <w:r w:rsidRPr="00CC13DE">
        <w:rPr>
          <w:rFonts w:ascii="Book Antiqua" w:hAnsi="標楷體"/>
          <w:color w:val="000000" w:themeColor="text1"/>
          <w:sz w:val="24"/>
        </w:rPr>
        <w:t>列</w:t>
      </w:r>
      <w:r w:rsidRPr="00CC13DE">
        <w:rPr>
          <w:rFonts w:ascii="Book Antiqua" w:hAnsi="標楷體"/>
          <w:color w:val="000000" w:themeColor="text1"/>
          <w:sz w:val="24"/>
        </w:rPr>
        <w:lastRenderedPageBreak/>
        <w:t>再保</w:t>
      </w:r>
      <w:r w:rsidRPr="00CC13DE">
        <w:rPr>
          <w:rFonts w:ascii="Book Antiqua" w:hAnsi="標楷體" w:hint="eastAsia"/>
          <w:color w:val="000000" w:themeColor="text1"/>
          <w:sz w:val="24"/>
        </w:rPr>
        <w:t>合</w:t>
      </w:r>
      <w:r w:rsidR="006076F2" w:rsidRPr="00CC13DE">
        <w:rPr>
          <w:rFonts w:ascii="Book Antiqua" w:hAnsi="標楷體" w:hint="eastAsia"/>
          <w:color w:val="000000" w:themeColor="text1"/>
          <w:sz w:val="24"/>
        </w:rPr>
        <w:t>約</w:t>
      </w:r>
      <w:r w:rsidRPr="00CC13DE">
        <w:rPr>
          <w:rFonts w:ascii="Book Antiqua" w:hAnsi="標楷體" w:hint="eastAsia"/>
          <w:color w:val="000000" w:themeColor="text1"/>
          <w:sz w:val="24"/>
        </w:rPr>
        <w:t>資產</w:t>
      </w:r>
      <w:r w:rsidRPr="00CC13DE">
        <w:rPr>
          <w:rFonts w:ascii="Book Antiqua" w:hAnsi="標楷體"/>
          <w:color w:val="000000" w:themeColor="text1"/>
          <w:sz w:val="24"/>
        </w:rPr>
        <w:t>金額、第</w:t>
      </w:r>
      <w:r w:rsidR="006076F2" w:rsidRPr="00CC13DE">
        <w:rPr>
          <w:rFonts w:ascii="Book Antiqua" w:hAnsi="Book Antiqua" w:hint="eastAsia"/>
          <w:color w:val="000000" w:themeColor="text1"/>
          <w:sz w:val="24"/>
        </w:rPr>
        <w:t>6</w:t>
      </w:r>
      <w:r w:rsidR="00EF7DD2" w:rsidRPr="00CC13DE">
        <w:rPr>
          <w:rFonts w:ascii="Book Antiqua" w:hAnsi="Book Antiqua" w:hint="eastAsia"/>
          <w:color w:val="000000" w:themeColor="text1"/>
          <w:sz w:val="24"/>
        </w:rPr>
        <w:t>8</w:t>
      </w:r>
      <w:r w:rsidRPr="00CC13DE">
        <w:rPr>
          <w:rFonts w:ascii="Book Antiqua" w:hAnsi="標楷體"/>
          <w:color w:val="000000" w:themeColor="text1"/>
          <w:sz w:val="24"/>
        </w:rPr>
        <w:t>列</w:t>
      </w:r>
      <w:r w:rsidRPr="00CC13DE">
        <w:rPr>
          <w:rFonts w:ascii="Book Antiqua" w:hAnsi="標楷體" w:hint="eastAsia"/>
          <w:color w:val="000000" w:themeColor="text1"/>
          <w:sz w:val="24"/>
        </w:rPr>
        <w:t>不動產及設備</w:t>
      </w:r>
      <w:r w:rsidRPr="00CC13DE">
        <w:rPr>
          <w:rFonts w:ascii="Book Antiqua" w:hAnsi="標楷體"/>
          <w:color w:val="000000" w:themeColor="text1"/>
          <w:sz w:val="24"/>
        </w:rPr>
        <w:t>金額、第</w:t>
      </w:r>
      <w:r w:rsidR="006076F2" w:rsidRPr="00CC13DE">
        <w:rPr>
          <w:rFonts w:ascii="Book Antiqua" w:hAnsi="Book Antiqua" w:hint="eastAsia"/>
          <w:color w:val="000000" w:themeColor="text1"/>
          <w:sz w:val="24"/>
        </w:rPr>
        <w:t>75</w:t>
      </w:r>
      <w:r w:rsidRPr="00CC13DE">
        <w:rPr>
          <w:rFonts w:ascii="Book Antiqua" w:hAnsi="標楷體"/>
          <w:color w:val="000000" w:themeColor="text1"/>
          <w:sz w:val="24"/>
        </w:rPr>
        <w:t>列無形資產金額、第</w:t>
      </w:r>
      <w:r w:rsidR="006076F2" w:rsidRPr="00CC13DE">
        <w:rPr>
          <w:rFonts w:ascii="Book Antiqua" w:hAnsi="Book Antiqua" w:hint="eastAsia"/>
          <w:color w:val="000000" w:themeColor="text1"/>
          <w:sz w:val="24"/>
        </w:rPr>
        <w:t>80</w:t>
      </w:r>
      <w:r w:rsidRPr="00CC13DE">
        <w:rPr>
          <w:rFonts w:ascii="Book Antiqua" w:hAnsi="標楷體"/>
          <w:color w:val="000000" w:themeColor="text1"/>
          <w:sz w:val="24"/>
        </w:rPr>
        <w:t>列</w:t>
      </w:r>
      <w:r w:rsidRPr="00CC13DE">
        <w:rPr>
          <w:rFonts w:ascii="Book Antiqua" w:hAnsi="標楷體" w:hint="eastAsia"/>
          <w:color w:val="000000" w:themeColor="text1"/>
          <w:sz w:val="24"/>
        </w:rPr>
        <w:t>遞延所得稅資產</w:t>
      </w:r>
      <w:r w:rsidRPr="00CC13DE">
        <w:rPr>
          <w:rFonts w:ascii="Book Antiqua" w:hAnsi="標楷體"/>
          <w:color w:val="000000" w:themeColor="text1"/>
          <w:sz w:val="24"/>
        </w:rPr>
        <w:t>金額、第</w:t>
      </w:r>
      <w:r w:rsidR="006076F2" w:rsidRPr="00CC13DE">
        <w:rPr>
          <w:rFonts w:ascii="Book Antiqua" w:hAnsi="Book Antiqua" w:hint="eastAsia"/>
          <w:color w:val="000000" w:themeColor="text1"/>
          <w:sz w:val="24"/>
        </w:rPr>
        <w:t>81</w:t>
      </w:r>
      <w:r w:rsidRPr="00CC13DE">
        <w:rPr>
          <w:rFonts w:ascii="Book Antiqua" w:hAnsi="標楷體"/>
          <w:color w:val="000000" w:themeColor="text1"/>
          <w:sz w:val="24"/>
        </w:rPr>
        <w:t>列其他資產金額以及第</w:t>
      </w:r>
      <w:r w:rsidR="006076F2" w:rsidRPr="00CC13DE">
        <w:rPr>
          <w:rFonts w:ascii="Book Antiqua" w:hAnsi="Book Antiqua" w:hint="eastAsia"/>
          <w:color w:val="000000" w:themeColor="text1"/>
          <w:sz w:val="24"/>
        </w:rPr>
        <w:t>92</w:t>
      </w:r>
      <w:r w:rsidRPr="00CC13DE">
        <w:rPr>
          <w:rFonts w:ascii="Book Antiqua" w:hAnsi="標楷體"/>
          <w:color w:val="000000" w:themeColor="text1"/>
          <w:sz w:val="24"/>
        </w:rPr>
        <w:t>列分離帳戶保險商品資產金額加總之和。</w:t>
      </w:r>
    </w:p>
    <w:p w:rsidR="005D59F6" w:rsidRPr="00CC13DE" w:rsidRDefault="005D59F6">
      <w:pPr>
        <w:numPr>
          <w:ilvl w:val="0"/>
          <w:numId w:val="11"/>
        </w:numPr>
        <w:spacing w:line="440" w:lineRule="exact"/>
        <w:ind w:left="540" w:hanging="540"/>
        <w:jc w:val="both"/>
        <w:rPr>
          <w:rFonts w:ascii="Book Antiqua" w:hAnsi="Book Antiqua"/>
          <w:color w:val="000000" w:themeColor="text1"/>
          <w:sz w:val="24"/>
        </w:rPr>
      </w:pPr>
      <w:r w:rsidRPr="00CC13DE">
        <w:rPr>
          <w:rFonts w:ascii="Book Antiqua" w:hAnsi="Book Antiqua"/>
          <w:color w:val="000000" w:themeColor="text1"/>
          <w:sz w:val="24"/>
        </w:rPr>
        <w:br w:type="page"/>
      </w:r>
      <w:r w:rsidRPr="00CC13DE">
        <w:rPr>
          <w:rFonts w:ascii="Book Antiqua" w:hAnsi="標楷體"/>
          <w:color w:val="000000" w:themeColor="text1"/>
          <w:sz w:val="24"/>
        </w:rPr>
        <w:lastRenderedPageBreak/>
        <w:t>負債及股東權益</w:t>
      </w:r>
    </w:p>
    <w:p w:rsidR="005D59F6" w:rsidRPr="00CC13DE" w:rsidRDefault="005D59F6">
      <w:pPr>
        <w:numPr>
          <w:ilvl w:val="1"/>
          <w:numId w:val="11"/>
        </w:numPr>
        <w:tabs>
          <w:tab w:val="clear" w:pos="960"/>
          <w:tab w:val="num" w:pos="540"/>
          <w:tab w:val="left" w:pos="1080"/>
        </w:tabs>
        <w:spacing w:line="440" w:lineRule="exact"/>
        <w:ind w:hanging="420"/>
        <w:jc w:val="both"/>
        <w:rPr>
          <w:rFonts w:ascii="Book Antiqua" w:hAnsi="Book Antiqua"/>
          <w:color w:val="000000" w:themeColor="text1"/>
          <w:sz w:val="24"/>
        </w:rPr>
      </w:pPr>
      <w:r w:rsidRPr="00CC13DE">
        <w:rPr>
          <w:rFonts w:ascii="Book Antiqua" w:hAnsi="標楷體"/>
          <w:color w:val="000000" w:themeColor="text1"/>
          <w:sz w:val="24"/>
        </w:rPr>
        <w:t>各項負債及股東權益</w:t>
      </w:r>
      <w:r w:rsidR="00DA651A" w:rsidRPr="00CC13DE">
        <w:rPr>
          <w:rFonts w:ascii="Book Antiqua" w:hAnsi="標楷體" w:hint="eastAsia"/>
          <w:color w:val="000000" w:themeColor="text1"/>
          <w:sz w:val="24"/>
        </w:rPr>
        <w:t>項</w:t>
      </w:r>
      <w:r w:rsidRPr="00CC13DE">
        <w:rPr>
          <w:rFonts w:ascii="Book Antiqua" w:hAnsi="標楷體"/>
          <w:color w:val="000000" w:themeColor="text1"/>
          <w:sz w:val="24"/>
        </w:rPr>
        <w:t>目金額分別以下列四欄表示：</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欄－本期帳載金額</w:t>
      </w:r>
    </w:p>
    <w:p w:rsidR="005D59F6" w:rsidRPr="00CC13DE" w:rsidRDefault="005D59F6">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係指</w:t>
      </w:r>
      <w:r w:rsidR="007E569F" w:rsidRPr="00CC13DE">
        <w:rPr>
          <w:rFonts w:ascii="Book Antiqua" w:hAnsi="標楷體"/>
          <w:color w:val="000000" w:themeColor="text1"/>
          <w:sz w:val="24"/>
        </w:rPr>
        <w:t>保險業</w:t>
      </w:r>
      <w:r w:rsidRPr="00CC13DE">
        <w:rPr>
          <w:rFonts w:ascii="Book Antiqua" w:hAnsi="標楷體"/>
          <w:color w:val="000000" w:themeColor="text1"/>
          <w:sz w:val="24"/>
        </w:rPr>
        <w:t>依「</w:t>
      </w:r>
      <w:r w:rsidR="007E569F" w:rsidRPr="00CC13DE">
        <w:rPr>
          <w:rFonts w:ascii="Book Antiqua" w:hAnsi="標楷體"/>
          <w:color w:val="000000" w:themeColor="text1"/>
          <w:sz w:val="24"/>
        </w:rPr>
        <w:t>保險業</w:t>
      </w:r>
      <w:r w:rsidRPr="00CC13DE">
        <w:rPr>
          <w:rFonts w:ascii="Book Antiqua" w:hAnsi="標楷體"/>
          <w:color w:val="000000" w:themeColor="text1"/>
          <w:sz w:val="24"/>
        </w:rPr>
        <w:t>財務報告編製準則」所編製之財務報表，其資產負債表所帳列各項負債及股東權益</w:t>
      </w:r>
      <w:r w:rsidR="00DA651A" w:rsidRPr="00CC13DE">
        <w:rPr>
          <w:rFonts w:ascii="Book Antiqua" w:hAnsi="標楷體" w:hint="eastAsia"/>
          <w:color w:val="000000" w:themeColor="text1"/>
          <w:sz w:val="24"/>
        </w:rPr>
        <w:t>項</w:t>
      </w:r>
      <w:r w:rsidRPr="00CC13DE">
        <w:rPr>
          <w:rFonts w:ascii="Book Antiqua" w:hAnsi="標楷體"/>
          <w:color w:val="000000" w:themeColor="text1"/>
          <w:sz w:val="24"/>
        </w:rPr>
        <w:t>目的金額。</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15</w:t>
      </w:r>
      <w:r w:rsidRPr="00CC13DE">
        <w:rPr>
          <w:rFonts w:ascii="Book Antiqua" w:hAnsi="標楷體"/>
          <w:color w:val="000000" w:themeColor="text1"/>
          <w:sz w:val="24"/>
        </w:rPr>
        <w:t>欄－上期帳載金額</w:t>
      </w:r>
    </w:p>
    <w:p w:rsidR="005D59F6" w:rsidRPr="00CC13DE" w:rsidRDefault="005D59F6">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本欄須與上期各項負債及股東權益</w:t>
      </w:r>
      <w:r w:rsidR="00DA651A" w:rsidRPr="00CC13DE">
        <w:rPr>
          <w:rFonts w:ascii="Book Antiqua" w:hAnsi="標楷體" w:hint="eastAsia"/>
          <w:color w:val="000000" w:themeColor="text1"/>
          <w:sz w:val="24"/>
        </w:rPr>
        <w:t>項</w:t>
      </w:r>
      <w:r w:rsidRPr="00CC13DE">
        <w:rPr>
          <w:rFonts w:ascii="Book Antiqua" w:hAnsi="標楷體"/>
          <w:color w:val="000000" w:themeColor="text1"/>
          <w:sz w:val="24"/>
        </w:rPr>
        <w:t>目之帳載金額相一致。</w:t>
      </w:r>
    </w:p>
    <w:p w:rsidR="005D59F6" w:rsidRPr="00CC13DE" w:rsidRDefault="005D59F6">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所稱本期及上期於填報月報資料時係指當月份及上月份餘額；於填報</w:t>
      </w:r>
      <w:r w:rsidRPr="00CC13DE">
        <w:rPr>
          <w:rFonts w:ascii="Book Antiqua" w:hAnsi="Book Antiqua"/>
          <w:color w:val="000000" w:themeColor="text1"/>
          <w:sz w:val="24"/>
        </w:rPr>
        <w:t>(</w:t>
      </w:r>
      <w:r w:rsidRPr="00CC13DE">
        <w:rPr>
          <w:rFonts w:ascii="Book Antiqua" w:hAnsi="標楷體"/>
          <w:color w:val="000000" w:themeColor="text1"/>
          <w:sz w:val="24"/>
        </w:rPr>
        <w:t>半</w:t>
      </w:r>
      <w:r w:rsidRPr="00CC13DE">
        <w:rPr>
          <w:rFonts w:ascii="Book Antiqua" w:hAnsi="Book Antiqua"/>
          <w:color w:val="000000" w:themeColor="text1"/>
          <w:sz w:val="24"/>
        </w:rPr>
        <w:t>)</w:t>
      </w:r>
      <w:r w:rsidRPr="00CC13DE">
        <w:rPr>
          <w:rFonts w:ascii="Book Antiqua" w:hAnsi="標楷體"/>
          <w:color w:val="000000" w:themeColor="text1"/>
          <w:sz w:val="24"/>
        </w:rPr>
        <w:t>年報時係指當</w:t>
      </w:r>
      <w:r w:rsidRPr="00CC13DE">
        <w:rPr>
          <w:rFonts w:ascii="Book Antiqua" w:hAnsi="Book Antiqua"/>
          <w:color w:val="000000" w:themeColor="text1"/>
          <w:sz w:val="24"/>
        </w:rPr>
        <w:t>(</w:t>
      </w:r>
      <w:r w:rsidRPr="00CC13DE">
        <w:rPr>
          <w:rFonts w:ascii="Book Antiqua" w:hAnsi="標楷體"/>
          <w:color w:val="000000" w:themeColor="text1"/>
          <w:sz w:val="24"/>
        </w:rPr>
        <w:t>半</w:t>
      </w:r>
      <w:r w:rsidRPr="00CC13DE">
        <w:rPr>
          <w:rFonts w:ascii="Book Antiqua" w:hAnsi="Book Antiqua"/>
          <w:color w:val="000000" w:themeColor="text1"/>
          <w:sz w:val="24"/>
        </w:rPr>
        <w:t>)</w:t>
      </w:r>
      <w:r w:rsidRPr="00CC13DE">
        <w:rPr>
          <w:rFonts w:ascii="Book Antiqua" w:hAnsi="標楷體"/>
          <w:color w:val="000000" w:themeColor="text1"/>
          <w:sz w:val="24"/>
        </w:rPr>
        <w:t>年度及上</w:t>
      </w:r>
      <w:r w:rsidRPr="00CC13DE">
        <w:rPr>
          <w:rFonts w:ascii="Book Antiqua" w:hAnsi="Book Antiqua"/>
          <w:color w:val="000000" w:themeColor="text1"/>
          <w:sz w:val="24"/>
        </w:rPr>
        <w:t>(</w:t>
      </w:r>
      <w:r w:rsidRPr="00CC13DE">
        <w:rPr>
          <w:rFonts w:ascii="Book Antiqua" w:hAnsi="標楷體"/>
          <w:color w:val="000000" w:themeColor="text1"/>
          <w:sz w:val="24"/>
        </w:rPr>
        <w:t>半</w:t>
      </w:r>
      <w:r w:rsidRPr="00CC13DE">
        <w:rPr>
          <w:rFonts w:ascii="Book Antiqua" w:hAnsi="Book Antiqua"/>
          <w:color w:val="000000" w:themeColor="text1"/>
          <w:sz w:val="24"/>
        </w:rPr>
        <w:t>)</w:t>
      </w:r>
      <w:r w:rsidRPr="00CC13DE">
        <w:rPr>
          <w:rFonts w:ascii="Book Antiqua" w:hAnsi="標楷體"/>
          <w:color w:val="000000" w:themeColor="text1"/>
          <w:sz w:val="24"/>
        </w:rPr>
        <w:t>年度餘額。</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16</w:t>
      </w:r>
      <w:r w:rsidRPr="00CC13DE">
        <w:rPr>
          <w:rFonts w:ascii="Book Antiqua" w:hAnsi="標楷體"/>
          <w:color w:val="000000" w:themeColor="text1"/>
          <w:sz w:val="24"/>
        </w:rPr>
        <w:t>欄－帳載負債比較增減金額</w:t>
      </w:r>
    </w:p>
    <w:p w:rsidR="005D59F6" w:rsidRPr="00CC13DE" w:rsidRDefault="005D59F6">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14</w:t>
      </w:r>
      <w:r w:rsidRPr="00CC13DE">
        <w:rPr>
          <w:rFonts w:ascii="Book Antiqua" w:hAnsi="標楷體"/>
          <w:color w:val="000000" w:themeColor="text1"/>
          <w:sz w:val="24"/>
        </w:rPr>
        <w:t>欄減除第</w:t>
      </w:r>
      <w:r w:rsidRPr="00CC13DE">
        <w:rPr>
          <w:rFonts w:ascii="Book Antiqua" w:hAnsi="Book Antiqua"/>
          <w:color w:val="000000" w:themeColor="text1"/>
          <w:sz w:val="24"/>
        </w:rPr>
        <w:t>15</w:t>
      </w:r>
      <w:r w:rsidRPr="00CC13DE">
        <w:rPr>
          <w:rFonts w:ascii="Book Antiqua" w:hAnsi="標楷體"/>
          <w:color w:val="000000" w:themeColor="text1"/>
          <w:sz w:val="24"/>
        </w:rPr>
        <w:t>欄後的金額。</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17</w:t>
      </w:r>
      <w:r w:rsidRPr="00CC13DE">
        <w:rPr>
          <w:rFonts w:ascii="Book Antiqua" w:hAnsi="標楷體"/>
          <w:color w:val="000000" w:themeColor="text1"/>
          <w:sz w:val="24"/>
        </w:rPr>
        <w:t>欄－帳載負債比較增減</w:t>
      </w:r>
      <w:r w:rsidRPr="00CC13DE">
        <w:rPr>
          <w:rFonts w:ascii="Book Antiqua" w:hAnsi="Book Antiqua"/>
          <w:color w:val="000000" w:themeColor="text1"/>
          <w:sz w:val="24"/>
        </w:rPr>
        <w:t>%</w:t>
      </w:r>
    </w:p>
    <w:p w:rsidR="005D59F6" w:rsidRPr="00CC13DE" w:rsidRDefault="005D59F6">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16</w:t>
      </w:r>
      <w:r w:rsidRPr="00CC13DE">
        <w:rPr>
          <w:rFonts w:ascii="Book Antiqua" w:hAnsi="標楷體"/>
          <w:color w:val="000000" w:themeColor="text1"/>
          <w:sz w:val="24"/>
        </w:rPr>
        <w:t>欄除以第</w:t>
      </w:r>
      <w:r w:rsidRPr="00CC13DE">
        <w:rPr>
          <w:rFonts w:ascii="Book Antiqua" w:hAnsi="Book Antiqua"/>
          <w:color w:val="000000" w:themeColor="text1"/>
          <w:sz w:val="24"/>
        </w:rPr>
        <w:t>15</w:t>
      </w:r>
      <w:r w:rsidRPr="00CC13DE">
        <w:rPr>
          <w:rFonts w:ascii="Book Antiqua" w:hAnsi="標楷體"/>
          <w:color w:val="000000" w:themeColor="text1"/>
          <w:sz w:val="24"/>
        </w:rPr>
        <w:t>欄後之比例。</w:t>
      </w:r>
    </w:p>
    <w:p w:rsidR="005D59F6" w:rsidRPr="00CC13DE" w:rsidRDefault="005D59F6">
      <w:pPr>
        <w:spacing w:line="440" w:lineRule="exact"/>
        <w:jc w:val="both"/>
        <w:rPr>
          <w:rFonts w:ascii="Book Antiqua" w:hAnsi="Book Antiqua"/>
          <w:color w:val="000000" w:themeColor="text1"/>
          <w:sz w:val="24"/>
        </w:rPr>
      </w:pPr>
    </w:p>
    <w:p w:rsidR="005D59F6" w:rsidRPr="00CC13DE" w:rsidRDefault="005D59F6">
      <w:pPr>
        <w:numPr>
          <w:ilvl w:val="1"/>
          <w:numId w:val="11"/>
        </w:numPr>
        <w:spacing w:line="440" w:lineRule="exact"/>
        <w:jc w:val="both"/>
        <w:rPr>
          <w:rFonts w:ascii="Book Antiqua" w:hAnsi="Book Antiqua"/>
          <w:color w:val="000000" w:themeColor="text1"/>
          <w:sz w:val="24"/>
        </w:rPr>
      </w:pPr>
      <w:r w:rsidRPr="00CC13DE">
        <w:rPr>
          <w:rFonts w:ascii="Book Antiqua" w:hAnsi="標楷體"/>
          <w:color w:val="000000" w:themeColor="text1"/>
          <w:sz w:val="24"/>
        </w:rPr>
        <w:t>資產負債表之負債及股東權益</w:t>
      </w:r>
      <w:r w:rsidR="00DA651A" w:rsidRPr="00CC13DE">
        <w:rPr>
          <w:rFonts w:ascii="Book Antiqua" w:hAnsi="標楷體" w:hint="eastAsia"/>
          <w:color w:val="000000" w:themeColor="text1"/>
          <w:sz w:val="24"/>
        </w:rPr>
        <w:t>項</w:t>
      </w:r>
      <w:r w:rsidRPr="00CC13DE">
        <w:rPr>
          <w:rFonts w:ascii="Book Antiqua" w:hAnsi="標楷體"/>
          <w:color w:val="000000" w:themeColor="text1"/>
          <w:sz w:val="24"/>
        </w:rPr>
        <w:t>目分類及其帳項內涵，除下列註明項目外，應依照「</w:t>
      </w:r>
      <w:r w:rsidR="007E569F" w:rsidRPr="00CC13DE">
        <w:rPr>
          <w:rFonts w:ascii="Book Antiqua" w:hAnsi="標楷體"/>
          <w:color w:val="000000" w:themeColor="text1"/>
          <w:sz w:val="24"/>
        </w:rPr>
        <w:t>保險業</w:t>
      </w:r>
      <w:r w:rsidRPr="00CC13DE">
        <w:rPr>
          <w:rFonts w:ascii="Book Antiqua" w:hAnsi="標楷體"/>
          <w:color w:val="000000" w:themeColor="text1"/>
          <w:sz w:val="24"/>
        </w:rPr>
        <w:t>財務報告編製準則」辦理。</w:t>
      </w:r>
    </w:p>
    <w:p w:rsidR="00670492" w:rsidRPr="00CC13DE" w:rsidRDefault="00670492" w:rsidP="00670492">
      <w:pPr>
        <w:spacing w:line="440" w:lineRule="exact"/>
        <w:jc w:val="both"/>
        <w:rPr>
          <w:rFonts w:ascii="Book Antiqua" w:hAnsi="標楷體"/>
          <w:color w:val="000000" w:themeColor="text1"/>
          <w:sz w:val="24"/>
        </w:rPr>
      </w:pPr>
      <w:r w:rsidRPr="00CC13DE">
        <w:rPr>
          <w:rFonts w:ascii="Book Antiqua" w:hAnsi="標楷體"/>
          <w:color w:val="000000" w:themeColor="text1"/>
          <w:sz w:val="24"/>
        </w:rPr>
        <w:t>第</w:t>
      </w:r>
      <w:r w:rsidRPr="00CC13DE">
        <w:rPr>
          <w:rFonts w:ascii="Book Antiqua" w:hAnsi="標楷體"/>
          <w:color w:val="000000" w:themeColor="text1"/>
          <w:sz w:val="24"/>
        </w:rPr>
        <w:t>1</w:t>
      </w:r>
      <w:r w:rsidRPr="00CC13DE">
        <w:rPr>
          <w:rFonts w:ascii="Book Antiqua" w:hAnsi="標楷體"/>
          <w:color w:val="000000" w:themeColor="text1"/>
          <w:sz w:val="24"/>
        </w:rPr>
        <w:t>列－</w:t>
      </w:r>
      <w:r w:rsidRPr="00CC13DE">
        <w:rPr>
          <w:rFonts w:ascii="Book Antiqua" w:hAnsi="標楷體" w:hint="eastAsia"/>
          <w:color w:val="000000" w:themeColor="text1"/>
          <w:sz w:val="24"/>
        </w:rPr>
        <w:t>短期債務</w:t>
      </w:r>
    </w:p>
    <w:p w:rsidR="00670492" w:rsidRPr="00CC13DE" w:rsidRDefault="00670492" w:rsidP="00670492">
      <w:pPr>
        <w:pStyle w:val="4"/>
        <w:spacing w:line="440" w:lineRule="exact"/>
        <w:ind w:leftChars="346" w:left="900" w:firstLine="0"/>
        <w:jc w:val="both"/>
        <w:rPr>
          <w:rFonts w:ascii="Book Antiqua" w:hAnsi="標楷體"/>
          <w:color w:val="000000" w:themeColor="text1"/>
          <w:sz w:val="24"/>
        </w:rPr>
      </w:pPr>
      <w:r w:rsidRPr="00CC13DE">
        <w:rPr>
          <w:rFonts w:ascii="Book Antiqua" w:hAnsi="標楷體" w:hint="eastAsia"/>
          <w:color w:val="000000" w:themeColor="text1"/>
          <w:sz w:val="24"/>
        </w:rPr>
        <w:t>係各項短期債務，包括向銀行短期借入之款項</w:t>
      </w:r>
      <w:r w:rsidRPr="00CC13DE">
        <w:rPr>
          <w:rFonts w:ascii="標楷體" w:hAnsi="標楷體" w:hint="eastAsia"/>
          <w:color w:val="000000" w:themeColor="text1"/>
          <w:sz w:val="24"/>
        </w:rPr>
        <w:t>、</w:t>
      </w:r>
      <w:r w:rsidRPr="00CC13DE">
        <w:rPr>
          <w:rFonts w:ascii="Book Antiqua" w:hAnsi="標楷體" w:hint="eastAsia"/>
          <w:color w:val="000000" w:themeColor="text1"/>
          <w:sz w:val="24"/>
        </w:rPr>
        <w:t>附買回票券及債券負債及其他短期借款</w:t>
      </w:r>
      <w:r w:rsidRPr="00CC13DE">
        <w:rPr>
          <w:rFonts w:ascii="Book Antiqua" w:hAnsi="標楷體"/>
          <w:color w:val="000000" w:themeColor="text1"/>
          <w:sz w:val="24"/>
        </w:rPr>
        <w:t>。</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w:t>
      </w:r>
      <w:r w:rsidRPr="00CC13DE">
        <w:rPr>
          <w:rFonts w:ascii="Book Antiqua" w:hAnsi="標楷體"/>
          <w:color w:val="000000" w:themeColor="text1"/>
          <w:sz w:val="24"/>
        </w:rPr>
        <w:t>列－應付款項</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本列應付款項金額為第</w:t>
      </w:r>
      <w:r w:rsidRPr="00CC13DE">
        <w:rPr>
          <w:rFonts w:ascii="Book Antiqua" w:hAnsi="Book Antiqua"/>
          <w:color w:val="000000" w:themeColor="text1"/>
          <w:sz w:val="24"/>
        </w:rPr>
        <w:t>3</w:t>
      </w:r>
      <w:r w:rsidRPr="00CC13DE">
        <w:rPr>
          <w:rFonts w:ascii="Book Antiqua" w:hAnsi="標楷體"/>
          <w:color w:val="000000" w:themeColor="text1"/>
          <w:sz w:val="24"/>
        </w:rPr>
        <w:t>列至第</w:t>
      </w:r>
      <w:r w:rsidRPr="00CC13DE">
        <w:rPr>
          <w:rFonts w:ascii="Book Antiqua" w:hAnsi="Book Antiqua" w:hint="eastAsia"/>
          <w:color w:val="000000" w:themeColor="text1"/>
          <w:sz w:val="24"/>
        </w:rPr>
        <w:t>9</w:t>
      </w:r>
      <w:r w:rsidRPr="00CC13DE">
        <w:rPr>
          <w:rFonts w:ascii="Book Antiqua" w:hAnsi="標楷體"/>
          <w:color w:val="000000" w:themeColor="text1"/>
          <w:sz w:val="24"/>
        </w:rPr>
        <w:t>列各應付款項項目加總之和。</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3</w:t>
      </w:r>
      <w:r w:rsidRPr="00CC13DE">
        <w:rPr>
          <w:rFonts w:ascii="Book Antiqua" w:hAnsi="標楷體"/>
          <w:color w:val="000000" w:themeColor="text1"/>
          <w:sz w:val="24"/>
        </w:rPr>
        <w:t>列－應付票據</w:t>
      </w:r>
      <w:r w:rsidRPr="00CC13DE">
        <w:rPr>
          <w:rFonts w:ascii="Book Antiqua" w:hAnsi="Book Antiqua"/>
          <w:color w:val="000000" w:themeColor="text1"/>
          <w:sz w:val="24"/>
        </w:rPr>
        <w:t>—</w:t>
      </w:r>
      <w:r w:rsidRPr="00CC13DE">
        <w:rPr>
          <w:rFonts w:ascii="Book Antiqua" w:hAnsi="標楷體"/>
          <w:color w:val="000000" w:themeColor="text1"/>
          <w:sz w:val="24"/>
        </w:rPr>
        <w:t>非關係人</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係應付之各種票據。應付票據應按現值評價。但因營業而發生，且到期日在一年以內者，得按面值評價。</w:t>
      </w:r>
    </w:p>
    <w:p w:rsidR="00670492" w:rsidRPr="00CC13DE" w:rsidRDefault="00670492" w:rsidP="00670492">
      <w:pPr>
        <w:pStyle w:val="a6"/>
        <w:spacing w:line="440" w:lineRule="exact"/>
        <w:rPr>
          <w:rFonts w:ascii="Book Antiqua" w:hAnsi="Book Antiqua"/>
          <w:color w:val="000000" w:themeColor="text1"/>
          <w:sz w:val="24"/>
        </w:rPr>
      </w:pPr>
      <w:r w:rsidRPr="00CC13DE">
        <w:rPr>
          <w:rFonts w:ascii="Book Antiqua"/>
          <w:color w:val="000000" w:themeColor="text1"/>
          <w:sz w:val="24"/>
        </w:rPr>
        <w:t>第</w:t>
      </w:r>
      <w:r w:rsidRPr="00CC13DE">
        <w:rPr>
          <w:rFonts w:ascii="Book Antiqua" w:hAnsi="Book Antiqua" w:hint="eastAsia"/>
          <w:color w:val="000000" w:themeColor="text1"/>
          <w:sz w:val="24"/>
        </w:rPr>
        <w:t>4</w:t>
      </w:r>
      <w:r w:rsidRPr="00CC13DE">
        <w:rPr>
          <w:rFonts w:ascii="Book Antiqua"/>
          <w:color w:val="000000" w:themeColor="text1"/>
          <w:sz w:val="24"/>
        </w:rPr>
        <w:t>列－應付票據</w:t>
      </w:r>
      <w:r w:rsidRPr="00CC13DE">
        <w:rPr>
          <w:rFonts w:ascii="Book Antiqua" w:hAnsi="Book Antiqua"/>
          <w:color w:val="000000" w:themeColor="text1"/>
          <w:sz w:val="24"/>
        </w:rPr>
        <w:t>--</w:t>
      </w:r>
      <w:r w:rsidRPr="00CC13DE">
        <w:rPr>
          <w:rFonts w:ascii="Book Antiqua"/>
          <w:color w:val="000000" w:themeColor="text1"/>
          <w:sz w:val="24"/>
        </w:rPr>
        <w:t>關係人</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關係人之應付票據，不論因營業或非營業而發生者，如金額重大，均應單獨列示。</w:t>
      </w:r>
    </w:p>
    <w:p w:rsidR="00670492" w:rsidRPr="00CC13DE" w:rsidRDefault="00F33099"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關係人之定義及分類請詳「</w:t>
      </w:r>
      <w:r w:rsidRPr="00CC13DE">
        <w:rPr>
          <w:rFonts w:ascii="Book Antiqua" w:hAnsi="標楷體" w:hint="eastAsia"/>
          <w:color w:val="000000" w:themeColor="text1"/>
          <w:sz w:val="24"/>
        </w:rPr>
        <w:t>三</w:t>
      </w:r>
      <w:r w:rsidR="00670492" w:rsidRPr="00CC13DE">
        <w:rPr>
          <w:rFonts w:ascii="Book Antiqua" w:hAnsi="標楷體"/>
          <w:color w:val="000000" w:themeColor="text1"/>
          <w:sz w:val="24"/>
        </w:rPr>
        <w:t>、關係人之定義及分類說明」。</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5</w:t>
      </w:r>
      <w:r w:rsidRPr="00CC13DE">
        <w:rPr>
          <w:rFonts w:ascii="Book Antiqua" w:hAnsi="標楷體"/>
          <w:color w:val="000000" w:themeColor="text1"/>
          <w:sz w:val="24"/>
        </w:rPr>
        <w:t>列－應付保險賠款與給付</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係直接簽單業務之賠款，已進行賠款給付程序，惟被保險人尚未領取之保險賠款與給付屬之。</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6</w:t>
      </w:r>
      <w:r w:rsidRPr="00CC13DE">
        <w:rPr>
          <w:rFonts w:ascii="Book Antiqua" w:hAnsi="標楷體"/>
          <w:color w:val="000000" w:themeColor="text1"/>
          <w:sz w:val="24"/>
        </w:rPr>
        <w:t>列－應付再保賠款與給付</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lastRenderedPageBreak/>
        <w:t>係因分進再保業務應攤付之再保賠款與給付屬之。應付再保賠款與給付應依分入再保合約及其未達期間以合理有系統之方法妥為估計。</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7</w:t>
      </w:r>
      <w:r w:rsidRPr="00CC13DE">
        <w:rPr>
          <w:rFonts w:ascii="Book Antiqua" w:hAnsi="標楷體"/>
          <w:color w:val="000000" w:themeColor="text1"/>
          <w:sz w:val="24"/>
        </w:rPr>
        <w:t>列－應付佣金</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凡因直接簽單業務，依權責發生制應付之各項佣金、代理費、手續費皆屬之。</w:t>
      </w:r>
      <w:r w:rsidRPr="00CC13DE">
        <w:rPr>
          <w:rFonts w:ascii="Book Antiqua" w:hAnsi="Book Antiqua"/>
          <w:color w:val="000000" w:themeColor="text1"/>
          <w:sz w:val="24"/>
        </w:rPr>
        <w:t xml:space="preserve">       </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8</w:t>
      </w:r>
      <w:r w:rsidRPr="00CC13DE">
        <w:rPr>
          <w:rFonts w:ascii="Book Antiqua" w:hAnsi="標楷體"/>
          <w:color w:val="000000" w:themeColor="text1"/>
          <w:sz w:val="24"/>
        </w:rPr>
        <w:t>列－應付再保往來款項</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係與保險同業間因分出入再保業務發生之相互往來之應付款項，包括決</w:t>
      </w:r>
      <w:r w:rsidRPr="00CC13DE">
        <w:rPr>
          <w:rFonts w:ascii="Book Antiqua" w:hAnsi="Book Antiqua"/>
          <w:color w:val="000000" w:themeColor="text1"/>
          <w:sz w:val="24"/>
        </w:rPr>
        <w:t>(</w:t>
      </w:r>
      <w:r w:rsidRPr="00CC13DE">
        <w:rPr>
          <w:rFonts w:ascii="Book Antiqua" w:hAnsi="標楷體"/>
          <w:color w:val="000000" w:themeColor="text1"/>
          <w:sz w:val="24"/>
        </w:rPr>
        <w:t>結</w:t>
      </w:r>
      <w:r w:rsidRPr="00CC13DE">
        <w:rPr>
          <w:rFonts w:ascii="Book Antiqua" w:hAnsi="Book Antiqua"/>
          <w:color w:val="000000" w:themeColor="text1"/>
          <w:sz w:val="24"/>
        </w:rPr>
        <w:t>)</w:t>
      </w:r>
      <w:r w:rsidRPr="00CC13DE">
        <w:rPr>
          <w:rFonts w:ascii="Book Antiqua" w:hAnsi="標楷體"/>
          <w:color w:val="000000" w:themeColor="text1"/>
          <w:sz w:val="24"/>
        </w:rPr>
        <w:t>算時按合理且有系統之方法估計之分出入再保業務款項。</w:t>
      </w:r>
    </w:p>
    <w:p w:rsidR="00670492" w:rsidRPr="00CC13DE" w:rsidRDefault="00670492" w:rsidP="00670492">
      <w:pPr>
        <w:pStyle w:val="4"/>
        <w:spacing w:line="440" w:lineRule="exact"/>
        <w:ind w:firstLine="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9</w:t>
      </w:r>
      <w:r w:rsidRPr="00CC13DE">
        <w:rPr>
          <w:rFonts w:ascii="Book Antiqua" w:hAnsi="標楷體"/>
          <w:color w:val="000000" w:themeColor="text1"/>
          <w:sz w:val="24"/>
        </w:rPr>
        <w:t>列－其他應付款</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不屬於第</w:t>
      </w:r>
      <w:r w:rsidRPr="00CC13DE">
        <w:rPr>
          <w:rFonts w:ascii="Book Antiqua" w:hAnsi="Book Antiqua"/>
          <w:color w:val="000000" w:themeColor="text1"/>
          <w:sz w:val="24"/>
        </w:rPr>
        <w:t>2</w:t>
      </w:r>
      <w:r w:rsidRPr="00CC13DE">
        <w:rPr>
          <w:rFonts w:ascii="Book Antiqua" w:hAnsi="標楷體"/>
          <w:color w:val="000000" w:themeColor="text1"/>
          <w:sz w:val="24"/>
        </w:rPr>
        <w:t>列至第</w:t>
      </w:r>
      <w:r w:rsidRPr="00CC13DE">
        <w:rPr>
          <w:rFonts w:ascii="Book Antiqua" w:hAnsi="Book Antiqua"/>
          <w:color w:val="000000" w:themeColor="text1"/>
          <w:sz w:val="24"/>
        </w:rPr>
        <w:t>7</w:t>
      </w:r>
      <w:r w:rsidRPr="00CC13DE">
        <w:rPr>
          <w:rFonts w:ascii="Book Antiqua" w:hAnsi="標楷體"/>
          <w:color w:val="000000" w:themeColor="text1"/>
          <w:sz w:val="24"/>
        </w:rPr>
        <w:t>列之其他應付款項。</w:t>
      </w:r>
    </w:p>
    <w:p w:rsidR="00670492" w:rsidRPr="00CC13DE" w:rsidRDefault="00670492" w:rsidP="00670492">
      <w:pPr>
        <w:pStyle w:val="HTML"/>
        <w:spacing w:line="440" w:lineRule="exact"/>
        <w:jc w:val="both"/>
        <w:rPr>
          <w:rFonts w:ascii="Book Antiqua" w:eastAsia="標楷體" w:hAnsi="Book Antiqua"/>
          <w:color w:val="000000" w:themeColor="text1"/>
          <w:sz w:val="24"/>
          <w:szCs w:val="24"/>
        </w:rPr>
      </w:pPr>
      <w:r w:rsidRPr="00CC13DE">
        <w:rPr>
          <w:rFonts w:ascii="Book Antiqua" w:eastAsia="標楷體" w:hAnsi="標楷體"/>
          <w:color w:val="000000" w:themeColor="text1"/>
          <w:sz w:val="24"/>
          <w:szCs w:val="24"/>
        </w:rPr>
        <w:t>第</w:t>
      </w:r>
      <w:r w:rsidRPr="00CC13DE">
        <w:rPr>
          <w:rFonts w:ascii="Book Antiqua" w:hAnsi="Book Antiqua" w:hint="eastAsia"/>
          <w:color w:val="000000" w:themeColor="text1"/>
          <w:sz w:val="24"/>
        </w:rPr>
        <w:t>11</w:t>
      </w:r>
      <w:r w:rsidRPr="00CC13DE">
        <w:rPr>
          <w:rFonts w:ascii="Book Antiqua" w:eastAsia="標楷體" w:hAnsi="標楷體"/>
          <w:color w:val="000000" w:themeColor="text1"/>
          <w:sz w:val="24"/>
          <w:szCs w:val="24"/>
        </w:rPr>
        <w:t>列－與待出售資產直接相關之負債</w:t>
      </w:r>
    </w:p>
    <w:p w:rsidR="00670492" w:rsidRPr="00CC13DE" w:rsidRDefault="00670492" w:rsidP="00670492">
      <w:pPr>
        <w:pStyle w:val="4"/>
        <w:spacing w:line="440" w:lineRule="exact"/>
        <w:ind w:leftChars="346" w:left="900" w:firstLine="0"/>
        <w:jc w:val="both"/>
        <w:rPr>
          <w:rFonts w:ascii="Book Antiqua" w:hAnsi="Book Antiqua"/>
          <w:color w:val="000000" w:themeColor="text1"/>
          <w:kern w:val="0"/>
          <w:sz w:val="24"/>
        </w:rPr>
      </w:pPr>
      <w:r w:rsidRPr="00CC13DE">
        <w:rPr>
          <w:rFonts w:ascii="Book Antiqua" w:hAnsi="標楷體"/>
          <w:color w:val="000000" w:themeColor="text1"/>
          <w:kern w:val="0"/>
          <w:sz w:val="24"/>
        </w:rPr>
        <w:t>係於目前狀況下，可依一般條件及商業慣例立即出售，且高度很有可能於一年內完成出售之待出售處分群組內之負債。</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DA651A" w:rsidRPr="00CC13DE">
        <w:rPr>
          <w:rFonts w:ascii="Book Antiqua" w:hAnsi="Book Antiqua" w:hint="eastAsia"/>
          <w:color w:val="000000" w:themeColor="text1"/>
          <w:sz w:val="24"/>
        </w:rPr>
        <w:t>3</w:t>
      </w:r>
      <w:r w:rsidRPr="00CC13DE">
        <w:rPr>
          <w:rFonts w:ascii="Book Antiqua" w:hAnsi="標楷體"/>
          <w:color w:val="000000" w:themeColor="text1"/>
          <w:sz w:val="24"/>
        </w:rPr>
        <w:t>列－</w:t>
      </w:r>
      <w:r w:rsidRPr="00CC13DE">
        <w:rPr>
          <w:rFonts w:ascii="Book Antiqua" w:hAnsi="標楷體" w:hint="eastAsia"/>
          <w:color w:val="000000" w:themeColor="text1"/>
          <w:sz w:val="24"/>
        </w:rPr>
        <w:t>透過損益按公允價值衡量之金融負債</w:t>
      </w:r>
    </w:p>
    <w:p w:rsidR="00670492" w:rsidRPr="00CC13DE" w:rsidRDefault="00670492" w:rsidP="00670492">
      <w:pPr>
        <w:spacing w:line="440" w:lineRule="exact"/>
        <w:ind w:firstLineChars="346" w:firstLine="830"/>
        <w:jc w:val="both"/>
        <w:rPr>
          <w:rFonts w:ascii="Book Antiqua" w:hAnsi="Book Antiqua"/>
          <w:color w:val="000000" w:themeColor="text1"/>
          <w:sz w:val="24"/>
        </w:rPr>
      </w:pPr>
      <w:r w:rsidRPr="00CC13DE">
        <w:rPr>
          <w:rFonts w:ascii="Book Antiqua" w:hAnsi="標楷體"/>
          <w:color w:val="000000" w:themeColor="text1"/>
          <w:sz w:val="24"/>
        </w:rPr>
        <w:t>係指</w:t>
      </w:r>
      <w:r w:rsidR="00DA651A" w:rsidRPr="00CC13DE">
        <w:rPr>
          <w:rFonts w:ascii="Book Antiqua" w:hAnsi="標楷體" w:hint="eastAsia"/>
          <w:color w:val="000000" w:themeColor="text1"/>
          <w:sz w:val="24"/>
        </w:rPr>
        <w:t>符合</w:t>
      </w:r>
      <w:r w:rsidRPr="00CC13DE">
        <w:rPr>
          <w:rFonts w:ascii="Book Antiqua" w:hAnsi="標楷體"/>
          <w:color w:val="000000" w:themeColor="text1"/>
          <w:sz w:val="24"/>
        </w:rPr>
        <w:t>下列條件之一者：</w:t>
      </w:r>
    </w:p>
    <w:p w:rsidR="00DA651A" w:rsidRPr="00CC13DE" w:rsidRDefault="00DA651A" w:rsidP="00DA651A">
      <w:pPr>
        <w:widowControl/>
        <w:numPr>
          <w:ilvl w:val="0"/>
          <w:numId w:val="43"/>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color w:val="000000" w:themeColor="text1"/>
          <w:kern w:val="0"/>
          <w:sz w:val="24"/>
        </w:rPr>
      </w:pPr>
      <w:r w:rsidRPr="00CC13DE">
        <w:rPr>
          <w:rFonts w:ascii="Book Antiqua" w:hAnsi="標楷體" w:hint="eastAsia"/>
          <w:color w:val="000000" w:themeColor="text1"/>
          <w:kern w:val="0"/>
          <w:sz w:val="24"/>
        </w:rPr>
        <w:t>持有供</w:t>
      </w:r>
      <w:r w:rsidRPr="00CC13DE">
        <w:rPr>
          <w:rFonts w:ascii="Book Antiqua" w:hAnsi="標楷體"/>
          <w:color w:val="000000" w:themeColor="text1"/>
          <w:kern w:val="0"/>
          <w:sz w:val="24"/>
        </w:rPr>
        <w:t>交易金融</w:t>
      </w:r>
      <w:r w:rsidRPr="00CC13DE">
        <w:rPr>
          <w:rFonts w:ascii="Book Antiqua" w:hAnsi="標楷體" w:hint="eastAsia"/>
          <w:color w:val="000000" w:themeColor="text1"/>
          <w:kern w:val="0"/>
          <w:sz w:val="24"/>
        </w:rPr>
        <w:t>負債</w:t>
      </w:r>
      <w:r w:rsidRPr="00CC13DE">
        <w:rPr>
          <w:rFonts w:ascii="Book Antiqua" w:hAnsi="標楷體"/>
          <w:color w:val="000000" w:themeColor="text1"/>
          <w:kern w:val="0"/>
          <w:sz w:val="24"/>
        </w:rPr>
        <w:t>。</w:t>
      </w:r>
    </w:p>
    <w:p w:rsidR="00DA651A" w:rsidRPr="00CC13DE"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CC13DE">
        <w:rPr>
          <w:rFonts w:ascii="Book Antiqua" w:hAnsi="標楷體" w:hint="eastAsia"/>
          <w:color w:val="000000" w:themeColor="text1"/>
          <w:kern w:val="0"/>
          <w:sz w:val="24"/>
        </w:rPr>
        <w:t>其發生主要目的為近期內再買回</w:t>
      </w:r>
      <w:r w:rsidRPr="00CC13DE">
        <w:rPr>
          <w:rFonts w:ascii="Book Antiqua" w:hAnsi="標楷體"/>
          <w:color w:val="000000" w:themeColor="text1"/>
          <w:kern w:val="0"/>
          <w:sz w:val="24"/>
        </w:rPr>
        <w:t>。</w:t>
      </w:r>
    </w:p>
    <w:p w:rsidR="00DA651A" w:rsidRPr="00CC13DE"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CC13DE">
        <w:rPr>
          <w:rFonts w:ascii="Book Antiqua" w:hAnsi="標楷體" w:hint="eastAsia"/>
          <w:color w:val="000000" w:themeColor="text1"/>
          <w:kern w:val="0"/>
          <w:sz w:val="24"/>
        </w:rPr>
        <w:t>於原始認列時即屬合併管理之一組可辨認金融工具投資組合之部分，且有證據顯示近期該組合實際上為短期獲利之操作模式</w:t>
      </w:r>
      <w:r w:rsidRPr="00CC13DE">
        <w:rPr>
          <w:rFonts w:ascii="Book Antiqua" w:hAnsi="標楷體"/>
          <w:color w:val="000000" w:themeColor="text1"/>
          <w:kern w:val="0"/>
          <w:sz w:val="24"/>
        </w:rPr>
        <w:t>。</w:t>
      </w:r>
    </w:p>
    <w:p w:rsidR="00DA651A" w:rsidRPr="00CC13DE"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CC13DE">
        <w:rPr>
          <w:rFonts w:ascii="Book Antiqua" w:hAnsi="標楷體" w:hint="eastAsia"/>
          <w:color w:val="000000" w:themeColor="text1"/>
          <w:kern w:val="0"/>
          <w:sz w:val="24"/>
        </w:rPr>
        <w:t>除財務保證合約或被指定且為有效避險工具外之衍生商品金融負債</w:t>
      </w:r>
      <w:r w:rsidRPr="00CC13DE">
        <w:rPr>
          <w:rFonts w:ascii="Book Antiqua" w:hAnsi="標楷體"/>
          <w:color w:val="000000" w:themeColor="text1"/>
          <w:kern w:val="0"/>
          <w:sz w:val="24"/>
        </w:rPr>
        <w:t>。</w:t>
      </w:r>
    </w:p>
    <w:p w:rsidR="00DA651A" w:rsidRPr="00CC13DE" w:rsidRDefault="00DA651A" w:rsidP="00DA651A">
      <w:pPr>
        <w:widowControl/>
        <w:numPr>
          <w:ilvl w:val="0"/>
          <w:numId w:val="43"/>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color w:val="000000" w:themeColor="text1"/>
          <w:kern w:val="0"/>
          <w:sz w:val="24"/>
        </w:rPr>
      </w:pPr>
      <w:r w:rsidRPr="00CC13DE">
        <w:rPr>
          <w:rFonts w:ascii="Book Antiqua" w:hAnsi="標楷體" w:hint="eastAsia"/>
          <w:color w:val="000000" w:themeColor="text1"/>
          <w:kern w:val="0"/>
          <w:sz w:val="24"/>
        </w:rPr>
        <w:t>指定透過損益按公允價值衡量之金融負債</w:t>
      </w:r>
      <w:r w:rsidRPr="00CC13DE">
        <w:rPr>
          <w:rFonts w:ascii="Book Antiqua" w:hAnsi="標楷體"/>
          <w:color w:val="000000" w:themeColor="text1"/>
          <w:kern w:val="0"/>
          <w:sz w:val="24"/>
        </w:rPr>
        <w:t>。</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CC13DE">
        <w:rPr>
          <w:rFonts w:ascii="Book Antiqua" w:hAnsi="標楷體" w:hint="eastAsia"/>
          <w:color w:val="000000" w:themeColor="text1"/>
          <w:sz w:val="24"/>
        </w:rPr>
        <w:t>透過損益按公允價值衡量之金融負債</w:t>
      </w:r>
      <w:r w:rsidRPr="00CC13DE">
        <w:rPr>
          <w:rFonts w:ascii="Book Antiqua" w:hAnsi="標楷體"/>
          <w:color w:val="000000" w:themeColor="text1"/>
          <w:kern w:val="0"/>
          <w:sz w:val="24"/>
        </w:rPr>
        <w:t>應按公允價值衡量。屬股票及存託憑證於證券交易所上市或於櫃買中心櫃檯買賣者，其公允價值係指資產負債表日之收盤價。</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DA651A" w:rsidRPr="00CC13DE">
        <w:rPr>
          <w:rFonts w:ascii="Book Antiqua" w:hAnsi="Book Antiqua" w:hint="eastAsia"/>
          <w:color w:val="000000" w:themeColor="text1"/>
          <w:sz w:val="24"/>
        </w:rPr>
        <w:t>4</w:t>
      </w:r>
      <w:r w:rsidRPr="00CC13DE">
        <w:rPr>
          <w:rFonts w:ascii="Book Antiqua" w:hAnsi="標楷體"/>
          <w:color w:val="000000" w:themeColor="text1"/>
          <w:sz w:val="24"/>
        </w:rPr>
        <w:t>列－避險之金融負債</w:t>
      </w:r>
    </w:p>
    <w:p w:rsidR="00670492" w:rsidRPr="00CC13D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CC13DE">
        <w:rPr>
          <w:rFonts w:ascii="Book Antiqua" w:hAnsi="標楷體"/>
          <w:color w:val="000000" w:themeColor="text1"/>
          <w:kern w:val="0"/>
          <w:sz w:val="24"/>
        </w:rPr>
        <w:t>係依避險會計指定且為有效避險工具之金融負債，應以公允價值衡量。</w:t>
      </w:r>
    </w:p>
    <w:p w:rsidR="00670492" w:rsidRPr="00CC13DE" w:rsidRDefault="00670492" w:rsidP="00670492">
      <w:pPr>
        <w:pStyle w:val="HTML"/>
        <w:spacing w:line="440" w:lineRule="exact"/>
        <w:jc w:val="both"/>
        <w:rPr>
          <w:rFonts w:ascii="Book Antiqua" w:eastAsia="標楷體" w:hAnsi="Book Antiqua"/>
          <w:color w:val="000000" w:themeColor="text1"/>
          <w:sz w:val="24"/>
          <w:szCs w:val="24"/>
        </w:rPr>
      </w:pPr>
      <w:r w:rsidRPr="00CC13DE">
        <w:rPr>
          <w:rFonts w:ascii="Book Antiqua" w:eastAsia="標楷體" w:hAnsi="標楷體"/>
          <w:color w:val="000000" w:themeColor="text1"/>
          <w:sz w:val="24"/>
          <w:szCs w:val="24"/>
        </w:rPr>
        <w:t>第</w:t>
      </w:r>
      <w:r w:rsidRPr="00CC13DE">
        <w:rPr>
          <w:rFonts w:ascii="Book Antiqua" w:eastAsia="標楷體" w:hAnsi="Book Antiqua"/>
          <w:color w:val="000000" w:themeColor="text1"/>
          <w:sz w:val="24"/>
          <w:szCs w:val="24"/>
        </w:rPr>
        <w:t>1</w:t>
      </w:r>
      <w:r w:rsidR="00DA651A" w:rsidRPr="00CC13DE">
        <w:rPr>
          <w:rFonts w:ascii="Book Antiqua" w:eastAsia="標楷體" w:hAnsi="Book Antiqua" w:hint="eastAsia"/>
          <w:color w:val="000000" w:themeColor="text1"/>
          <w:sz w:val="24"/>
          <w:szCs w:val="24"/>
          <w:lang w:eastAsia="zh-TW"/>
        </w:rPr>
        <w:t>6</w:t>
      </w:r>
      <w:r w:rsidRPr="00CC13DE">
        <w:rPr>
          <w:rFonts w:ascii="Book Antiqua" w:eastAsia="標楷體" w:hAnsi="標楷體"/>
          <w:color w:val="000000" w:themeColor="text1"/>
          <w:sz w:val="24"/>
          <w:szCs w:val="24"/>
        </w:rPr>
        <w:t>列－特別股負債</w:t>
      </w:r>
    </w:p>
    <w:p w:rsidR="00670492" w:rsidRPr="00CC13DE" w:rsidRDefault="00670492" w:rsidP="00670492">
      <w:pPr>
        <w:pStyle w:val="HTML"/>
        <w:spacing w:line="440" w:lineRule="exact"/>
        <w:ind w:firstLineChars="375" w:firstLine="900"/>
        <w:jc w:val="both"/>
        <w:rPr>
          <w:rFonts w:ascii="Book Antiqua" w:eastAsia="標楷體" w:hAnsi="Book Antiqua"/>
          <w:color w:val="000000" w:themeColor="text1"/>
          <w:sz w:val="24"/>
          <w:szCs w:val="24"/>
        </w:rPr>
      </w:pPr>
      <w:r w:rsidRPr="00CC13DE">
        <w:rPr>
          <w:rFonts w:ascii="Book Antiqua" w:eastAsia="標楷體" w:hAnsi="標楷體"/>
          <w:color w:val="000000" w:themeColor="text1"/>
          <w:sz w:val="24"/>
          <w:szCs w:val="24"/>
        </w:rPr>
        <w:t>係發行符合</w:t>
      </w:r>
      <w:r w:rsidR="00747415" w:rsidRPr="00CC13DE">
        <w:rPr>
          <w:rFonts w:ascii="Book Antiqua" w:eastAsia="標楷體" w:hAnsi="標楷體" w:hint="eastAsia"/>
          <w:color w:val="000000" w:themeColor="text1"/>
          <w:sz w:val="24"/>
          <w:szCs w:val="24"/>
        </w:rPr>
        <w:t>國際</w:t>
      </w:r>
      <w:r w:rsidRPr="00CC13DE">
        <w:rPr>
          <w:rFonts w:ascii="Book Antiqua" w:eastAsia="標楷體" w:hAnsi="標楷體"/>
          <w:color w:val="000000" w:themeColor="text1"/>
          <w:sz w:val="24"/>
          <w:szCs w:val="24"/>
        </w:rPr>
        <w:t>會計準則第</w:t>
      </w:r>
      <w:r w:rsidR="00747415" w:rsidRPr="00CC13DE">
        <w:rPr>
          <w:rFonts w:ascii="Book Antiqua" w:eastAsia="標楷體" w:hAnsi="標楷體" w:hint="eastAsia"/>
          <w:color w:val="000000" w:themeColor="text1"/>
          <w:sz w:val="24"/>
          <w:szCs w:val="24"/>
          <w:lang w:eastAsia="zh-TW"/>
        </w:rPr>
        <w:t>32</w:t>
      </w:r>
      <w:r w:rsidRPr="00CC13DE">
        <w:rPr>
          <w:rFonts w:ascii="Book Antiqua" w:eastAsia="標楷體" w:hAnsi="標楷體"/>
          <w:color w:val="000000" w:themeColor="text1"/>
          <w:sz w:val="24"/>
          <w:szCs w:val="24"/>
        </w:rPr>
        <w:t>號規定具金融負債性質之特別股。</w:t>
      </w:r>
    </w:p>
    <w:p w:rsidR="00670492" w:rsidRPr="00CC13DE" w:rsidRDefault="00670492" w:rsidP="00670492">
      <w:pPr>
        <w:pStyle w:val="HTML"/>
        <w:spacing w:line="440" w:lineRule="exact"/>
        <w:jc w:val="both"/>
        <w:rPr>
          <w:rFonts w:ascii="Book Antiqua" w:eastAsia="標楷體" w:hAnsi="Book Antiqua"/>
          <w:color w:val="000000" w:themeColor="text1"/>
          <w:sz w:val="24"/>
          <w:szCs w:val="24"/>
        </w:rPr>
      </w:pPr>
      <w:r w:rsidRPr="00CC13DE">
        <w:rPr>
          <w:rFonts w:ascii="Book Antiqua" w:eastAsia="標楷體" w:hAnsi="標楷體"/>
          <w:color w:val="000000" w:themeColor="text1"/>
          <w:sz w:val="24"/>
          <w:szCs w:val="24"/>
        </w:rPr>
        <w:t>第</w:t>
      </w:r>
      <w:r w:rsidRPr="00CC13DE">
        <w:rPr>
          <w:rFonts w:ascii="Book Antiqua" w:eastAsia="標楷體" w:hAnsi="Book Antiqua"/>
          <w:color w:val="000000" w:themeColor="text1"/>
          <w:sz w:val="24"/>
          <w:szCs w:val="24"/>
        </w:rPr>
        <w:t>1</w:t>
      </w:r>
      <w:r w:rsidR="00747415" w:rsidRPr="00CC13DE">
        <w:rPr>
          <w:rFonts w:ascii="Book Antiqua" w:eastAsia="標楷體" w:hAnsi="Book Antiqua" w:hint="eastAsia"/>
          <w:color w:val="000000" w:themeColor="text1"/>
          <w:sz w:val="24"/>
          <w:szCs w:val="24"/>
          <w:lang w:eastAsia="zh-TW"/>
        </w:rPr>
        <w:t>7</w:t>
      </w:r>
      <w:r w:rsidRPr="00CC13DE">
        <w:rPr>
          <w:rFonts w:ascii="Book Antiqua" w:eastAsia="標楷體" w:hAnsi="標楷體"/>
          <w:color w:val="000000" w:themeColor="text1"/>
          <w:sz w:val="24"/>
          <w:szCs w:val="24"/>
        </w:rPr>
        <w:t>列－其他金融負債</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kern w:val="0"/>
          <w:sz w:val="24"/>
        </w:rPr>
        <w:t>係未單獨列示負債項目之金融負債屬之。</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747415" w:rsidRPr="00CC13DE">
        <w:rPr>
          <w:rFonts w:ascii="Book Antiqua" w:hAnsi="Book Antiqua" w:hint="eastAsia"/>
          <w:color w:val="000000" w:themeColor="text1"/>
          <w:sz w:val="24"/>
        </w:rPr>
        <w:t>19</w:t>
      </w:r>
      <w:r w:rsidRPr="00CC13DE">
        <w:rPr>
          <w:rFonts w:ascii="Book Antiqua" w:hAnsi="標楷體"/>
          <w:color w:val="000000" w:themeColor="text1"/>
          <w:sz w:val="24"/>
        </w:rPr>
        <w:t>列－</w:t>
      </w:r>
      <w:r w:rsidRPr="00CC13DE">
        <w:rPr>
          <w:rFonts w:ascii="Book Antiqua" w:hAnsi="標楷體" w:hint="eastAsia"/>
          <w:color w:val="000000" w:themeColor="text1"/>
          <w:sz w:val="24"/>
        </w:rPr>
        <w:t>保險</w:t>
      </w:r>
      <w:r w:rsidRPr="00CC13DE">
        <w:rPr>
          <w:rFonts w:ascii="Book Antiqua" w:hAnsi="標楷體"/>
          <w:color w:val="000000" w:themeColor="text1"/>
          <w:sz w:val="24"/>
        </w:rPr>
        <w:t>負債</w:t>
      </w:r>
      <w:r w:rsidRPr="00CC13DE">
        <w:rPr>
          <w:rFonts w:ascii="Book Antiqua" w:hAnsi="Book Antiqua"/>
          <w:color w:val="000000" w:themeColor="text1"/>
          <w:sz w:val="24"/>
        </w:rPr>
        <w:t>-</w:t>
      </w:r>
      <w:r w:rsidRPr="00CC13DE">
        <w:rPr>
          <w:rFonts w:ascii="Book Antiqua" w:hAnsi="標楷體"/>
          <w:color w:val="000000" w:themeColor="text1"/>
          <w:sz w:val="24"/>
        </w:rPr>
        <w:t>帳載</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係為營業及負債提列之各項準備。</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本列</w:t>
      </w:r>
      <w:r w:rsidR="00747415" w:rsidRPr="00CC13DE">
        <w:rPr>
          <w:rFonts w:ascii="Book Antiqua" w:hAnsi="標楷體" w:hint="eastAsia"/>
          <w:color w:val="000000" w:themeColor="text1"/>
          <w:sz w:val="24"/>
        </w:rPr>
        <w:t>保險</w:t>
      </w:r>
      <w:r w:rsidR="00747415" w:rsidRPr="00CC13DE">
        <w:rPr>
          <w:rFonts w:ascii="Book Antiqua" w:hAnsi="標楷體"/>
          <w:color w:val="000000" w:themeColor="text1"/>
          <w:sz w:val="24"/>
        </w:rPr>
        <w:t>負債</w:t>
      </w:r>
      <w:r w:rsidR="00747415" w:rsidRPr="00CC13DE">
        <w:rPr>
          <w:rFonts w:ascii="Book Antiqua" w:hAnsi="Book Antiqua"/>
          <w:color w:val="000000" w:themeColor="text1"/>
          <w:sz w:val="24"/>
        </w:rPr>
        <w:t>-</w:t>
      </w:r>
      <w:r w:rsidR="00747415" w:rsidRPr="00CC13DE">
        <w:rPr>
          <w:rFonts w:ascii="Book Antiqua" w:hAnsi="標楷體"/>
          <w:color w:val="000000" w:themeColor="text1"/>
          <w:sz w:val="24"/>
        </w:rPr>
        <w:t>帳載</w:t>
      </w:r>
      <w:r w:rsidRPr="00CC13DE">
        <w:rPr>
          <w:rFonts w:ascii="Book Antiqua" w:hAnsi="標楷體"/>
          <w:color w:val="000000" w:themeColor="text1"/>
          <w:sz w:val="24"/>
        </w:rPr>
        <w:t>金額為第</w:t>
      </w:r>
      <w:r w:rsidRPr="00CC13DE">
        <w:rPr>
          <w:rFonts w:ascii="Book Antiqua" w:hAnsi="Book Antiqua" w:hint="eastAsia"/>
          <w:color w:val="000000" w:themeColor="text1"/>
          <w:sz w:val="24"/>
        </w:rPr>
        <w:t>2</w:t>
      </w:r>
      <w:r w:rsidR="00747415" w:rsidRPr="00CC13DE">
        <w:rPr>
          <w:rFonts w:ascii="Book Antiqua" w:hAnsi="Book Antiqua" w:hint="eastAsia"/>
          <w:color w:val="000000" w:themeColor="text1"/>
          <w:sz w:val="24"/>
        </w:rPr>
        <w:t>1</w:t>
      </w:r>
      <w:r w:rsidRPr="00CC13DE">
        <w:rPr>
          <w:rFonts w:ascii="Book Antiqua" w:hAnsi="標楷體"/>
          <w:color w:val="000000" w:themeColor="text1"/>
          <w:sz w:val="24"/>
        </w:rPr>
        <w:t>列至第</w:t>
      </w:r>
      <w:r w:rsidR="00747415" w:rsidRPr="00CC13DE">
        <w:rPr>
          <w:rFonts w:ascii="Book Antiqua" w:hAnsi="標楷體" w:hint="eastAsia"/>
          <w:color w:val="000000" w:themeColor="text1"/>
          <w:sz w:val="24"/>
        </w:rPr>
        <w:t>27</w:t>
      </w:r>
      <w:r w:rsidRPr="00CC13DE">
        <w:rPr>
          <w:rFonts w:ascii="Book Antiqua" w:hAnsi="標楷體"/>
          <w:color w:val="000000" w:themeColor="text1"/>
          <w:sz w:val="24"/>
        </w:rPr>
        <w:t>列各項準備金</w:t>
      </w:r>
      <w:r w:rsidR="00747415" w:rsidRPr="00CC13DE">
        <w:rPr>
          <w:rFonts w:ascii="Book Antiqua" w:hAnsi="標楷體" w:hint="eastAsia"/>
          <w:color w:val="000000" w:themeColor="text1"/>
          <w:sz w:val="24"/>
        </w:rPr>
        <w:t>項</w:t>
      </w:r>
      <w:r w:rsidRPr="00CC13DE">
        <w:rPr>
          <w:rFonts w:ascii="Book Antiqua" w:hAnsi="標楷體"/>
          <w:color w:val="000000" w:themeColor="text1"/>
          <w:sz w:val="24"/>
        </w:rPr>
        <w:t>目帳載金額加總之和。</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hint="eastAsia"/>
          <w:color w:val="000000" w:themeColor="text1"/>
          <w:sz w:val="24"/>
        </w:rPr>
        <w:t>2</w:t>
      </w:r>
      <w:r w:rsidR="00747415" w:rsidRPr="00CC13DE">
        <w:rPr>
          <w:rFonts w:ascii="Book Antiqua" w:hAnsi="Book Antiqua" w:hint="eastAsia"/>
          <w:color w:val="000000" w:themeColor="text1"/>
          <w:sz w:val="24"/>
        </w:rPr>
        <w:t>0</w:t>
      </w:r>
      <w:r w:rsidRPr="00CC13DE">
        <w:rPr>
          <w:rFonts w:ascii="Book Antiqua" w:hAnsi="標楷體"/>
          <w:color w:val="000000" w:themeColor="text1"/>
          <w:sz w:val="24"/>
        </w:rPr>
        <w:t>列－</w:t>
      </w:r>
      <w:r w:rsidRPr="00CC13DE">
        <w:rPr>
          <w:rFonts w:ascii="Book Antiqua" w:hAnsi="標楷體" w:hint="eastAsia"/>
          <w:color w:val="000000" w:themeColor="text1"/>
          <w:sz w:val="24"/>
        </w:rPr>
        <w:t>保險</w:t>
      </w:r>
      <w:r w:rsidRPr="00CC13DE">
        <w:rPr>
          <w:rFonts w:ascii="Book Antiqua" w:hAnsi="標楷體"/>
          <w:color w:val="000000" w:themeColor="text1"/>
          <w:sz w:val="24"/>
        </w:rPr>
        <w:t>負債</w:t>
      </w:r>
      <w:r w:rsidRPr="00CC13DE">
        <w:rPr>
          <w:rFonts w:ascii="Book Antiqua" w:hAnsi="Book Antiqua"/>
          <w:color w:val="000000" w:themeColor="text1"/>
          <w:sz w:val="24"/>
        </w:rPr>
        <w:t>-</w:t>
      </w:r>
      <w:r w:rsidRPr="00CC13DE">
        <w:rPr>
          <w:rFonts w:ascii="Book Antiqua" w:hAnsi="標楷體"/>
          <w:color w:val="000000" w:themeColor="text1"/>
          <w:sz w:val="24"/>
        </w:rPr>
        <w:t>認許</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本列係第</w:t>
      </w:r>
      <w:r w:rsidR="00747415" w:rsidRPr="00CC13DE">
        <w:rPr>
          <w:rFonts w:ascii="Book Antiqua" w:hAnsi="Book Antiqua" w:hint="eastAsia"/>
          <w:color w:val="000000" w:themeColor="text1"/>
          <w:sz w:val="24"/>
        </w:rPr>
        <w:t>19</w:t>
      </w:r>
      <w:r w:rsidRPr="00CC13DE">
        <w:rPr>
          <w:rFonts w:ascii="Book Antiqua" w:hAnsi="標楷體"/>
          <w:color w:val="000000" w:themeColor="text1"/>
          <w:sz w:val="24"/>
        </w:rPr>
        <w:t>列</w:t>
      </w:r>
      <w:r w:rsidR="00747415" w:rsidRPr="00CC13DE">
        <w:rPr>
          <w:rFonts w:ascii="Book Antiqua" w:hAnsi="標楷體" w:hint="eastAsia"/>
          <w:color w:val="000000" w:themeColor="text1"/>
          <w:sz w:val="24"/>
        </w:rPr>
        <w:t>保險</w:t>
      </w:r>
      <w:r w:rsidR="00747415" w:rsidRPr="00CC13DE">
        <w:rPr>
          <w:rFonts w:ascii="Book Antiqua" w:hAnsi="標楷體"/>
          <w:color w:val="000000" w:themeColor="text1"/>
          <w:sz w:val="24"/>
        </w:rPr>
        <w:t>負債</w:t>
      </w:r>
      <w:r w:rsidR="00747415" w:rsidRPr="00CC13DE">
        <w:rPr>
          <w:rFonts w:ascii="Book Antiqua" w:hAnsi="Book Antiqua"/>
          <w:color w:val="000000" w:themeColor="text1"/>
          <w:sz w:val="24"/>
        </w:rPr>
        <w:t>-</w:t>
      </w:r>
      <w:r w:rsidR="00747415" w:rsidRPr="00CC13DE">
        <w:rPr>
          <w:rFonts w:ascii="Book Antiqua" w:hAnsi="標楷體"/>
          <w:color w:val="000000" w:themeColor="text1"/>
          <w:sz w:val="24"/>
        </w:rPr>
        <w:t>帳載</w:t>
      </w:r>
      <w:r w:rsidRPr="00CC13DE">
        <w:rPr>
          <w:rFonts w:ascii="Book Antiqua" w:hAnsi="標楷體"/>
          <w:color w:val="000000" w:themeColor="text1"/>
          <w:sz w:val="24"/>
        </w:rPr>
        <w:t>金額與第</w:t>
      </w:r>
      <w:r w:rsidR="00747415" w:rsidRPr="00CC13DE">
        <w:rPr>
          <w:rFonts w:ascii="Book Antiqua" w:hAnsi="Book Antiqua" w:hint="eastAsia"/>
          <w:color w:val="000000" w:themeColor="text1"/>
          <w:sz w:val="24"/>
        </w:rPr>
        <w:t>28</w:t>
      </w:r>
      <w:r w:rsidRPr="00CC13DE">
        <w:rPr>
          <w:rFonts w:ascii="Book Antiqua" w:hAnsi="標楷體"/>
          <w:color w:val="000000" w:themeColor="text1"/>
          <w:sz w:val="24"/>
        </w:rPr>
        <w:t>列未適格再保險準備加總之和。</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00747415" w:rsidRPr="00CC13DE">
        <w:rPr>
          <w:rFonts w:ascii="Book Antiqua" w:hAnsi="Book Antiqua" w:hint="eastAsia"/>
          <w:color w:val="000000" w:themeColor="text1"/>
          <w:sz w:val="24"/>
        </w:rPr>
        <w:t>1</w:t>
      </w:r>
      <w:r w:rsidRPr="00CC13DE">
        <w:rPr>
          <w:rFonts w:ascii="Book Antiqua" w:hAnsi="標楷體"/>
          <w:color w:val="000000" w:themeColor="text1"/>
          <w:sz w:val="24"/>
        </w:rPr>
        <w:t>列－未滿期保費準備</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係決﹙結﹚算時，依照保險法、保險業各種準備金提存辦法及其相關解釋函令之規定，提存尚未滿期之保險費作為責任準備者。</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w:t>
      </w:r>
      <w:r w:rsidR="00747415" w:rsidRPr="00CC13DE">
        <w:rPr>
          <w:rFonts w:ascii="Book Antiqua" w:hAnsi="Book Antiqua" w:hint="eastAsia"/>
          <w:color w:val="000000" w:themeColor="text1"/>
          <w:sz w:val="24"/>
        </w:rPr>
        <w:t>2</w:t>
      </w:r>
      <w:r w:rsidRPr="00CC13DE">
        <w:rPr>
          <w:rFonts w:ascii="Book Antiqua" w:hAnsi="標楷體"/>
          <w:color w:val="000000" w:themeColor="text1"/>
          <w:sz w:val="24"/>
        </w:rPr>
        <w:t>列－賠款準備</w:t>
      </w:r>
    </w:p>
    <w:p w:rsidR="00670492" w:rsidRPr="00CC13DE" w:rsidRDefault="00670492" w:rsidP="00670492">
      <w:pPr>
        <w:pStyle w:val="af5"/>
        <w:ind w:leftChars="346" w:left="902" w:firstLineChars="0" w:hanging="2"/>
        <w:rPr>
          <w:rFonts w:ascii="Book Antiqua" w:hAnsi="Book Antiqua" w:cs="Times New Roman"/>
          <w:color w:val="000000" w:themeColor="text1"/>
          <w:szCs w:val="24"/>
        </w:rPr>
      </w:pPr>
      <w:r w:rsidRPr="00CC13DE">
        <w:rPr>
          <w:rFonts w:ascii="Book Antiqua" w:hAnsi="標楷體" w:cs="Times New Roman"/>
          <w:color w:val="000000" w:themeColor="text1"/>
          <w:szCs w:val="24"/>
        </w:rPr>
        <w:t>係決﹙結﹚算時，依照保險法、保險業各種準備金提存辦法及其相關解釋函令之規定，提存之賠款準備者。</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w:t>
      </w:r>
      <w:r w:rsidR="00747415" w:rsidRPr="00CC13DE">
        <w:rPr>
          <w:rFonts w:ascii="Book Antiqua" w:hAnsi="Book Antiqua" w:hint="eastAsia"/>
          <w:color w:val="000000" w:themeColor="text1"/>
          <w:sz w:val="24"/>
        </w:rPr>
        <w:t>3</w:t>
      </w:r>
      <w:r w:rsidR="007742BB" w:rsidRPr="00CC13DE">
        <w:rPr>
          <w:rFonts w:ascii="Book Antiqua" w:hAnsi="標楷體"/>
          <w:color w:val="000000" w:themeColor="text1"/>
          <w:sz w:val="24"/>
        </w:rPr>
        <w:t>列－</w:t>
      </w:r>
      <w:r w:rsidRPr="00CC13DE">
        <w:rPr>
          <w:rFonts w:ascii="Book Antiqua" w:hAnsi="標楷體"/>
          <w:color w:val="000000" w:themeColor="text1"/>
          <w:sz w:val="24"/>
        </w:rPr>
        <w:t>責任準備</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係決﹙結﹚算時，依照</w:t>
      </w:r>
      <w:r w:rsidR="007742BB" w:rsidRPr="00CC13DE">
        <w:rPr>
          <w:rFonts w:ascii="Book Antiqua" w:hAnsi="標楷體"/>
          <w:color w:val="000000" w:themeColor="text1"/>
          <w:sz w:val="24"/>
        </w:rPr>
        <w:t>保險法、保險業各種準備金提存辦法及其相關解釋函令之規定提存之</w:t>
      </w:r>
      <w:r w:rsidRPr="00CC13DE">
        <w:rPr>
          <w:rFonts w:ascii="Book Antiqua" w:hAnsi="標楷體"/>
          <w:color w:val="000000" w:themeColor="text1"/>
          <w:sz w:val="24"/>
        </w:rPr>
        <w:t>責任準備者。</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w:t>
      </w:r>
      <w:r w:rsidR="00747415" w:rsidRPr="00CC13DE">
        <w:rPr>
          <w:rFonts w:ascii="Book Antiqua" w:hAnsi="Book Antiqua" w:hint="eastAsia"/>
          <w:color w:val="000000" w:themeColor="text1"/>
          <w:sz w:val="24"/>
        </w:rPr>
        <w:t>4</w:t>
      </w:r>
      <w:r w:rsidRPr="00CC13DE">
        <w:rPr>
          <w:rFonts w:ascii="Book Antiqua" w:hAnsi="標楷體"/>
          <w:color w:val="000000" w:themeColor="text1"/>
          <w:sz w:val="24"/>
        </w:rPr>
        <w:t>列－特別準備</w:t>
      </w:r>
    </w:p>
    <w:p w:rsidR="00670492" w:rsidRPr="00CC13DE" w:rsidRDefault="00670492" w:rsidP="00670492">
      <w:pPr>
        <w:pStyle w:val="af5"/>
        <w:ind w:leftChars="346" w:left="902" w:firstLineChars="0" w:hanging="2"/>
        <w:rPr>
          <w:rFonts w:ascii="Book Antiqua" w:hAnsi="Book Antiqua" w:cs="Times New Roman"/>
          <w:color w:val="000000" w:themeColor="text1"/>
        </w:rPr>
      </w:pPr>
      <w:r w:rsidRPr="00CC13DE">
        <w:rPr>
          <w:rFonts w:ascii="Book Antiqua" w:hAnsi="標楷體" w:cs="Times New Roman"/>
          <w:color w:val="000000" w:themeColor="text1"/>
        </w:rPr>
        <w:t>係決﹙結﹚算時，依照保險法、保險業各種準備金提存辦法及其相關解釋函令之規定，提存之特別準備者。</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w:t>
      </w:r>
      <w:r w:rsidR="00747415" w:rsidRPr="00CC13DE">
        <w:rPr>
          <w:rFonts w:ascii="Book Antiqua" w:hAnsi="Book Antiqua" w:hint="eastAsia"/>
          <w:color w:val="000000" w:themeColor="text1"/>
          <w:sz w:val="24"/>
        </w:rPr>
        <w:t>5</w:t>
      </w:r>
      <w:r w:rsidRPr="00CC13DE">
        <w:rPr>
          <w:rFonts w:ascii="Book Antiqua" w:hAnsi="標楷體"/>
          <w:color w:val="000000" w:themeColor="text1"/>
          <w:sz w:val="24"/>
        </w:rPr>
        <w:t>列－保費不足準備</w:t>
      </w:r>
    </w:p>
    <w:p w:rsidR="00670492" w:rsidRPr="00CC13DE" w:rsidRDefault="00670492" w:rsidP="00670492">
      <w:pPr>
        <w:pStyle w:val="af5"/>
        <w:ind w:leftChars="346" w:left="902" w:firstLineChars="0" w:hanging="2"/>
        <w:rPr>
          <w:rFonts w:ascii="Book Antiqua" w:hAnsi="Book Antiqua" w:cs="Times New Roman"/>
          <w:color w:val="000000" w:themeColor="text1"/>
          <w:szCs w:val="24"/>
        </w:rPr>
      </w:pPr>
      <w:r w:rsidRPr="00CC13DE">
        <w:rPr>
          <w:rFonts w:ascii="Book Antiqua" w:hAnsi="標楷體" w:cs="Times New Roman"/>
          <w:bCs/>
          <w:color w:val="000000" w:themeColor="text1"/>
        </w:rPr>
        <w:t>係</w:t>
      </w:r>
      <w:r w:rsidRPr="00CC13DE">
        <w:rPr>
          <w:rFonts w:ascii="Book Antiqua" w:hAnsi="標楷體" w:cs="Times New Roman"/>
          <w:color w:val="000000" w:themeColor="text1"/>
        </w:rPr>
        <w:t>決﹙結﹚算時，依照保險法、保險業各種準備金提存辦法及其相關解釋函令之規定，提存之保費不足準備者。</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w:t>
      </w:r>
      <w:r w:rsidR="00747415" w:rsidRPr="00CC13DE">
        <w:rPr>
          <w:rFonts w:ascii="Book Antiqua" w:hAnsi="Book Antiqua" w:hint="eastAsia"/>
          <w:color w:val="000000" w:themeColor="text1"/>
          <w:sz w:val="24"/>
        </w:rPr>
        <w:t>6</w:t>
      </w:r>
      <w:r w:rsidRPr="00CC13DE">
        <w:rPr>
          <w:rFonts w:ascii="Book Antiqua" w:hAnsi="標楷體"/>
          <w:color w:val="000000" w:themeColor="text1"/>
          <w:sz w:val="24"/>
        </w:rPr>
        <w:t>列－負債適足準備</w:t>
      </w:r>
    </w:p>
    <w:p w:rsidR="00670492" w:rsidRPr="00CC13DE" w:rsidRDefault="00670492" w:rsidP="00670492">
      <w:pPr>
        <w:pStyle w:val="af5"/>
        <w:ind w:leftChars="346" w:left="902" w:firstLineChars="0" w:hanging="2"/>
        <w:rPr>
          <w:rFonts w:ascii="Book Antiqua" w:hAnsi="Book Antiqua"/>
          <w:bCs/>
          <w:color w:val="000000" w:themeColor="text1"/>
        </w:rPr>
      </w:pPr>
      <w:r w:rsidRPr="00CC13DE">
        <w:rPr>
          <w:rFonts w:ascii="Book Antiqua" w:hAnsi="標楷體"/>
          <w:bCs/>
          <w:color w:val="000000" w:themeColor="text1"/>
        </w:rPr>
        <w:t>係指依</w:t>
      </w:r>
      <w:r w:rsidR="00837305" w:rsidRPr="00CC13DE">
        <w:rPr>
          <w:rFonts w:ascii="Book Antiqua" w:hAnsi="標楷體"/>
          <w:bCs/>
          <w:color w:val="000000" w:themeColor="text1"/>
        </w:rPr>
        <w:t>國際財務報導準則第四號公報</w:t>
      </w:r>
      <w:r w:rsidRPr="00CC13DE">
        <w:rPr>
          <w:rFonts w:ascii="Book Antiqua" w:hAnsi="標楷體"/>
          <w:bCs/>
          <w:color w:val="000000" w:themeColor="text1"/>
        </w:rPr>
        <w:t>規定之負債適足性測試所需增提之負債適足準備。</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747415" w:rsidRPr="00CC13DE">
        <w:rPr>
          <w:rFonts w:ascii="Book Antiqua" w:hAnsi="Book Antiqua" w:hint="eastAsia"/>
          <w:color w:val="000000" w:themeColor="text1"/>
          <w:sz w:val="24"/>
        </w:rPr>
        <w:t>27</w:t>
      </w:r>
      <w:r w:rsidRPr="00CC13DE">
        <w:rPr>
          <w:rFonts w:ascii="Book Antiqua" w:hAnsi="標楷體"/>
          <w:color w:val="000000" w:themeColor="text1"/>
          <w:sz w:val="24"/>
        </w:rPr>
        <w:t>列－其他準備</w:t>
      </w:r>
    </w:p>
    <w:p w:rsidR="00670492" w:rsidRPr="00CC13DE" w:rsidRDefault="00670492" w:rsidP="00670492">
      <w:pPr>
        <w:pStyle w:val="af5"/>
        <w:ind w:leftChars="346" w:left="902" w:firstLineChars="0" w:hanging="2"/>
        <w:rPr>
          <w:rFonts w:ascii="Book Antiqua" w:hAnsi="標楷體"/>
          <w:color w:val="000000" w:themeColor="text1"/>
        </w:rPr>
      </w:pPr>
      <w:r w:rsidRPr="00CC13DE">
        <w:rPr>
          <w:rFonts w:ascii="Book Antiqua" w:hAnsi="標楷體"/>
          <w:bCs/>
          <w:color w:val="000000" w:themeColor="text1"/>
        </w:rPr>
        <w:t>係</w:t>
      </w:r>
      <w:r w:rsidRPr="00CC13DE">
        <w:rPr>
          <w:rFonts w:ascii="Book Antiqua" w:hAnsi="標楷體"/>
          <w:color w:val="000000" w:themeColor="text1"/>
        </w:rPr>
        <w:t>經主管機關規定提存，不能歸屬於以上各類及第</w:t>
      </w:r>
      <w:r w:rsidRPr="00CC13DE">
        <w:rPr>
          <w:rFonts w:ascii="Book Antiqua" w:hAnsi="Book Antiqua"/>
          <w:color w:val="000000" w:themeColor="text1"/>
        </w:rPr>
        <w:t>3</w:t>
      </w:r>
      <w:r w:rsidRPr="00CC13DE">
        <w:rPr>
          <w:rFonts w:ascii="Book Antiqua" w:hAnsi="Book Antiqua" w:hint="eastAsia"/>
          <w:color w:val="000000" w:themeColor="text1"/>
        </w:rPr>
        <w:t>1</w:t>
      </w:r>
      <w:r w:rsidRPr="00CC13DE">
        <w:rPr>
          <w:rFonts w:ascii="Book Antiqua" w:hAnsi="標楷體"/>
          <w:color w:val="000000" w:themeColor="text1"/>
        </w:rPr>
        <w:t>列之準備者。</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747415" w:rsidRPr="00CC13DE">
        <w:rPr>
          <w:rFonts w:ascii="Book Antiqua" w:hAnsi="Book Antiqua" w:hint="eastAsia"/>
          <w:color w:val="000000" w:themeColor="text1"/>
          <w:sz w:val="24"/>
        </w:rPr>
        <w:t>28</w:t>
      </w:r>
      <w:r w:rsidRPr="00CC13DE">
        <w:rPr>
          <w:rFonts w:ascii="Book Antiqua" w:hAnsi="標楷體"/>
          <w:color w:val="000000" w:themeColor="text1"/>
          <w:sz w:val="24"/>
        </w:rPr>
        <w:t>列－未適格再保險準備</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依「保險業辦理再保險分出分入及其他危險分散機制管理辦法」之規定，當原保險人再保分出給未適格再保險人時，於檢查報告須補提之準備金總額。</w:t>
      </w:r>
    </w:p>
    <w:p w:rsidR="00670492" w:rsidRPr="00CC13DE" w:rsidRDefault="00670492" w:rsidP="00670492">
      <w:pPr>
        <w:pStyle w:val="af5"/>
        <w:ind w:leftChars="346" w:left="902" w:firstLineChars="0" w:hanging="2"/>
        <w:rPr>
          <w:rFonts w:ascii="Book Antiqua" w:hAnsi="Book Antiqua" w:cs="Times New Roman"/>
          <w:color w:val="000000" w:themeColor="text1"/>
          <w:szCs w:val="24"/>
        </w:rPr>
      </w:pPr>
      <w:r w:rsidRPr="00CC13DE">
        <w:rPr>
          <w:rFonts w:ascii="Book Antiqua" w:hAnsi="標楷體"/>
          <w:color w:val="000000" w:themeColor="text1"/>
        </w:rPr>
        <w:t>本列金額與「表</w:t>
      </w:r>
      <w:r w:rsidRPr="00CC13DE">
        <w:rPr>
          <w:rFonts w:ascii="Book Antiqua" w:hAnsi="Book Antiqua"/>
          <w:color w:val="000000" w:themeColor="text1"/>
        </w:rPr>
        <w:t>19-3</w:t>
      </w:r>
      <w:r w:rsidRPr="00CC13DE">
        <w:rPr>
          <w:rFonts w:ascii="Book Antiqua" w:hAnsi="標楷體"/>
          <w:color w:val="000000" w:themeColor="text1"/>
        </w:rPr>
        <w:t>：未適格再保險準備明細表」第</w:t>
      </w:r>
      <w:r w:rsidRPr="00CC13DE">
        <w:rPr>
          <w:rFonts w:ascii="Book Antiqua" w:hAnsi="Book Antiqua"/>
          <w:color w:val="000000" w:themeColor="text1"/>
        </w:rPr>
        <w:t>(15)</w:t>
      </w:r>
      <w:r w:rsidRPr="00CC13DE">
        <w:rPr>
          <w:rFonts w:ascii="Book Antiqua" w:hAnsi="標楷體"/>
          <w:color w:val="000000" w:themeColor="text1"/>
        </w:rPr>
        <w:t>欄第</w:t>
      </w:r>
      <w:r w:rsidRPr="00CC13DE">
        <w:rPr>
          <w:rFonts w:ascii="Book Antiqua" w:hAnsi="Book Antiqua"/>
          <w:color w:val="000000" w:themeColor="text1"/>
        </w:rPr>
        <w:t>(25)</w:t>
      </w:r>
      <w:r w:rsidRPr="00CC13DE">
        <w:rPr>
          <w:rFonts w:ascii="Book Antiqua" w:hAnsi="標楷體"/>
          <w:color w:val="000000" w:themeColor="text1"/>
        </w:rPr>
        <w:t>列之金額相一致。</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00747415" w:rsidRPr="00CC13DE">
        <w:rPr>
          <w:rFonts w:ascii="Book Antiqua" w:hAnsi="Book Antiqua" w:hint="eastAsia"/>
          <w:color w:val="000000" w:themeColor="text1"/>
          <w:sz w:val="24"/>
        </w:rPr>
        <w:t>0</w:t>
      </w:r>
      <w:r w:rsidRPr="00CC13DE">
        <w:rPr>
          <w:rFonts w:ascii="Book Antiqua" w:hAnsi="標楷體"/>
          <w:color w:val="000000" w:themeColor="text1"/>
          <w:sz w:val="24"/>
        </w:rPr>
        <w:t>列－具金融商品性質之保險契約準備</w:t>
      </w:r>
    </w:p>
    <w:p w:rsidR="00670492" w:rsidRPr="00CC13DE" w:rsidRDefault="00670492" w:rsidP="00670492">
      <w:pPr>
        <w:pStyle w:val="af5"/>
        <w:ind w:leftChars="346" w:left="902" w:firstLineChars="0" w:hanging="2"/>
        <w:rPr>
          <w:rFonts w:ascii="Book Antiqua" w:hAnsi="標楷體"/>
          <w:bCs/>
          <w:color w:val="000000" w:themeColor="text1"/>
        </w:rPr>
      </w:pPr>
      <w:r w:rsidRPr="00CC13DE">
        <w:rPr>
          <w:rFonts w:ascii="Book Antiqua" w:hAnsi="標楷體"/>
          <w:bCs/>
          <w:color w:val="000000" w:themeColor="text1"/>
        </w:rPr>
        <w:t>係指保險業發行不具裁量參與特性之金融商品，依照本法、保險業各種準備金提存辦法、專業再保險業財務業務管理辦法及其相關解釋函令之規定，提存之準備者。</w:t>
      </w:r>
    </w:p>
    <w:p w:rsidR="00670492" w:rsidRPr="00CC13DE" w:rsidRDefault="00670492" w:rsidP="00670492">
      <w:pPr>
        <w:spacing w:line="440" w:lineRule="exact"/>
        <w:jc w:val="both"/>
        <w:rPr>
          <w:rFonts w:ascii="Book Antiqua" w:hAnsi="標楷體"/>
          <w:color w:val="000000" w:themeColor="text1"/>
          <w:sz w:val="24"/>
        </w:rPr>
      </w:pPr>
      <w:r w:rsidRPr="00CC13DE">
        <w:rPr>
          <w:rFonts w:ascii="Book Antiqua" w:hAnsi="標楷體" w:hint="eastAsia"/>
          <w:color w:val="000000" w:themeColor="text1"/>
          <w:sz w:val="24"/>
        </w:rPr>
        <w:t>第</w:t>
      </w:r>
      <w:r w:rsidRPr="00CC13DE">
        <w:rPr>
          <w:rFonts w:ascii="Book Antiqua" w:hAnsi="標楷體" w:hint="eastAsia"/>
          <w:color w:val="000000" w:themeColor="text1"/>
          <w:sz w:val="24"/>
        </w:rPr>
        <w:t>3</w:t>
      </w:r>
      <w:r w:rsidR="00747415" w:rsidRPr="00CC13DE">
        <w:rPr>
          <w:rFonts w:ascii="Book Antiqua" w:hAnsi="標楷體" w:hint="eastAsia"/>
          <w:color w:val="000000" w:themeColor="text1"/>
          <w:sz w:val="24"/>
        </w:rPr>
        <w:t>1</w:t>
      </w:r>
      <w:r w:rsidRPr="00CC13DE">
        <w:rPr>
          <w:rFonts w:ascii="Book Antiqua" w:hAnsi="標楷體" w:hint="eastAsia"/>
          <w:color w:val="000000" w:themeColor="text1"/>
          <w:sz w:val="24"/>
        </w:rPr>
        <w:t>列－外匯價格變動準備</w:t>
      </w:r>
    </w:p>
    <w:p w:rsidR="00670492" w:rsidRPr="00CC13DE" w:rsidRDefault="00670492" w:rsidP="00670492">
      <w:pPr>
        <w:pStyle w:val="af5"/>
        <w:ind w:leftChars="346" w:left="902" w:firstLineChars="0" w:hanging="2"/>
        <w:rPr>
          <w:rFonts w:ascii="Book Antiqua" w:hAnsi="標楷體"/>
          <w:bCs/>
          <w:color w:val="000000" w:themeColor="text1"/>
        </w:rPr>
      </w:pPr>
      <w:r w:rsidRPr="00CC13DE">
        <w:rPr>
          <w:rFonts w:ascii="Book Antiqua" w:hAnsi="標楷體"/>
          <w:bCs/>
          <w:color w:val="000000" w:themeColor="text1"/>
        </w:rPr>
        <w:t>係</w:t>
      </w:r>
      <w:r w:rsidRPr="00CC13DE">
        <w:rPr>
          <w:rFonts w:ascii="Book Antiqua" w:hAnsi="標楷體" w:hint="eastAsia"/>
          <w:bCs/>
          <w:color w:val="000000" w:themeColor="text1"/>
        </w:rPr>
        <w:t>指資產負債表日</w:t>
      </w:r>
      <w:r w:rsidRPr="00CC13DE">
        <w:rPr>
          <w:rFonts w:ascii="Book Antiqua" w:hAnsi="標楷體"/>
          <w:bCs/>
          <w:color w:val="000000" w:themeColor="text1"/>
        </w:rPr>
        <w:t>，依照</w:t>
      </w:r>
      <w:r w:rsidR="00747415" w:rsidRPr="00CC13DE">
        <w:rPr>
          <w:rFonts w:ascii="Book Antiqua" w:hAnsi="標楷體" w:hint="eastAsia"/>
          <w:bCs/>
          <w:color w:val="000000" w:themeColor="text1"/>
        </w:rPr>
        <w:t>保險</w:t>
      </w:r>
      <w:r w:rsidRPr="00CC13DE">
        <w:rPr>
          <w:rFonts w:ascii="Book Antiqua" w:hAnsi="標楷體"/>
          <w:bCs/>
          <w:color w:val="000000" w:themeColor="text1"/>
        </w:rPr>
        <w:t>法、保險業各種準備金提存辦法及其相關解釋函令之規定，提存之</w:t>
      </w:r>
      <w:r w:rsidRPr="00CC13DE">
        <w:rPr>
          <w:rFonts w:ascii="Book Antiqua" w:hAnsi="標楷體" w:hint="eastAsia"/>
          <w:bCs/>
          <w:color w:val="000000" w:themeColor="text1"/>
        </w:rPr>
        <w:t>外匯價格變動準備</w:t>
      </w:r>
      <w:r w:rsidRPr="00CC13DE">
        <w:rPr>
          <w:rFonts w:ascii="Book Antiqua" w:hAnsi="標楷體"/>
          <w:bCs/>
          <w:color w:val="000000" w:themeColor="text1"/>
        </w:rPr>
        <w:t>者</w:t>
      </w:r>
      <w:r w:rsidRPr="00CC13DE">
        <w:rPr>
          <w:rFonts w:ascii="Book Antiqua" w:hAnsi="標楷體" w:hint="eastAsia"/>
          <w:bCs/>
          <w:color w:val="000000" w:themeColor="text1"/>
        </w:rPr>
        <w:t>。</w:t>
      </w:r>
    </w:p>
    <w:p w:rsidR="00670492" w:rsidRPr="00CC13DE" w:rsidRDefault="00670492" w:rsidP="00670492">
      <w:pPr>
        <w:spacing w:line="440" w:lineRule="exact"/>
        <w:jc w:val="both"/>
        <w:rPr>
          <w:rFonts w:ascii="Book Antiqua" w:hAnsi="標楷體"/>
          <w:color w:val="000000" w:themeColor="text1"/>
          <w:sz w:val="24"/>
        </w:rPr>
      </w:pPr>
      <w:r w:rsidRPr="00CC13DE">
        <w:rPr>
          <w:rFonts w:ascii="Book Antiqua" w:hAnsi="標楷體" w:hint="eastAsia"/>
          <w:color w:val="000000" w:themeColor="text1"/>
          <w:sz w:val="24"/>
        </w:rPr>
        <w:lastRenderedPageBreak/>
        <w:t>第</w:t>
      </w:r>
      <w:r w:rsidRPr="00CC13DE">
        <w:rPr>
          <w:rFonts w:ascii="Book Antiqua" w:hAnsi="標楷體" w:hint="eastAsia"/>
          <w:color w:val="000000" w:themeColor="text1"/>
          <w:sz w:val="24"/>
        </w:rPr>
        <w:t>3</w:t>
      </w:r>
      <w:r w:rsidR="00747415" w:rsidRPr="00CC13DE">
        <w:rPr>
          <w:rFonts w:ascii="Book Antiqua" w:hAnsi="標楷體" w:hint="eastAsia"/>
          <w:color w:val="000000" w:themeColor="text1"/>
          <w:sz w:val="24"/>
        </w:rPr>
        <w:t>2</w:t>
      </w:r>
      <w:r w:rsidRPr="00CC13DE">
        <w:rPr>
          <w:rFonts w:ascii="Book Antiqua" w:hAnsi="標楷體" w:hint="eastAsia"/>
          <w:color w:val="000000" w:themeColor="text1"/>
          <w:sz w:val="24"/>
        </w:rPr>
        <w:t>列－負債準備</w:t>
      </w:r>
    </w:p>
    <w:p w:rsidR="00670492" w:rsidRPr="00CC13DE" w:rsidRDefault="00670492" w:rsidP="00670492">
      <w:pPr>
        <w:pStyle w:val="af5"/>
        <w:ind w:leftChars="346" w:left="902" w:firstLineChars="0" w:hanging="2"/>
        <w:rPr>
          <w:rFonts w:ascii="Book Antiqua" w:hAnsi="標楷體"/>
          <w:bCs/>
          <w:color w:val="000000" w:themeColor="text1"/>
        </w:rPr>
      </w:pPr>
      <w:r w:rsidRPr="00CC13DE">
        <w:rPr>
          <w:rFonts w:ascii="Book Antiqua" w:hAnsi="標楷體"/>
          <w:bCs/>
          <w:color w:val="000000" w:themeColor="text1"/>
        </w:rPr>
        <w:t>係</w:t>
      </w:r>
      <w:r w:rsidRPr="00CC13DE">
        <w:rPr>
          <w:rFonts w:ascii="Book Antiqua" w:hAnsi="標楷體" w:hint="eastAsia"/>
          <w:bCs/>
          <w:color w:val="000000" w:themeColor="text1"/>
        </w:rPr>
        <w:t>指不確定時點或金額之負債。</w:t>
      </w:r>
    </w:p>
    <w:p w:rsidR="00670492" w:rsidRPr="00CC13DE" w:rsidRDefault="00670492" w:rsidP="00670492">
      <w:pPr>
        <w:pStyle w:val="af5"/>
        <w:ind w:leftChars="346" w:left="902" w:firstLineChars="0" w:hanging="2"/>
        <w:rPr>
          <w:rFonts w:ascii="Book Antiqua" w:hAnsi="標楷體"/>
          <w:color w:val="000000" w:themeColor="text1"/>
        </w:rPr>
      </w:pPr>
      <w:r w:rsidRPr="00CC13DE">
        <w:rPr>
          <w:rFonts w:ascii="Book Antiqua" w:hAnsi="標楷體"/>
          <w:color w:val="000000" w:themeColor="text1"/>
        </w:rPr>
        <w:t>本列</w:t>
      </w:r>
      <w:r w:rsidRPr="00CC13DE">
        <w:rPr>
          <w:rFonts w:ascii="Book Antiqua" w:hAnsi="標楷體" w:hint="eastAsia"/>
          <w:color w:val="000000" w:themeColor="text1"/>
        </w:rPr>
        <w:t>負債準備</w:t>
      </w:r>
      <w:r w:rsidRPr="00CC13DE">
        <w:rPr>
          <w:rFonts w:ascii="Book Antiqua" w:hAnsi="標楷體"/>
          <w:color w:val="000000" w:themeColor="text1"/>
        </w:rPr>
        <w:t>金額為第</w:t>
      </w:r>
      <w:r w:rsidRPr="00CC13DE">
        <w:rPr>
          <w:rFonts w:ascii="Book Antiqua" w:hAnsi="Book Antiqua"/>
          <w:color w:val="000000" w:themeColor="text1"/>
        </w:rPr>
        <w:t>3</w:t>
      </w:r>
      <w:r w:rsidR="00747415" w:rsidRPr="00CC13DE">
        <w:rPr>
          <w:rFonts w:ascii="Book Antiqua" w:hAnsi="Book Antiqua" w:hint="eastAsia"/>
          <w:color w:val="000000" w:themeColor="text1"/>
        </w:rPr>
        <w:t>3</w:t>
      </w:r>
      <w:r w:rsidRPr="00CC13DE">
        <w:rPr>
          <w:rFonts w:ascii="Book Antiqua" w:hAnsi="標楷體"/>
          <w:color w:val="000000" w:themeColor="text1"/>
        </w:rPr>
        <w:t>列</w:t>
      </w:r>
      <w:r w:rsidRPr="00CC13DE">
        <w:rPr>
          <w:rFonts w:ascii="Book Antiqua" w:hAnsi="標楷體" w:hint="eastAsia"/>
          <w:color w:val="000000" w:themeColor="text1"/>
        </w:rPr>
        <w:t>及</w:t>
      </w:r>
      <w:r w:rsidRPr="00CC13DE">
        <w:rPr>
          <w:rFonts w:ascii="Book Antiqua" w:hAnsi="標楷體"/>
          <w:color w:val="000000" w:themeColor="text1"/>
        </w:rPr>
        <w:t>第</w:t>
      </w:r>
      <w:r w:rsidRPr="00CC13DE">
        <w:rPr>
          <w:rFonts w:ascii="Book Antiqua" w:hAnsi="標楷體" w:hint="eastAsia"/>
          <w:color w:val="000000" w:themeColor="text1"/>
        </w:rPr>
        <w:t>3</w:t>
      </w:r>
      <w:r w:rsidR="00747415" w:rsidRPr="00CC13DE">
        <w:rPr>
          <w:rFonts w:ascii="Book Antiqua" w:hAnsi="標楷體" w:hint="eastAsia"/>
          <w:color w:val="000000" w:themeColor="text1"/>
        </w:rPr>
        <w:t>4</w:t>
      </w:r>
      <w:r w:rsidRPr="00CC13DE">
        <w:rPr>
          <w:rFonts w:ascii="Book Antiqua" w:hAnsi="標楷體"/>
          <w:color w:val="000000" w:themeColor="text1"/>
        </w:rPr>
        <w:t>列之</w:t>
      </w:r>
      <w:r w:rsidRPr="00CC13DE">
        <w:rPr>
          <w:rFonts w:ascii="Book Antiqua" w:hAnsi="標楷體" w:hint="eastAsia"/>
          <w:color w:val="000000" w:themeColor="text1"/>
        </w:rPr>
        <w:t>負債準備</w:t>
      </w:r>
      <w:r w:rsidR="00747415" w:rsidRPr="00CC13DE">
        <w:rPr>
          <w:rFonts w:ascii="Book Antiqua" w:hAnsi="標楷體" w:hint="eastAsia"/>
          <w:color w:val="000000" w:themeColor="text1"/>
        </w:rPr>
        <w:t>項</w:t>
      </w:r>
      <w:r w:rsidRPr="00CC13DE">
        <w:rPr>
          <w:rFonts w:ascii="Book Antiqua" w:hAnsi="標楷體"/>
          <w:color w:val="000000" w:themeColor="text1"/>
        </w:rPr>
        <w:t>目加總之和。</w:t>
      </w:r>
    </w:p>
    <w:p w:rsidR="00EF7DD2" w:rsidRPr="00CC13DE" w:rsidRDefault="00EF7DD2" w:rsidP="00EF7DD2">
      <w:pPr>
        <w:spacing w:line="440" w:lineRule="exact"/>
        <w:jc w:val="both"/>
        <w:rPr>
          <w:rFonts w:ascii="Book Antiqua" w:hAnsi="標楷體"/>
          <w:color w:val="000000" w:themeColor="text1"/>
          <w:sz w:val="24"/>
        </w:rPr>
      </w:pPr>
      <w:r w:rsidRPr="00CC13DE">
        <w:rPr>
          <w:rFonts w:ascii="Book Antiqua" w:hAnsi="標楷體" w:hint="eastAsia"/>
          <w:color w:val="000000" w:themeColor="text1"/>
          <w:sz w:val="24"/>
        </w:rPr>
        <w:t>第</w:t>
      </w:r>
      <w:r w:rsidRPr="00CC13DE">
        <w:rPr>
          <w:rFonts w:ascii="Book Antiqua" w:hAnsi="標楷體" w:hint="eastAsia"/>
          <w:color w:val="000000" w:themeColor="text1"/>
          <w:sz w:val="24"/>
        </w:rPr>
        <w:t>35</w:t>
      </w:r>
      <w:r w:rsidRPr="00CC13DE">
        <w:rPr>
          <w:rFonts w:ascii="Book Antiqua" w:hAnsi="標楷體" w:hint="eastAsia"/>
          <w:color w:val="000000" w:themeColor="text1"/>
          <w:sz w:val="24"/>
        </w:rPr>
        <w:t>列－租賃負債</w:t>
      </w:r>
    </w:p>
    <w:p w:rsidR="00EF7DD2" w:rsidRPr="00CC13DE" w:rsidRDefault="00EF7DD2" w:rsidP="00EF7DD2">
      <w:pPr>
        <w:pStyle w:val="af5"/>
        <w:spacing w:line="440" w:lineRule="exact"/>
        <w:ind w:leftChars="346" w:left="900" w:firstLineChars="0" w:firstLine="0"/>
        <w:rPr>
          <w:rFonts w:ascii="Book Antiqua" w:hAnsi="標楷體"/>
          <w:bCs/>
          <w:color w:val="000000" w:themeColor="text1"/>
        </w:rPr>
      </w:pPr>
      <w:r w:rsidRPr="00CC13DE">
        <w:rPr>
          <w:rFonts w:ascii="Book Antiqua" w:hAnsi="標楷體"/>
          <w:bCs/>
          <w:color w:val="000000" w:themeColor="text1"/>
        </w:rPr>
        <w:t>係</w:t>
      </w:r>
      <w:r w:rsidRPr="00CC13DE">
        <w:rPr>
          <w:rFonts w:ascii="Book Antiqua" w:hAnsi="標楷體" w:hint="eastAsia"/>
          <w:bCs/>
          <w:color w:val="000000" w:themeColor="text1"/>
        </w:rPr>
        <w:t>指承租人尚未支付租賃給付之現值。</w:t>
      </w:r>
    </w:p>
    <w:p w:rsidR="00EF7DD2" w:rsidRPr="00CC13DE" w:rsidRDefault="00EF7DD2" w:rsidP="00EF7DD2">
      <w:pPr>
        <w:pStyle w:val="af5"/>
        <w:spacing w:line="440" w:lineRule="exact"/>
        <w:ind w:leftChars="346" w:left="900" w:firstLineChars="0" w:firstLine="0"/>
        <w:rPr>
          <w:rFonts w:ascii="Book Antiqua" w:hAnsi="標楷體"/>
          <w:color w:val="000000" w:themeColor="text1"/>
        </w:rPr>
      </w:pPr>
      <w:r w:rsidRPr="00CC13DE">
        <w:rPr>
          <w:rFonts w:ascii="Book Antiqua" w:hAnsi="標楷體" w:hint="eastAsia"/>
          <w:color w:val="000000" w:themeColor="text1"/>
        </w:rPr>
        <w:t>租賃負債之會計處理應依國際財務報導準則第</w:t>
      </w:r>
      <w:r w:rsidRPr="00CC13DE">
        <w:rPr>
          <w:rFonts w:ascii="Book Antiqua" w:hAnsi="標楷體" w:hint="eastAsia"/>
          <w:color w:val="000000" w:themeColor="text1"/>
        </w:rPr>
        <w:t>16</w:t>
      </w:r>
      <w:r w:rsidRPr="00CC13DE">
        <w:rPr>
          <w:rFonts w:ascii="Book Antiqua" w:hAnsi="標楷體" w:hint="eastAsia"/>
          <w:color w:val="000000" w:themeColor="text1"/>
        </w:rPr>
        <w:t>號規定辦理</w:t>
      </w:r>
      <w:r w:rsidRPr="00CC13DE">
        <w:rPr>
          <w:rFonts w:ascii="Book Antiqua" w:hAnsi="標楷體"/>
          <w:color w:val="000000" w:themeColor="text1"/>
        </w:rPr>
        <w:t>。</w:t>
      </w:r>
    </w:p>
    <w:p w:rsidR="00670492" w:rsidRPr="00CC13DE" w:rsidRDefault="00670492" w:rsidP="00670492">
      <w:pPr>
        <w:spacing w:line="440" w:lineRule="exact"/>
        <w:jc w:val="both"/>
        <w:rPr>
          <w:rFonts w:ascii="Book Antiqua" w:hAnsi="標楷體"/>
          <w:color w:val="000000" w:themeColor="text1"/>
          <w:sz w:val="24"/>
        </w:rPr>
      </w:pPr>
      <w:r w:rsidRPr="00CC13DE">
        <w:rPr>
          <w:rFonts w:ascii="Book Antiqua" w:hAnsi="標楷體"/>
          <w:color w:val="000000" w:themeColor="text1"/>
          <w:sz w:val="24"/>
        </w:rPr>
        <w:t>第</w:t>
      </w:r>
      <w:r w:rsidR="00747415" w:rsidRPr="00CC13DE">
        <w:rPr>
          <w:rFonts w:ascii="Book Antiqua" w:hAnsi="標楷體" w:hint="eastAsia"/>
          <w:color w:val="000000" w:themeColor="text1"/>
          <w:sz w:val="24"/>
        </w:rPr>
        <w:t>38</w:t>
      </w:r>
      <w:r w:rsidRPr="00CC13DE">
        <w:rPr>
          <w:rFonts w:ascii="Book Antiqua" w:hAnsi="標楷體"/>
          <w:color w:val="000000" w:themeColor="text1"/>
          <w:sz w:val="24"/>
        </w:rPr>
        <w:t>列－</w:t>
      </w:r>
      <w:r w:rsidRPr="00CC13DE">
        <w:rPr>
          <w:rFonts w:ascii="Book Antiqua" w:hAnsi="標楷體" w:hint="eastAsia"/>
          <w:color w:val="000000" w:themeColor="text1"/>
          <w:sz w:val="24"/>
        </w:rPr>
        <w:t>遞延所得稅負債</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認許</w:t>
      </w:r>
    </w:p>
    <w:p w:rsidR="00670492" w:rsidRPr="00CC13DE" w:rsidRDefault="00670492" w:rsidP="00670492">
      <w:pPr>
        <w:pStyle w:val="af5"/>
        <w:ind w:leftChars="346" w:left="902" w:firstLineChars="0" w:hanging="2"/>
        <w:rPr>
          <w:rFonts w:ascii="Book Antiqua" w:hAnsi="標楷體" w:cs="Times New Roman"/>
          <w:color w:val="000000" w:themeColor="text1"/>
        </w:rPr>
      </w:pPr>
      <w:r w:rsidRPr="00CC13DE">
        <w:rPr>
          <w:rFonts w:ascii="Book Antiqua" w:hAnsi="標楷體" w:cs="Times New Roman" w:hint="eastAsia"/>
          <w:color w:val="000000" w:themeColor="text1"/>
        </w:rPr>
        <w:t>一般公認會計原則於採用</w:t>
      </w:r>
      <w:r w:rsidRPr="00CC13DE">
        <w:rPr>
          <w:rFonts w:ascii="Book Antiqua" w:hAnsi="標楷體" w:cs="Times New Roman" w:hint="eastAsia"/>
          <w:color w:val="000000" w:themeColor="text1"/>
        </w:rPr>
        <w:t>IFRS</w:t>
      </w:r>
      <w:r w:rsidRPr="00CC13DE">
        <w:rPr>
          <w:rFonts w:ascii="Book Antiqua" w:hAnsi="標楷體" w:cs="Times New Roman" w:hint="eastAsia"/>
          <w:color w:val="000000" w:themeColor="text1"/>
        </w:rPr>
        <w:t>前，遞延所得稅資產與遞延所得稅負債係採抵銷後之淨額表達，而採用</w:t>
      </w:r>
      <w:r w:rsidRPr="00CC13DE">
        <w:rPr>
          <w:rFonts w:ascii="Book Antiqua" w:hAnsi="標楷體" w:cs="Times New Roman" w:hint="eastAsia"/>
          <w:color w:val="000000" w:themeColor="text1"/>
        </w:rPr>
        <w:t>IFRS</w:t>
      </w:r>
      <w:r w:rsidRPr="00CC13DE">
        <w:rPr>
          <w:rFonts w:ascii="Book Antiqua" w:hAnsi="標楷體" w:cs="Times New Roman" w:hint="eastAsia"/>
          <w:color w:val="000000" w:themeColor="text1"/>
        </w:rPr>
        <w:t>後改採總額表達，故將保險業計算資本足率之資產認許標準及評價原則第九點相關規範修正為「遞延所得稅資產與遞延所得稅負債相互抵銷後之淨額，認列為認許資產或負債」</w:t>
      </w:r>
      <w:r w:rsidRPr="00CC13DE">
        <w:rPr>
          <w:rFonts w:ascii="Book Antiqua" w:hAnsi="標楷體" w:cs="Times New Roman"/>
          <w:color w:val="000000" w:themeColor="text1"/>
        </w:rPr>
        <w:t>。</w:t>
      </w:r>
    </w:p>
    <w:p w:rsidR="00670492" w:rsidRPr="00CC13DE" w:rsidRDefault="00670492" w:rsidP="00670492">
      <w:pPr>
        <w:pStyle w:val="af5"/>
        <w:ind w:leftChars="346" w:left="902" w:firstLineChars="0" w:hanging="2"/>
        <w:rPr>
          <w:rFonts w:ascii="Book Antiqua" w:hAnsi="標楷體" w:cs="Times New Roman"/>
          <w:color w:val="000000" w:themeColor="text1"/>
        </w:rPr>
      </w:pPr>
      <w:r w:rsidRPr="00CC13DE">
        <w:rPr>
          <w:rFonts w:hAnsi="標楷體" w:cs="Times New Roman" w:hint="eastAsia"/>
          <w:color w:val="000000" w:themeColor="text1"/>
          <w:szCs w:val="24"/>
        </w:rPr>
        <w:t>土地增值稅準備為認許負債，不應與遞延所得稅資產相互抵銷</w:t>
      </w:r>
      <w:r w:rsidRPr="00CC13DE">
        <w:rPr>
          <w:rFonts w:ascii="Book Antiqua" w:hAnsi="標楷體" w:cs="Times New Roman"/>
          <w:color w:val="000000" w:themeColor="text1"/>
        </w:rPr>
        <w:t>。</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4</w:t>
      </w:r>
      <w:r w:rsidR="00747415" w:rsidRPr="00CC13DE">
        <w:rPr>
          <w:rFonts w:ascii="Book Antiqua" w:hAnsi="Book Antiqua" w:hint="eastAsia"/>
          <w:color w:val="000000" w:themeColor="text1"/>
          <w:sz w:val="24"/>
        </w:rPr>
        <w:t>4</w:t>
      </w:r>
      <w:r w:rsidRPr="00CC13DE">
        <w:rPr>
          <w:rFonts w:ascii="Book Antiqua" w:hAnsi="標楷體"/>
          <w:color w:val="000000" w:themeColor="text1"/>
          <w:sz w:val="24"/>
        </w:rPr>
        <w:t>列－其他負債</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不能歸屬於以上各類之負債。</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本列其他負債金額為第</w:t>
      </w:r>
      <w:r w:rsidRPr="00CC13DE">
        <w:rPr>
          <w:rFonts w:ascii="Book Antiqua" w:hAnsi="Book Antiqua" w:hint="eastAsia"/>
          <w:color w:val="000000" w:themeColor="text1"/>
          <w:sz w:val="24"/>
        </w:rPr>
        <w:t>4</w:t>
      </w:r>
      <w:r w:rsidR="00747415" w:rsidRPr="00CC13DE">
        <w:rPr>
          <w:rFonts w:ascii="Book Antiqua" w:hAnsi="Book Antiqua" w:hint="eastAsia"/>
          <w:color w:val="000000" w:themeColor="text1"/>
          <w:sz w:val="24"/>
        </w:rPr>
        <w:t>5</w:t>
      </w:r>
      <w:r w:rsidRPr="00CC13DE">
        <w:rPr>
          <w:rFonts w:ascii="Book Antiqua" w:hAnsi="標楷體"/>
          <w:color w:val="000000" w:themeColor="text1"/>
          <w:sz w:val="24"/>
        </w:rPr>
        <w:t>列至第</w:t>
      </w:r>
      <w:r w:rsidRPr="00CC13DE">
        <w:rPr>
          <w:rFonts w:ascii="Book Antiqua" w:hAnsi="標楷體" w:hint="eastAsia"/>
          <w:color w:val="000000" w:themeColor="text1"/>
          <w:sz w:val="24"/>
        </w:rPr>
        <w:t>5</w:t>
      </w:r>
      <w:r w:rsidR="00747415" w:rsidRPr="00CC13DE">
        <w:rPr>
          <w:rFonts w:ascii="Book Antiqua" w:hAnsi="Book Antiqua" w:hint="eastAsia"/>
          <w:color w:val="000000" w:themeColor="text1"/>
          <w:sz w:val="24"/>
        </w:rPr>
        <w:t>2</w:t>
      </w:r>
      <w:r w:rsidRPr="00CC13DE">
        <w:rPr>
          <w:rFonts w:ascii="Book Antiqua" w:hAnsi="標楷體"/>
          <w:color w:val="000000" w:themeColor="text1"/>
          <w:sz w:val="24"/>
        </w:rPr>
        <w:t>列之各項其他負債</w:t>
      </w:r>
      <w:r w:rsidR="00747415" w:rsidRPr="00CC13DE">
        <w:rPr>
          <w:rFonts w:ascii="Book Antiqua" w:hAnsi="標楷體" w:hint="eastAsia"/>
          <w:color w:val="000000" w:themeColor="text1"/>
        </w:rPr>
        <w:t>項</w:t>
      </w:r>
      <w:r w:rsidRPr="00CC13DE">
        <w:rPr>
          <w:rFonts w:ascii="Book Antiqua" w:hAnsi="標楷體"/>
          <w:color w:val="000000" w:themeColor="text1"/>
          <w:sz w:val="24"/>
        </w:rPr>
        <w:t>目加總之和。</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4</w:t>
      </w:r>
      <w:r w:rsidR="00747415" w:rsidRPr="00CC13DE">
        <w:rPr>
          <w:rFonts w:ascii="Book Antiqua" w:hAnsi="Book Antiqua" w:hint="eastAsia"/>
          <w:color w:val="000000" w:themeColor="text1"/>
          <w:sz w:val="24"/>
        </w:rPr>
        <w:t>5</w:t>
      </w:r>
      <w:r w:rsidRPr="00CC13DE">
        <w:rPr>
          <w:rFonts w:ascii="Book Antiqua" w:hAnsi="標楷體"/>
          <w:color w:val="000000" w:themeColor="text1"/>
          <w:sz w:val="24"/>
        </w:rPr>
        <w:t>列－預收款項</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預為收納之各種款項，如預收保費或提供勞務之預收定金等。</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747415" w:rsidRPr="00CC13DE">
        <w:rPr>
          <w:rFonts w:ascii="Book Antiqua" w:hAnsi="Book Antiqua" w:hint="eastAsia"/>
          <w:color w:val="000000" w:themeColor="text1"/>
          <w:sz w:val="24"/>
        </w:rPr>
        <w:t>49</w:t>
      </w:r>
      <w:r w:rsidRPr="00CC13DE">
        <w:rPr>
          <w:rFonts w:ascii="Book Antiqua" w:hAnsi="標楷體"/>
          <w:color w:val="000000" w:themeColor="text1"/>
          <w:sz w:val="24"/>
        </w:rPr>
        <w:t>列－營業損失準備</w:t>
      </w:r>
    </w:p>
    <w:p w:rsidR="00670492" w:rsidRPr="00CC13DE" w:rsidRDefault="00670492" w:rsidP="00670492">
      <w:pPr>
        <w:pStyle w:val="af5"/>
        <w:ind w:leftChars="346" w:left="902" w:firstLineChars="0" w:hanging="2"/>
        <w:rPr>
          <w:rFonts w:ascii="Book Antiqua" w:hAnsi="標楷體" w:cs="Times New Roman"/>
          <w:color w:val="000000" w:themeColor="text1"/>
        </w:rPr>
      </w:pPr>
      <w:r w:rsidRPr="00CC13DE">
        <w:rPr>
          <w:rFonts w:ascii="Book Antiqua" w:hAnsi="標楷體" w:cs="Times New Roman"/>
          <w:color w:val="000000" w:themeColor="text1"/>
        </w:rPr>
        <w:t>就保險業調降營業稅金額扣除當期轉銷之逾期債權及應提列備抵呆帳額後之餘額，依相關解釋函令規定提存之準備。</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5</w:t>
      </w:r>
      <w:r w:rsidR="00747415" w:rsidRPr="00CC13DE">
        <w:rPr>
          <w:rFonts w:ascii="Book Antiqua" w:hAnsi="Book Antiqua" w:hint="eastAsia"/>
          <w:color w:val="000000" w:themeColor="text1"/>
          <w:sz w:val="24"/>
        </w:rPr>
        <w:t>2</w:t>
      </w:r>
      <w:r w:rsidRPr="00CC13DE">
        <w:rPr>
          <w:rFonts w:ascii="Book Antiqua" w:hAnsi="標楷體"/>
          <w:color w:val="000000" w:themeColor="text1"/>
          <w:sz w:val="24"/>
        </w:rPr>
        <w:t>列－其他</w:t>
      </w:r>
      <w:r w:rsidRPr="00CC13DE">
        <w:rPr>
          <w:rFonts w:ascii="Book Antiqua" w:hAnsi="標楷體" w:hint="eastAsia"/>
          <w:color w:val="000000" w:themeColor="text1"/>
          <w:sz w:val="24"/>
        </w:rPr>
        <w:t>什項</w:t>
      </w:r>
      <w:r w:rsidRPr="00CC13DE">
        <w:rPr>
          <w:rFonts w:ascii="Book Antiqua" w:hAnsi="標楷體"/>
          <w:color w:val="000000" w:themeColor="text1"/>
          <w:sz w:val="24"/>
        </w:rPr>
        <w:t>負債</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不能歸屬於以上各類之負債。</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5</w:t>
      </w:r>
      <w:r w:rsidR="00747415" w:rsidRPr="00CC13DE">
        <w:rPr>
          <w:rFonts w:ascii="Book Antiqua" w:hAnsi="Book Antiqua" w:hint="eastAsia"/>
          <w:color w:val="000000" w:themeColor="text1"/>
          <w:sz w:val="24"/>
        </w:rPr>
        <w:t>4</w:t>
      </w:r>
      <w:r w:rsidRPr="00CC13DE">
        <w:rPr>
          <w:rFonts w:ascii="Book Antiqua" w:hAnsi="標楷體"/>
          <w:color w:val="000000" w:themeColor="text1"/>
          <w:sz w:val="24"/>
        </w:rPr>
        <w:t>列－分離帳戶保險商品負債</w:t>
      </w:r>
    </w:p>
    <w:p w:rsidR="00670492" w:rsidRPr="00CC13DE" w:rsidRDefault="00670492" w:rsidP="00670492">
      <w:pPr>
        <w:spacing w:line="440" w:lineRule="exact"/>
        <w:ind w:leftChars="346" w:left="90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hint="eastAsia"/>
          <w:color w:val="000000" w:themeColor="text1"/>
          <w:sz w:val="24"/>
        </w:rPr>
        <w:t>5</w:t>
      </w:r>
      <w:r w:rsidR="00747415" w:rsidRPr="00CC13DE">
        <w:rPr>
          <w:rFonts w:ascii="Book Antiqua" w:hAnsi="Book Antiqua" w:hint="eastAsia"/>
          <w:color w:val="000000" w:themeColor="text1"/>
          <w:sz w:val="24"/>
        </w:rPr>
        <w:t>5</w:t>
      </w:r>
      <w:r w:rsidRPr="00CC13DE">
        <w:rPr>
          <w:rFonts w:ascii="Book Antiqua" w:hAnsi="標楷體"/>
          <w:color w:val="000000" w:themeColor="text1"/>
          <w:sz w:val="24"/>
        </w:rPr>
        <w:t>列投資型保險商品負債金額及第</w:t>
      </w:r>
      <w:r w:rsidRPr="00CC13DE">
        <w:rPr>
          <w:rFonts w:ascii="Book Antiqua" w:hAnsi="Book Antiqua" w:hint="eastAsia"/>
          <w:color w:val="000000" w:themeColor="text1"/>
          <w:sz w:val="24"/>
        </w:rPr>
        <w:t>5</w:t>
      </w:r>
      <w:r w:rsidR="00747415" w:rsidRPr="00CC13DE">
        <w:rPr>
          <w:rFonts w:ascii="Book Antiqua" w:hAnsi="Book Antiqua" w:hint="eastAsia"/>
          <w:color w:val="000000" w:themeColor="text1"/>
          <w:sz w:val="24"/>
        </w:rPr>
        <w:t>6</w:t>
      </w:r>
      <w:r w:rsidRPr="00CC13DE">
        <w:rPr>
          <w:rFonts w:ascii="Book Antiqua" w:hAnsi="標楷體"/>
          <w:color w:val="000000" w:themeColor="text1"/>
          <w:sz w:val="24"/>
        </w:rPr>
        <w:t>列勞退年金保險商品負債金額加總之和。</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5</w:t>
      </w:r>
      <w:r w:rsidR="00747415" w:rsidRPr="00CC13DE">
        <w:rPr>
          <w:rFonts w:ascii="Book Antiqua" w:hAnsi="Book Antiqua" w:hint="eastAsia"/>
          <w:color w:val="000000" w:themeColor="text1"/>
          <w:sz w:val="24"/>
        </w:rPr>
        <w:t>5</w:t>
      </w:r>
      <w:r w:rsidRPr="00CC13DE">
        <w:rPr>
          <w:rFonts w:ascii="Book Antiqua" w:hAnsi="標楷體"/>
          <w:color w:val="000000" w:themeColor="text1"/>
          <w:sz w:val="24"/>
        </w:rPr>
        <w:t>列－投資型保險商品負債</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凡投資型保險商品之各項負債總和皆屬之。</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5</w:t>
      </w:r>
      <w:r w:rsidR="00747415" w:rsidRPr="00CC13DE">
        <w:rPr>
          <w:rFonts w:ascii="Book Antiqua" w:hAnsi="Book Antiqua" w:hint="eastAsia"/>
          <w:color w:val="000000" w:themeColor="text1"/>
          <w:sz w:val="24"/>
        </w:rPr>
        <w:t>6</w:t>
      </w:r>
      <w:r w:rsidRPr="00CC13DE">
        <w:rPr>
          <w:rFonts w:ascii="Book Antiqua" w:hAnsi="標楷體"/>
          <w:color w:val="000000" w:themeColor="text1"/>
          <w:sz w:val="24"/>
        </w:rPr>
        <w:t>列－勞退年金保險商品負債</w:t>
      </w:r>
    </w:p>
    <w:p w:rsidR="00670492" w:rsidRPr="00CC13DE" w:rsidRDefault="00670492" w:rsidP="00670492">
      <w:pPr>
        <w:spacing w:line="440" w:lineRule="exact"/>
        <w:ind w:firstLineChars="375" w:firstLine="900"/>
        <w:jc w:val="both"/>
        <w:rPr>
          <w:rFonts w:ascii="Book Antiqua" w:hAnsi="Book Antiqua"/>
          <w:color w:val="000000" w:themeColor="text1"/>
          <w:sz w:val="24"/>
        </w:rPr>
      </w:pPr>
      <w:r w:rsidRPr="00CC13DE">
        <w:rPr>
          <w:rFonts w:ascii="Book Antiqua" w:hAnsi="標楷體"/>
          <w:color w:val="000000" w:themeColor="text1"/>
          <w:sz w:val="24"/>
        </w:rPr>
        <w:t>凡「勞退企業年金保險」及「勞退個人年金保險」商品之各項負債總和皆屬之。</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747415" w:rsidRPr="00CC13DE">
        <w:rPr>
          <w:rFonts w:ascii="Book Antiqua" w:hAnsi="Book Antiqua" w:hint="eastAsia"/>
          <w:color w:val="000000" w:themeColor="text1"/>
          <w:sz w:val="24"/>
        </w:rPr>
        <w:t>58</w:t>
      </w:r>
      <w:r w:rsidRPr="00CC13DE">
        <w:rPr>
          <w:rFonts w:ascii="Book Antiqua" w:hAnsi="標楷體"/>
          <w:color w:val="000000" w:themeColor="text1"/>
          <w:sz w:val="24"/>
        </w:rPr>
        <w:t>列－負債合計</w:t>
      </w:r>
      <w:r w:rsidRPr="00CC13DE">
        <w:rPr>
          <w:rFonts w:ascii="Book Antiqua" w:hAnsi="Book Antiqua"/>
          <w:color w:val="000000" w:themeColor="text1"/>
          <w:sz w:val="24"/>
        </w:rPr>
        <w:t>-</w:t>
      </w:r>
      <w:r w:rsidRPr="00CC13DE">
        <w:rPr>
          <w:rFonts w:ascii="Book Antiqua" w:hAnsi="標楷體"/>
          <w:color w:val="000000" w:themeColor="text1"/>
          <w:sz w:val="24"/>
        </w:rPr>
        <w:t>帳載</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本列負債合計金額為第</w:t>
      </w:r>
      <w:r w:rsidRPr="00CC13DE">
        <w:rPr>
          <w:rFonts w:ascii="Book Antiqua" w:hAnsi="Book Antiqua"/>
          <w:color w:val="000000" w:themeColor="text1"/>
          <w:sz w:val="24"/>
        </w:rPr>
        <w:t>1</w:t>
      </w:r>
      <w:r w:rsidRPr="00CC13DE">
        <w:rPr>
          <w:rFonts w:ascii="Book Antiqua" w:hAnsi="標楷體"/>
          <w:color w:val="000000" w:themeColor="text1"/>
          <w:sz w:val="24"/>
        </w:rPr>
        <w:t>列</w:t>
      </w:r>
      <w:r w:rsidRPr="00CC13DE">
        <w:rPr>
          <w:rFonts w:ascii="Book Antiqua" w:hAnsi="標楷體" w:hint="eastAsia"/>
          <w:color w:val="000000" w:themeColor="text1"/>
          <w:sz w:val="24"/>
        </w:rPr>
        <w:t>短期債務</w:t>
      </w:r>
      <w:r w:rsidRPr="00CC13DE">
        <w:rPr>
          <w:rFonts w:ascii="Book Antiqua" w:hAnsi="標楷體"/>
          <w:color w:val="000000" w:themeColor="text1"/>
          <w:sz w:val="24"/>
        </w:rPr>
        <w:t>金額、第</w:t>
      </w:r>
      <w:r w:rsidRPr="00CC13DE">
        <w:rPr>
          <w:rFonts w:ascii="Book Antiqua" w:hAnsi="Book Antiqua" w:hint="eastAsia"/>
          <w:color w:val="000000" w:themeColor="text1"/>
          <w:sz w:val="24"/>
        </w:rPr>
        <w:t>2</w:t>
      </w:r>
      <w:r w:rsidRPr="00CC13DE">
        <w:rPr>
          <w:rFonts w:ascii="Book Antiqua" w:hAnsi="標楷體"/>
          <w:color w:val="000000" w:themeColor="text1"/>
          <w:sz w:val="24"/>
        </w:rPr>
        <w:t>列應付款項金額、第</w:t>
      </w:r>
      <w:r w:rsidRPr="00CC13DE">
        <w:rPr>
          <w:rFonts w:ascii="Book Antiqua" w:hAnsi="Book Antiqua" w:hint="eastAsia"/>
          <w:color w:val="000000" w:themeColor="text1"/>
          <w:sz w:val="24"/>
        </w:rPr>
        <w:t>10</w:t>
      </w:r>
      <w:r w:rsidRPr="00CC13DE">
        <w:rPr>
          <w:rFonts w:ascii="Book Antiqua" w:hAnsi="標楷體"/>
          <w:color w:val="000000" w:themeColor="text1"/>
          <w:sz w:val="24"/>
        </w:rPr>
        <w:t>列</w:t>
      </w:r>
      <w:r w:rsidR="00747415" w:rsidRPr="00CC13DE">
        <w:rPr>
          <w:rFonts w:ascii="Book Antiqua" w:hAnsi="標楷體" w:hint="eastAsia"/>
          <w:color w:val="000000" w:themeColor="text1"/>
          <w:sz w:val="24"/>
        </w:rPr>
        <w:t>本</w:t>
      </w:r>
      <w:r w:rsidRPr="00CC13DE">
        <w:rPr>
          <w:rFonts w:ascii="Book Antiqua" w:hAnsi="標楷體" w:hint="eastAsia"/>
          <w:color w:val="000000" w:themeColor="text1"/>
          <w:sz w:val="24"/>
        </w:rPr>
        <w:t>期所得稅負債</w:t>
      </w:r>
      <w:r w:rsidRPr="00CC13DE">
        <w:rPr>
          <w:rFonts w:ascii="Book Antiqua" w:hAnsi="標楷體"/>
          <w:color w:val="000000" w:themeColor="text1"/>
          <w:sz w:val="24"/>
        </w:rPr>
        <w:t>金額、第</w:t>
      </w:r>
      <w:r w:rsidRPr="00CC13DE">
        <w:rPr>
          <w:rFonts w:ascii="Book Antiqua" w:hAnsi="Book Antiqua" w:hint="eastAsia"/>
          <w:color w:val="000000" w:themeColor="text1"/>
          <w:sz w:val="24"/>
        </w:rPr>
        <w:t>11</w:t>
      </w:r>
      <w:r w:rsidRPr="00CC13DE">
        <w:rPr>
          <w:rFonts w:ascii="Book Antiqua" w:hAnsi="標楷體"/>
          <w:color w:val="000000" w:themeColor="text1"/>
          <w:sz w:val="24"/>
        </w:rPr>
        <w:t>列與待出售資產直接相關之負債金額、第</w:t>
      </w:r>
      <w:r w:rsidRPr="00CC13DE">
        <w:rPr>
          <w:rFonts w:ascii="Book Antiqua" w:hAnsi="Book Antiqua" w:hint="eastAsia"/>
          <w:color w:val="000000" w:themeColor="text1"/>
          <w:sz w:val="24"/>
        </w:rPr>
        <w:t>1</w:t>
      </w:r>
      <w:r w:rsidR="00747415" w:rsidRPr="00CC13DE">
        <w:rPr>
          <w:rFonts w:ascii="Book Antiqua" w:hAnsi="Book Antiqua" w:hint="eastAsia"/>
          <w:color w:val="000000" w:themeColor="text1"/>
          <w:sz w:val="24"/>
        </w:rPr>
        <w:t>3</w:t>
      </w:r>
      <w:r w:rsidRPr="00CC13DE">
        <w:rPr>
          <w:rFonts w:ascii="Book Antiqua" w:hAnsi="標楷體"/>
          <w:color w:val="000000" w:themeColor="text1"/>
          <w:sz w:val="24"/>
        </w:rPr>
        <w:t>列</w:t>
      </w:r>
      <w:r w:rsidRPr="00CC13DE">
        <w:rPr>
          <w:rFonts w:ascii="Book Antiqua" w:hAnsi="標楷體" w:hint="eastAsia"/>
          <w:color w:val="000000" w:themeColor="text1"/>
          <w:sz w:val="24"/>
        </w:rPr>
        <w:t>透過損益按公允價值衡量之金融負債</w:t>
      </w:r>
      <w:r w:rsidRPr="00CC13DE">
        <w:rPr>
          <w:rFonts w:ascii="Book Antiqua" w:hAnsi="標楷體"/>
          <w:color w:val="000000" w:themeColor="text1"/>
          <w:sz w:val="24"/>
        </w:rPr>
        <w:t>金額、第</w:t>
      </w:r>
      <w:r w:rsidRPr="00CC13DE">
        <w:rPr>
          <w:rFonts w:ascii="Book Antiqua" w:hAnsi="Book Antiqua" w:hint="eastAsia"/>
          <w:color w:val="000000" w:themeColor="text1"/>
          <w:sz w:val="24"/>
        </w:rPr>
        <w:t>1</w:t>
      </w:r>
      <w:r w:rsidR="00747415" w:rsidRPr="00CC13DE">
        <w:rPr>
          <w:rFonts w:ascii="Book Antiqua" w:hAnsi="Book Antiqua" w:hint="eastAsia"/>
          <w:color w:val="000000" w:themeColor="text1"/>
          <w:sz w:val="24"/>
        </w:rPr>
        <w:t>4</w:t>
      </w:r>
      <w:r w:rsidRPr="00CC13DE">
        <w:rPr>
          <w:rFonts w:ascii="Book Antiqua" w:hAnsi="標楷體"/>
          <w:color w:val="000000" w:themeColor="text1"/>
          <w:sz w:val="24"/>
        </w:rPr>
        <w:t>列</w:t>
      </w:r>
      <w:r w:rsidRPr="00CC13DE">
        <w:rPr>
          <w:rFonts w:ascii="Book Antiqua" w:hAnsi="標楷體" w:hint="eastAsia"/>
          <w:color w:val="000000" w:themeColor="text1"/>
          <w:sz w:val="24"/>
        </w:rPr>
        <w:t>避險之金融負債</w:t>
      </w:r>
      <w:r w:rsidRPr="00CC13DE">
        <w:rPr>
          <w:rFonts w:ascii="Book Antiqua" w:hAnsi="標楷體"/>
          <w:color w:val="000000" w:themeColor="text1"/>
          <w:sz w:val="24"/>
        </w:rPr>
        <w:t>金額、第</w:t>
      </w:r>
      <w:r w:rsidRPr="00CC13DE">
        <w:rPr>
          <w:rFonts w:ascii="Book Antiqua" w:hAnsi="Book Antiqua" w:hint="eastAsia"/>
          <w:color w:val="000000" w:themeColor="text1"/>
          <w:sz w:val="24"/>
        </w:rPr>
        <w:t>1</w:t>
      </w:r>
      <w:r w:rsidR="00747415" w:rsidRPr="00CC13DE">
        <w:rPr>
          <w:rFonts w:ascii="Book Antiqua" w:hAnsi="Book Antiqua" w:hint="eastAsia"/>
          <w:color w:val="000000" w:themeColor="text1"/>
          <w:sz w:val="24"/>
        </w:rPr>
        <w:t>5</w:t>
      </w:r>
      <w:r w:rsidRPr="00CC13DE">
        <w:rPr>
          <w:rFonts w:ascii="Book Antiqua" w:hAnsi="標楷體"/>
          <w:color w:val="000000" w:themeColor="text1"/>
          <w:sz w:val="24"/>
        </w:rPr>
        <w:t>列</w:t>
      </w:r>
      <w:r w:rsidRPr="00CC13DE">
        <w:rPr>
          <w:rFonts w:ascii="Book Antiqua" w:hAnsi="標楷體" w:hint="eastAsia"/>
          <w:color w:val="000000" w:themeColor="text1"/>
          <w:sz w:val="24"/>
        </w:rPr>
        <w:t>應付債</w:t>
      </w:r>
      <w:r w:rsidRPr="00CC13DE">
        <w:rPr>
          <w:rFonts w:ascii="Book Antiqua" w:hAnsi="標楷體" w:hint="eastAsia"/>
          <w:color w:val="000000" w:themeColor="text1"/>
          <w:sz w:val="24"/>
        </w:rPr>
        <w:lastRenderedPageBreak/>
        <w:t>券</w:t>
      </w:r>
      <w:r w:rsidRPr="00CC13DE">
        <w:rPr>
          <w:rFonts w:ascii="Book Antiqua" w:hAnsi="標楷體"/>
          <w:color w:val="000000" w:themeColor="text1"/>
          <w:sz w:val="24"/>
        </w:rPr>
        <w:t>金額、第</w:t>
      </w:r>
      <w:r w:rsidRPr="00CC13DE">
        <w:rPr>
          <w:rFonts w:ascii="Book Antiqua" w:hAnsi="Book Antiqua" w:hint="eastAsia"/>
          <w:color w:val="000000" w:themeColor="text1"/>
          <w:sz w:val="24"/>
        </w:rPr>
        <w:t>1</w:t>
      </w:r>
      <w:r w:rsidR="00747415" w:rsidRPr="00CC13DE">
        <w:rPr>
          <w:rFonts w:ascii="Book Antiqua" w:hAnsi="Book Antiqua" w:hint="eastAsia"/>
          <w:color w:val="000000" w:themeColor="text1"/>
          <w:sz w:val="24"/>
        </w:rPr>
        <w:t>6</w:t>
      </w:r>
      <w:r w:rsidRPr="00CC13DE">
        <w:rPr>
          <w:rFonts w:ascii="Book Antiqua" w:hAnsi="標楷體"/>
          <w:color w:val="000000" w:themeColor="text1"/>
          <w:sz w:val="24"/>
        </w:rPr>
        <w:t>列</w:t>
      </w:r>
      <w:r w:rsidRPr="00CC13DE">
        <w:rPr>
          <w:rFonts w:ascii="Book Antiqua" w:hAnsi="標楷體" w:hint="eastAsia"/>
          <w:color w:val="000000" w:themeColor="text1"/>
          <w:sz w:val="24"/>
        </w:rPr>
        <w:t>特別股負債</w:t>
      </w:r>
      <w:r w:rsidRPr="00CC13DE">
        <w:rPr>
          <w:rFonts w:ascii="Book Antiqua" w:hAnsi="標楷體"/>
          <w:color w:val="000000" w:themeColor="text1"/>
          <w:sz w:val="24"/>
        </w:rPr>
        <w:t>金額、第</w:t>
      </w:r>
      <w:r w:rsidRPr="00CC13DE">
        <w:rPr>
          <w:rFonts w:ascii="Book Antiqua" w:hAnsi="Book Antiqua" w:hint="eastAsia"/>
          <w:color w:val="000000" w:themeColor="text1"/>
          <w:sz w:val="24"/>
        </w:rPr>
        <w:t>1</w:t>
      </w:r>
      <w:r w:rsidR="00747415" w:rsidRPr="00CC13DE">
        <w:rPr>
          <w:rFonts w:ascii="Book Antiqua" w:hAnsi="Book Antiqua" w:hint="eastAsia"/>
          <w:color w:val="000000" w:themeColor="text1"/>
          <w:sz w:val="24"/>
        </w:rPr>
        <w:t>7</w:t>
      </w:r>
      <w:r w:rsidRPr="00CC13DE">
        <w:rPr>
          <w:rFonts w:ascii="Book Antiqua" w:hAnsi="標楷體"/>
          <w:color w:val="000000" w:themeColor="text1"/>
          <w:sz w:val="24"/>
        </w:rPr>
        <w:t>列</w:t>
      </w:r>
      <w:r w:rsidRPr="00CC13DE">
        <w:rPr>
          <w:rFonts w:ascii="Book Antiqua" w:hAnsi="標楷體" w:hint="eastAsia"/>
          <w:color w:val="000000" w:themeColor="text1"/>
          <w:sz w:val="24"/>
        </w:rPr>
        <w:t>其他金融負債</w:t>
      </w:r>
      <w:r w:rsidRPr="00CC13DE">
        <w:rPr>
          <w:rFonts w:ascii="Book Antiqua" w:hAnsi="標楷體"/>
          <w:color w:val="000000" w:themeColor="text1"/>
          <w:sz w:val="24"/>
        </w:rPr>
        <w:t>金額、第</w:t>
      </w:r>
      <w:r w:rsidR="00747415" w:rsidRPr="00CC13DE">
        <w:rPr>
          <w:rFonts w:ascii="Book Antiqua" w:hAnsi="Book Antiqua" w:hint="eastAsia"/>
          <w:color w:val="000000" w:themeColor="text1"/>
          <w:sz w:val="24"/>
        </w:rPr>
        <w:t>19</w:t>
      </w:r>
      <w:r w:rsidRPr="00CC13DE">
        <w:rPr>
          <w:rFonts w:ascii="Book Antiqua" w:hAnsi="標楷體"/>
          <w:color w:val="000000" w:themeColor="text1"/>
          <w:sz w:val="24"/>
        </w:rPr>
        <w:t>列負債準備</w:t>
      </w:r>
      <w:r w:rsidRPr="00CC13DE">
        <w:rPr>
          <w:rFonts w:ascii="Book Antiqua" w:hAnsi="Book Antiqua"/>
          <w:color w:val="000000" w:themeColor="text1"/>
          <w:sz w:val="24"/>
        </w:rPr>
        <w:t>-</w:t>
      </w:r>
      <w:r w:rsidRPr="00CC13DE">
        <w:rPr>
          <w:rFonts w:ascii="Book Antiqua" w:hAnsi="標楷體"/>
          <w:color w:val="000000" w:themeColor="text1"/>
          <w:sz w:val="24"/>
        </w:rPr>
        <w:t>帳載金額、第</w:t>
      </w:r>
      <w:r w:rsidRPr="00CC13DE">
        <w:rPr>
          <w:rFonts w:ascii="Book Antiqua" w:hAnsi="Book Antiqua" w:hint="eastAsia"/>
          <w:color w:val="000000" w:themeColor="text1"/>
          <w:sz w:val="24"/>
        </w:rPr>
        <w:t>3</w:t>
      </w:r>
      <w:r w:rsidR="00747415" w:rsidRPr="00CC13DE">
        <w:rPr>
          <w:rFonts w:ascii="Book Antiqua" w:hAnsi="Book Antiqua" w:hint="eastAsia"/>
          <w:color w:val="000000" w:themeColor="text1"/>
          <w:sz w:val="24"/>
        </w:rPr>
        <w:t>0</w:t>
      </w:r>
      <w:r w:rsidRPr="00CC13DE">
        <w:rPr>
          <w:rFonts w:ascii="Book Antiqua" w:hAnsi="標楷體"/>
          <w:color w:val="000000" w:themeColor="text1"/>
          <w:sz w:val="24"/>
        </w:rPr>
        <w:t>列</w:t>
      </w:r>
      <w:r w:rsidRPr="00CC13DE">
        <w:rPr>
          <w:rFonts w:ascii="Book Antiqua" w:hAnsi="標楷體" w:hint="eastAsia"/>
          <w:color w:val="000000" w:themeColor="text1"/>
          <w:sz w:val="24"/>
        </w:rPr>
        <w:t>具金融商品性質之保險契約準備</w:t>
      </w:r>
      <w:r w:rsidRPr="00CC13DE">
        <w:rPr>
          <w:rFonts w:ascii="Book Antiqua" w:hAnsi="標楷體"/>
          <w:color w:val="000000" w:themeColor="text1"/>
          <w:sz w:val="24"/>
        </w:rPr>
        <w:t>金額、第</w:t>
      </w:r>
      <w:r w:rsidRPr="00CC13DE">
        <w:rPr>
          <w:rFonts w:ascii="Book Antiqua" w:hAnsi="Book Antiqua" w:hint="eastAsia"/>
          <w:color w:val="000000" w:themeColor="text1"/>
          <w:sz w:val="24"/>
        </w:rPr>
        <w:t>3</w:t>
      </w:r>
      <w:r w:rsidR="00747415" w:rsidRPr="00CC13DE">
        <w:rPr>
          <w:rFonts w:ascii="Book Antiqua" w:hAnsi="Book Antiqua" w:hint="eastAsia"/>
          <w:color w:val="000000" w:themeColor="text1"/>
          <w:sz w:val="24"/>
        </w:rPr>
        <w:t>1</w:t>
      </w:r>
      <w:r w:rsidRPr="00CC13DE">
        <w:rPr>
          <w:rFonts w:ascii="Book Antiqua" w:hAnsi="標楷體"/>
          <w:color w:val="000000" w:themeColor="text1"/>
          <w:sz w:val="24"/>
        </w:rPr>
        <w:t>列</w:t>
      </w:r>
      <w:r w:rsidRPr="00CC13DE">
        <w:rPr>
          <w:rFonts w:ascii="Book Antiqua" w:hAnsi="標楷體" w:hint="eastAsia"/>
          <w:color w:val="000000" w:themeColor="text1"/>
          <w:sz w:val="24"/>
        </w:rPr>
        <w:t>具外匯價格變動準備</w:t>
      </w:r>
      <w:r w:rsidRPr="00CC13DE">
        <w:rPr>
          <w:rFonts w:ascii="Book Antiqua" w:hAnsi="標楷體"/>
          <w:color w:val="000000" w:themeColor="text1"/>
          <w:sz w:val="24"/>
        </w:rPr>
        <w:t>金額、第</w:t>
      </w:r>
      <w:r w:rsidRPr="00CC13DE">
        <w:rPr>
          <w:rFonts w:ascii="Book Antiqua" w:hAnsi="Book Antiqua" w:hint="eastAsia"/>
          <w:color w:val="000000" w:themeColor="text1"/>
          <w:sz w:val="24"/>
        </w:rPr>
        <w:t>3</w:t>
      </w:r>
      <w:r w:rsidR="00747415" w:rsidRPr="00CC13DE">
        <w:rPr>
          <w:rFonts w:ascii="Book Antiqua" w:hAnsi="Book Antiqua" w:hint="eastAsia"/>
          <w:color w:val="000000" w:themeColor="text1"/>
          <w:sz w:val="24"/>
        </w:rPr>
        <w:t>2</w:t>
      </w:r>
      <w:r w:rsidRPr="00CC13DE">
        <w:rPr>
          <w:rFonts w:ascii="Book Antiqua" w:hAnsi="標楷體"/>
          <w:color w:val="000000" w:themeColor="text1"/>
          <w:sz w:val="24"/>
        </w:rPr>
        <w:t>列</w:t>
      </w:r>
      <w:r w:rsidRPr="00CC13DE">
        <w:rPr>
          <w:rFonts w:ascii="Book Antiqua" w:hAnsi="標楷體" w:hint="eastAsia"/>
          <w:color w:val="000000" w:themeColor="text1"/>
          <w:sz w:val="24"/>
        </w:rPr>
        <w:t>負債準備</w:t>
      </w:r>
      <w:r w:rsidRPr="00CC13DE">
        <w:rPr>
          <w:rFonts w:ascii="Book Antiqua" w:hAnsi="標楷體"/>
          <w:color w:val="000000" w:themeColor="text1"/>
          <w:sz w:val="24"/>
        </w:rPr>
        <w:t>金額</w:t>
      </w:r>
      <w:r w:rsidR="00EF7DD2" w:rsidRPr="00CC13DE">
        <w:rPr>
          <w:rFonts w:ascii="Book Antiqua" w:hAnsi="標楷體"/>
          <w:color w:val="000000" w:themeColor="text1"/>
          <w:sz w:val="24"/>
        </w:rPr>
        <w:t>、第</w:t>
      </w:r>
      <w:r w:rsidR="00EF7DD2" w:rsidRPr="00CC13DE">
        <w:rPr>
          <w:rFonts w:ascii="Book Antiqua" w:hAnsi="Book Antiqua" w:hint="eastAsia"/>
          <w:color w:val="000000" w:themeColor="text1"/>
          <w:sz w:val="24"/>
        </w:rPr>
        <w:t>35</w:t>
      </w:r>
      <w:r w:rsidR="00EF7DD2" w:rsidRPr="00CC13DE">
        <w:rPr>
          <w:rFonts w:ascii="Book Antiqua" w:hAnsi="標楷體"/>
          <w:color w:val="000000" w:themeColor="text1"/>
          <w:sz w:val="24"/>
        </w:rPr>
        <w:t>列</w:t>
      </w:r>
      <w:r w:rsidR="00EF7DD2" w:rsidRPr="00CC13DE">
        <w:rPr>
          <w:rFonts w:ascii="Book Antiqua" w:hAnsi="標楷體" w:hint="eastAsia"/>
          <w:color w:val="000000" w:themeColor="text1"/>
          <w:sz w:val="24"/>
        </w:rPr>
        <w:t>租賃負債</w:t>
      </w:r>
      <w:r w:rsidR="00EF7DD2" w:rsidRPr="00CC13DE">
        <w:rPr>
          <w:rFonts w:ascii="Book Antiqua" w:hAnsi="標楷體"/>
          <w:color w:val="000000" w:themeColor="text1"/>
          <w:sz w:val="24"/>
        </w:rPr>
        <w:t>金額</w:t>
      </w:r>
      <w:r w:rsidRPr="00CC13DE">
        <w:rPr>
          <w:rFonts w:ascii="Book Antiqua" w:hAnsi="標楷體"/>
          <w:color w:val="000000" w:themeColor="text1"/>
          <w:sz w:val="24"/>
        </w:rPr>
        <w:t>、第</w:t>
      </w:r>
      <w:r w:rsidR="00747415" w:rsidRPr="00CC13DE">
        <w:rPr>
          <w:rFonts w:ascii="Book Antiqua" w:hAnsi="Book Antiqua" w:hint="eastAsia"/>
          <w:color w:val="000000" w:themeColor="text1"/>
          <w:sz w:val="24"/>
        </w:rPr>
        <w:t>37</w:t>
      </w:r>
      <w:r w:rsidRPr="00CC13DE">
        <w:rPr>
          <w:rFonts w:ascii="Book Antiqua" w:hAnsi="標楷體"/>
          <w:color w:val="000000" w:themeColor="text1"/>
          <w:sz w:val="24"/>
        </w:rPr>
        <w:t>列</w:t>
      </w:r>
      <w:r w:rsidRPr="00CC13DE">
        <w:rPr>
          <w:rFonts w:ascii="Book Antiqua" w:hAnsi="標楷體" w:hint="eastAsia"/>
          <w:color w:val="000000" w:themeColor="text1"/>
          <w:sz w:val="24"/>
        </w:rPr>
        <w:t>遞延所得稅負債</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帳載</w:t>
      </w:r>
      <w:r w:rsidRPr="00CC13DE">
        <w:rPr>
          <w:rFonts w:ascii="Book Antiqua" w:hAnsi="標楷體"/>
          <w:color w:val="000000" w:themeColor="text1"/>
          <w:sz w:val="24"/>
        </w:rPr>
        <w:t>金額、第</w:t>
      </w:r>
      <w:r w:rsidRPr="00CC13DE">
        <w:rPr>
          <w:rFonts w:ascii="Book Antiqua" w:hAnsi="Book Antiqua" w:hint="eastAsia"/>
          <w:color w:val="000000" w:themeColor="text1"/>
          <w:sz w:val="24"/>
        </w:rPr>
        <w:t>4</w:t>
      </w:r>
      <w:r w:rsidR="00747415" w:rsidRPr="00CC13DE">
        <w:rPr>
          <w:rFonts w:ascii="Book Antiqua" w:hAnsi="Book Antiqua" w:hint="eastAsia"/>
          <w:color w:val="000000" w:themeColor="text1"/>
          <w:sz w:val="24"/>
        </w:rPr>
        <w:t>4</w:t>
      </w:r>
      <w:r w:rsidRPr="00CC13DE">
        <w:rPr>
          <w:rFonts w:ascii="Book Antiqua" w:hAnsi="標楷體"/>
          <w:color w:val="000000" w:themeColor="text1"/>
          <w:sz w:val="24"/>
        </w:rPr>
        <w:t>列</w:t>
      </w:r>
      <w:r w:rsidRPr="00CC13DE">
        <w:rPr>
          <w:rFonts w:ascii="Book Antiqua" w:hAnsi="標楷體" w:hint="eastAsia"/>
          <w:color w:val="000000" w:themeColor="text1"/>
          <w:sz w:val="24"/>
        </w:rPr>
        <w:t>其他金融負債</w:t>
      </w:r>
      <w:r w:rsidRPr="00CC13DE">
        <w:rPr>
          <w:rFonts w:ascii="Book Antiqua" w:hAnsi="標楷體"/>
          <w:color w:val="000000" w:themeColor="text1"/>
          <w:sz w:val="24"/>
        </w:rPr>
        <w:t>金額、以及第</w:t>
      </w:r>
      <w:r w:rsidRPr="00CC13DE">
        <w:rPr>
          <w:rFonts w:ascii="Book Antiqua" w:hAnsi="Book Antiqua" w:hint="eastAsia"/>
          <w:color w:val="000000" w:themeColor="text1"/>
          <w:sz w:val="24"/>
        </w:rPr>
        <w:t>5</w:t>
      </w:r>
      <w:r w:rsidR="00747415" w:rsidRPr="00CC13DE">
        <w:rPr>
          <w:rFonts w:ascii="Book Antiqua" w:hAnsi="Book Antiqua" w:hint="eastAsia"/>
          <w:color w:val="000000" w:themeColor="text1"/>
          <w:sz w:val="24"/>
        </w:rPr>
        <w:t>4</w:t>
      </w:r>
      <w:r w:rsidRPr="00CC13DE">
        <w:rPr>
          <w:rFonts w:ascii="Book Antiqua" w:hAnsi="標楷體"/>
          <w:color w:val="000000" w:themeColor="text1"/>
          <w:sz w:val="24"/>
        </w:rPr>
        <w:t>列</w:t>
      </w:r>
      <w:r w:rsidRPr="00CC13DE">
        <w:rPr>
          <w:rFonts w:ascii="Book Antiqua" w:hAnsi="標楷體" w:hint="eastAsia"/>
          <w:color w:val="000000" w:themeColor="text1"/>
          <w:sz w:val="24"/>
        </w:rPr>
        <w:t>分離帳戶保險商品負債</w:t>
      </w:r>
      <w:r w:rsidRPr="00CC13DE">
        <w:rPr>
          <w:rFonts w:ascii="Book Antiqua" w:hAnsi="標楷體"/>
          <w:color w:val="000000" w:themeColor="text1"/>
          <w:sz w:val="24"/>
        </w:rPr>
        <w:t>金額之加總。</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747415" w:rsidRPr="00CC13DE">
        <w:rPr>
          <w:rFonts w:ascii="Book Antiqua" w:hAnsi="Book Antiqua" w:hint="eastAsia"/>
          <w:color w:val="000000" w:themeColor="text1"/>
          <w:sz w:val="24"/>
        </w:rPr>
        <w:t>59</w:t>
      </w:r>
      <w:r w:rsidRPr="00CC13DE">
        <w:rPr>
          <w:rFonts w:ascii="Book Antiqua" w:hAnsi="標楷體"/>
          <w:color w:val="000000" w:themeColor="text1"/>
          <w:sz w:val="24"/>
        </w:rPr>
        <w:t>列－負債合計</w:t>
      </w:r>
      <w:r w:rsidRPr="00CC13DE">
        <w:rPr>
          <w:rFonts w:ascii="Book Antiqua" w:hAnsi="Book Antiqua"/>
          <w:color w:val="000000" w:themeColor="text1"/>
          <w:sz w:val="24"/>
        </w:rPr>
        <w:t>-</w:t>
      </w:r>
      <w:r w:rsidRPr="00CC13DE">
        <w:rPr>
          <w:rFonts w:ascii="Book Antiqua" w:hAnsi="標楷體"/>
          <w:color w:val="000000" w:themeColor="text1"/>
          <w:sz w:val="24"/>
        </w:rPr>
        <w:t>認許</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本列負債合計金額為第</w:t>
      </w:r>
      <w:r w:rsidRPr="00CC13DE">
        <w:rPr>
          <w:rFonts w:ascii="Book Antiqua" w:hAnsi="Book Antiqua"/>
          <w:color w:val="000000" w:themeColor="text1"/>
          <w:sz w:val="24"/>
        </w:rPr>
        <w:t>1</w:t>
      </w:r>
      <w:r w:rsidRPr="00CC13DE">
        <w:rPr>
          <w:rFonts w:ascii="Book Antiqua" w:hAnsi="標楷體"/>
          <w:color w:val="000000" w:themeColor="text1"/>
          <w:sz w:val="24"/>
        </w:rPr>
        <w:t>列</w:t>
      </w:r>
      <w:r w:rsidRPr="00CC13DE">
        <w:rPr>
          <w:rFonts w:ascii="Book Antiqua" w:hAnsi="標楷體" w:hint="eastAsia"/>
          <w:color w:val="000000" w:themeColor="text1"/>
          <w:sz w:val="24"/>
        </w:rPr>
        <w:t>短期債務</w:t>
      </w:r>
      <w:r w:rsidRPr="00CC13DE">
        <w:rPr>
          <w:rFonts w:ascii="Book Antiqua" w:hAnsi="標楷體"/>
          <w:color w:val="000000" w:themeColor="text1"/>
          <w:sz w:val="24"/>
        </w:rPr>
        <w:t>金額、第</w:t>
      </w:r>
      <w:r w:rsidRPr="00CC13DE">
        <w:rPr>
          <w:rFonts w:ascii="Book Antiqua" w:hAnsi="Book Antiqua" w:hint="eastAsia"/>
          <w:color w:val="000000" w:themeColor="text1"/>
          <w:sz w:val="24"/>
        </w:rPr>
        <w:t>2</w:t>
      </w:r>
      <w:r w:rsidRPr="00CC13DE">
        <w:rPr>
          <w:rFonts w:ascii="Book Antiqua" w:hAnsi="標楷體"/>
          <w:color w:val="000000" w:themeColor="text1"/>
          <w:sz w:val="24"/>
        </w:rPr>
        <w:t>列應付款項金額、第</w:t>
      </w:r>
      <w:r w:rsidRPr="00CC13DE">
        <w:rPr>
          <w:rFonts w:ascii="Book Antiqua" w:hAnsi="Book Antiqua" w:hint="eastAsia"/>
          <w:color w:val="000000" w:themeColor="text1"/>
          <w:sz w:val="24"/>
        </w:rPr>
        <w:t>10</w:t>
      </w:r>
      <w:r w:rsidRPr="00CC13DE">
        <w:rPr>
          <w:rFonts w:ascii="Book Antiqua" w:hAnsi="標楷體"/>
          <w:color w:val="000000" w:themeColor="text1"/>
          <w:sz w:val="24"/>
        </w:rPr>
        <w:t>列</w:t>
      </w:r>
      <w:r w:rsidRPr="00CC13DE">
        <w:rPr>
          <w:rFonts w:ascii="Book Antiqua" w:hAnsi="標楷體" w:hint="eastAsia"/>
          <w:color w:val="000000" w:themeColor="text1"/>
          <w:sz w:val="24"/>
        </w:rPr>
        <w:t>當期所得稅負債</w:t>
      </w:r>
      <w:r w:rsidRPr="00CC13DE">
        <w:rPr>
          <w:rFonts w:ascii="Book Antiqua" w:hAnsi="標楷體"/>
          <w:color w:val="000000" w:themeColor="text1"/>
          <w:sz w:val="24"/>
        </w:rPr>
        <w:t>金額、第</w:t>
      </w:r>
      <w:r w:rsidRPr="00CC13DE">
        <w:rPr>
          <w:rFonts w:ascii="Book Antiqua" w:hAnsi="Book Antiqua" w:hint="eastAsia"/>
          <w:color w:val="000000" w:themeColor="text1"/>
          <w:sz w:val="24"/>
        </w:rPr>
        <w:t>11</w:t>
      </w:r>
      <w:r w:rsidRPr="00CC13DE">
        <w:rPr>
          <w:rFonts w:ascii="Book Antiqua" w:hAnsi="標楷體"/>
          <w:color w:val="000000" w:themeColor="text1"/>
          <w:sz w:val="24"/>
        </w:rPr>
        <w:t>列與待出售資產直接相關之負債金額、第</w:t>
      </w:r>
      <w:r w:rsidRPr="00CC13DE">
        <w:rPr>
          <w:rFonts w:ascii="Book Antiqua" w:hAnsi="Book Antiqua" w:hint="eastAsia"/>
          <w:color w:val="000000" w:themeColor="text1"/>
          <w:sz w:val="24"/>
        </w:rPr>
        <w:t>1</w:t>
      </w:r>
      <w:r w:rsidR="00747415" w:rsidRPr="00CC13DE">
        <w:rPr>
          <w:rFonts w:ascii="Book Antiqua" w:hAnsi="Book Antiqua" w:hint="eastAsia"/>
          <w:color w:val="000000" w:themeColor="text1"/>
          <w:sz w:val="24"/>
        </w:rPr>
        <w:t>3</w:t>
      </w:r>
      <w:r w:rsidRPr="00CC13DE">
        <w:rPr>
          <w:rFonts w:ascii="Book Antiqua" w:hAnsi="標楷體"/>
          <w:color w:val="000000" w:themeColor="text1"/>
          <w:sz w:val="24"/>
        </w:rPr>
        <w:t>列</w:t>
      </w:r>
      <w:r w:rsidRPr="00CC13DE">
        <w:rPr>
          <w:rFonts w:ascii="Book Antiqua" w:hAnsi="標楷體" w:hint="eastAsia"/>
          <w:color w:val="000000" w:themeColor="text1"/>
          <w:sz w:val="24"/>
        </w:rPr>
        <w:t>透過損益按公允價值衡量之金融負債</w:t>
      </w:r>
      <w:r w:rsidRPr="00CC13DE">
        <w:rPr>
          <w:rFonts w:ascii="Book Antiqua" w:hAnsi="標楷體"/>
          <w:color w:val="000000" w:themeColor="text1"/>
          <w:sz w:val="24"/>
        </w:rPr>
        <w:t>金額、第</w:t>
      </w:r>
      <w:r w:rsidRPr="00CC13DE">
        <w:rPr>
          <w:rFonts w:ascii="Book Antiqua" w:hAnsi="Book Antiqua" w:hint="eastAsia"/>
          <w:color w:val="000000" w:themeColor="text1"/>
          <w:sz w:val="24"/>
        </w:rPr>
        <w:t>1</w:t>
      </w:r>
      <w:r w:rsidR="00747415" w:rsidRPr="00CC13DE">
        <w:rPr>
          <w:rFonts w:ascii="Book Antiqua" w:hAnsi="Book Antiqua" w:hint="eastAsia"/>
          <w:color w:val="000000" w:themeColor="text1"/>
          <w:sz w:val="24"/>
        </w:rPr>
        <w:t>4</w:t>
      </w:r>
      <w:r w:rsidRPr="00CC13DE">
        <w:rPr>
          <w:rFonts w:ascii="Book Antiqua" w:hAnsi="標楷體"/>
          <w:color w:val="000000" w:themeColor="text1"/>
          <w:sz w:val="24"/>
        </w:rPr>
        <w:t>列</w:t>
      </w:r>
      <w:r w:rsidRPr="00CC13DE">
        <w:rPr>
          <w:rFonts w:ascii="Book Antiqua" w:hAnsi="標楷體" w:hint="eastAsia"/>
          <w:color w:val="000000" w:themeColor="text1"/>
          <w:sz w:val="24"/>
        </w:rPr>
        <w:t>避險之金融負債</w:t>
      </w:r>
      <w:r w:rsidRPr="00CC13DE">
        <w:rPr>
          <w:rFonts w:ascii="Book Antiqua" w:hAnsi="標楷體"/>
          <w:color w:val="000000" w:themeColor="text1"/>
          <w:sz w:val="24"/>
        </w:rPr>
        <w:t>金額、第</w:t>
      </w:r>
      <w:r w:rsidRPr="00CC13DE">
        <w:rPr>
          <w:rFonts w:ascii="Book Antiqua" w:hAnsi="Book Antiqua" w:hint="eastAsia"/>
          <w:color w:val="000000" w:themeColor="text1"/>
          <w:sz w:val="24"/>
        </w:rPr>
        <w:t>1</w:t>
      </w:r>
      <w:r w:rsidR="00747415" w:rsidRPr="00CC13DE">
        <w:rPr>
          <w:rFonts w:ascii="Book Antiqua" w:hAnsi="Book Antiqua" w:hint="eastAsia"/>
          <w:color w:val="000000" w:themeColor="text1"/>
          <w:sz w:val="24"/>
        </w:rPr>
        <w:t>5</w:t>
      </w:r>
      <w:r w:rsidRPr="00CC13DE">
        <w:rPr>
          <w:rFonts w:ascii="Book Antiqua" w:hAnsi="標楷體"/>
          <w:color w:val="000000" w:themeColor="text1"/>
          <w:sz w:val="24"/>
        </w:rPr>
        <w:t>列</w:t>
      </w:r>
      <w:r w:rsidRPr="00CC13DE">
        <w:rPr>
          <w:rFonts w:ascii="Book Antiqua" w:hAnsi="標楷體" w:hint="eastAsia"/>
          <w:color w:val="000000" w:themeColor="text1"/>
          <w:sz w:val="24"/>
        </w:rPr>
        <w:t>應付債券</w:t>
      </w:r>
      <w:r w:rsidRPr="00CC13DE">
        <w:rPr>
          <w:rFonts w:ascii="Book Antiqua" w:hAnsi="標楷體"/>
          <w:color w:val="000000" w:themeColor="text1"/>
          <w:sz w:val="24"/>
        </w:rPr>
        <w:t>金額、第</w:t>
      </w:r>
      <w:r w:rsidRPr="00CC13DE">
        <w:rPr>
          <w:rFonts w:ascii="Book Antiqua" w:hAnsi="Book Antiqua" w:hint="eastAsia"/>
          <w:color w:val="000000" w:themeColor="text1"/>
          <w:sz w:val="24"/>
        </w:rPr>
        <w:t>1</w:t>
      </w:r>
      <w:r w:rsidR="00747415" w:rsidRPr="00CC13DE">
        <w:rPr>
          <w:rFonts w:ascii="Book Antiqua" w:hAnsi="Book Antiqua" w:hint="eastAsia"/>
          <w:color w:val="000000" w:themeColor="text1"/>
          <w:sz w:val="24"/>
        </w:rPr>
        <w:t>6</w:t>
      </w:r>
      <w:r w:rsidRPr="00CC13DE">
        <w:rPr>
          <w:rFonts w:ascii="Book Antiqua" w:hAnsi="標楷體"/>
          <w:color w:val="000000" w:themeColor="text1"/>
          <w:sz w:val="24"/>
        </w:rPr>
        <w:t>列</w:t>
      </w:r>
      <w:r w:rsidRPr="00CC13DE">
        <w:rPr>
          <w:rFonts w:ascii="Book Antiqua" w:hAnsi="標楷體" w:hint="eastAsia"/>
          <w:color w:val="000000" w:themeColor="text1"/>
          <w:sz w:val="24"/>
        </w:rPr>
        <w:t>特別股負債</w:t>
      </w:r>
      <w:r w:rsidRPr="00CC13DE">
        <w:rPr>
          <w:rFonts w:ascii="Book Antiqua" w:hAnsi="標楷體"/>
          <w:color w:val="000000" w:themeColor="text1"/>
          <w:sz w:val="24"/>
        </w:rPr>
        <w:t>金額、第</w:t>
      </w:r>
      <w:r w:rsidRPr="00CC13DE">
        <w:rPr>
          <w:rFonts w:ascii="Book Antiqua" w:hAnsi="Book Antiqua" w:hint="eastAsia"/>
          <w:color w:val="000000" w:themeColor="text1"/>
          <w:sz w:val="24"/>
        </w:rPr>
        <w:t>1</w:t>
      </w:r>
      <w:r w:rsidR="00747415" w:rsidRPr="00CC13DE">
        <w:rPr>
          <w:rFonts w:ascii="Book Antiqua" w:hAnsi="Book Antiqua" w:hint="eastAsia"/>
          <w:color w:val="000000" w:themeColor="text1"/>
          <w:sz w:val="24"/>
        </w:rPr>
        <w:t>7</w:t>
      </w:r>
      <w:r w:rsidRPr="00CC13DE">
        <w:rPr>
          <w:rFonts w:ascii="Book Antiqua" w:hAnsi="標楷體"/>
          <w:color w:val="000000" w:themeColor="text1"/>
          <w:sz w:val="24"/>
        </w:rPr>
        <w:t>列</w:t>
      </w:r>
      <w:r w:rsidRPr="00CC13DE">
        <w:rPr>
          <w:rFonts w:ascii="Book Antiqua" w:hAnsi="標楷體" w:hint="eastAsia"/>
          <w:color w:val="000000" w:themeColor="text1"/>
          <w:sz w:val="24"/>
        </w:rPr>
        <w:t>其他金融負債</w:t>
      </w:r>
      <w:r w:rsidRPr="00CC13DE">
        <w:rPr>
          <w:rFonts w:ascii="Book Antiqua" w:hAnsi="標楷體"/>
          <w:color w:val="000000" w:themeColor="text1"/>
          <w:sz w:val="24"/>
        </w:rPr>
        <w:t>金額、第</w:t>
      </w:r>
      <w:r w:rsidRPr="00CC13DE">
        <w:rPr>
          <w:rFonts w:ascii="Book Antiqua" w:hAnsi="Book Antiqua" w:hint="eastAsia"/>
          <w:color w:val="000000" w:themeColor="text1"/>
          <w:sz w:val="24"/>
        </w:rPr>
        <w:t>2</w:t>
      </w:r>
      <w:r w:rsidR="00747415" w:rsidRPr="00CC13DE">
        <w:rPr>
          <w:rFonts w:ascii="Book Antiqua" w:hAnsi="Book Antiqua" w:hint="eastAsia"/>
          <w:color w:val="000000" w:themeColor="text1"/>
          <w:sz w:val="24"/>
        </w:rPr>
        <w:t>0</w:t>
      </w:r>
      <w:r w:rsidRPr="00CC13DE">
        <w:rPr>
          <w:rFonts w:ascii="Book Antiqua" w:hAnsi="標楷體"/>
          <w:color w:val="000000" w:themeColor="text1"/>
          <w:sz w:val="24"/>
        </w:rPr>
        <w:t>列負債準備</w:t>
      </w:r>
      <w:r w:rsidRPr="00CC13DE">
        <w:rPr>
          <w:rFonts w:ascii="Book Antiqua" w:hAnsi="Book Antiqua"/>
          <w:color w:val="000000" w:themeColor="text1"/>
          <w:sz w:val="24"/>
        </w:rPr>
        <w:t>-</w:t>
      </w:r>
      <w:r w:rsidRPr="00CC13DE">
        <w:rPr>
          <w:rFonts w:ascii="Book Antiqua" w:hAnsi="標楷體" w:hint="eastAsia"/>
          <w:color w:val="000000" w:themeColor="text1"/>
          <w:sz w:val="24"/>
        </w:rPr>
        <w:t>認許</w:t>
      </w:r>
      <w:r w:rsidRPr="00CC13DE">
        <w:rPr>
          <w:rFonts w:ascii="Book Antiqua" w:hAnsi="標楷體"/>
          <w:color w:val="000000" w:themeColor="text1"/>
          <w:sz w:val="24"/>
        </w:rPr>
        <w:t>金額、第</w:t>
      </w:r>
      <w:r w:rsidRPr="00CC13DE">
        <w:rPr>
          <w:rFonts w:ascii="Book Antiqua" w:hAnsi="Book Antiqua" w:hint="eastAsia"/>
          <w:color w:val="000000" w:themeColor="text1"/>
          <w:sz w:val="24"/>
        </w:rPr>
        <w:t>3</w:t>
      </w:r>
      <w:r w:rsidR="00747415" w:rsidRPr="00CC13DE">
        <w:rPr>
          <w:rFonts w:ascii="Book Antiqua" w:hAnsi="Book Antiqua" w:hint="eastAsia"/>
          <w:color w:val="000000" w:themeColor="text1"/>
          <w:sz w:val="24"/>
        </w:rPr>
        <w:t>0</w:t>
      </w:r>
      <w:r w:rsidRPr="00CC13DE">
        <w:rPr>
          <w:rFonts w:ascii="Book Antiqua" w:hAnsi="標楷體"/>
          <w:color w:val="000000" w:themeColor="text1"/>
          <w:sz w:val="24"/>
        </w:rPr>
        <w:t>列</w:t>
      </w:r>
      <w:r w:rsidRPr="00CC13DE">
        <w:rPr>
          <w:rFonts w:ascii="Book Antiqua" w:hAnsi="標楷體" w:hint="eastAsia"/>
          <w:color w:val="000000" w:themeColor="text1"/>
          <w:sz w:val="24"/>
        </w:rPr>
        <w:t>具金融商品性質之保險契約準備</w:t>
      </w:r>
      <w:r w:rsidRPr="00CC13DE">
        <w:rPr>
          <w:rFonts w:ascii="Book Antiqua" w:hAnsi="標楷體"/>
          <w:color w:val="000000" w:themeColor="text1"/>
          <w:sz w:val="24"/>
        </w:rPr>
        <w:t>金額、第</w:t>
      </w:r>
      <w:r w:rsidRPr="00CC13DE">
        <w:rPr>
          <w:rFonts w:ascii="Book Antiqua" w:hAnsi="Book Antiqua" w:hint="eastAsia"/>
          <w:color w:val="000000" w:themeColor="text1"/>
          <w:sz w:val="24"/>
        </w:rPr>
        <w:t>3</w:t>
      </w:r>
      <w:r w:rsidR="00747415" w:rsidRPr="00CC13DE">
        <w:rPr>
          <w:rFonts w:ascii="Book Antiqua" w:hAnsi="Book Antiqua" w:hint="eastAsia"/>
          <w:color w:val="000000" w:themeColor="text1"/>
          <w:sz w:val="24"/>
        </w:rPr>
        <w:t>1</w:t>
      </w:r>
      <w:r w:rsidRPr="00CC13DE">
        <w:rPr>
          <w:rFonts w:ascii="Book Antiqua" w:hAnsi="標楷體"/>
          <w:color w:val="000000" w:themeColor="text1"/>
          <w:sz w:val="24"/>
        </w:rPr>
        <w:t>列</w:t>
      </w:r>
      <w:r w:rsidRPr="00CC13DE">
        <w:rPr>
          <w:rFonts w:ascii="Book Antiqua" w:hAnsi="標楷體" w:hint="eastAsia"/>
          <w:color w:val="000000" w:themeColor="text1"/>
          <w:sz w:val="24"/>
        </w:rPr>
        <w:t>具外匯價格變動準備</w:t>
      </w:r>
      <w:r w:rsidRPr="00CC13DE">
        <w:rPr>
          <w:rFonts w:ascii="Book Antiqua" w:hAnsi="標楷體"/>
          <w:color w:val="000000" w:themeColor="text1"/>
          <w:sz w:val="24"/>
        </w:rPr>
        <w:t>金額、第</w:t>
      </w:r>
      <w:r w:rsidRPr="00CC13DE">
        <w:rPr>
          <w:rFonts w:ascii="Book Antiqua" w:hAnsi="Book Antiqua" w:hint="eastAsia"/>
          <w:color w:val="000000" w:themeColor="text1"/>
          <w:sz w:val="24"/>
        </w:rPr>
        <w:t>3</w:t>
      </w:r>
      <w:r w:rsidR="00747415" w:rsidRPr="00CC13DE">
        <w:rPr>
          <w:rFonts w:ascii="Book Antiqua" w:hAnsi="Book Antiqua" w:hint="eastAsia"/>
          <w:color w:val="000000" w:themeColor="text1"/>
          <w:sz w:val="24"/>
        </w:rPr>
        <w:t>2</w:t>
      </w:r>
      <w:r w:rsidRPr="00CC13DE">
        <w:rPr>
          <w:rFonts w:ascii="Book Antiqua" w:hAnsi="標楷體"/>
          <w:color w:val="000000" w:themeColor="text1"/>
          <w:sz w:val="24"/>
        </w:rPr>
        <w:t>列</w:t>
      </w:r>
      <w:r w:rsidRPr="00CC13DE">
        <w:rPr>
          <w:rFonts w:ascii="Book Antiqua" w:hAnsi="標楷體" w:hint="eastAsia"/>
          <w:color w:val="000000" w:themeColor="text1"/>
          <w:sz w:val="24"/>
        </w:rPr>
        <w:t>負債準備</w:t>
      </w:r>
      <w:r w:rsidRPr="00CC13DE">
        <w:rPr>
          <w:rFonts w:ascii="Book Antiqua" w:hAnsi="標楷體"/>
          <w:color w:val="000000" w:themeColor="text1"/>
          <w:sz w:val="24"/>
        </w:rPr>
        <w:t>金額</w:t>
      </w:r>
      <w:r w:rsidR="00EF7DD2" w:rsidRPr="00CC13DE">
        <w:rPr>
          <w:rFonts w:ascii="Book Antiqua" w:hAnsi="標楷體"/>
          <w:color w:val="000000" w:themeColor="text1"/>
          <w:sz w:val="24"/>
        </w:rPr>
        <w:t>、第</w:t>
      </w:r>
      <w:r w:rsidR="00EF7DD2" w:rsidRPr="00CC13DE">
        <w:rPr>
          <w:rFonts w:ascii="Book Antiqua" w:hAnsi="Book Antiqua" w:hint="eastAsia"/>
          <w:color w:val="000000" w:themeColor="text1"/>
          <w:sz w:val="24"/>
        </w:rPr>
        <w:t>35</w:t>
      </w:r>
      <w:r w:rsidR="00EF7DD2" w:rsidRPr="00CC13DE">
        <w:rPr>
          <w:rFonts w:ascii="Book Antiqua" w:hAnsi="標楷體"/>
          <w:color w:val="000000" w:themeColor="text1"/>
          <w:sz w:val="24"/>
        </w:rPr>
        <w:t>列</w:t>
      </w:r>
      <w:r w:rsidR="00EF7DD2" w:rsidRPr="00CC13DE">
        <w:rPr>
          <w:rFonts w:ascii="Book Antiqua" w:hAnsi="標楷體" w:hint="eastAsia"/>
          <w:color w:val="000000" w:themeColor="text1"/>
          <w:sz w:val="24"/>
        </w:rPr>
        <w:t>租賃負債</w:t>
      </w:r>
      <w:r w:rsidR="00EF7DD2" w:rsidRPr="00CC13DE">
        <w:rPr>
          <w:rFonts w:ascii="Book Antiqua" w:hAnsi="標楷體"/>
          <w:color w:val="000000" w:themeColor="text1"/>
          <w:sz w:val="24"/>
        </w:rPr>
        <w:t>金額</w:t>
      </w:r>
      <w:r w:rsidRPr="00CC13DE">
        <w:rPr>
          <w:rFonts w:ascii="Book Antiqua" w:hAnsi="標楷體"/>
          <w:color w:val="000000" w:themeColor="text1"/>
          <w:sz w:val="24"/>
        </w:rPr>
        <w:t>、第</w:t>
      </w:r>
      <w:r w:rsidR="00747415" w:rsidRPr="00CC13DE">
        <w:rPr>
          <w:rFonts w:ascii="Book Antiqua" w:hAnsi="Book Antiqua" w:hint="eastAsia"/>
          <w:color w:val="000000" w:themeColor="text1"/>
          <w:sz w:val="24"/>
        </w:rPr>
        <w:t>38</w:t>
      </w:r>
      <w:r w:rsidRPr="00CC13DE">
        <w:rPr>
          <w:rFonts w:ascii="Book Antiqua" w:hAnsi="標楷體"/>
          <w:color w:val="000000" w:themeColor="text1"/>
          <w:sz w:val="24"/>
        </w:rPr>
        <w:t>列</w:t>
      </w:r>
      <w:r w:rsidRPr="00CC13DE">
        <w:rPr>
          <w:rFonts w:ascii="Book Antiqua" w:hAnsi="標楷體" w:hint="eastAsia"/>
          <w:color w:val="000000" w:themeColor="text1"/>
          <w:sz w:val="24"/>
        </w:rPr>
        <w:t>遞延所得稅負債</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認許</w:t>
      </w:r>
      <w:r w:rsidRPr="00CC13DE">
        <w:rPr>
          <w:rFonts w:ascii="Book Antiqua" w:hAnsi="標楷體"/>
          <w:color w:val="000000" w:themeColor="text1"/>
          <w:sz w:val="24"/>
        </w:rPr>
        <w:t>金額、第</w:t>
      </w:r>
      <w:r w:rsidRPr="00CC13DE">
        <w:rPr>
          <w:rFonts w:ascii="Book Antiqua" w:hAnsi="Book Antiqua" w:hint="eastAsia"/>
          <w:color w:val="000000" w:themeColor="text1"/>
          <w:sz w:val="24"/>
        </w:rPr>
        <w:t>4</w:t>
      </w:r>
      <w:r w:rsidR="00747415" w:rsidRPr="00CC13DE">
        <w:rPr>
          <w:rFonts w:ascii="Book Antiqua" w:hAnsi="Book Antiqua" w:hint="eastAsia"/>
          <w:color w:val="000000" w:themeColor="text1"/>
          <w:sz w:val="24"/>
        </w:rPr>
        <w:t>4</w:t>
      </w:r>
      <w:r w:rsidRPr="00CC13DE">
        <w:rPr>
          <w:rFonts w:ascii="Book Antiqua" w:hAnsi="標楷體"/>
          <w:color w:val="000000" w:themeColor="text1"/>
          <w:sz w:val="24"/>
        </w:rPr>
        <w:t>列</w:t>
      </w:r>
      <w:r w:rsidRPr="00CC13DE">
        <w:rPr>
          <w:rFonts w:ascii="Book Antiqua" w:hAnsi="標楷體" w:hint="eastAsia"/>
          <w:color w:val="000000" w:themeColor="text1"/>
          <w:sz w:val="24"/>
        </w:rPr>
        <w:t>其他金融負債</w:t>
      </w:r>
      <w:r w:rsidRPr="00CC13DE">
        <w:rPr>
          <w:rFonts w:ascii="Book Antiqua" w:hAnsi="標楷體"/>
          <w:color w:val="000000" w:themeColor="text1"/>
          <w:sz w:val="24"/>
        </w:rPr>
        <w:t>金額、以及第</w:t>
      </w:r>
      <w:r w:rsidRPr="00CC13DE">
        <w:rPr>
          <w:rFonts w:ascii="Book Antiqua" w:hAnsi="Book Antiqua" w:hint="eastAsia"/>
          <w:color w:val="000000" w:themeColor="text1"/>
          <w:sz w:val="24"/>
        </w:rPr>
        <w:t>5</w:t>
      </w:r>
      <w:r w:rsidR="00747415" w:rsidRPr="00CC13DE">
        <w:rPr>
          <w:rFonts w:ascii="Book Antiqua" w:hAnsi="Book Antiqua" w:hint="eastAsia"/>
          <w:color w:val="000000" w:themeColor="text1"/>
          <w:sz w:val="24"/>
        </w:rPr>
        <w:t>4</w:t>
      </w:r>
      <w:r w:rsidRPr="00CC13DE">
        <w:rPr>
          <w:rFonts w:ascii="Book Antiqua" w:hAnsi="標楷體"/>
          <w:color w:val="000000" w:themeColor="text1"/>
          <w:sz w:val="24"/>
        </w:rPr>
        <w:t>列</w:t>
      </w:r>
      <w:r w:rsidRPr="00CC13DE">
        <w:rPr>
          <w:rFonts w:ascii="Book Antiqua" w:hAnsi="標楷體" w:hint="eastAsia"/>
          <w:color w:val="000000" w:themeColor="text1"/>
          <w:sz w:val="24"/>
        </w:rPr>
        <w:t>分離帳戶保險商品負債</w:t>
      </w:r>
      <w:r w:rsidRPr="00CC13DE">
        <w:rPr>
          <w:rFonts w:ascii="Book Antiqua" w:hAnsi="標楷體"/>
          <w:color w:val="000000" w:themeColor="text1"/>
          <w:sz w:val="24"/>
        </w:rPr>
        <w:t>金額之加總。</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6</w:t>
      </w:r>
      <w:r w:rsidR="00747415" w:rsidRPr="00CC13DE">
        <w:rPr>
          <w:rFonts w:ascii="Book Antiqua" w:hAnsi="Book Antiqua" w:hint="eastAsia"/>
          <w:color w:val="000000" w:themeColor="text1"/>
          <w:sz w:val="24"/>
        </w:rPr>
        <w:t>1</w:t>
      </w:r>
      <w:r w:rsidRPr="00CC13DE">
        <w:rPr>
          <w:rFonts w:ascii="Book Antiqua" w:hAnsi="標楷體"/>
          <w:color w:val="000000" w:themeColor="text1"/>
          <w:sz w:val="24"/>
        </w:rPr>
        <w:t>列－股本</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股東對保險業所投入之資本，並向公司登記主管機關申請登記者。</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不同種類之股本應分別列示，每股面額、額定股數、已發行股數之資訊，應以括號說明。</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本列股本金額為第</w:t>
      </w:r>
      <w:r w:rsidRPr="00CC13DE">
        <w:rPr>
          <w:rFonts w:ascii="Book Antiqua" w:hAnsi="Book Antiqua" w:hint="eastAsia"/>
          <w:color w:val="000000" w:themeColor="text1"/>
          <w:sz w:val="24"/>
        </w:rPr>
        <w:t>6</w:t>
      </w:r>
      <w:r w:rsidR="00747415" w:rsidRPr="00CC13DE">
        <w:rPr>
          <w:rFonts w:ascii="Book Antiqua" w:hAnsi="Book Antiqua" w:hint="eastAsia"/>
          <w:color w:val="000000" w:themeColor="text1"/>
          <w:sz w:val="24"/>
        </w:rPr>
        <w:t>2</w:t>
      </w:r>
      <w:r w:rsidRPr="00CC13DE">
        <w:rPr>
          <w:rFonts w:ascii="Book Antiqua" w:hAnsi="標楷體"/>
          <w:color w:val="000000" w:themeColor="text1"/>
          <w:sz w:val="24"/>
        </w:rPr>
        <w:t>列普通股金額、第</w:t>
      </w:r>
      <w:r w:rsidR="00747415" w:rsidRPr="00CC13DE">
        <w:rPr>
          <w:rFonts w:ascii="Book Antiqua" w:hAnsi="Book Antiqua" w:hint="eastAsia"/>
          <w:color w:val="000000" w:themeColor="text1"/>
          <w:sz w:val="24"/>
        </w:rPr>
        <w:t>63</w:t>
      </w:r>
      <w:r w:rsidRPr="00CC13DE">
        <w:rPr>
          <w:rFonts w:ascii="Book Antiqua" w:hAnsi="標楷體"/>
          <w:color w:val="000000" w:themeColor="text1"/>
          <w:sz w:val="24"/>
        </w:rPr>
        <w:t>列特別股金額、第</w:t>
      </w:r>
      <w:r w:rsidR="00747415" w:rsidRPr="00CC13DE">
        <w:rPr>
          <w:rFonts w:ascii="Book Antiqua" w:hAnsi="Book Antiqua" w:hint="eastAsia"/>
          <w:color w:val="000000" w:themeColor="text1"/>
          <w:sz w:val="24"/>
        </w:rPr>
        <w:t>64</w:t>
      </w:r>
      <w:r w:rsidRPr="00CC13DE">
        <w:rPr>
          <w:rFonts w:ascii="Book Antiqua" w:hAnsi="標楷體"/>
          <w:color w:val="000000" w:themeColor="text1"/>
          <w:sz w:val="24"/>
        </w:rPr>
        <w:t>列預收股本金額及第</w:t>
      </w:r>
      <w:r w:rsidR="00747415" w:rsidRPr="00CC13DE">
        <w:rPr>
          <w:rFonts w:ascii="Book Antiqua" w:hAnsi="標楷體" w:hint="eastAsia"/>
          <w:color w:val="000000" w:themeColor="text1"/>
          <w:sz w:val="24"/>
        </w:rPr>
        <w:t>6</w:t>
      </w:r>
      <w:r w:rsidRPr="00CC13DE">
        <w:rPr>
          <w:rFonts w:ascii="Book Antiqua" w:hAnsi="Book Antiqua" w:hint="eastAsia"/>
          <w:color w:val="000000" w:themeColor="text1"/>
          <w:sz w:val="24"/>
        </w:rPr>
        <w:t>5</w:t>
      </w:r>
      <w:r w:rsidRPr="00CC13DE">
        <w:rPr>
          <w:rFonts w:ascii="Book Antiqua" w:hAnsi="標楷體"/>
          <w:color w:val="000000" w:themeColor="text1"/>
          <w:sz w:val="24"/>
        </w:rPr>
        <w:t>列待分配股票股利金額加總之和。</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747415" w:rsidRPr="00CC13DE">
        <w:rPr>
          <w:rFonts w:ascii="Book Antiqua" w:hAnsi="標楷體" w:hint="eastAsia"/>
          <w:color w:val="000000" w:themeColor="text1"/>
          <w:sz w:val="24"/>
        </w:rPr>
        <w:t>6</w:t>
      </w:r>
      <w:r w:rsidRPr="00CC13DE">
        <w:rPr>
          <w:rFonts w:ascii="Book Antiqua" w:hAnsi="Book Antiqua" w:hint="eastAsia"/>
          <w:color w:val="000000" w:themeColor="text1"/>
          <w:sz w:val="24"/>
        </w:rPr>
        <w:t>7</w:t>
      </w:r>
      <w:r w:rsidRPr="00CC13DE">
        <w:rPr>
          <w:rFonts w:ascii="Book Antiqua" w:hAnsi="標楷體"/>
          <w:color w:val="000000" w:themeColor="text1"/>
          <w:sz w:val="24"/>
        </w:rPr>
        <w:t>列－資本公積</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凡股東或他人繳入公司，超過法定資本之部分均屬之。通常包括股票發行之溢價、庫藏股票交易、受領贈與認列之資本公積等。各項來源之資本公積，應分別列示。</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本列資本公積金額為第</w:t>
      </w:r>
      <w:r w:rsidR="00747415" w:rsidRPr="00CC13DE">
        <w:rPr>
          <w:rFonts w:ascii="Book Antiqua" w:hAnsi="Book Antiqua" w:hint="eastAsia"/>
          <w:color w:val="000000" w:themeColor="text1"/>
          <w:sz w:val="24"/>
        </w:rPr>
        <w:t>68</w:t>
      </w:r>
      <w:r w:rsidRPr="00CC13DE">
        <w:rPr>
          <w:rFonts w:ascii="Book Antiqua" w:hAnsi="標楷體"/>
          <w:color w:val="000000" w:themeColor="text1"/>
          <w:sz w:val="24"/>
        </w:rPr>
        <w:t>列至第</w:t>
      </w:r>
      <w:r w:rsidRPr="00CC13DE">
        <w:rPr>
          <w:rFonts w:ascii="Book Antiqua" w:hAnsi="Book Antiqua" w:hint="eastAsia"/>
          <w:color w:val="000000" w:themeColor="text1"/>
          <w:sz w:val="24"/>
        </w:rPr>
        <w:t>7</w:t>
      </w:r>
      <w:r w:rsidR="00747415" w:rsidRPr="00CC13DE">
        <w:rPr>
          <w:rFonts w:ascii="Book Antiqua" w:hAnsi="Book Antiqua" w:hint="eastAsia"/>
          <w:color w:val="000000" w:themeColor="text1"/>
          <w:sz w:val="24"/>
        </w:rPr>
        <w:t>3</w:t>
      </w:r>
      <w:r w:rsidRPr="00CC13DE">
        <w:rPr>
          <w:rFonts w:ascii="Book Antiqua" w:hAnsi="標楷體"/>
          <w:color w:val="000000" w:themeColor="text1"/>
          <w:sz w:val="24"/>
        </w:rPr>
        <w:t>列各項資本公積</w:t>
      </w:r>
      <w:r w:rsidR="00747415" w:rsidRPr="00CC13DE">
        <w:rPr>
          <w:rFonts w:ascii="Book Antiqua" w:hAnsi="標楷體" w:hint="eastAsia"/>
          <w:color w:val="000000" w:themeColor="text1"/>
          <w:sz w:val="24"/>
        </w:rPr>
        <w:t>項</w:t>
      </w:r>
      <w:r w:rsidRPr="00CC13DE">
        <w:rPr>
          <w:rFonts w:ascii="Book Antiqua" w:hAnsi="標楷體"/>
          <w:color w:val="000000" w:themeColor="text1"/>
          <w:sz w:val="24"/>
        </w:rPr>
        <w:t>目加總之和。</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7</w:t>
      </w:r>
      <w:r w:rsidR="008A2274" w:rsidRPr="00CC13DE">
        <w:rPr>
          <w:rFonts w:ascii="Book Antiqua" w:hAnsi="Book Antiqua" w:hint="eastAsia"/>
          <w:color w:val="000000" w:themeColor="text1"/>
          <w:sz w:val="24"/>
        </w:rPr>
        <w:t>5</w:t>
      </w:r>
      <w:r w:rsidRPr="00CC13DE">
        <w:rPr>
          <w:rFonts w:ascii="Book Antiqua" w:hAnsi="標楷體"/>
          <w:color w:val="000000" w:themeColor="text1"/>
          <w:sz w:val="24"/>
        </w:rPr>
        <w:t>列－保留盈餘</w:t>
      </w:r>
      <w:r w:rsidRPr="00CC13DE">
        <w:rPr>
          <w:rFonts w:ascii="Book Antiqua" w:hAnsi="Book Antiqua"/>
          <w:color w:val="000000" w:themeColor="text1"/>
          <w:sz w:val="24"/>
        </w:rPr>
        <w:t>(</w:t>
      </w:r>
      <w:r w:rsidRPr="00CC13DE">
        <w:rPr>
          <w:rFonts w:ascii="Book Antiqua" w:hAnsi="標楷體"/>
          <w:color w:val="000000" w:themeColor="text1"/>
          <w:sz w:val="24"/>
        </w:rPr>
        <w:t>累積虧損</w:t>
      </w:r>
      <w:r w:rsidRPr="00CC13DE">
        <w:rPr>
          <w:rFonts w:ascii="Book Antiqua" w:hAnsi="Book Antiqua"/>
          <w:color w:val="000000" w:themeColor="text1"/>
          <w:sz w:val="24"/>
        </w:rPr>
        <w:t>)</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由營業結果所產生之權益，包括法定盈餘公積、特別盈餘公積及未分配保留盈餘</w:t>
      </w:r>
      <w:r w:rsidRPr="00CC13DE">
        <w:rPr>
          <w:rFonts w:ascii="Book Antiqua" w:hAnsi="Book Antiqua"/>
          <w:color w:val="000000" w:themeColor="text1"/>
          <w:sz w:val="24"/>
        </w:rPr>
        <w:t xml:space="preserve"> (</w:t>
      </w:r>
      <w:r w:rsidRPr="00CC13DE">
        <w:rPr>
          <w:rFonts w:ascii="Book Antiqua" w:hAnsi="標楷體"/>
          <w:color w:val="000000" w:themeColor="text1"/>
          <w:sz w:val="24"/>
        </w:rPr>
        <w:t>或待彌補虧損</w:t>
      </w:r>
      <w:r w:rsidRPr="00CC13DE">
        <w:rPr>
          <w:rFonts w:ascii="Book Antiqua" w:hAnsi="Book Antiqua"/>
          <w:color w:val="000000" w:themeColor="text1"/>
          <w:sz w:val="24"/>
        </w:rPr>
        <w:t xml:space="preserve">) </w:t>
      </w:r>
      <w:r w:rsidRPr="00CC13DE">
        <w:rPr>
          <w:rFonts w:ascii="Book Antiqua" w:hAnsi="標楷體"/>
          <w:color w:val="000000" w:themeColor="text1"/>
          <w:sz w:val="24"/>
        </w:rPr>
        <w:t>等。</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本列保留盈餘金額為第</w:t>
      </w:r>
      <w:r w:rsidRPr="00CC13DE">
        <w:rPr>
          <w:rFonts w:ascii="Book Antiqua" w:hAnsi="Book Antiqua" w:hint="eastAsia"/>
          <w:color w:val="000000" w:themeColor="text1"/>
          <w:sz w:val="24"/>
        </w:rPr>
        <w:t>79</w:t>
      </w:r>
      <w:r w:rsidRPr="00CC13DE">
        <w:rPr>
          <w:rFonts w:ascii="Book Antiqua" w:hAnsi="標楷體"/>
          <w:color w:val="000000" w:themeColor="text1"/>
          <w:sz w:val="24"/>
        </w:rPr>
        <w:t>列至第</w:t>
      </w:r>
      <w:r w:rsidRPr="00CC13DE">
        <w:rPr>
          <w:rFonts w:ascii="Book Antiqua" w:hAnsi="Book Antiqua" w:hint="eastAsia"/>
          <w:color w:val="000000" w:themeColor="text1"/>
          <w:sz w:val="24"/>
        </w:rPr>
        <w:t>81</w:t>
      </w:r>
      <w:r w:rsidRPr="00CC13DE">
        <w:rPr>
          <w:rFonts w:ascii="Book Antiqua" w:hAnsi="標楷體"/>
          <w:color w:val="000000" w:themeColor="text1"/>
          <w:sz w:val="24"/>
        </w:rPr>
        <w:t>列各項保留盈餘科目加總之和。</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7</w:t>
      </w:r>
      <w:r w:rsidR="008A2274" w:rsidRPr="00CC13DE">
        <w:rPr>
          <w:rFonts w:ascii="Book Antiqua" w:hAnsi="Book Antiqua" w:hint="eastAsia"/>
          <w:color w:val="000000" w:themeColor="text1"/>
          <w:sz w:val="24"/>
        </w:rPr>
        <w:t>6</w:t>
      </w:r>
      <w:r w:rsidRPr="00CC13DE">
        <w:rPr>
          <w:rFonts w:ascii="Book Antiqua" w:hAnsi="標楷體"/>
          <w:color w:val="000000" w:themeColor="text1"/>
          <w:sz w:val="24"/>
        </w:rPr>
        <w:t>列－法定盈餘公積</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依公司法之規定應提撥定額之公積。</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lastRenderedPageBreak/>
        <w:t>第</w:t>
      </w:r>
      <w:r w:rsidR="008A2274" w:rsidRPr="00CC13DE">
        <w:rPr>
          <w:rFonts w:ascii="Book Antiqua" w:hAnsi="Book Antiqua" w:hint="eastAsia"/>
          <w:color w:val="000000" w:themeColor="text1"/>
          <w:sz w:val="24"/>
        </w:rPr>
        <w:t>77</w:t>
      </w:r>
      <w:r w:rsidRPr="00CC13DE">
        <w:rPr>
          <w:rFonts w:ascii="Book Antiqua" w:hAnsi="標楷體"/>
          <w:color w:val="000000" w:themeColor="text1"/>
          <w:sz w:val="24"/>
        </w:rPr>
        <w:t>列－特別盈餘公積</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因有關法令、契約、章程之規定或股東會決議由盈餘提撥之公積。</w:t>
      </w:r>
    </w:p>
    <w:p w:rsidR="00670492" w:rsidRPr="00CC13DE" w:rsidRDefault="00670492" w:rsidP="0067049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8A2274" w:rsidRPr="00CC13DE">
        <w:rPr>
          <w:rFonts w:ascii="Book Antiqua" w:hAnsi="標楷體" w:hint="eastAsia"/>
          <w:color w:val="000000" w:themeColor="text1"/>
          <w:sz w:val="24"/>
        </w:rPr>
        <w:t>7</w:t>
      </w:r>
      <w:r w:rsidRPr="00CC13DE">
        <w:rPr>
          <w:rFonts w:ascii="Book Antiqua" w:hAnsi="Book Antiqua" w:hint="eastAsia"/>
          <w:color w:val="000000" w:themeColor="text1"/>
          <w:sz w:val="24"/>
        </w:rPr>
        <w:t>8</w:t>
      </w:r>
      <w:r w:rsidRPr="00CC13DE">
        <w:rPr>
          <w:rFonts w:ascii="Book Antiqua" w:hAnsi="標楷體"/>
          <w:color w:val="000000" w:themeColor="text1"/>
          <w:sz w:val="24"/>
        </w:rPr>
        <w:t>列－未分配保留盈餘</w:t>
      </w:r>
      <w:r w:rsidRPr="00CC13DE">
        <w:rPr>
          <w:rFonts w:ascii="Book Antiqua" w:hAnsi="Book Antiqua"/>
          <w:color w:val="000000" w:themeColor="text1"/>
          <w:sz w:val="24"/>
        </w:rPr>
        <w:t>(</w:t>
      </w:r>
      <w:r w:rsidRPr="00CC13DE">
        <w:rPr>
          <w:rFonts w:ascii="Book Antiqua" w:hAnsi="標楷體"/>
          <w:color w:val="000000" w:themeColor="text1"/>
          <w:sz w:val="24"/>
        </w:rPr>
        <w:t>待彌補虧損</w:t>
      </w:r>
      <w:r w:rsidRPr="00CC13DE">
        <w:rPr>
          <w:rFonts w:ascii="Book Antiqua" w:hAnsi="Book Antiqua"/>
          <w:color w:val="000000" w:themeColor="text1"/>
          <w:sz w:val="24"/>
        </w:rPr>
        <w:t>)</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尚未分配亦未提撥之盈餘</w:t>
      </w:r>
      <w:r w:rsidRPr="00CC13DE">
        <w:rPr>
          <w:rFonts w:ascii="Book Antiqua" w:hAnsi="Book Antiqua"/>
          <w:color w:val="000000" w:themeColor="text1"/>
          <w:sz w:val="24"/>
        </w:rPr>
        <w:t xml:space="preserve"> (</w:t>
      </w:r>
      <w:r w:rsidRPr="00CC13DE">
        <w:rPr>
          <w:rFonts w:ascii="Book Antiqua" w:hAnsi="標楷體"/>
          <w:color w:val="000000" w:themeColor="text1"/>
          <w:sz w:val="24"/>
        </w:rPr>
        <w:t>未經彌補之虧損為待彌補虧損</w:t>
      </w:r>
      <w:r w:rsidRPr="00CC13DE">
        <w:rPr>
          <w:rFonts w:ascii="Book Antiqua" w:hAnsi="Book Antiqua"/>
          <w:color w:val="000000" w:themeColor="text1"/>
          <w:sz w:val="24"/>
        </w:rPr>
        <w:t xml:space="preserve">) </w:t>
      </w:r>
      <w:r w:rsidRPr="00CC13DE">
        <w:rPr>
          <w:rFonts w:ascii="Book Antiqua" w:hAnsi="標楷體"/>
          <w:color w:val="000000" w:themeColor="text1"/>
          <w:sz w:val="24"/>
        </w:rPr>
        <w:t>。</w:t>
      </w:r>
    </w:p>
    <w:p w:rsidR="00BE47A2" w:rsidRPr="00CC13DE" w:rsidRDefault="00BE47A2" w:rsidP="00BE47A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8</w:t>
      </w:r>
      <w:r w:rsidR="008A2274" w:rsidRPr="00CC13DE">
        <w:rPr>
          <w:rFonts w:ascii="Book Antiqua" w:hAnsi="Book Antiqua" w:hint="eastAsia"/>
          <w:color w:val="000000" w:themeColor="text1"/>
          <w:sz w:val="24"/>
        </w:rPr>
        <w:t>0</w:t>
      </w:r>
      <w:r w:rsidRPr="00CC13DE">
        <w:rPr>
          <w:rFonts w:ascii="Book Antiqua" w:hAnsi="標楷體"/>
          <w:color w:val="000000" w:themeColor="text1"/>
          <w:sz w:val="24"/>
        </w:rPr>
        <w:t>列－其他</w:t>
      </w:r>
      <w:r w:rsidRPr="00CC13DE">
        <w:rPr>
          <w:rFonts w:ascii="Book Antiqua" w:hAnsi="標楷體" w:hint="eastAsia"/>
          <w:color w:val="000000" w:themeColor="text1"/>
          <w:sz w:val="24"/>
        </w:rPr>
        <w:t>權益</w:t>
      </w:r>
    </w:p>
    <w:p w:rsidR="00BE47A2" w:rsidRPr="00CC13DE" w:rsidRDefault="00BE47A2" w:rsidP="00BE47A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本列股東權益其他項目金額為第</w:t>
      </w:r>
      <w:r w:rsidRPr="00CC13DE">
        <w:rPr>
          <w:rFonts w:ascii="Book Antiqua" w:hAnsi="Book Antiqua" w:hint="eastAsia"/>
          <w:color w:val="000000" w:themeColor="text1"/>
          <w:sz w:val="24"/>
        </w:rPr>
        <w:t>8</w:t>
      </w:r>
      <w:r w:rsidR="008A2274" w:rsidRPr="00CC13DE">
        <w:rPr>
          <w:rFonts w:ascii="Book Antiqua" w:hAnsi="Book Antiqua" w:hint="eastAsia"/>
          <w:color w:val="000000" w:themeColor="text1"/>
          <w:sz w:val="24"/>
        </w:rPr>
        <w:t>1</w:t>
      </w:r>
      <w:r w:rsidRPr="00CC13DE">
        <w:rPr>
          <w:rFonts w:ascii="Book Antiqua" w:hAnsi="標楷體"/>
          <w:color w:val="000000" w:themeColor="text1"/>
          <w:sz w:val="24"/>
        </w:rPr>
        <w:t>列至第</w:t>
      </w:r>
      <w:r w:rsidR="008A2274" w:rsidRPr="00CC13DE">
        <w:rPr>
          <w:rFonts w:ascii="Book Antiqua" w:hAnsi="標楷體" w:hint="eastAsia"/>
          <w:color w:val="000000" w:themeColor="text1"/>
          <w:sz w:val="24"/>
        </w:rPr>
        <w:t>8</w:t>
      </w:r>
      <w:r w:rsidRPr="00CC13DE">
        <w:rPr>
          <w:rFonts w:ascii="Book Antiqua" w:hAnsi="Book Antiqua" w:hint="eastAsia"/>
          <w:color w:val="000000" w:themeColor="text1"/>
          <w:sz w:val="24"/>
        </w:rPr>
        <w:t>9</w:t>
      </w:r>
      <w:r w:rsidRPr="00CC13DE">
        <w:rPr>
          <w:rFonts w:ascii="Book Antiqua" w:hAnsi="標楷體"/>
          <w:color w:val="000000" w:themeColor="text1"/>
          <w:sz w:val="24"/>
        </w:rPr>
        <w:t>列各項股東權益其他</w:t>
      </w:r>
      <w:r w:rsidR="008A2274" w:rsidRPr="00CC13DE">
        <w:rPr>
          <w:rFonts w:ascii="Book Antiqua" w:hAnsi="標楷體" w:hint="eastAsia"/>
          <w:color w:val="000000" w:themeColor="text1"/>
          <w:sz w:val="24"/>
        </w:rPr>
        <w:t>項</w:t>
      </w:r>
      <w:r w:rsidRPr="00CC13DE">
        <w:rPr>
          <w:rFonts w:ascii="Book Antiqua" w:hAnsi="標楷體"/>
          <w:color w:val="000000" w:themeColor="text1"/>
          <w:sz w:val="24"/>
        </w:rPr>
        <w:t>目加總之和。</w:t>
      </w:r>
    </w:p>
    <w:p w:rsidR="00BE47A2" w:rsidRPr="00CC13DE" w:rsidRDefault="00BE47A2" w:rsidP="00BE47A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8</w:t>
      </w:r>
      <w:r w:rsidR="008A2274" w:rsidRPr="00CC13DE">
        <w:rPr>
          <w:rFonts w:ascii="Book Antiqua" w:hAnsi="Book Antiqua" w:hint="eastAsia"/>
          <w:color w:val="000000" w:themeColor="text1"/>
          <w:sz w:val="24"/>
        </w:rPr>
        <w:t>2</w:t>
      </w:r>
      <w:r w:rsidRPr="00CC13DE">
        <w:rPr>
          <w:rFonts w:ascii="Book Antiqua" w:hAnsi="標楷體"/>
          <w:color w:val="000000" w:themeColor="text1"/>
          <w:sz w:val="24"/>
        </w:rPr>
        <w:t>列－</w:t>
      </w:r>
      <w:r w:rsidR="008A2274" w:rsidRPr="00CC13DE">
        <w:rPr>
          <w:rFonts w:ascii="Book Antiqua" w:hAnsi="標楷體" w:hint="eastAsia"/>
          <w:color w:val="000000" w:themeColor="text1"/>
          <w:sz w:val="24"/>
        </w:rPr>
        <w:t>透過其他綜合損益按公允價值衡量之</w:t>
      </w:r>
      <w:r w:rsidRPr="00CC13DE">
        <w:rPr>
          <w:rFonts w:ascii="Book Antiqua" w:hAnsi="標楷體"/>
          <w:color w:val="000000" w:themeColor="text1"/>
          <w:sz w:val="24"/>
        </w:rPr>
        <w:t>金融商品損益</w:t>
      </w:r>
    </w:p>
    <w:p w:rsidR="00BE47A2" w:rsidRPr="00CC13DE" w:rsidRDefault="008A2274" w:rsidP="00BE47A2">
      <w:pPr>
        <w:spacing w:line="440" w:lineRule="exact"/>
        <w:ind w:left="900" w:firstLine="1"/>
        <w:jc w:val="both"/>
        <w:rPr>
          <w:rFonts w:ascii="Book Antiqua" w:hAnsi="Book Antiqua"/>
          <w:color w:val="000000" w:themeColor="text1"/>
          <w:sz w:val="24"/>
        </w:rPr>
      </w:pPr>
      <w:r w:rsidRPr="00CC13DE">
        <w:rPr>
          <w:rFonts w:ascii="Book Antiqua" w:hAnsi="標楷體" w:hint="eastAsia"/>
          <w:color w:val="000000" w:themeColor="text1"/>
          <w:sz w:val="24"/>
        </w:rPr>
        <w:t>包括透過其他綜合損益按公允價值衡量之權益工具評價損益及透過其他綜合損益按公允價值衡量之債務工具損益</w:t>
      </w:r>
      <w:r w:rsidR="00BE47A2" w:rsidRPr="00CC13DE">
        <w:rPr>
          <w:rFonts w:ascii="Book Antiqua" w:hAnsi="標楷體"/>
          <w:color w:val="000000" w:themeColor="text1"/>
          <w:sz w:val="24"/>
        </w:rPr>
        <w:t>。</w:t>
      </w:r>
    </w:p>
    <w:p w:rsidR="00BE47A2" w:rsidRPr="00CC13DE" w:rsidRDefault="00BE47A2" w:rsidP="00BE47A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8</w:t>
      </w:r>
      <w:r w:rsidR="008A2274" w:rsidRPr="00CC13DE">
        <w:rPr>
          <w:rFonts w:ascii="Book Antiqua" w:hAnsi="Book Antiqua" w:hint="eastAsia"/>
          <w:color w:val="000000" w:themeColor="text1"/>
          <w:sz w:val="24"/>
        </w:rPr>
        <w:t>7</w:t>
      </w:r>
      <w:r w:rsidRPr="00CC13DE">
        <w:rPr>
          <w:rFonts w:ascii="Book Antiqua" w:hAnsi="標楷體"/>
          <w:color w:val="000000" w:themeColor="text1"/>
          <w:sz w:val="24"/>
        </w:rPr>
        <w:t>列－與待出售非流動資產直接相關之權益</w:t>
      </w:r>
    </w:p>
    <w:p w:rsidR="00BE47A2" w:rsidRPr="00CC13DE" w:rsidRDefault="00BE47A2" w:rsidP="00BE47A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係指目前情況下，可依一般條件及商業慣例立即出售，且高度很有可能於一年內完成出售之待出售處分群組內之權益。</w:t>
      </w:r>
    </w:p>
    <w:p w:rsidR="00BE47A2" w:rsidRPr="00CC13DE" w:rsidRDefault="00BE47A2" w:rsidP="00BE47A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8A2274" w:rsidRPr="00CC13DE">
        <w:rPr>
          <w:rFonts w:ascii="Book Antiqua" w:hAnsi="Book Antiqua" w:hint="eastAsia"/>
          <w:color w:val="000000" w:themeColor="text1"/>
          <w:sz w:val="24"/>
        </w:rPr>
        <w:t>88</w:t>
      </w:r>
      <w:r w:rsidRPr="00CC13DE">
        <w:rPr>
          <w:rFonts w:ascii="Book Antiqua" w:hAnsi="標楷體"/>
          <w:color w:val="000000" w:themeColor="text1"/>
          <w:sz w:val="24"/>
        </w:rPr>
        <w:t>列－庫藏股票</w:t>
      </w:r>
    </w:p>
    <w:p w:rsidR="00BE47A2" w:rsidRPr="00CC13DE" w:rsidRDefault="00BE47A2" w:rsidP="00BE47A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係指公司持有自己已發行並尚未註銷之股份。</w:t>
      </w:r>
    </w:p>
    <w:p w:rsidR="00BE47A2" w:rsidRPr="00CC13DE" w:rsidRDefault="00BE47A2" w:rsidP="00BE47A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公司買入庫藏股票時，應按成本借記庫藏股票</w:t>
      </w:r>
      <w:r w:rsidR="008A2274" w:rsidRPr="00CC13DE">
        <w:rPr>
          <w:rFonts w:ascii="Book Antiqua" w:hAnsi="標楷體" w:hint="eastAsia"/>
          <w:color w:val="000000" w:themeColor="text1"/>
          <w:sz w:val="24"/>
        </w:rPr>
        <w:t>項</w:t>
      </w:r>
      <w:r w:rsidRPr="00CC13DE">
        <w:rPr>
          <w:rFonts w:ascii="Book Antiqua" w:hAnsi="標楷體"/>
          <w:color w:val="000000" w:themeColor="text1"/>
          <w:sz w:val="24"/>
        </w:rPr>
        <w:t>目，即為本列第</w:t>
      </w:r>
      <w:r w:rsidRPr="00CC13DE">
        <w:rPr>
          <w:rFonts w:ascii="Book Antiqua" w:hAnsi="Book Antiqua"/>
          <w:color w:val="000000" w:themeColor="text1"/>
          <w:sz w:val="24"/>
        </w:rPr>
        <w:t>14</w:t>
      </w:r>
      <w:r w:rsidRPr="00CC13DE">
        <w:rPr>
          <w:rFonts w:ascii="Book Antiqua" w:hAnsi="標楷體"/>
          <w:color w:val="000000" w:themeColor="text1"/>
          <w:sz w:val="24"/>
        </w:rPr>
        <w:t>欄之金額。</w:t>
      </w:r>
    </w:p>
    <w:p w:rsidR="00BE47A2" w:rsidRPr="00CC13DE" w:rsidRDefault="00BE47A2" w:rsidP="00BE47A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520F88" w:rsidRPr="00CC13DE">
        <w:rPr>
          <w:rFonts w:ascii="Book Antiqua" w:hAnsi="Book Antiqua" w:hint="eastAsia"/>
          <w:color w:val="000000" w:themeColor="text1"/>
          <w:sz w:val="24"/>
        </w:rPr>
        <w:t>9</w:t>
      </w:r>
      <w:r w:rsidR="008A2274" w:rsidRPr="00CC13DE">
        <w:rPr>
          <w:rFonts w:ascii="Book Antiqua" w:hAnsi="Book Antiqua" w:hint="eastAsia"/>
          <w:color w:val="000000" w:themeColor="text1"/>
          <w:sz w:val="24"/>
        </w:rPr>
        <w:t>0</w:t>
      </w:r>
      <w:r w:rsidRPr="00CC13DE">
        <w:rPr>
          <w:rFonts w:ascii="Book Antiqua" w:hAnsi="標楷體"/>
          <w:color w:val="000000" w:themeColor="text1"/>
          <w:sz w:val="24"/>
        </w:rPr>
        <w:t>列－權益合計</w:t>
      </w:r>
    </w:p>
    <w:p w:rsidR="00BE47A2" w:rsidRPr="00CC13DE" w:rsidRDefault="00BE47A2" w:rsidP="00BE47A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本列權益合計金額為第</w:t>
      </w:r>
      <w:r w:rsidRPr="00CC13DE">
        <w:rPr>
          <w:rFonts w:ascii="Book Antiqua" w:hAnsi="Book Antiqua" w:hint="eastAsia"/>
          <w:color w:val="000000" w:themeColor="text1"/>
          <w:sz w:val="24"/>
        </w:rPr>
        <w:t>6</w:t>
      </w:r>
      <w:r w:rsidR="008A2274" w:rsidRPr="00CC13DE">
        <w:rPr>
          <w:rFonts w:ascii="Book Antiqua" w:hAnsi="Book Antiqua" w:hint="eastAsia"/>
          <w:color w:val="000000" w:themeColor="text1"/>
          <w:sz w:val="24"/>
        </w:rPr>
        <w:t>1</w:t>
      </w:r>
      <w:r w:rsidRPr="00CC13DE">
        <w:rPr>
          <w:rFonts w:ascii="Book Antiqua" w:hAnsi="標楷體"/>
          <w:color w:val="000000" w:themeColor="text1"/>
          <w:sz w:val="24"/>
        </w:rPr>
        <w:t>列股本金額加第</w:t>
      </w:r>
      <w:r w:rsidR="008A2274" w:rsidRPr="00CC13DE">
        <w:rPr>
          <w:rFonts w:ascii="Book Antiqua" w:hAnsi="標楷體" w:hint="eastAsia"/>
          <w:color w:val="000000" w:themeColor="text1"/>
          <w:sz w:val="24"/>
        </w:rPr>
        <w:t>6</w:t>
      </w:r>
      <w:r w:rsidRPr="00CC13DE">
        <w:rPr>
          <w:rFonts w:ascii="Book Antiqua" w:hAnsi="Book Antiqua" w:hint="eastAsia"/>
          <w:color w:val="000000" w:themeColor="text1"/>
          <w:sz w:val="24"/>
        </w:rPr>
        <w:t>7</w:t>
      </w:r>
      <w:r w:rsidRPr="00CC13DE">
        <w:rPr>
          <w:rFonts w:ascii="Book Antiqua" w:hAnsi="標楷體"/>
          <w:color w:val="000000" w:themeColor="text1"/>
          <w:sz w:val="24"/>
        </w:rPr>
        <w:t>列資本公積金額、第</w:t>
      </w:r>
      <w:r w:rsidRPr="00CC13DE">
        <w:rPr>
          <w:rFonts w:ascii="Book Antiqua" w:hAnsi="Book Antiqua" w:hint="eastAsia"/>
          <w:color w:val="000000" w:themeColor="text1"/>
          <w:sz w:val="24"/>
        </w:rPr>
        <w:t>7</w:t>
      </w:r>
      <w:r w:rsidR="008A2274" w:rsidRPr="00CC13DE">
        <w:rPr>
          <w:rFonts w:ascii="Book Antiqua" w:hAnsi="Book Antiqua" w:hint="eastAsia"/>
          <w:color w:val="000000" w:themeColor="text1"/>
          <w:sz w:val="24"/>
        </w:rPr>
        <w:t>5</w:t>
      </w:r>
      <w:r w:rsidRPr="00CC13DE">
        <w:rPr>
          <w:rFonts w:ascii="Book Antiqua" w:hAnsi="標楷體"/>
          <w:color w:val="000000" w:themeColor="text1"/>
          <w:sz w:val="24"/>
        </w:rPr>
        <w:t>列保留盈餘</w:t>
      </w:r>
      <w:r w:rsidRPr="00CC13DE">
        <w:rPr>
          <w:rFonts w:ascii="Book Antiqua" w:hAnsi="Book Antiqua"/>
          <w:color w:val="000000" w:themeColor="text1"/>
          <w:sz w:val="24"/>
        </w:rPr>
        <w:t>(</w:t>
      </w:r>
      <w:r w:rsidRPr="00CC13DE">
        <w:rPr>
          <w:rFonts w:ascii="Book Antiqua" w:hAnsi="標楷體"/>
          <w:color w:val="000000" w:themeColor="text1"/>
          <w:sz w:val="24"/>
        </w:rPr>
        <w:t>累積虧損</w:t>
      </w:r>
      <w:r w:rsidRPr="00CC13DE">
        <w:rPr>
          <w:rFonts w:ascii="Book Antiqua" w:hAnsi="Book Antiqua"/>
          <w:color w:val="000000" w:themeColor="text1"/>
          <w:sz w:val="24"/>
        </w:rPr>
        <w:t>)</w:t>
      </w:r>
      <w:r w:rsidRPr="00CC13DE">
        <w:rPr>
          <w:rFonts w:ascii="Book Antiqua" w:hAnsi="標楷體"/>
          <w:color w:val="000000" w:themeColor="text1"/>
          <w:sz w:val="24"/>
        </w:rPr>
        <w:t>金額及第</w:t>
      </w:r>
      <w:r w:rsidRPr="00CC13DE">
        <w:rPr>
          <w:rFonts w:ascii="Book Antiqua" w:hAnsi="Book Antiqua" w:hint="eastAsia"/>
          <w:color w:val="000000" w:themeColor="text1"/>
          <w:sz w:val="24"/>
        </w:rPr>
        <w:t>8</w:t>
      </w:r>
      <w:r w:rsidR="008A2274" w:rsidRPr="00CC13DE">
        <w:rPr>
          <w:rFonts w:ascii="Book Antiqua" w:hAnsi="Book Antiqua" w:hint="eastAsia"/>
          <w:color w:val="000000" w:themeColor="text1"/>
          <w:sz w:val="24"/>
        </w:rPr>
        <w:t>0</w:t>
      </w:r>
      <w:r w:rsidRPr="00CC13DE">
        <w:rPr>
          <w:rFonts w:ascii="Book Antiqua" w:hAnsi="標楷體"/>
          <w:color w:val="000000" w:themeColor="text1"/>
          <w:sz w:val="24"/>
        </w:rPr>
        <w:t>列股東權益其他項目金額。</w:t>
      </w:r>
    </w:p>
    <w:p w:rsidR="00BE47A2" w:rsidRPr="00CC13DE" w:rsidRDefault="00BE47A2" w:rsidP="00BE47A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520F88" w:rsidRPr="00CC13DE">
        <w:rPr>
          <w:rFonts w:ascii="Book Antiqua" w:hAnsi="Book Antiqua" w:hint="eastAsia"/>
          <w:color w:val="000000" w:themeColor="text1"/>
          <w:sz w:val="24"/>
        </w:rPr>
        <w:t>9</w:t>
      </w:r>
      <w:r w:rsidR="008A2274" w:rsidRPr="00CC13DE">
        <w:rPr>
          <w:rFonts w:ascii="Book Antiqua" w:hAnsi="Book Antiqua" w:hint="eastAsia"/>
          <w:color w:val="000000" w:themeColor="text1"/>
          <w:sz w:val="24"/>
        </w:rPr>
        <w:t>1</w:t>
      </w:r>
      <w:r w:rsidRPr="00CC13DE">
        <w:rPr>
          <w:rFonts w:ascii="Book Antiqua" w:hAnsi="標楷體"/>
          <w:color w:val="000000" w:themeColor="text1"/>
          <w:sz w:val="24"/>
        </w:rPr>
        <w:t>列－未適格再保險盈餘調整數</w:t>
      </w:r>
    </w:p>
    <w:p w:rsidR="00BE47A2" w:rsidRPr="00CC13DE" w:rsidRDefault="00BE47A2" w:rsidP="00BE47A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CC13DE">
        <w:rPr>
          <w:rFonts w:ascii="Book Antiqua" w:hAnsi="Book Antiqua" w:hint="eastAsia"/>
          <w:color w:val="000000" w:themeColor="text1"/>
          <w:sz w:val="24"/>
        </w:rPr>
        <w:t>2</w:t>
      </w:r>
      <w:r w:rsidR="008A2274" w:rsidRPr="00CC13DE">
        <w:rPr>
          <w:rFonts w:ascii="Book Antiqua" w:hAnsi="Book Antiqua" w:hint="eastAsia"/>
          <w:color w:val="000000" w:themeColor="text1"/>
          <w:sz w:val="24"/>
        </w:rPr>
        <w:t>8</w:t>
      </w:r>
      <w:r w:rsidRPr="00CC13DE">
        <w:rPr>
          <w:rFonts w:ascii="Book Antiqua" w:hAnsi="標楷體"/>
          <w:color w:val="000000" w:themeColor="text1"/>
          <w:sz w:val="24"/>
        </w:rPr>
        <w:t>列未適格再保險準備之金額相一致，為股東權益之減項。</w:t>
      </w:r>
    </w:p>
    <w:p w:rsidR="00BE47A2" w:rsidRPr="00CC13DE" w:rsidRDefault="00BE47A2" w:rsidP="00BE47A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520F88" w:rsidRPr="00CC13DE">
        <w:rPr>
          <w:rFonts w:ascii="Book Antiqua" w:hAnsi="Book Antiqua" w:hint="eastAsia"/>
          <w:color w:val="000000" w:themeColor="text1"/>
          <w:sz w:val="24"/>
        </w:rPr>
        <w:t>9</w:t>
      </w:r>
      <w:r w:rsidR="008A2274" w:rsidRPr="00CC13DE">
        <w:rPr>
          <w:rFonts w:ascii="Book Antiqua" w:hAnsi="Book Antiqua" w:hint="eastAsia"/>
          <w:color w:val="000000" w:themeColor="text1"/>
          <w:sz w:val="24"/>
        </w:rPr>
        <w:t>2</w:t>
      </w:r>
      <w:r w:rsidRPr="00CC13DE">
        <w:rPr>
          <w:rFonts w:ascii="Book Antiqua" w:hAnsi="標楷體"/>
          <w:color w:val="000000" w:themeColor="text1"/>
          <w:sz w:val="24"/>
        </w:rPr>
        <w:t>列－淨認許資產調整數</w:t>
      </w:r>
    </w:p>
    <w:p w:rsidR="00BE47A2" w:rsidRPr="00CC13DE" w:rsidRDefault="00BE47A2" w:rsidP="00BE47A2">
      <w:pPr>
        <w:pStyle w:val="4"/>
        <w:spacing w:line="440" w:lineRule="exact"/>
        <w:ind w:leftChars="346" w:left="900" w:firstLine="0"/>
        <w:jc w:val="both"/>
        <w:rPr>
          <w:rFonts w:ascii="Book Antiqua" w:hAnsi="標楷體"/>
          <w:color w:val="000000" w:themeColor="text1"/>
          <w:sz w:val="24"/>
        </w:rPr>
      </w:pPr>
      <w:r w:rsidRPr="00CC13DE">
        <w:rPr>
          <w:rFonts w:ascii="Book Antiqua" w:hAnsi="標楷體"/>
          <w:color w:val="000000" w:themeColor="text1"/>
          <w:sz w:val="24"/>
        </w:rPr>
        <w:t>本列第</w:t>
      </w:r>
      <w:r w:rsidRPr="00CC13DE">
        <w:rPr>
          <w:rFonts w:ascii="Book Antiqua" w:hAnsi="Book Antiqua"/>
          <w:color w:val="000000" w:themeColor="text1"/>
          <w:sz w:val="24"/>
        </w:rPr>
        <w:t>14</w:t>
      </w:r>
      <w:r w:rsidRPr="00CC13DE">
        <w:rPr>
          <w:rFonts w:ascii="Book Antiqua" w:hAnsi="標楷體"/>
          <w:color w:val="000000" w:themeColor="text1"/>
          <w:sz w:val="24"/>
        </w:rPr>
        <w:t>欄淨認許資產調整數金額須與資產部分第</w:t>
      </w:r>
      <w:r w:rsidR="008A2274" w:rsidRPr="00CC13DE">
        <w:rPr>
          <w:rFonts w:ascii="Book Antiqua" w:hAnsi="Book Antiqua" w:hint="eastAsia"/>
          <w:color w:val="000000" w:themeColor="text1"/>
          <w:sz w:val="24"/>
        </w:rPr>
        <w:t>98</w:t>
      </w:r>
      <w:r w:rsidRPr="00CC13DE">
        <w:rPr>
          <w:rFonts w:ascii="Book Antiqua" w:hAnsi="標楷體"/>
          <w:color w:val="000000" w:themeColor="text1"/>
          <w:sz w:val="24"/>
        </w:rPr>
        <w:t>列第</w:t>
      </w:r>
      <w:r w:rsidRPr="00CC13DE">
        <w:rPr>
          <w:rFonts w:ascii="Book Antiqua" w:hAnsi="Book Antiqua"/>
          <w:color w:val="000000" w:themeColor="text1"/>
          <w:sz w:val="24"/>
        </w:rPr>
        <w:t>6</w:t>
      </w:r>
      <w:r w:rsidRPr="00CC13DE">
        <w:rPr>
          <w:rFonts w:ascii="Book Antiqua" w:hAnsi="標楷體"/>
          <w:color w:val="000000" w:themeColor="text1"/>
          <w:sz w:val="24"/>
        </w:rPr>
        <w:t>欄非認許資產金額相一致。</w:t>
      </w:r>
    </w:p>
    <w:p w:rsidR="00BE47A2" w:rsidRPr="00CC13DE" w:rsidRDefault="00BE47A2" w:rsidP="00BE47A2">
      <w:pPr>
        <w:spacing w:line="440" w:lineRule="exact"/>
        <w:jc w:val="both"/>
        <w:rPr>
          <w:rFonts w:ascii="Book Antiqua" w:hAnsi="標楷體"/>
          <w:color w:val="000000" w:themeColor="text1"/>
          <w:sz w:val="24"/>
        </w:rPr>
      </w:pPr>
      <w:r w:rsidRPr="00CC13DE">
        <w:rPr>
          <w:rFonts w:ascii="Book Antiqua" w:hAnsi="標楷體" w:hint="eastAsia"/>
          <w:color w:val="000000" w:themeColor="text1"/>
          <w:sz w:val="24"/>
        </w:rPr>
        <w:t>第</w:t>
      </w:r>
      <w:r w:rsidR="00520F88" w:rsidRPr="00CC13DE">
        <w:rPr>
          <w:rFonts w:ascii="Book Antiqua" w:hAnsi="標楷體" w:hint="eastAsia"/>
          <w:color w:val="000000" w:themeColor="text1"/>
          <w:sz w:val="24"/>
        </w:rPr>
        <w:t>9</w:t>
      </w:r>
      <w:r w:rsidR="008A2274" w:rsidRPr="00CC13DE">
        <w:rPr>
          <w:rFonts w:ascii="Book Antiqua" w:hAnsi="標楷體" w:hint="eastAsia"/>
          <w:color w:val="000000" w:themeColor="text1"/>
          <w:sz w:val="24"/>
        </w:rPr>
        <w:t>3</w:t>
      </w:r>
      <w:r w:rsidRPr="00CC13DE">
        <w:rPr>
          <w:rFonts w:ascii="Book Antiqua" w:hAnsi="標楷體"/>
          <w:color w:val="000000" w:themeColor="text1"/>
          <w:sz w:val="24"/>
        </w:rPr>
        <w:t>列</w:t>
      </w:r>
      <w:r w:rsidRPr="00CC13DE">
        <w:rPr>
          <w:rFonts w:ascii="Book Antiqua" w:hAnsi="標楷體" w:hint="eastAsia"/>
          <w:color w:val="000000" w:themeColor="text1"/>
          <w:sz w:val="24"/>
        </w:rPr>
        <w:t>－加：遞延所得稅負債調整數</w:t>
      </w:r>
    </w:p>
    <w:p w:rsidR="00BE47A2" w:rsidRPr="00CC13DE" w:rsidRDefault="00BE47A2" w:rsidP="00BE47A2">
      <w:pPr>
        <w:pStyle w:val="af5"/>
        <w:ind w:leftChars="346" w:left="902" w:firstLineChars="0" w:hanging="2"/>
        <w:rPr>
          <w:rFonts w:ascii="Book Antiqua" w:hAnsi="標楷體" w:cs="Times New Roman"/>
          <w:color w:val="000000" w:themeColor="text1"/>
        </w:rPr>
      </w:pPr>
      <w:r w:rsidRPr="00CC13DE">
        <w:rPr>
          <w:rFonts w:ascii="Book Antiqua" w:hAnsi="標楷體" w:cs="Times New Roman" w:hint="eastAsia"/>
          <w:color w:val="000000" w:themeColor="text1"/>
        </w:rPr>
        <w:t>一般公認會計原則於採用</w:t>
      </w:r>
      <w:r w:rsidRPr="00CC13DE">
        <w:rPr>
          <w:rFonts w:ascii="Book Antiqua" w:hAnsi="標楷體" w:cs="Times New Roman" w:hint="eastAsia"/>
          <w:color w:val="000000" w:themeColor="text1"/>
        </w:rPr>
        <w:t>IFRS</w:t>
      </w:r>
      <w:r w:rsidRPr="00CC13DE">
        <w:rPr>
          <w:rFonts w:ascii="Book Antiqua" w:hAnsi="標楷體" w:cs="Times New Roman" w:hint="eastAsia"/>
          <w:color w:val="000000" w:themeColor="text1"/>
        </w:rPr>
        <w:t>前，遞延所得稅資產與遞延所得稅負債係採抵銷後之淨額表達，而採用</w:t>
      </w:r>
      <w:r w:rsidRPr="00CC13DE">
        <w:rPr>
          <w:rFonts w:ascii="Book Antiqua" w:hAnsi="標楷體" w:cs="Times New Roman" w:hint="eastAsia"/>
          <w:color w:val="000000" w:themeColor="text1"/>
        </w:rPr>
        <w:t>IFRS</w:t>
      </w:r>
      <w:r w:rsidRPr="00CC13DE">
        <w:rPr>
          <w:rFonts w:ascii="Book Antiqua" w:hAnsi="標楷體" w:cs="Times New Roman" w:hint="eastAsia"/>
          <w:color w:val="000000" w:themeColor="text1"/>
        </w:rPr>
        <w:t>後改採總額表達，故將保險業計算資本足率之資產認許標準及評價原則第九點相關規範修正為「遞延所得稅資產與遞延所得稅負債相互抵銷後之淨額，認列為認許資產或負債」</w:t>
      </w:r>
      <w:r w:rsidRPr="00CC13DE">
        <w:rPr>
          <w:rFonts w:ascii="Book Antiqua" w:hAnsi="標楷體" w:cs="Times New Roman"/>
          <w:color w:val="000000" w:themeColor="text1"/>
        </w:rPr>
        <w:t>。</w:t>
      </w:r>
    </w:p>
    <w:p w:rsidR="00BE47A2" w:rsidRPr="00CC13DE" w:rsidRDefault="00BE47A2" w:rsidP="00BE47A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hint="eastAsia"/>
          <w:color w:val="000000" w:themeColor="text1"/>
        </w:rPr>
        <w:lastRenderedPageBreak/>
        <w:t>故本列係指「遞延所得稅負債</w:t>
      </w:r>
      <w:r w:rsidRPr="00CC13DE">
        <w:rPr>
          <w:rFonts w:ascii="Book Antiqua" w:hAnsi="標楷體" w:hint="eastAsia"/>
          <w:color w:val="000000" w:themeColor="text1"/>
        </w:rPr>
        <w:t>-</w:t>
      </w:r>
      <w:r w:rsidRPr="00CC13DE">
        <w:rPr>
          <w:rFonts w:ascii="Book Antiqua" w:hAnsi="標楷體" w:hint="eastAsia"/>
          <w:color w:val="000000" w:themeColor="text1"/>
        </w:rPr>
        <w:t>帳載」減「遞延所得稅負債</w:t>
      </w:r>
      <w:r w:rsidRPr="00CC13DE">
        <w:rPr>
          <w:rFonts w:ascii="Book Antiqua" w:hAnsi="標楷體" w:hint="eastAsia"/>
          <w:color w:val="000000" w:themeColor="text1"/>
        </w:rPr>
        <w:t>-</w:t>
      </w:r>
      <w:r w:rsidRPr="00CC13DE">
        <w:rPr>
          <w:rFonts w:ascii="Book Antiqua" w:hAnsi="標楷體" w:hint="eastAsia"/>
          <w:color w:val="000000" w:themeColor="text1"/>
        </w:rPr>
        <w:t>認許」之金額</w:t>
      </w:r>
      <w:r w:rsidRPr="00CC13DE">
        <w:rPr>
          <w:rFonts w:ascii="Book Antiqua" w:hAnsi="標楷體"/>
          <w:color w:val="000000" w:themeColor="text1"/>
        </w:rPr>
        <w:t>。</w:t>
      </w:r>
    </w:p>
    <w:p w:rsidR="00BE47A2" w:rsidRPr="00CC13DE" w:rsidRDefault="00BE47A2" w:rsidP="00BE47A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520F88" w:rsidRPr="00CC13DE">
        <w:rPr>
          <w:rFonts w:ascii="Book Antiqua" w:hAnsi="Book Antiqua" w:hint="eastAsia"/>
          <w:color w:val="000000" w:themeColor="text1"/>
          <w:sz w:val="24"/>
        </w:rPr>
        <w:t>9</w:t>
      </w:r>
      <w:r w:rsidR="008A2274" w:rsidRPr="00CC13DE">
        <w:rPr>
          <w:rFonts w:ascii="Book Antiqua" w:hAnsi="Book Antiqua" w:hint="eastAsia"/>
          <w:color w:val="000000" w:themeColor="text1"/>
          <w:sz w:val="24"/>
        </w:rPr>
        <w:t>5</w:t>
      </w:r>
      <w:r w:rsidRPr="00CC13DE">
        <w:rPr>
          <w:rFonts w:ascii="Book Antiqua" w:hAnsi="標楷體"/>
          <w:color w:val="000000" w:themeColor="text1"/>
          <w:sz w:val="24"/>
        </w:rPr>
        <w:t>列－淨認許權益</w:t>
      </w:r>
    </w:p>
    <w:p w:rsidR="00BE47A2" w:rsidRPr="00CC13DE" w:rsidRDefault="00BE47A2" w:rsidP="00BE47A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hint="eastAsia"/>
          <w:color w:val="000000" w:themeColor="text1"/>
          <w:sz w:val="24"/>
        </w:rPr>
        <w:t>9</w:t>
      </w:r>
      <w:r w:rsidR="008A2274" w:rsidRPr="00CC13DE">
        <w:rPr>
          <w:rFonts w:ascii="Book Antiqua" w:hAnsi="Book Antiqua" w:hint="eastAsia"/>
          <w:color w:val="000000" w:themeColor="text1"/>
          <w:sz w:val="24"/>
        </w:rPr>
        <w:t>0</w:t>
      </w:r>
      <w:r w:rsidRPr="00CC13DE">
        <w:rPr>
          <w:rFonts w:ascii="Book Antiqua" w:hAnsi="標楷體"/>
          <w:color w:val="000000" w:themeColor="text1"/>
          <w:sz w:val="24"/>
        </w:rPr>
        <w:t>列權益合計扣除第</w:t>
      </w:r>
      <w:r w:rsidRPr="00CC13DE">
        <w:rPr>
          <w:rFonts w:ascii="Book Antiqua" w:hAnsi="Book Antiqua" w:hint="eastAsia"/>
          <w:color w:val="000000" w:themeColor="text1"/>
          <w:sz w:val="24"/>
        </w:rPr>
        <w:t>9</w:t>
      </w:r>
      <w:r w:rsidR="008A2274" w:rsidRPr="00CC13DE">
        <w:rPr>
          <w:rFonts w:ascii="Book Antiqua" w:hAnsi="Book Antiqua" w:hint="eastAsia"/>
          <w:color w:val="000000" w:themeColor="text1"/>
          <w:sz w:val="24"/>
        </w:rPr>
        <w:t>1</w:t>
      </w:r>
      <w:r w:rsidRPr="00CC13DE">
        <w:rPr>
          <w:rFonts w:ascii="Book Antiqua" w:hAnsi="標楷體"/>
          <w:color w:val="000000" w:themeColor="text1"/>
          <w:sz w:val="24"/>
        </w:rPr>
        <w:t>列未適格再保險盈餘調整數與第</w:t>
      </w:r>
      <w:r w:rsidRPr="00CC13DE">
        <w:rPr>
          <w:rFonts w:ascii="Book Antiqua" w:hAnsi="Book Antiqua" w:hint="eastAsia"/>
          <w:color w:val="000000" w:themeColor="text1"/>
          <w:sz w:val="24"/>
        </w:rPr>
        <w:t>9</w:t>
      </w:r>
      <w:r w:rsidR="008A2274" w:rsidRPr="00CC13DE">
        <w:rPr>
          <w:rFonts w:ascii="Book Antiqua" w:hAnsi="Book Antiqua" w:hint="eastAsia"/>
          <w:color w:val="000000" w:themeColor="text1"/>
          <w:sz w:val="24"/>
        </w:rPr>
        <w:t>2</w:t>
      </w:r>
      <w:r w:rsidRPr="00CC13DE">
        <w:rPr>
          <w:rFonts w:ascii="Book Antiqua" w:hAnsi="標楷體"/>
          <w:color w:val="000000" w:themeColor="text1"/>
          <w:sz w:val="24"/>
        </w:rPr>
        <w:t>列淨認許資產調整數</w:t>
      </w:r>
      <w:r w:rsidRPr="00CC13DE">
        <w:rPr>
          <w:rFonts w:ascii="Book Antiqua" w:hAnsi="標楷體" w:hint="eastAsia"/>
          <w:color w:val="000000" w:themeColor="text1"/>
          <w:sz w:val="24"/>
        </w:rPr>
        <w:t>再加計</w:t>
      </w:r>
      <w:r w:rsidRPr="00CC13DE">
        <w:rPr>
          <w:rFonts w:ascii="Book Antiqua" w:hAnsi="標楷體"/>
          <w:color w:val="000000" w:themeColor="text1"/>
          <w:sz w:val="24"/>
        </w:rPr>
        <w:t>第</w:t>
      </w:r>
      <w:r w:rsidRPr="00CC13DE">
        <w:rPr>
          <w:rFonts w:ascii="Book Antiqua" w:hAnsi="Book Antiqua" w:hint="eastAsia"/>
          <w:color w:val="000000" w:themeColor="text1"/>
          <w:sz w:val="24"/>
        </w:rPr>
        <w:t>9</w:t>
      </w:r>
      <w:r w:rsidR="008A2274" w:rsidRPr="00CC13DE">
        <w:rPr>
          <w:rFonts w:ascii="Book Antiqua" w:hAnsi="Book Antiqua" w:hint="eastAsia"/>
          <w:color w:val="000000" w:themeColor="text1"/>
          <w:sz w:val="24"/>
        </w:rPr>
        <w:t>3</w:t>
      </w:r>
      <w:r w:rsidRPr="00CC13DE">
        <w:rPr>
          <w:rFonts w:ascii="Book Antiqua" w:hAnsi="標楷體"/>
          <w:color w:val="000000" w:themeColor="text1"/>
          <w:sz w:val="24"/>
        </w:rPr>
        <w:t>列</w:t>
      </w:r>
      <w:r w:rsidRPr="00CC13DE">
        <w:rPr>
          <w:rFonts w:ascii="Book Antiqua" w:hAnsi="標楷體" w:hint="eastAsia"/>
          <w:color w:val="000000" w:themeColor="text1"/>
          <w:sz w:val="24"/>
        </w:rPr>
        <w:t>遞延所得稅負債調整數</w:t>
      </w:r>
      <w:r w:rsidRPr="00CC13DE">
        <w:rPr>
          <w:rFonts w:ascii="Book Antiqua" w:hAnsi="標楷體"/>
          <w:color w:val="000000" w:themeColor="text1"/>
          <w:sz w:val="24"/>
        </w:rPr>
        <w:t>。</w:t>
      </w:r>
    </w:p>
    <w:p w:rsidR="00BE47A2" w:rsidRPr="00CC13DE" w:rsidRDefault="00BE47A2" w:rsidP="00BE47A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EF07CA" w:rsidRPr="00CC13DE">
        <w:rPr>
          <w:rFonts w:ascii="Book Antiqua" w:hAnsi="Book Antiqua" w:hint="eastAsia"/>
          <w:color w:val="000000" w:themeColor="text1"/>
          <w:sz w:val="24"/>
        </w:rPr>
        <w:t>9</w:t>
      </w:r>
      <w:r w:rsidR="008A2274" w:rsidRPr="00CC13DE">
        <w:rPr>
          <w:rFonts w:ascii="Book Antiqua" w:hAnsi="Book Antiqua" w:hint="eastAsia"/>
          <w:color w:val="000000" w:themeColor="text1"/>
          <w:sz w:val="24"/>
        </w:rPr>
        <w:t>7</w:t>
      </w:r>
      <w:r w:rsidRPr="00CC13DE">
        <w:rPr>
          <w:rFonts w:ascii="Book Antiqua" w:hAnsi="標楷體"/>
          <w:color w:val="000000" w:themeColor="text1"/>
          <w:sz w:val="24"/>
        </w:rPr>
        <w:t>列－帳載負債及權益總計</w:t>
      </w:r>
    </w:p>
    <w:p w:rsidR="00BE47A2" w:rsidRPr="00CC13DE" w:rsidRDefault="00BE47A2" w:rsidP="00BE47A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本列第</w:t>
      </w:r>
      <w:r w:rsidRPr="00CC13DE">
        <w:rPr>
          <w:rFonts w:ascii="Book Antiqua" w:hAnsi="Book Antiqua"/>
          <w:color w:val="000000" w:themeColor="text1"/>
          <w:sz w:val="24"/>
        </w:rPr>
        <w:t>14</w:t>
      </w:r>
      <w:r w:rsidRPr="00CC13DE">
        <w:rPr>
          <w:rFonts w:ascii="Book Antiqua" w:hAnsi="標楷體"/>
          <w:color w:val="000000" w:themeColor="text1"/>
          <w:sz w:val="24"/>
        </w:rPr>
        <w:t>欄帳載負債及權益總計為第</w:t>
      </w:r>
      <w:r w:rsidR="008A2274" w:rsidRPr="00CC13DE">
        <w:rPr>
          <w:rFonts w:ascii="Book Antiqua" w:hAnsi="Book Antiqua" w:hint="eastAsia"/>
          <w:color w:val="000000" w:themeColor="text1"/>
          <w:sz w:val="24"/>
        </w:rPr>
        <w:t>58</w:t>
      </w:r>
      <w:r w:rsidRPr="00CC13DE">
        <w:rPr>
          <w:rFonts w:ascii="Book Antiqua" w:hAnsi="標楷體"/>
          <w:color w:val="000000" w:themeColor="text1"/>
          <w:sz w:val="24"/>
        </w:rPr>
        <w:t>列負債合計－帳載與第</w:t>
      </w:r>
      <w:r w:rsidRPr="00CC13DE">
        <w:rPr>
          <w:rFonts w:ascii="Book Antiqua" w:hAnsi="Book Antiqua" w:hint="eastAsia"/>
          <w:color w:val="000000" w:themeColor="text1"/>
          <w:sz w:val="24"/>
        </w:rPr>
        <w:t>9</w:t>
      </w:r>
      <w:r w:rsidR="008A2274" w:rsidRPr="00CC13DE">
        <w:rPr>
          <w:rFonts w:ascii="Book Antiqua" w:hAnsi="Book Antiqua" w:hint="eastAsia"/>
          <w:color w:val="000000" w:themeColor="text1"/>
          <w:sz w:val="24"/>
        </w:rPr>
        <w:t>0</w:t>
      </w:r>
      <w:r w:rsidRPr="00CC13DE">
        <w:rPr>
          <w:rFonts w:ascii="Book Antiqua" w:hAnsi="標楷體"/>
          <w:color w:val="000000" w:themeColor="text1"/>
          <w:sz w:val="24"/>
        </w:rPr>
        <w:t>列權益合計加總後之金額，且須與資產部分第</w:t>
      </w:r>
      <w:r w:rsidRPr="00CC13DE">
        <w:rPr>
          <w:rFonts w:ascii="Book Antiqua" w:hAnsi="Book Antiqua"/>
          <w:color w:val="000000" w:themeColor="text1"/>
          <w:sz w:val="24"/>
        </w:rPr>
        <w:t>4</w:t>
      </w:r>
      <w:r w:rsidRPr="00CC13DE">
        <w:rPr>
          <w:rFonts w:ascii="Book Antiqua" w:hAnsi="標楷體"/>
          <w:color w:val="000000" w:themeColor="text1"/>
          <w:sz w:val="24"/>
        </w:rPr>
        <w:t>欄第</w:t>
      </w:r>
      <w:r w:rsidRPr="00CC13DE">
        <w:rPr>
          <w:rFonts w:ascii="Book Antiqua" w:hAnsi="Book Antiqua" w:hint="eastAsia"/>
          <w:color w:val="000000" w:themeColor="text1"/>
          <w:sz w:val="24"/>
        </w:rPr>
        <w:t>9</w:t>
      </w:r>
      <w:r w:rsidR="008A2274" w:rsidRPr="00CC13DE">
        <w:rPr>
          <w:rFonts w:ascii="Book Antiqua" w:hAnsi="Book Antiqua" w:hint="eastAsia"/>
          <w:color w:val="000000" w:themeColor="text1"/>
          <w:sz w:val="24"/>
        </w:rPr>
        <w:t>8</w:t>
      </w:r>
      <w:r w:rsidRPr="00CC13DE">
        <w:rPr>
          <w:rFonts w:ascii="Book Antiqua" w:hAnsi="標楷體"/>
          <w:color w:val="000000" w:themeColor="text1"/>
          <w:sz w:val="24"/>
        </w:rPr>
        <w:t>列帳載金額總計金額相一致。</w:t>
      </w:r>
    </w:p>
    <w:p w:rsidR="00BE47A2" w:rsidRPr="00CC13DE" w:rsidRDefault="00EF07CA" w:rsidP="00BE47A2">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8A2274" w:rsidRPr="00CC13DE">
        <w:rPr>
          <w:rFonts w:ascii="Book Antiqua" w:hAnsi="Book Antiqua" w:hint="eastAsia"/>
          <w:color w:val="000000" w:themeColor="text1"/>
          <w:sz w:val="24"/>
        </w:rPr>
        <w:t>98</w:t>
      </w:r>
      <w:r w:rsidRPr="00CC13DE">
        <w:rPr>
          <w:rFonts w:ascii="Book Antiqua" w:hAnsi="標楷體"/>
          <w:color w:val="000000" w:themeColor="text1"/>
          <w:sz w:val="24"/>
        </w:rPr>
        <w:t>列</w:t>
      </w:r>
      <w:r w:rsidR="00BE47A2" w:rsidRPr="00CC13DE">
        <w:rPr>
          <w:rFonts w:ascii="Book Antiqua" w:hAnsi="標楷體"/>
          <w:color w:val="000000" w:themeColor="text1"/>
          <w:sz w:val="24"/>
        </w:rPr>
        <w:t>－淨認許負債及權益總計</w:t>
      </w:r>
    </w:p>
    <w:p w:rsidR="00BE47A2" w:rsidRPr="00CC13DE" w:rsidRDefault="00BE47A2" w:rsidP="00BE47A2">
      <w:pPr>
        <w:pStyle w:val="4"/>
        <w:spacing w:line="440" w:lineRule="exact"/>
        <w:ind w:leftChars="346" w:left="900" w:firstLine="0"/>
        <w:jc w:val="both"/>
        <w:rPr>
          <w:rFonts w:ascii="Book Antiqua" w:hAnsi="Book Antiqua"/>
          <w:color w:val="000000" w:themeColor="text1"/>
          <w:sz w:val="24"/>
        </w:rPr>
      </w:pPr>
      <w:r w:rsidRPr="00CC13DE">
        <w:rPr>
          <w:rFonts w:ascii="Book Antiqua" w:hAnsi="標楷體"/>
          <w:color w:val="000000" w:themeColor="text1"/>
          <w:sz w:val="24"/>
        </w:rPr>
        <w:t>本列第</w:t>
      </w:r>
      <w:r w:rsidRPr="00CC13DE">
        <w:rPr>
          <w:rFonts w:ascii="Book Antiqua" w:hAnsi="Book Antiqua"/>
          <w:color w:val="000000" w:themeColor="text1"/>
          <w:sz w:val="24"/>
        </w:rPr>
        <w:t>14</w:t>
      </w:r>
      <w:r w:rsidRPr="00CC13DE">
        <w:rPr>
          <w:rFonts w:ascii="Book Antiqua" w:hAnsi="標楷體"/>
          <w:color w:val="000000" w:themeColor="text1"/>
          <w:sz w:val="24"/>
        </w:rPr>
        <w:t>欄淨認許負債及權益總計為第</w:t>
      </w:r>
      <w:r w:rsidR="008A2274" w:rsidRPr="00CC13DE">
        <w:rPr>
          <w:rFonts w:ascii="Book Antiqua" w:hAnsi="Book Antiqua" w:hint="eastAsia"/>
          <w:color w:val="000000" w:themeColor="text1"/>
          <w:sz w:val="24"/>
        </w:rPr>
        <w:t>59</w:t>
      </w:r>
      <w:r w:rsidRPr="00CC13DE">
        <w:rPr>
          <w:rFonts w:ascii="Book Antiqua" w:hAnsi="標楷體"/>
          <w:color w:val="000000" w:themeColor="text1"/>
          <w:sz w:val="24"/>
        </w:rPr>
        <w:t>列負債合計－認許與第</w:t>
      </w:r>
      <w:r w:rsidRPr="00CC13DE">
        <w:rPr>
          <w:rFonts w:ascii="Book Antiqua" w:hAnsi="Book Antiqua" w:hint="eastAsia"/>
          <w:color w:val="000000" w:themeColor="text1"/>
          <w:sz w:val="24"/>
        </w:rPr>
        <w:t>9</w:t>
      </w:r>
      <w:r w:rsidR="008A2274" w:rsidRPr="00CC13DE">
        <w:rPr>
          <w:rFonts w:ascii="Book Antiqua" w:hAnsi="Book Antiqua" w:hint="eastAsia"/>
          <w:color w:val="000000" w:themeColor="text1"/>
          <w:sz w:val="24"/>
        </w:rPr>
        <w:t>5</w:t>
      </w:r>
      <w:r w:rsidRPr="00CC13DE">
        <w:rPr>
          <w:rFonts w:ascii="Book Antiqua" w:hAnsi="標楷體"/>
          <w:color w:val="000000" w:themeColor="text1"/>
          <w:sz w:val="24"/>
        </w:rPr>
        <w:t>列淨認許股東權益加總後之金額，且須與資產部分第</w:t>
      </w:r>
      <w:r w:rsidRPr="00CC13DE">
        <w:rPr>
          <w:rFonts w:ascii="Book Antiqua" w:hAnsi="Book Antiqua"/>
          <w:color w:val="000000" w:themeColor="text1"/>
          <w:sz w:val="24"/>
        </w:rPr>
        <w:t>7</w:t>
      </w:r>
      <w:r w:rsidRPr="00CC13DE">
        <w:rPr>
          <w:rFonts w:ascii="Book Antiqua" w:hAnsi="標楷體"/>
          <w:color w:val="000000" w:themeColor="text1"/>
          <w:sz w:val="24"/>
        </w:rPr>
        <w:t>欄第</w:t>
      </w:r>
      <w:r w:rsidRPr="00CC13DE">
        <w:rPr>
          <w:rFonts w:ascii="Book Antiqua" w:hAnsi="Book Antiqua" w:hint="eastAsia"/>
          <w:color w:val="000000" w:themeColor="text1"/>
          <w:sz w:val="24"/>
        </w:rPr>
        <w:t>9</w:t>
      </w:r>
      <w:r w:rsidR="008A2274" w:rsidRPr="00CC13DE">
        <w:rPr>
          <w:rFonts w:ascii="Book Antiqua" w:hAnsi="Book Antiqua" w:hint="eastAsia"/>
          <w:color w:val="000000" w:themeColor="text1"/>
          <w:sz w:val="24"/>
        </w:rPr>
        <w:t>8</w:t>
      </w:r>
      <w:r w:rsidRPr="00CC13DE">
        <w:rPr>
          <w:rFonts w:ascii="Book Antiqua" w:hAnsi="標楷體"/>
          <w:color w:val="000000" w:themeColor="text1"/>
          <w:sz w:val="24"/>
        </w:rPr>
        <w:t>列淨認許資產總計金額相一致。</w:t>
      </w:r>
    </w:p>
    <w:p w:rsidR="00670492" w:rsidRPr="00CC13DE" w:rsidRDefault="00670492" w:rsidP="00670492">
      <w:pPr>
        <w:pStyle w:val="4"/>
        <w:spacing w:line="440" w:lineRule="exact"/>
        <w:ind w:leftChars="346" w:left="900" w:firstLine="0"/>
        <w:jc w:val="both"/>
        <w:rPr>
          <w:rFonts w:ascii="Book Antiqua" w:hAnsi="Book Antiqua"/>
          <w:color w:val="000000" w:themeColor="text1"/>
          <w:sz w:val="24"/>
        </w:rPr>
      </w:pPr>
    </w:p>
    <w:p w:rsidR="005D59F6" w:rsidRPr="00CC13DE" w:rsidRDefault="005D59F6">
      <w:pPr>
        <w:pStyle w:val="4"/>
        <w:spacing w:line="440" w:lineRule="exact"/>
        <w:ind w:leftChars="346" w:left="900" w:firstLine="0"/>
        <w:jc w:val="both"/>
        <w:rPr>
          <w:rFonts w:ascii="Book Antiqua" w:hAnsi="Book Antiqua"/>
          <w:color w:val="000000" w:themeColor="text1"/>
          <w:sz w:val="24"/>
        </w:rPr>
      </w:pPr>
    </w:p>
    <w:p w:rsidR="005D59F6" w:rsidRPr="00CC13DE" w:rsidRDefault="005D59F6">
      <w:pPr>
        <w:pStyle w:val="4"/>
        <w:spacing w:line="440" w:lineRule="exact"/>
        <w:ind w:leftChars="346" w:left="900" w:firstLine="0"/>
        <w:jc w:val="both"/>
        <w:rPr>
          <w:rFonts w:ascii="Book Antiqua" w:hAnsi="Book Antiqua"/>
          <w:color w:val="000000" w:themeColor="text1"/>
          <w:sz w:val="24"/>
        </w:rPr>
      </w:pPr>
    </w:p>
    <w:p w:rsidR="005D59F6" w:rsidRPr="00CC13DE" w:rsidRDefault="005D59F6">
      <w:pPr>
        <w:pStyle w:val="4"/>
        <w:spacing w:line="440" w:lineRule="exact"/>
        <w:ind w:leftChars="346" w:left="900" w:firstLine="0"/>
        <w:jc w:val="both"/>
        <w:rPr>
          <w:rFonts w:ascii="Book Antiqua" w:hAnsi="Book Antiqua"/>
          <w:color w:val="000000" w:themeColor="text1"/>
          <w:sz w:val="24"/>
        </w:rPr>
      </w:pPr>
    </w:p>
    <w:p w:rsidR="005D59F6" w:rsidRPr="00CC13DE" w:rsidRDefault="005D59F6">
      <w:pPr>
        <w:pStyle w:val="4"/>
        <w:spacing w:line="440" w:lineRule="exact"/>
        <w:ind w:leftChars="346" w:left="900" w:firstLine="0"/>
        <w:jc w:val="both"/>
        <w:rPr>
          <w:rFonts w:ascii="Book Antiqua" w:hAnsi="Book Antiqua"/>
          <w:color w:val="000000" w:themeColor="text1"/>
          <w:sz w:val="24"/>
        </w:rPr>
      </w:pPr>
    </w:p>
    <w:p w:rsidR="005D59F6" w:rsidRPr="00CC13DE" w:rsidRDefault="005D59F6">
      <w:pPr>
        <w:pStyle w:val="4"/>
        <w:spacing w:line="440" w:lineRule="exact"/>
        <w:ind w:leftChars="346" w:left="900" w:firstLine="0"/>
        <w:jc w:val="both"/>
        <w:rPr>
          <w:rFonts w:ascii="Book Antiqua" w:hAnsi="Book Antiqua"/>
          <w:color w:val="000000" w:themeColor="text1"/>
          <w:sz w:val="24"/>
        </w:rPr>
      </w:pPr>
    </w:p>
    <w:p w:rsidR="005D59F6" w:rsidRPr="00CC13DE" w:rsidRDefault="005D59F6">
      <w:pPr>
        <w:pStyle w:val="4"/>
        <w:spacing w:line="440" w:lineRule="exact"/>
        <w:ind w:leftChars="346" w:left="900" w:firstLine="0"/>
        <w:jc w:val="both"/>
        <w:rPr>
          <w:rFonts w:ascii="Book Antiqua" w:hAnsi="Book Antiqua"/>
          <w:color w:val="000000" w:themeColor="text1"/>
          <w:sz w:val="24"/>
        </w:rPr>
      </w:pPr>
    </w:p>
    <w:p w:rsidR="005D59F6" w:rsidRPr="00CC13DE" w:rsidRDefault="005D59F6">
      <w:pPr>
        <w:pStyle w:val="4"/>
        <w:spacing w:line="440" w:lineRule="exact"/>
        <w:ind w:leftChars="346" w:left="900" w:firstLine="0"/>
        <w:jc w:val="both"/>
        <w:rPr>
          <w:rFonts w:ascii="Book Antiqua" w:hAnsi="Book Antiqua"/>
          <w:color w:val="000000" w:themeColor="text1"/>
          <w:sz w:val="24"/>
        </w:rPr>
      </w:pPr>
    </w:p>
    <w:p w:rsidR="005D59F6" w:rsidRPr="00CC13DE" w:rsidRDefault="005D59F6">
      <w:pPr>
        <w:pStyle w:val="4"/>
        <w:spacing w:line="440" w:lineRule="exact"/>
        <w:ind w:leftChars="346" w:left="900" w:firstLine="0"/>
        <w:jc w:val="both"/>
        <w:rPr>
          <w:rFonts w:ascii="Book Antiqua" w:hAnsi="Book Antiqua"/>
          <w:color w:val="000000" w:themeColor="text1"/>
          <w:sz w:val="24"/>
        </w:rPr>
      </w:pPr>
    </w:p>
    <w:p w:rsidR="008217D8" w:rsidRPr="00CC13DE" w:rsidRDefault="008217D8">
      <w:pPr>
        <w:pStyle w:val="4"/>
        <w:spacing w:line="440" w:lineRule="exact"/>
        <w:ind w:leftChars="346" w:left="900" w:firstLine="0"/>
        <w:jc w:val="both"/>
        <w:rPr>
          <w:rFonts w:ascii="Book Antiqua" w:hAnsi="Book Antiqua"/>
          <w:color w:val="000000" w:themeColor="text1"/>
          <w:sz w:val="24"/>
        </w:rPr>
      </w:pPr>
    </w:p>
    <w:p w:rsidR="008217D8" w:rsidRPr="00CC13DE" w:rsidRDefault="008217D8">
      <w:pPr>
        <w:pStyle w:val="4"/>
        <w:spacing w:line="440" w:lineRule="exact"/>
        <w:ind w:leftChars="346" w:left="900" w:firstLine="0"/>
        <w:jc w:val="both"/>
        <w:rPr>
          <w:rFonts w:ascii="Book Antiqua" w:hAnsi="Book Antiqua"/>
          <w:color w:val="000000" w:themeColor="text1"/>
          <w:sz w:val="24"/>
        </w:rPr>
      </w:pPr>
    </w:p>
    <w:p w:rsidR="00AA1CC4" w:rsidRPr="00CC13DE" w:rsidRDefault="00AA1CC4">
      <w:pPr>
        <w:pStyle w:val="4"/>
        <w:spacing w:line="440" w:lineRule="exact"/>
        <w:ind w:leftChars="346" w:left="900" w:firstLine="0"/>
        <w:jc w:val="both"/>
        <w:rPr>
          <w:rFonts w:ascii="Book Antiqua" w:hAnsi="Book Antiqua"/>
          <w:color w:val="000000" w:themeColor="text1"/>
          <w:sz w:val="24"/>
        </w:rPr>
      </w:pPr>
    </w:p>
    <w:p w:rsidR="00AA1CC4" w:rsidRPr="00CC13DE" w:rsidRDefault="00AA1CC4">
      <w:pPr>
        <w:pStyle w:val="4"/>
        <w:spacing w:line="440" w:lineRule="exact"/>
        <w:ind w:leftChars="346" w:left="900" w:firstLine="0"/>
        <w:jc w:val="both"/>
        <w:rPr>
          <w:rFonts w:ascii="Book Antiqua" w:hAnsi="Book Antiqua"/>
          <w:color w:val="000000" w:themeColor="text1"/>
          <w:sz w:val="24"/>
        </w:rPr>
      </w:pPr>
    </w:p>
    <w:p w:rsidR="005D59F6" w:rsidRPr="00CC13DE" w:rsidRDefault="004F4D00">
      <w:pPr>
        <w:pStyle w:val="4"/>
        <w:spacing w:line="440" w:lineRule="exact"/>
        <w:ind w:leftChars="346" w:left="900" w:firstLine="0"/>
        <w:jc w:val="both"/>
        <w:rPr>
          <w:rFonts w:ascii="Book Antiqua" w:hAnsi="Book Antiqua"/>
          <w:color w:val="000000" w:themeColor="text1"/>
          <w:sz w:val="24"/>
        </w:rPr>
      </w:pPr>
      <w:r w:rsidRPr="00CC13DE">
        <w:rPr>
          <w:rFonts w:ascii="Book Antiqua" w:hAnsi="Book Antiqua"/>
          <w:color w:val="000000" w:themeColor="text1"/>
          <w:sz w:val="24"/>
        </w:rPr>
        <w:br w:type="page"/>
      </w:r>
    </w:p>
    <w:p w:rsidR="005D59F6" w:rsidRPr="00CC13DE" w:rsidRDefault="005D59F6">
      <w:pPr>
        <w:numPr>
          <w:ilvl w:val="0"/>
          <w:numId w:val="11"/>
        </w:numPr>
        <w:spacing w:line="440" w:lineRule="exact"/>
        <w:ind w:left="540" w:hanging="540"/>
        <w:jc w:val="both"/>
        <w:rPr>
          <w:rFonts w:ascii="Book Antiqua" w:hAnsi="Book Antiqua"/>
          <w:color w:val="000000" w:themeColor="text1"/>
          <w:sz w:val="24"/>
        </w:rPr>
      </w:pPr>
      <w:r w:rsidRPr="00CC13DE">
        <w:rPr>
          <w:rFonts w:ascii="Book Antiqua" w:hAnsi="標楷體"/>
          <w:color w:val="000000" w:themeColor="text1"/>
          <w:sz w:val="24"/>
        </w:rPr>
        <w:lastRenderedPageBreak/>
        <w:t>關係人之定義及分類說明</w:t>
      </w:r>
    </w:p>
    <w:p w:rsidR="005D59F6" w:rsidRPr="00CC13DE" w:rsidRDefault="005D59F6">
      <w:pPr>
        <w:pStyle w:val="4"/>
        <w:spacing w:line="440" w:lineRule="exact"/>
        <w:ind w:firstLineChars="225" w:firstLine="540"/>
        <w:jc w:val="both"/>
        <w:rPr>
          <w:rFonts w:ascii="Book Antiqua" w:hAnsi="Book Antiqua"/>
          <w:color w:val="000000" w:themeColor="text1"/>
          <w:sz w:val="24"/>
        </w:rPr>
      </w:pPr>
      <w:r w:rsidRPr="00CC13DE">
        <w:rPr>
          <w:rFonts w:ascii="Book Antiqua" w:hAnsi="標楷體"/>
          <w:color w:val="000000" w:themeColor="text1"/>
          <w:sz w:val="24"/>
        </w:rPr>
        <w:t>本表所稱關係人係依</w:t>
      </w:r>
      <w:r w:rsidR="00837305" w:rsidRPr="00CC13DE">
        <w:rPr>
          <w:rFonts w:ascii="Book Antiqua" w:hAnsi="標楷體"/>
          <w:color w:val="000000" w:themeColor="text1"/>
          <w:sz w:val="24"/>
        </w:rPr>
        <w:t>國際會計準則第</w:t>
      </w:r>
      <w:r w:rsidR="00837305" w:rsidRPr="00CC13DE">
        <w:rPr>
          <w:rFonts w:ascii="Book Antiqua" w:hAnsi="標楷體"/>
          <w:color w:val="000000" w:themeColor="text1"/>
          <w:sz w:val="24"/>
        </w:rPr>
        <w:t>24</w:t>
      </w:r>
      <w:r w:rsidR="00837305" w:rsidRPr="00CC13DE">
        <w:rPr>
          <w:rFonts w:ascii="Book Antiqua" w:hAnsi="標楷體"/>
          <w:color w:val="000000" w:themeColor="text1"/>
          <w:sz w:val="24"/>
        </w:rPr>
        <w:t>號公報</w:t>
      </w:r>
      <w:r w:rsidRPr="00CC13DE">
        <w:rPr>
          <w:rFonts w:ascii="Book Antiqua" w:hAnsi="標楷體"/>
          <w:color w:val="000000" w:themeColor="text1"/>
          <w:sz w:val="24"/>
        </w:rPr>
        <w:t>及公司法第</w:t>
      </w:r>
      <w:r w:rsidRPr="00CC13DE">
        <w:rPr>
          <w:rFonts w:ascii="Book Antiqua" w:hAnsi="Book Antiqua"/>
          <w:color w:val="000000" w:themeColor="text1"/>
          <w:sz w:val="24"/>
        </w:rPr>
        <w:t>369-1~369-3</w:t>
      </w:r>
      <w:r w:rsidRPr="00CC13DE">
        <w:rPr>
          <w:rFonts w:ascii="Book Antiqua" w:hAnsi="標楷體"/>
          <w:color w:val="000000" w:themeColor="text1"/>
          <w:sz w:val="24"/>
        </w:rPr>
        <w:t>條、第</w:t>
      </w:r>
      <w:r w:rsidRPr="00CC13DE">
        <w:rPr>
          <w:rFonts w:ascii="Book Antiqua" w:hAnsi="Book Antiqua"/>
          <w:color w:val="000000" w:themeColor="text1"/>
          <w:sz w:val="24"/>
        </w:rPr>
        <w:t>369-9</w:t>
      </w:r>
      <w:r w:rsidRPr="00CC13DE">
        <w:rPr>
          <w:rFonts w:ascii="Book Antiqua" w:hAnsi="標楷體"/>
          <w:color w:val="000000" w:themeColor="text1"/>
          <w:sz w:val="24"/>
        </w:rPr>
        <w:t>條、及第</w:t>
      </w:r>
      <w:r w:rsidRPr="00CC13DE">
        <w:rPr>
          <w:rFonts w:ascii="Book Antiqua" w:hAnsi="Book Antiqua"/>
          <w:color w:val="000000" w:themeColor="text1"/>
          <w:sz w:val="24"/>
        </w:rPr>
        <w:t>369-11</w:t>
      </w:r>
      <w:r w:rsidRPr="00CC13DE">
        <w:rPr>
          <w:rFonts w:ascii="Book Antiqua" w:hAnsi="標楷體"/>
          <w:color w:val="000000" w:themeColor="text1"/>
          <w:sz w:val="24"/>
        </w:rPr>
        <w:t>條及關係企業合併營業報告書關係企業合併財務報表及關係報告書編製準則第六條之規定，茲將有關定義及分類說明如下：</w:t>
      </w:r>
    </w:p>
    <w:p w:rsidR="005D59F6" w:rsidRPr="00CC13DE" w:rsidRDefault="005D59F6" w:rsidP="007F7291">
      <w:pPr>
        <w:pStyle w:val="ae"/>
        <w:numPr>
          <w:ilvl w:val="0"/>
          <w:numId w:val="14"/>
        </w:numPr>
        <w:tabs>
          <w:tab w:val="clear" w:pos="2400"/>
          <w:tab w:val="num" w:pos="540"/>
        </w:tabs>
        <w:ind w:hanging="2400"/>
        <w:jc w:val="both"/>
        <w:rPr>
          <w:rFonts w:ascii="Book Antiqua" w:eastAsia="標楷體" w:hAnsi="Book Antiqua"/>
          <w:color w:val="000000" w:themeColor="text1"/>
          <w:sz w:val="24"/>
          <w:szCs w:val="24"/>
        </w:rPr>
      </w:pPr>
      <w:r w:rsidRPr="00CC13DE">
        <w:rPr>
          <w:rFonts w:ascii="Book Antiqua" w:eastAsia="標楷體" w:hAnsi="標楷體"/>
          <w:color w:val="000000" w:themeColor="text1"/>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CC13DE" w:rsidRPr="00CC13DE">
        <w:trPr>
          <w:tblHeader/>
        </w:trPr>
        <w:tc>
          <w:tcPr>
            <w:tcW w:w="2520" w:type="dxa"/>
          </w:tcPr>
          <w:p w:rsidR="005D59F6" w:rsidRPr="00CC13DE" w:rsidRDefault="005D59F6">
            <w:pPr>
              <w:jc w:val="both"/>
              <w:rPr>
                <w:rFonts w:ascii="Book Antiqua" w:hAnsi="Book Antiqua"/>
                <w:color w:val="000000" w:themeColor="text1"/>
                <w:sz w:val="24"/>
              </w:rPr>
            </w:pPr>
            <w:r w:rsidRPr="00CC13DE">
              <w:rPr>
                <w:rFonts w:ascii="Book Antiqua" w:hAnsi="標楷體"/>
                <w:color w:val="000000" w:themeColor="text1"/>
                <w:sz w:val="24"/>
              </w:rPr>
              <w:t>關係人之定義依據</w:t>
            </w:r>
          </w:p>
        </w:tc>
        <w:tc>
          <w:tcPr>
            <w:tcW w:w="7004" w:type="dxa"/>
          </w:tcPr>
          <w:p w:rsidR="005D59F6" w:rsidRPr="00CC13DE" w:rsidRDefault="005D59F6">
            <w:pPr>
              <w:jc w:val="both"/>
              <w:rPr>
                <w:rFonts w:ascii="Book Antiqua" w:hAnsi="Book Antiqua"/>
                <w:color w:val="000000" w:themeColor="text1"/>
                <w:sz w:val="24"/>
              </w:rPr>
            </w:pPr>
            <w:r w:rsidRPr="00CC13DE">
              <w:rPr>
                <w:rFonts w:ascii="Book Antiqua" w:hAnsi="標楷體"/>
                <w:color w:val="000000" w:themeColor="text1"/>
                <w:sz w:val="24"/>
              </w:rPr>
              <w:t>關係人之範圍</w:t>
            </w:r>
          </w:p>
        </w:tc>
      </w:tr>
      <w:tr w:rsidR="00CC13DE" w:rsidRPr="00CC13DE">
        <w:tc>
          <w:tcPr>
            <w:tcW w:w="2520" w:type="dxa"/>
          </w:tcPr>
          <w:p w:rsidR="005D59F6" w:rsidRPr="00CC13DE" w:rsidRDefault="00837305">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國際會計準則第</w:t>
            </w:r>
            <w:r w:rsidRPr="00CC13DE">
              <w:rPr>
                <w:rFonts w:ascii="Book Antiqua" w:hAnsi="Book Antiqua"/>
                <w:color w:val="000000" w:themeColor="text1"/>
                <w:sz w:val="24"/>
              </w:rPr>
              <w:t>24</w:t>
            </w:r>
            <w:r w:rsidRPr="00CC13DE">
              <w:rPr>
                <w:rFonts w:ascii="Book Antiqua" w:hAnsi="Book Antiqua"/>
                <w:color w:val="000000" w:themeColor="text1"/>
                <w:sz w:val="24"/>
              </w:rPr>
              <w:t>號公報</w:t>
            </w:r>
            <w:r w:rsidR="00670492" w:rsidRPr="00CC13DE">
              <w:rPr>
                <w:rFonts w:ascii="Book Antiqua" w:hAnsi="Book Antiqua"/>
                <w:color w:val="000000" w:themeColor="text1"/>
                <w:sz w:val="24"/>
              </w:rPr>
              <w:t>第</w:t>
            </w:r>
            <w:r w:rsidR="00670492" w:rsidRPr="00CC13DE">
              <w:rPr>
                <w:rFonts w:ascii="Book Antiqua" w:hAnsi="Book Antiqua"/>
                <w:color w:val="000000" w:themeColor="text1"/>
                <w:sz w:val="24"/>
              </w:rPr>
              <w:t>9</w:t>
            </w:r>
            <w:r w:rsidR="00670492" w:rsidRPr="00CC13DE">
              <w:rPr>
                <w:rFonts w:ascii="Book Antiqua" w:hAnsi="Book Antiqua"/>
                <w:color w:val="000000" w:themeColor="text1"/>
                <w:sz w:val="24"/>
              </w:rPr>
              <w:t>段</w:t>
            </w:r>
          </w:p>
        </w:tc>
        <w:tc>
          <w:tcPr>
            <w:tcW w:w="7004" w:type="dxa"/>
          </w:tcPr>
          <w:p w:rsidR="00670492" w:rsidRPr="00CC13DE" w:rsidRDefault="00670492" w:rsidP="00670492">
            <w:pPr>
              <w:keepNext/>
              <w:spacing w:line="440" w:lineRule="exact"/>
              <w:jc w:val="both"/>
              <w:rPr>
                <w:rFonts w:ascii="Book Antiqua" w:hAnsi="Book Antiqua"/>
                <w:color w:val="000000" w:themeColor="text1"/>
                <w:sz w:val="24"/>
              </w:rPr>
            </w:pPr>
            <w:r w:rsidRPr="00CC13DE">
              <w:rPr>
                <w:rFonts w:ascii="Book Antiqua" w:hAnsi="Book Antiqua"/>
                <w:color w:val="000000" w:themeColor="text1"/>
                <w:sz w:val="24"/>
              </w:rPr>
              <w:t>關係人係指與報導個體有關之個人或個體。</w:t>
            </w:r>
          </w:p>
          <w:p w:rsidR="00670492" w:rsidRPr="00CC13DE" w:rsidRDefault="00670492" w:rsidP="00670492">
            <w:pPr>
              <w:keepNext/>
              <w:numPr>
                <w:ilvl w:val="0"/>
                <w:numId w:val="15"/>
              </w:numPr>
              <w:tabs>
                <w:tab w:val="clear" w:pos="2400"/>
                <w:tab w:val="num" w:pos="432"/>
              </w:tabs>
              <w:spacing w:line="440" w:lineRule="exact"/>
              <w:ind w:left="457" w:hanging="457"/>
              <w:jc w:val="both"/>
              <w:rPr>
                <w:rFonts w:ascii="Book Antiqua" w:hAnsi="Book Antiqua"/>
                <w:color w:val="000000" w:themeColor="text1"/>
                <w:sz w:val="24"/>
              </w:rPr>
            </w:pPr>
            <w:r w:rsidRPr="00CC13DE">
              <w:rPr>
                <w:rFonts w:ascii="Book Antiqua" w:hAnsi="Book Antiqua"/>
                <w:color w:val="000000" w:themeColor="text1"/>
                <w:sz w:val="24"/>
              </w:rPr>
              <w:t>個人若有下列情況之一，則該個人或該個人之近親與報導個體有關係：</w:t>
            </w:r>
          </w:p>
          <w:p w:rsidR="00670492" w:rsidRPr="00CC13DE" w:rsidRDefault="00670492" w:rsidP="00670492">
            <w:pPr>
              <w:keepNext/>
              <w:numPr>
                <w:ilvl w:val="0"/>
                <w:numId w:val="44"/>
              </w:num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對該報導個體具控制或聯合控制；</w:t>
            </w:r>
          </w:p>
          <w:p w:rsidR="00670492" w:rsidRPr="00CC13DE" w:rsidRDefault="00670492" w:rsidP="00670492">
            <w:pPr>
              <w:keepNext/>
              <w:numPr>
                <w:ilvl w:val="0"/>
                <w:numId w:val="44"/>
              </w:num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對該報導個體具重大影響；或</w:t>
            </w:r>
          </w:p>
          <w:p w:rsidR="00670492" w:rsidRPr="00CC13DE" w:rsidRDefault="00670492" w:rsidP="00670492">
            <w:pPr>
              <w:keepNext/>
              <w:numPr>
                <w:ilvl w:val="0"/>
                <w:numId w:val="44"/>
              </w:num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為該報導個體或其母公司主要管理階層之成員。</w:t>
            </w:r>
          </w:p>
          <w:p w:rsidR="00670492" w:rsidRPr="00CC13DE" w:rsidRDefault="00670492" w:rsidP="00670492">
            <w:pPr>
              <w:keepNext/>
              <w:numPr>
                <w:ilvl w:val="0"/>
                <w:numId w:val="15"/>
              </w:numPr>
              <w:tabs>
                <w:tab w:val="clear" w:pos="2400"/>
                <w:tab w:val="num" w:pos="432"/>
              </w:tabs>
              <w:spacing w:line="440" w:lineRule="exact"/>
              <w:ind w:hanging="2400"/>
              <w:jc w:val="both"/>
              <w:rPr>
                <w:rFonts w:ascii="Book Antiqua" w:hAnsi="Book Antiqua"/>
                <w:color w:val="000000" w:themeColor="text1"/>
                <w:sz w:val="24"/>
              </w:rPr>
            </w:pPr>
            <w:r w:rsidRPr="00CC13DE">
              <w:rPr>
                <w:rFonts w:ascii="Book Antiqua" w:hAnsi="Book Antiqua"/>
                <w:color w:val="000000" w:themeColor="text1"/>
                <w:sz w:val="24"/>
              </w:rPr>
              <w:t>個體若符合下列情形之一，則與報導個體有關係：</w:t>
            </w:r>
          </w:p>
          <w:p w:rsidR="00670492" w:rsidRPr="00CC13DE" w:rsidRDefault="00670492" w:rsidP="00670492">
            <w:pPr>
              <w:keepNext/>
              <w:numPr>
                <w:ilvl w:val="0"/>
                <w:numId w:val="45"/>
              </w:numPr>
              <w:spacing w:line="440" w:lineRule="exact"/>
              <w:ind w:left="882" w:hanging="425"/>
              <w:jc w:val="both"/>
              <w:rPr>
                <w:rFonts w:ascii="Book Antiqua" w:hAnsi="Book Antiqua"/>
                <w:color w:val="000000" w:themeColor="text1"/>
                <w:sz w:val="24"/>
              </w:rPr>
            </w:pPr>
            <w:r w:rsidRPr="00CC13DE">
              <w:rPr>
                <w:rFonts w:ascii="Book Antiqua" w:hAnsi="Book Antiqua"/>
                <w:color w:val="000000" w:themeColor="text1"/>
                <w:sz w:val="24"/>
              </w:rPr>
              <w:t>該個體與報導個體為同一集團之成員</w:t>
            </w:r>
            <w:r w:rsidRPr="00CC13DE">
              <w:rPr>
                <w:rFonts w:ascii="Book Antiqua" w:hAnsi="Book Antiqua"/>
                <w:color w:val="000000" w:themeColor="text1"/>
                <w:sz w:val="24"/>
              </w:rPr>
              <w:t>(</w:t>
            </w:r>
            <w:r w:rsidRPr="00CC13DE">
              <w:rPr>
                <w:rFonts w:ascii="Book Antiqua" w:hAnsi="Book Antiqua"/>
                <w:color w:val="000000" w:themeColor="text1"/>
                <w:sz w:val="24"/>
              </w:rPr>
              <w:t>意指母公司、子公司及兄弟公司間彼此具有關係</w:t>
            </w:r>
            <w:r w:rsidRPr="00CC13DE">
              <w:rPr>
                <w:rFonts w:ascii="Book Antiqua" w:hAnsi="Book Antiqua"/>
                <w:color w:val="000000" w:themeColor="text1"/>
                <w:sz w:val="24"/>
              </w:rPr>
              <w:t>)</w:t>
            </w:r>
            <w:r w:rsidRPr="00CC13DE">
              <w:rPr>
                <w:rFonts w:ascii="Book Antiqua" w:hAnsi="Book Antiqua"/>
                <w:color w:val="000000" w:themeColor="text1"/>
                <w:sz w:val="24"/>
              </w:rPr>
              <w:t>。</w:t>
            </w:r>
          </w:p>
          <w:p w:rsidR="00670492" w:rsidRPr="00CC13DE" w:rsidRDefault="00670492" w:rsidP="00670492">
            <w:pPr>
              <w:keepNext/>
              <w:numPr>
                <w:ilvl w:val="0"/>
                <w:numId w:val="45"/>
              </w:numPr>
              <w:spacing w:line="440" w:lineRule="exact"/>
              <w:ind w:left="882" w:hanging="425"/>
              <w:jc w:val="both"/>
              <w:rPr>
                <w:rFonts w:ascii="Book Antiqua" w:hAnsi="Book Antiqua"/>
                <w:color w:val="000000" w:themeColor="text1"/>
                <w:sz w:val="24"/>
              </w:rPr>
            </w:pPr>
            <w:r w:rsidRPr="00CC13DE">
              <w:rPr>
                <w:rFonts w:ascii="Book Antiqua" w:hAnsi="Book Antiqua"/>
                <w:color w:val="000000" w:themeColor="text1"/>
                <w:sz w:val="24"/>
              </w:rPr>
              <w:t>一個體或另一個體之關聯企業或合資</w:t>
            </w:r>
            <w:r w:rsidRPr="00CC13DE">
              <w:rPr>
                <w:rFonts w:ascii="Book Antiqua" w:hAnsi="Book Antiqua"/>
                <w:color w:val="000000" w:themeColor="text1"/>
                <w:sz w:val="24"/>
              </w:rPr>
              <w:t>(</w:t>
            </w:r>
            <w:r w:rsidRPr="00CC13DE">
              <w:rPr>
                <w:rFonts w:ascii="Book Antiqua" w:hAnsi="Book Antiqua"/>
                <w:color w:val="000000" w:themeColor="text1"/>
                <w:sz w:val="24"/>
              </w:rPr>
              <w:t>或為某集團中某成員之關聯企業或合資，而另一個體亦為該集團之成員</w:t>
            </w:r>
            <w:r w:rsidRPr="00CC13DE">
              <w:rPr>
                <w:rFonts w:ascii="Book Antiqua" w:hAnsi="Book Antiqua"/>
                <w:color w:val="000000" w:themeColor="text1"/>
                <w:sz w:val="24"/>
              </w:rPr>
              <w:t>)</w:t>
            </w:r>
            <w:r w:rsidRPr="00CC13DE">
              <w:rPr>
                <w:rFonts w:ascii="Book Antiqua" w:hAnsi="Book Antiqua"/>
                <w:color w:val="000000" w:themeColor="text1"/>
                <w:sz w:val="24"/>
              </w:rPr>
              <w:t>。</w:t>
            </w:r>
          </w:p>
          <w:p w:rsidR="00670492" w:rsidRPr="00CC13DE" w:rsidRDefault="00670492" w:rsidP="00670492">
            <w:pPr>
              <w:keepNext/>
              <w:numPr>
                <w:ilvl w:val="0"/>
                <w:numId w:val="45"/>
              </w:numPr>
              <w:spacing w:line="440" w:lineRule="exact"/>
              <w:ind w:left="882" w:hanging="425"/>
              <w:jc w:val="both"/>
              <w:rPr>
                <w:rFonts w:ascii="Book Antiqua" w:hAnsi="Book Antiqua"/>
                <w:color w:val="000000" w:themeColor="text1"/>
                <w:sz w:val="24"/>
              </w:rPr>
            </w:pPr>
            <w:r w:rsidRPr="00CC13DE">
              <w:rPr>
                <w:rFonts w:ascii="Book Antiqua" w:hAnsi="Book Antiqua"/>
                <w:color w:val="000000" w:themeColor="text1"/>
                <w:sz w:val="24"/>
              </w:rPr>
              <w:t>兩個體均為相同第三方之合資。</w:t>
            </w:r>
          </w:p>
          <w:p w:rsidR="00670492" w:rsidRPr="00CC13DE" w:rsidRDefault="00670492" w:rsidP="00670492">
            <w:pPr>
              <w:keepNext/>
              <w:numPr>
                <w:ilvl w:val="0"/>
                <w:numId w:val="45"/>
              </w:numPr>
              <w:spacing w:line="440" w:lineRule="exact"/>
              <w:ind w:left="882" w:hanging="425"/>
              <w:jc w:val="both"/>
              <w:rPr>
                <w:rFonts w:ascii="Book Antiqua" w:hAnsi="Book Antiqua"/>
                <w:color w:val="000000" w:themeColor="text1"/>
                <w:sz w:val="24"/>
              </w:rPr>
            </w:pPr>
            <w:r w:rsidRPr="00CC13DE">
              <w:rPr>
                <w:rFonts w:ascii="Book Antiqua" w:hAnsi="Book Antiqua"/>
                <w:color w:val="000000" w:themeColor="text1"/>
                <w:sz w:val="24"/>
              </w:rPr>
              <w:t>一個體為第三方之合資且另一個體為該第三方之關聯企業。</w:t>
            </w:r>
          </w:p>
          <w:p w:rsidR="00670492" w:rsidRPr="00CC13DE" w:rsidRDefault="00670492" w:rsidP="00670492">
            <w:pPr>
              <w:keepNext/>
              <w:numPr>
                <w:ilvl w:val="0"/>
                <w:numId w:val="45"/>
              </w:numPr>
              <w:spacing w:line="440" w:lineRule="exact"/>
              <w:ind w:left="882" w:hanging="425"/>
              <w:jc w:val="both"/>
              <w:rPr>
                <w:rFonts w:ascii="Book Antiqua" w:hAnsi="Book Antiqua"/>
                <w:color w:val="000000" w:themeColor="text1"/>
                <w:sz w:val="24"/>
              </w:rPr>
            </w:pPr>
            <w:r w:rsidRPr="00CC13DE">
              <w:rPr>
                <w:rFonts w:ascii="Book Antiqua" w:hAnsi="Book Antiqua"/>
                <w:color w:val="000000" w:themeColor="text1"/>
                <w:sz w:val="24"/>
              </w:rPr>
              <w:t>該個體為報導個體或報導個體有關係之個體之員工福利所設之退職後福利計畫。若報導個體即為前述計畫，則主辦雇主亦與該報導個體有關係。</w:t>
            </w:r>
          </w:p>
          <w:p w:rsidR="00670492" w:rsidRPr="00CC13DE" w:rsidRDefault="00670492" w:rsidP="00670492">
            <w:pPr>
              <w:keepNext/>
              <w:numPr>
                <w:ilvl w:val="0"/>
                <w:numId w:val="45"/>
              </w:numPr>
              <w:spacing w:line="440" w:lineRule="exact"/>
              <w:ind w:left="882" w:hanging="425"/>
              <w:jc w:val="both"/>
              <w:rPr>
                <w:rFonts w:ascii="Book Antiqua" w:hAnsi="Book Antiqua"/>
                <w:color w:val="000000" w:themeColor="text1"/>
                <w:sz w:val="24"/>
              </w:rPr>
            </w:pPr>
            <w:r w:rsidRPr="00CC13DE">
              <w:rPr>
                <w:rFonts w:ascii="Book Antiqua" w:hAnsi="Book Antiqua"/>
                <w:color w:val="000000" w:themeColor="text1"/>
                <w:sz w:val="24"/>
              </w:rPr>
              <w:t>該個體受</w:t>
            </w:r>
            <w:r w:rsidRPr="00CC13DE">
              <w:rPr>
                <w:rFonts w:ascii="Book Antiqua" w:hAnsi="Book Antiqua"/>
                <w:color w:val="000000" w:themeColor="text1"/>
                <w:sz w:val="24"/>
              </w:rPr>
              <w:t>(</w:t>
            </w:r>
            <w:r w:rsidRPr="00CC13DE">
              <w:rPr>
                <w:rFonts w:ascii="Book Antiqua" w:hAnsi="Book Antiqua"/>
                <w:color w:val="000000" w:themeColor="text1"/>
                <w:sz w:val="24"/>
              </w:rPr>
              <w:t>一</w:t>
            </w:r>
            <w:r w:rsidRPr="00CC13DE">
              <w:rPr>
                <w:rFonts w:ascii="Book Antiqua" w:hAnsi="Book Antiqua"/>
                <w:color w:val="000000" w:themeColor="text1"/>
                <w:sz w:val="24"/>
              </w:rPr>
              <w:t>)</w:t>
            </w:r>
            <w:r w:rsidRPr="00CC13DE">
              <w:rPr>
                <w:rFonts w:ascii="Book Antiqua" w:hAnsi="Book Antiqua"/>
                <w:color w:val="000000" w:themeColor="text1"/>
                <w:sz w:val="24"/>
              </w:rPr>
              <w:t>所列舉之個人控制或聯合控制。</w:t>
            </w:r>
          </w:p>
          <w:p w:rsidR="00670492" w:rsidRPr="00CC13DE" w:rsidRDefault="00670492" w:rsidP="00670492">
            <w:pPr>
              <w:keepNext/>
              <w:numPr>
                <w:ilvl w:val="0"/>
                <w:numId w:val="45"/>
              </w:numPr>
              <w:spacing w:line="440" w:lineRule="exact"/>
              <w:ind w:left="882" w:hanging="425"/>
              <w:jc w:val="both"/>
              <w:rPr>
                <w:rFonts w:ascii="Book Antiqua" w:hAnsi="Book Antiqua"/>
                <w:color w:val="000000" w:themeColor="text1"/>
                <w:sz w:val="24"/>
              </w:rPr>
            </w:pPr>
            <w:r w:rsidRPr="00CC13DE">
              <w:rPr>
                <w:rFonts w:ascii="Book Antiqua" w:hAnsi="Book Antiqua"/>
                <w:color w:val="000000" w:themeColor="text1"/>
                <w:sz w:val="24"/>
              </w:rPr>
              <w:t>於</w:t>
            </w:r>
            <w:r w:rsidRPr="00CC13DE">
              <w:rPr>
                <w:rFonts w:ascii="Book Antiqua" w:hAnsi="Book Antiqua"/>
                <w:color w:val="000000" w:themeColor="text1"/>
                <w:sz w:val="24"/>
              </w:rPr>
              <w:t>(</w:t>
            </w:r>
            <w:r w:rsidRPr="00CC13DE">
              <w:rPr>
                <w:rFonts w:ascii="Book Antiqua" w:hAnsi="Book Antiqua"/>
                <w:color w:val="000000" w:themeColor="text1"/>
                <w:sz w:val="24"/>
              </w:rPr>
              <w:t>一</w:t>
            </w:r>
            <w:r w:rsidRPr="00CC13DE">
              <w:rPr>
                <w:rFonts w:ascii="Book Antiqua" w:hAnsi="Book Antiqua"/>
                <w:color w:val="000000" w:themeColor="text1"/>
                <w:sz w:val="24"/>
              </w:rPr>
              <w:t>)1</w:t>
            </w:r>
            <w:r w:rsidRPr="00CC13DE">
              <w:rPr>
                <w:rFonts w:ascii="Book Antiqua" w:hAnsi="Book Antiqua"/>
                <w:color w:val="000000" w:themeColor="text1"/>
                <w:sz w:val="24"/>
              </w:rPr>
              <w:t>、所列舉之個人對該個體具重大影響或為該個體</w:t>
            </w:r>
            <w:r w:rsidRPr="00CC13DE">
              <w:rPr>
                <w:rFonts w:ascii="Book Antiqua" w:hAnsi="Book Antiqua"/>
                <w:color w:val="000000" w:themeColor="text1"/>
                <w:sz w:val="24"/>
              </w:rPr>
              <w:t>(</w:t>
            </w:r>
            <w:r w:rsidRPr="00CC13DE">
              <w:rPr>
                <w:rFonts w:ascii="Book Antiqua" w:hAnsi="Book Antiqua"/>
                <w:color w:val="000000" w:themeColor="text1"/>
                <w:sz w:val="24"/>
              </w:rPr>
              <w:t>或該個體之母公司</w:t>
            </w:r>
            <w:r w:rsidRPr="00CC13DE">
              <w:rPr>
                <w:rFonts w:ascii="Book Antiqua" w:hAnsi="Book Antiqua"/>
                <w:color w:val="000000" w:themeColor="text1"/>
                <w:sz w:val="24"/>
              </w:rPr>
              <w:t>)</w:t>
            </w:r>
            <w:r w:rsidRPr="00CC13DE">
              <w:rPr>
                <w:rFonts w:ascii="Book Antiqua" w:hAnsi="Book Antiqua"/>
                <w:color w:val="000000" w:themeColor="text1"/>
                <w:sz w:val="24"/>
              </w:rPr>
              <w:t>主要管理階層之成員。</w:t>
            </w:r>
          </w:p>
          <w:p w:rsidR="00670492" w:rsidRPr="00CC13DE" w:rsidRDefault="00670492" w:rsidP="00670492">
            <w:pPr>
              <w:keepNext/>
              <w:spacing w:line="440" w:lineRule="exact"/>
              <w:jc w:val="both"/>
              <w:rPr>
                <w:rFonts w:ascii="Book Antiqua" w:hAnsi="Book Antiqua"/>
                <w:color w:val="000000" w:themeColor="text1"/>
                <w:sz w:val="24"/>
              </w:rPr>
            </w:pPr>
            <w:r w:rsidRPr="00CC13DE">
              <w:rPr>
                <w:rFonts w:ascii="Book Antiqua" w:hAnsi="Book Antiqua"/>
                <w:color w:val="000000" w:themeColor="text1"/>
                <w:sz w:val="24"/>
              </w:rPr>
              <w:t>個人之近親係指個人之家庭成員、在其與個體往來時，可能被預</w:t>
            </w:r>
            <w:r w:rsidRPr="00CC13DE">
              <w:rPr>
                <w:rFonts w:ascii="Book Antiqua" w:hAnsi="Book Antiqua"/>
                <w:color w:val="000000" w:themeColor="text1"/>
                <w:sz w:val="24"/>
              </w:rPr>
              <w:lastRenderedPageBreak/>
              <w:t>期會影響該個人或受該個人影響者，包括：</w:t>
            </w:r>
          </w:p>
          <w:p w:rsidR="00670492" w:rsidRPr="00CC13DE" w:rsidRDefault="00670492" w:rsidP="00670492">
            <w:pPr>
              <w:keepNext/>
              <w:numPr>
                <w:ilvl w:val="1"/>
                <w:numId w:val="11"/>
              </w:numPr>
              <w:tabs>
                <w:tab w:val="clear" w:pos="960"/>
                <w:tab w:val="num" w:pos="457"/>
              </w:tabs>
              <w:spacing w:line="440" w:lineRule="exact"/>
              <w:ind w:hanging="960"/>
              <w:jc w:val="both"/>
              <w:rPr>
                <w:rFonts w:ascii="Book Antiqua" w:hAnsi="Book Antiqua"/>
                <w:color w:val="000000" w:themeColor="text1"/>
                <w:sz w:val="24"/>
              </w:rPr>
            </w:pPr>
            <w:r w:rsidRPr="00CC13DE">
              <w:rPr>
                <w:rFonts w:ascii="Book Antiqua" w:hAnsi="Book Antiqua"/>
                <w:color w:val="000000" w:themeColor="text1"/>
                <w:sz w:val="24"/>
              </w:rPr>
              <w:t>該個人之子女及配偶或同居人；</w:t>
            </w:r>
          </w:p>
          <w:p w:rsidR="00670492" w:rsidRPr="00CC13DE" w:rsidRDefault="00670492" w:rsidP="00670492">
            <w:pPr>
              <w:keepNext/>
              <w:numPr>
                <w:ilvl w:val="1"/>
                <w:numId w:val="11"/>
              </w:numPr>
              <w:tabs>
                <w:tab w:val="clear" w:pos="960"/>
                <w:tab w:val="num" w:pos="457"/>
              </w:tabs>
              <w:spacing w:line="440" w:lineRule="exact"/>
              <w:ind w:hanging="960"/>
              <w:jc w:val="both"/>
              <w:rPr>
                <w:rFonts w:ascii="Book Antiqua" w:hAnsi="Book Antiqua"/>
                <w:color w:val="000000" w:themeColor="text1"/>
                <w:sz w:val="24"/>
              </w:rPr>
            </w:pPr>
            <w:r w:rsidRPr="00CC13DE">
              <w:rPr>
                <w:rFonts w:ascii="Book Antiqua" w:hAnsi="Book Antiqua"/>
                <w:color w:val="000000" w:themeColor="text1"/>
                <w:sz w:val="24"/>
              </w:rPr>
              <w:t>該個人之配偶或同居人之子女；</w:t>
            </w:r>
          </w:p>
          <w:p w:rsidR="00670492" w:rsidRPr="00CC13DE" w:rsidRDefault="00670492" w:rsidP="00670492">
            <w:pPr>
              <w:keepNext/>
              <w:numPr>
                <w:ilvl w:val="1"/>
                <w:numId w:val="11"/>
              </w:numPr>
              <w:tabs>
                <w:tab w:val="clear" w:pos="960"/>
                <w:tab w:val="num" w:pos="457"/>
              </w:tabs>
              <w:spacing w:line="440" w:lineRule="exact"/>
              <w:ind w:hanging="960"/>
              <w:jc w:val="both"/>
              <w:rPr>
                <w:rFonts w:ascii="Book Antiqua" w:hAnsi="Book Antiqua"/>
                <w:color w:val="000000" w:themeColor="text1"/>
                <w:sz w:val="24"/>
              </w:rPr>
            </w:pPr>
            <w:r w:rsidRPr="00CC13DE">
              <w:rPr>
                <w:rFonts w:ascii="Book Antiqua" w:hAnsi="Book Antiqua"/>
                <w:color w:val="000000" w:themeColor="text1"/>
                <w:sz w:val="24"/>
              </w:rPr>
              <w:t>該個人或其配偶或同居人之扶養親屬。</w:t>
            </w:r>
          </w:p>
          <w:p w:rsidR="00670492" w:rsidRPr="00CC13DE" w:rsidRDefault="00670492" w:rsidP="00670492">
            <w:pPr>
              <w:keepNext/>
              <w:spacing w:line="440" w:lineRule="exact"/>
              <w:jc w:val="both"/>
              <w:rPr>
                <w:rFonts w:ascii="Book Antiqua" w:hAnsi="Book Antiqua"/>
                <w:color w:val="000000" w:themeColor="text1"/>
              </w:rPr>
            </w:pPr>
            <w:r w:rsidRPr="00CC13DE">
              <w:rPr>
                <w:rFonts w:ascii="Book Antiqua" w:hAnsi="Book Antiqua"/>
                <w:color w:val="000000" w:themeColor="text1"/>
                <w:sz w:val="24"/>
              </w:rPr>
              <w:t>於判斷每一可能之關係人關係時，應注意該關係之實質，而非僅注意其法律形式。</w:t>
            </w:r>
          </w:p>
          <w:p w:rsidR="005D59F6" w:rsidRPr="00CC13DE" w:rsidRDefault="005D59F6">
            <w:pPr>
              <w:keepNext/>
              <w:spacing w:line="440" w:lineRule="exact"/>
              <w:jc w:val="both"/>
              <w:rPr>
                <w:rFonts w:ascii="Book Antiqua" w:hAnsi="Book Antiqua"/>
                <w:color w:val="000000" w:themeColor="text1"/>
                <w:sz w:val="24"/>
              </w:rPr>
            </w:pPr>
          </w:p>
        </w:tc>
      </w:tr>
      <w:tr w:rsidR="00CC13DE" w:rsidRPr="00CC13DE">
        <w:tc>
          <w:tcPr>
            <w:tcW w:w="2520" w:type="dxa"/>
          </w:tcPr>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lastRenderedPageBreak/>
              <w:t>公司法</w:t>
            </w:r>
          </w:p>
        </w:tc>
        <w:tc>
          <w:tcPr>
            <w:tcW w:w="7004" w:type="dxa"/>
          </w:tcPr>
          <w:p w:rsidR="005D59F6" w:rsidRPr="00CC13DE" w:rsidRDefault="005D59F6" w:rsidP="007F7291">
            <w:pPr>
              <w:keepNext/>
              <w:numPr>
                <w:ilvl w:val="0"/>
                <w:numId w:val="17"/>
              </w:numPr>
              <w:tabs>
                <w:tab w:val="clear" w:pos="2400"/>
                <w:tab w:val="num" w:pos="432"/>
              </w:tabs>
              <w:spacing w:line="440" w:lineRule="exact"/>
              <w:ind w:left="432" w:hanging="432"/>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369-1</w:t>
            </w:r>
            <w:r w:rsidRPr="00CC13DE">
              <w:rPr>
                <w:rFonts w:ascii="Book Antiqua" w:hAnsi="標楷體"/>
                <w:color w:val="000000" w:themeColor="text1"/>
                <w:sz w:val="24"/>
              </w:rPr>
              <w:t>條：</w:t>
            </w:r>
          </w:p>
          <w:p w:rsidR="005D59F6" w:rsidRPr="00CC13DE" w:rsidRDefault="005D59F6">
            <w:pPr>
              <w:keepNext/>
              <w:tabs>
                <w:tab w:val="num" w:pos="432"/>
              </w:tabs>
              <w:spacing w:line="440" w:lineRule="exact"/>
              <w:ind w:firstLineChars="245" w:firstLine="588"/>
              <w:jc w:val="both"/>
              <w:rPr>
                <w:rFonts w:ascii="Book Antiqua" w:hAnsi="Book Antiqua"/>
                <w:color w:val="000000" w:themeColor="text1"/>
                <w:sz w:val="24"/>
              </w:rPr>
            </w:pPr>
            <w:r w:rsidRPr="00CC13DE">
              <w:rPr>
                <w:rFonts w:ascii="Book Antiqua" w:hAnsi="標楷體"/>
                <w:color w:val="000000" w:themeColor="text1"/>
                <w:kern w:val="0"/>
                <w:sz w:val="24"/>
              </w:rPr>
              <w:t>所稱關係企業，指獨立存在而相互間具有下列關係之企業：</w:t>
            </w:r>
          </w:p>
          <w:p w:rsidR="005D59F6" w:rsidRPr="00CC13DE" w:rsidRDefault="005D59F6" w:rsidP="007F7291">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color w:val="000000" w:themeColor="text1"/>
                <w:kern w:val="0"/>
                <w:sz w:val="24"/>
              </w:rPr>
            </w:pPr>
            <w:r w:rsidRPr="00CC13DE">
              <w:rPr>
                <w:rFonts w:ascii="Book Antiqua" w:hAnsi="標楷體"/>
                <w:color w:val="000000" w:themeColor="text1"/>
                <w:kern w:val="0"/>
                <w:sz w:val="24"/>
              </w:rPr>
              <w:t>有控制與從屬關係之公司。</w:t>
            </w:r>
          </w:p>
          <w:p w:rsidR="005D59F6" w:rsidRPr="00CC13DE" w:rsidRDefault="005D59F6" w:rsidP="007F7291">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color w:val="000000" w:themeColor="text1"/>
                <w:kern w:val="0"/>
                <w:sz w:val="24"/>
              </w:rPr>
            </w:pPr>
            <w:r w:rsidRPr="00CC13DE">
              <w:rPr>
                <w:rFonts w:ascii="Book Antiqua" w:hAnsi="標楷體"/>
                <w:color w:val="000000" w:themeColor="text1"/>
                <w:kern w:val="0"/>
                <w:sz w:val="24"/>
              </w:rPr>
              <w:t>相互投資之公司。</w:t>
            </w:r>
          </w:p>
          <w:p w:rsidR="005D59F6" w:rsidRPr="00CC13DE" w:rsidRDefault="005D59F6" w:rsidP="007F7291">
            <w:pPr>
              <w:keepNext/>
              <w:numPr>
                <w:ilvl w:val="0"/>
                <w:numId w:val="17"/>
              </w:numPr>
              <w:tabs>
                <w:tab w:val="clear" w:pos="2400"/>
                <w:tab w:val="num" w:pos="432"/>
              </w:tabs>
              <w:spacing w:line="440" w:lineRule="exact"/>
              <w:ind w:left="432" w:hanging="432"/>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369-2</w:t>
            </w:r>
            <w:r w:rsidRPr="00CC13DE">
              <w:rPr>
                <w:rFonts w:ascii="Book Antiqua" w:hAnsi="標楷體"/>
                <w:color w:val="000000" w:themeColor="text1"/>
                <w:sz w:val="24"/>
              </w:rPr>
              <w:t>條：</w:t>
            </w:r>
          </w:p>
          <w:p w:rsidR="005D59F6" w:rsidRPr="00CC13DE" w:rsidRDefault="005D59F6">
            <w:pPr>
              <w:keepNext/>
              <w:spacing w:line="440" w:lineRule="exact"/>
              <w:ind w:firstLineChars="245" w:firstLine="588"/>
              <w:jc w:val="both"/>
              <w:rPr>
                <w:rFonts w:ascii="Book Antiqua" w:hAnsi="Book Antiqua"/>
                <w:color w:val="000000" w:themeColor="text1"/>
                <w:kern w:val="0"/>
                <w:sz w:val="24"/>
              </w:rPr>
            </w:pPr>
            <w:r w:rsidRPr="00CC13DE">
              <w:rPr>
                <w:rFonts w:ascii="Book Antiqua" w:hAnsi="標楷體"/>
                <w:color w:val="000000" w:themeColor="text1"/>
                <w:kern w:val="0"/>
                <w:sz w:val="24"/>
              </w:rPr>
              <w:t>公司持有他公司有表決權之股份或出資額，超過他公司已發行有表決權之股份總數或資本總額半數者為控制公司，該他公司為從屬公司。</w:t>
            </w:r>
          </w:p>
          <w:p w:rsidR="005D59F6" w:rsidRPr="00CC13DE" w:rsidRDefault="005D59F6">
            <w:pPr>
              <w:keepNext/>
              <w:tabs>
                <w:tab w:val="num" w:pos="432"/>
              </w:tabs>
              <w:spacing w:line="440" w:lineRule="exact"/>
              <w:ind w:firstLineChars="245" w:firstLine="588"/>
              <w:jc w:val="both"/>
              <w:rPr>
                <w:rFonts w:ascii="Book Antiqua" w:hAnsi="Book Antiqua"/>
                <w:color w:val="000000" w:themeColor="text1"/>
                <w:sz w:val="24"/>
              </w:rPr>
            </w:pPr>
            <w:r w:rsidRPr="00CC13DE">
              <w:rPr>
                <w:rFonts w:ascii="Book Antiqua" w:hAnsi="標楷體"/>
                <w:color w:val="000000" w:themeColor="text1"/>
                <w:kern w:val="0"/>
                <w:sz w:val="24"/>
              </w:rPr>
              <w:t>除前項外，公司直接或間接控制他公司之人事、財務或業務經營者亦為控制公司，該他公司為從屬公司。</w:t>
            </w:r>
          </w:p>
          <w:p w:rsidR="005D59F6" w:rsidRPr="00CC13DE" w:rsidRDefault="005D59F6" w:rsidP="007F7291">
            <w:pPr>
              <w:keepNext/>
              <w:numPr>
                <w:ilvl w:val="0"/>
                <w:numId w:val="17"/>
              </w:numPr>
              <w:tabs>
                <w:tab w:val="clear" w:pos="2400"/>
                <w:tab w:val="num" w:pos="432"/>
              </w:tabs>
              <w:spacing w:line="440" w:lineRule="exact"/>
              <w:ind w:hanging="24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369-3</w:t>
            </w:r>
            <w:r w:rsidRPr="00CC13DE">
              <w:rPr>
                <w:rFonts w:ascii="Book Antiqua" w:hAnsi="標楷體"/>
                <w:color w:val="000000" w:themeColor="text1"/>
                <w:sz w:val="24"/>
              </w:rPr>
              <w:t>條：</w:t>
            </w:r>
          </w:p>
          <w:p w:rsidR="005D59F6" w:rsidRPr="00CC13DE" w:rsidRDefault="005D59F6">
            <w:pPr>
              <w:keepNext/>
              <w:spacing w:line="440" w:lineRule="exact"/>
              <w:ind w:firstLineChars="225" w:firstLine="540"/>
              <w:jc w:val="both"/>
              <w:rPr>
                <w:rFonts w:ascii="Book Antiqua" w:hAnsi="Book Antiqua"/>
                <w:color w:val="000000" w:themeColor="text1"/>
                <w:kern w:val="0"/>
                <w:sz w:val="24"/>
              </w:rPr>
            </w:pPr>
            <w:r w:rsidRPr="00CC13DE">
              <w:rPr>
                <w:rFonts w:ascii="Book Antiqua" w:hAnsi="標楷體"/>
                <w:color w:val="000000" w:themeColor="text1"/>
                <w:kern w:val="0"/>
                <w:sz w:val="24"/>
              </w:rPr>
              <w:t>有下列情形之一者，推定為有控制與從屬關係：</w:t>
            </w:r>
          </w:p>
          <w:p w:rsidR="005D59F6" w:rsidRPr="00CC13DE" w:rsidRDefault="005D59F6" w:rsidP="007F7291">
            <w:pPr>
              <w:keepNext/>
              <w:numPr>
                <w:ilvl w:val="2"/>
                <w:numId w:val="17"/>
              </w:numPr>
              <w:tabs>
                <w:tab w:val="clear" w:pos="1320"/>
                <w:tab w:val="left" w:pos="735"/>
              </w:tabs>
              <w:spacing w:line="440" w:lineRule="exact"/>
              <w:ind w:left="2" w:firstLineChars="224" w:firstLine="538"/>
              <w:jc w:val="both"/>
              <w:rPr>
                <w:rFonts w:ascii="Book Antiqua" w:hAnsi="Book Antiqua"/>
                <w:color w:val="000000" w:themeColor="text1"/>
                <w:sz w:val="24"/>
              </w:rPr>
            </w:pPr>
            <w:r w:rsidRPr="00CC13DE">
              <w:rPr>
                <w:rFonts w:ascii="Book Antiqua" w:hAnsi="標楷體"/>
                <w:color w:val="000000" w:themeColor="text1"/>
                <w:kern w:val="0"/>
                <w:sz w:val="24"/>
              </w:rPr>
              <w:t>公司與他公司之執行業務股東或董事有半數以上相同者。</w:t>
            </w:r>
          </w:p>
          <w:p w:rsidR="005D59F6" w:rsidRPr="00CC13DE" w:rsidRDefault="005D59F6" w:rsidP="007F7291">
            <w:pPr>
              <w:keepNext/>
              <w:numPr>
                <w:ilvl w:val="2"/>
                <w:numId w:val="17"/>
              </w:numPr>
              <w:tabs>
                <w:tab w:val="clear" w:pos="1320"/>
                <w:tab w:val="left" w:pos="735"/>
              </w:tabs>
              <w:spacing w:line="440" w:lineRule="exact"/>
              <w:ind w:left="720" w:hanging="181"/>
              <w:jc w:val="both"/>
              <w:rPr>
                <w:rFonts w:ascii="Book Antiqua" w:hAnsi="Book Antiqua"/>
                <w:color w:val="000000" w:themeColor="text1"/>
                <w:sz w:val="24"/>
              </w:rPr>
            </w:pPr>
            <w:r w:rsidRPr="00CC13DE">
              <w:rPr>
                <w:rFonts w:ascii="Book Antiqua" w:hAnsi="標楷體"/>
                <w:color w:val="000000" w:themeColor="text1"/>
                <w:kern w:val="0"/>
                <w:sz w:val="24"/>
              </w:rPr>
              <w:t>公司與他公司之已發行有表決權之股份總數或資本總額有半數以上為相同之股東持有或出資者。</w:t>
            </w:r>
          </w:p>
          <w:p w:rsidR="005D59F6" w:rsidRPr="00CC13DE" w:rsidRDefault="005D59F6" w:rsidP="007F7291">
            <w:pPr>
              <w:keepNext/>
              <w:numPr>
                <w:ilvl w:val="0"/>
                <w:numId w:val="17"/>
              </w:numPr>
              <w:tabs>
                <w:tab w:val="clear" w:pos="2400"/>
                <w:tab w:val="num" w:pos="432"/>
              </w:tabs>
              <w:spacing w:line="440" w:lineRule="exact"/>
              <w:ind w:hanging="24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369-9</w:t>
            </w:r>
            <w:r w:rsidRPr="00CC13DE">
              <w:rPr>
                <w:rFonts w:ascii="Book Antiqua" w:hAnsi="標楷體"/>
                <w:color w:val="000000" w:themeColor="text1"/>
                <w:sz w:val="24"/>
              </w:rPr>
              <w:t>條：</w:t>
            </w:r>
          </w:p>
          <w:p w:rsidR="005D59F6" w:rsidRPr="00CC13DE" w:rsidRDefault="005D59F6">
            <w:pPr>
              <w:keepNext/>
              <w:spacing w:line="440" w:lineRule="exact"/>
              <w:ind w:firstLineChars="225" w:firstLine="540"/>
              <w:jc w:val="both"/>
              <w:rPr>
                <w:rFonts w:ascii="Book Antiqua" w:hAnsi="Book Antiqua"/>
                <w:color w:val="000000" w:themeColor="text1"/>
                <w:kern w:val="0"/>
                <w:sz w:val="24"/>
              </w:rPr>
            </w:pPr>
            <w:r w:rsidRPr="00CC13DE">
              <w:rPr>
                <w:rFonts w:ascii="Book Antiqua" w:hAnsi="標楷體"/>
                <w:color w:val="000000" w:themeColor="text1"/>
                <w:kern w:val="0"/>
                <w:sz w:val="24"/>
              </w:rPr>
              <w:t>公司與他公司相互投資各達對方有表決權之股份總數或資本總額三分之一以上者，為相互投資公司。</w:t>
            </w:r>
          </w:p>
          <w:p w:rsidR="005D59F6" w:rsidRPr="00CC13DE" w:rsidRDefault="005D59F6">
            <w:pPr>
              <w:keepNext/>
              <w:tabs>
                <w:tab w:val="num" w:pos="432"/>
              </w:tabs>
              <w:spacing w:line="440" w:lineRule="exact"/>
              <w:ind w:firstLineChars="225" w:firstLine="540"/>
              <w:jc w:val="both"/>
              <w:rPr>
                <w:rFonts w:ascii="Book Antiqua" w:hAnsi="Book Antiqua"/>
                <w:color w:val="000000" w:themeColor="text1"/>
                <w:sz w:val="24"/>
              </w:rPr>
            </w:pPr>
            <w:r w:rsidRPr="00CC13DE">
              <w:rPr>
                <w:rFonts w:ascii="Book Antiqua" w:hAnsi="標楷體"/>
                <w:color w:val="000000" w:themeColor="text1"/>
                <w:kern w:val="0"/>
                <w:sz w:val="24"/>
              </w:rPr>
              <w:t>相互投資公司各持有對方已發行有表決權之股份總數或資本總額超過半數者，或互可直接或間接控制對方之人事、財務或業務經營者，互為控制公司與從屬公司。</w:t>
            </w:r>
          </w:p>
          <w:p w:rsidR="005D59F6" w:rsidRPr="00CC13DE" w:rsidRDefault="005D59F6" w:rsidP="007F7291">
            <w:pPr>
              <w:keepNext/>
              <w:numPr>
                <w:ilvl w:val="0"/>
                <w:numId w:val="17"/>
              </w:numPr>
              <w:tabs>
                <w:tab w:val="clear" w:pos="2400"/>
                <w:tab w:val="num" w:pos="432"/>
              </w:tabs>
              <w:spacing w:line="440" w:lineRule="exact"/>
              <w:ind w:hanging="24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369-11</w:t>
            </w:r>
            <w:r w:rsidRPr="00CC13DE">
              <w:rPr>
                <w:rFonts w:ascii="Book Antiqua" w:hAnsi="標楷體"/>
                <w:color w:val="000000" w:themeColor="text1"/>
                <w:sz w:val="24"/>
              </w:rPr>
              <w:t>條：</w:t>
            </w:r>
          </w:p>
          <w:p w:rsidR="005D59F6" w:rsidRPr="00CC13DE" w:rsidRDefault="005D59F6">
            <w:pPr>
              <w:keepNext/>
              <w:spacing w:line="440" w:lineRule="exact"/>
              <w:ind w:firstLineChars="225" w:firstLine="540"/>
              <w:jc w:val="both"/>
              <w:rPr>
                <w:rFonts w:ascii="Book Antiqua" w:hAnsi="Book Antiqua"/>
                <w:color w:val="000000" w:themeColor="text1"/>
                <w:kern w:val="0"/>
                <w:sz w:val="24"/>
              </w:rPr>
            </w:pPr>
            <w:r w:rsidRPr="00CC13DE">
              <w:rPr>
                <w:rFonts w:ascii="Book Antiqua" w:hAnsi="標楷體"/>
                <w:color w:val="000000" w:themeColor="text1"/>
                <w:kern w:val="0"/>
                <w:sz w:val="24"/>
              </w:rPr>
              <w:t>計算本章公司所持有他公司之股份或出資額，應連同左列各</w:t>
            </w:r>
            <w:r w:rsidRPr="00CC13DE">
              <w:rPr>
                <w:rFonts w:ascii="Book Antiqua" w:hAnsi="標楷體"/>
                <w:color w:val="000000" w:themeColor="text1"/>
                <w:kern w:val="0"/>
                <w:sz w:val="24"/>
              </w:rPr>
              <w:lastRenderedPageBreak/>
              <w:t>款之股份或出資額一併計入：</w:t>
            </w:r>
          </w:p>
          <w:p w:rsidR="005D59F6" w:rsidRPr="00CC13DE" w:rsidRDefault="005D59F6" w:rsidP="007F7291">
            <w:pPr>
              <w:keepNext/>
              <w:numPr>
                <w:ilvl w:val="0"/>
                <w:numId w:val="18"/>
              </w:numPr>
              <w:tabs>
                <w:tab w:val="clear" w:pos="1320"/>
                <w:tab w:val="num" w:pos="720"/>
              </w:tabs>
              <w:spacing w:line="440" w:lineRule="exact"/>
              <w:ind w:hanging="780"/>
              <w:jc w:val="both"/>
              <w:rPr>
                <w:rFonts w:ascii="Book Antiqua" w:hAnsi="Book Antiqua"/>
                <w:color w:val="000000" w:themeColor="text1"/>
                <w:sz w:val="24"/>
              </w:rPr>
            </w:pPr>
            <w:r w:rsidRPr="00CC13DE">
              <w:rPr>
                <w:rFonts w:ascii="Book Antiqua" w:hAnsi="標楷體"/>
                <w:color w:val="000000" w:themeColor="text1"/>
                <w:kern w:val="0"/>
                <w:sz w:val="24"/>
              </w:rPr>
              <w:t>公司之從屬公司所持有他公司之股份或出資額。</w:t>
            </w:r>
          </w:p>
          <w:p w:rsidR="005D59F6" w:rsidRPr="00CC13DE" w:rsidRDefault="005D59F6" w:rsidP="007F7291">
            <w:pPr>
              <w:keepNext/>
              <w:numPr>
                <w:ilvl w:val="0"/>
                <w:numId w:val="18"/>
              </w:numPr>
              <w:tabs>
                <w:tab w:val="clear" w:pos="1320"/>
                <w:tab w:val="num" w:pos="720"/>
              </w:tabs>
              <w:spacing w:line="440" w:lineRule="exact"/>
              <w:ind w:hanging="780"/>
              <w:jc w:val="both"/>
              <w:rPr>
                <w:rFonts w:ascii="Book Antiqua" w:hAnsi="Book Antiqua"/>
                <w:color w:val="000000" w:themeColor="text1"/>
                <w:sz w:val="24"/>
              </w:rPr>
            </w:pPr>
            <w:r w:rsidRPr="00CC13DE">
              <w:rPr>
                <w:rFonts w:ascii="Book Antiqua" w:hAnsi="標楷體"/>
                <w:color w:val="000000" w:themeColor="text1"/>
                <w:kern w:val="0"/>
                <w:sz w:val="24"/>
              </w:rPr>
              <w:t>第三人為該公司而持有之股份或出資額。</w:t>
            </w:r>
          </w:p>
          <w:p w:rsidR="005D59F6" w:rsidRPr="00CC13DE" w:rsidRDefault="005D59F6" w:rsidP="007F7291">
            <w:pPr>
              <w:keepNext/>
              <w:numPr>
                <w:ilvl w:val="0"/>
                <w:numId w:val="18"/>
              </w:numPr>
              <w:tabs>
                <w:tab w:val="clear" w:pos="1320"/>
                <w:tab w:val="num" w:pos="720"/>
              </w:tabs>
              <w:spacing w:line="440" w:lineRule="exact"/>
              <w:ind w:hanging="780"/>
              <w:jc w:val="both"/>
              <w:rPr>
                <w:rFonts w:ascii="Book Antiqua" w:hAnsi="Book Antiqua"/>
                <w:color w:val="000000" w:themeColor="text1"/>
                <w:sz w:val="24"/>
              </w:rPr>
            </w:pPr>
            <w:r w:rsidRPr="00CC13DE">
              <w:rPr>
                <w:rFonts w:ascii="Book Antiqua" w:hAnsi="標楷體"/>
                <w:color w:val="000000" w:themeColor="text1"/>
                <w:kern w:val="0"/>
                <w:sz w:val="24"/>
              </w:rPr>
              <w:t>第三人為該公司之從屬公司而持有之股份或出資額。</w:t>
            </w:r>
          </w:p>
        </w:tc>
      </w:tr>
      <w:tr w:rsidR="005D59F6" w:rsidRPr="00CC13DE">
        <w:tc>
          <w:tcPr>
            <w:tcW w:w="2520" w:type="dxa"/>
          </w:tcPr>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lastRenderedPageBreak/>
              <w:t>關係企業合併營業報告書關係企業合併財務報表及關係報告書編製準則</w:t>
            </w:r>
          </w:p>
        </w:tc>
        <w:tc>
          <w:tcPr>
            <w:tcW w:w="7004" w:type="dxa"/>
            <w:vAlign w:val="center"/>
          </w:tcPr>
          <w:p w:rsidR="005D59F6" w:rsidRPr="00CC13D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CC13DE">
              <w:rPr>
                <w:rFonts w:ascii="Book Antiqua" w:hAnsi="標楷體"/>
                <w:color w:val="000000" w:themeColor="text1"/>
                <w:kern w:val="0"/>
                <w:sz w:val="24"/>
              </w:rPr>
              <w:t>第六條</w:t>
            </w:r>
          </w:p>
          <w:p w:rsidR="005D59F6" w:rsidRPr="00CC13D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CC13DE">
              <w:rPr>
                <w:rFonts w:ascii="Book Antiqua" w:hAnsi="標楷體"/>
                <w:color w:val="000000" w:themeColor="text1"/>
                <w:kern w:val="0"/>
                <w:sz w:val="24"/>
              </w:rPr>
              <w:t>公開發行公司於判斷為有關係企業之控制與從屬關係時，除依其法律之關係外，應考慮其實質關係。</w:t>
            </w:r>
          </w:p>
          <w:p w:rsidR="005D59F6" w:rsidRPr="00CC13D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CC13DE">
              <w:rPr>
                <w:rFonts w:ascii="Book Antiqua" w:hAnsi="標楷體"/>
                <w:color w:val="000000" w:themeColor="text1"/>
                <w:kern w:val="0"/>
                <w:sz w:val="24"/>
              </w:rPr>
              <w:t>公開發行公司有下列情形之一者，應依本準則規定編製關係企業合併營業報告書及關係企業合併財務報表。但有相關事證證明無控制與從屬關係者，不在此限。</w:t>
            </w:r>
          </w:p>
          <w:p w:rsidR="005D59F6" w:rsidRPr="00CC13D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CC13DE">
              <w:rPr>
                <w:rFonts w:ascii="Book Antiqua" w:hAnsi="標楷體"/>
                <w:color w:val="000000" w:themeColor="text1"/>
                <w:kern w:val="0"/>
                <w:sz w:val="24"/>
              </w:rPr>
              <w:t>一、取得他公司過半數之董事席位者。</w:t>
            </w:r>
          </w:p>
          <w:p w:rsidR="005D59F6" w:rsidRPr="00CC13D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CC13DE">
              <w:rPr>
                <w:rFonts w:ascii="Book Antiqua" w:hAnsi="標楷體"/>
                <w:color w:val="000000" w:themeColor="text1"/>
                <w:kern w:val="0"/>
                <w:sz w:val="24"/>
              </w:rPr>
              <w:t>二、指派人員獲聘為他公司總經理者。</w:t>
            </w:r>
          </w:p>
          <w:p w:rsidR="005D59F6" w:rsidRPr="00CC13D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CC13DE">
              <w:rPr>
                <w:rFonts w:ascii="Book Antiqua" w:hAnsi="標楷體"/>
                <w:color w:val="000000" w:themeColor="text1"/>
                <w:kern w:val="0"/>
                <w:sz w:val="24"/>
              </w:rPr>
              <w:t>三、對他公司依合資經營契約規定，擁有經營權者。</w:t>
            </w:r>
          </w:p>
          <w:p w:rsidR="005D59F6" w:rsidRPr="00CC13D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CC13DE">
              <w:rPr>
                <w:rFonts w:ascii="Book Antiqua" w:hAnsi="標楷體"/>
                <w:color w:val="000000" w:themeColor="text1"/>
                <w:kern w:val="0"/>
                <w:sz w:val="24"/>
              </w:rPr>
              <w:t>四、對他公司資金融通金額達他公司總資產之三分之一以上者。</w:t>
            </w:r>
          </w:p>
          <w:p w:rsidR="005D59F6" w:rsidRPr="00CC13D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CC13DE">
              <w:rPr>
                <w:rFonts w:ascii="Book Antiqua" w:hAnsi="標楷體"/>
                <w:color w:val="000000" w:themeColor="text1"/>
                <w:kern w:val="0"/>
                <w:sz w:val="24"/>
              </w:rPr>
              <w:t>五、對他公司背書保證金額達他公司總資產之三分之一以上者。</w:t>
            </w:r>
          </w:p>
          <w:p w:rsidR="005D59F6" w:rsidRPr="00CC13D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CC13DE">
              <w:rPr>
                <w:rFonts w:ascii="Book Antiqua" w:hAnsi="標楷體"/>
                <w:color w:val="000000" w:themeColor="text1"/>
                <w:kern w:val="0"/>
                <w:sz w:val="24"/>
              </w:rPr>
              <w:t>公開發行公司依前項各款判斷為屬從屬關係者，應依本準則規定編製關係報告書。但有相關事證證明無控制與從屬關係者，不在此限。</w:t>
            </w:r>
          </w:p>
          <w:p w:rsidR="005D59F6" w:rsidRPr="00CC13D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CC13DE">
              <w:rPr>
                <w:rFonts w:ascii="Book Antiqua" w:hAnsi="標楷體"/>
                <w:color w:val="000000" w:themeColor="text1"/>
                <w:kern w:val="0"/>
                <w:sz w:val="24"/>
              </w:rPr>
              <w:t>公開發行公司因前二項規定依有關事證證明無控制與從屬關係者，應於關係企業合併營業報告書或關係報告書揭露未納入編製之公司名稱及原因。</w:t>
            </w:r>
          </w:p>
        </w:tc>
      </w:tr>
    </w:tbl>
    <w:p w:rsidR="005D59F6" w:rsidRPr="00CC13DE" w:rsidRDefault="005D59F6">
      <w:pPr>
        <w:pStyle w:val="ae"/>
        <w:spacing w:line="440" w:lineRule="exact"/>
        <w:jc w:val="both"/>
        <w:rPr>
          <w:rFonts w:ascii="Book Antiqua" w:eastAsia="標楷體" w:hAnsi="Book Antiqua"/>
          <w:color w:val="000000" w:themeColor="text1"/>
          <w:sz w:val="24"/>
          <w:szCs w:val="24"/>
        </w:rPr>
      </w:pPr>
    </w:p>
    <w:p w:rsidR="005D59F6" w:rsidRPr="00CC13DE" w:rsidRDefault="005D59F6" w:rsidP="007F7291">
      <w:pPr>
        <w:numPr>
          <w:ilvl w:val="0"/>
          <w:numId w:val="14"/>
        </w:numPr>
        <w:tabs>
          <w:tab w:val="clear" w:pos="2400"/>
          <w:tab w:val="num" w:pos="540"/>
        </w:tabs>
        <w:spacing w:line="440" w:lineRule="exact"/>
        <w:ind w:hanging="2400"/>
        <w:jc w:val="both"/>
        <w:rPr>
          <w:rFonts w:ascii="Book Antiqua" w:hAnsi="Book Antiqua"/>
          <w:color w:val="000000" w:themeColor="text1"/>
          <w:sz w:val="24"/>
        </w:rPr>
      </w:pPr>
      <w:r w:rsidRPr="00CC13DE">
        <w:rPr>
          <w:rFonts w:ascii="Book Antiqua" w:hAnsi="標楷體"/>
          <w:color w:val="000000" w:themeColor="text1"/>
          <w:sz w:val="24"/>
        </w:rPr>
        <w:t>關係人之分類</w:t>
      </w:r>
    </w:p>
    <w:p w:rsidR="005D59F6" w:rsidRPr="00CC13DE" w:rsidRDefault="005D59F6">
      <w:pPr>
        <w:pStyle w:val="ae"/>
        <w:spacing w:line="440" w:lineRule="exact"/>
        <w:ind w:firstLineChars="225" w:firstLine="540"/>
        <w:jc w:val="both"/>
        <w:rPr>
          <w:rFonts w:ascii="Book Antiqua" w:eastAsia="標楷體" w:hAnsi="Book Antiqua"/>
          <w:color w:val="000000" w:themeColor="text1"/>
          <w:sz w:val="24"/>
          <w:szCs w:val="24"/>
        </w:rPr>
      </w:pPr>
      <w:r w:rsidRPr="00CC13DE">
        <w:rPr>
          <w:rFonts w:ascii="Book Antiqua" w:eastAsia="標楷體" w:hAnsi="標楷體"/>
          <w:color w:val="000000" w:themeColor="text1"/>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rsidR="005D59F6" w:rsidRPr="00CC13DE" w:rsidRDefault="005D59F6">
      <w:pPr>
        <w:tabs>
          <w:tab w:val="left" w:pos="180"/>
          <w:tab w:val="left" w:pos="360"/>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所稱「控制能力」係指為期能從一經濟活動中獲益，而具有對其他個體財務、營運及人事方針加以主導及監管之能力。其判斷原則如下：</w:t>
      </w:r>
      <w:r w:rsidRPr="00CC13DE">
        <w:rPr>
          <w:rFonts w:ascii="Book Antiqua" w:hAnsi="Book Antiqua"/>
          <w:color w:val="000000" w:themeColor="text1"/>
          <w:sz w:val="24"/>
        </w:rPr>
        <w:t xml:space="preserve"> </w:t>
      </w:r>
    </w:p>
    <w:p w:rsidR="005D59F6" w:rsidRPr="00CC13DE" w:rsidRDefault="005D59F6" w:rsidP="007F7291">
      <w:pPr>
        <w:numPr>
          <w:ilvl w:val="0"/>
          <w:numId w:val="16"/>
        </w:numPr>
        <w:tabs>
          <w:tab w:val="clear" w:pos="1320"/>
          <w:tab w:val="left" w:pos="180"/>
        </w:tabs>
        <w:spacing w:line="440" w:lineRule="exact"/>
        <w:ind w:left="180" w:hanging="180"/>
        <w:jc w:val="both"/>
        <w:rPr>
          <w:rFonts w:ascii="Book Antiqua" w:hAnsi="Book Antiqua"/>
          <w:color w:val="000000" w:themeColor="text1"/>
          <w:sz w:val="24"/>
        </w:rPr>
      </w:pPr>
      <w:r w:rsidRPr="00CC13DE">
        <w:rPr>
          <w:rFonts w:ascii="Book Antiqua" w:hAnsi="標楷體"/>
          <w:color w:val="000000" w:themeColor="text1"/>
          <w:sz w:val="24"/>
        </w:rPr>
        <w:t>投資公司直接或間接持有被投資公司有表決權之股份超過</w:t>
      </w:r>
      <w:r w:rsidRPr="00CC13DE">
        <w:rPr>
          <w:rFonts w:ascii="Book Antiqua" w:hAnsi="Book Antiqua"/>
          <w:color w:val="000000" w:themeColor="text1"/>
          <w:sz w:val="24"/>
        </w:rPr>
        <w:t>50%</w:t>
      </w:r>
      <w:r w:rsidRPr="00CC13DE">
        <w:rPr>
          <w:rFonts w:ascii="Book Antiqua" w:hAnsi="標楷體"/>
          <w:color w:val="000000" w:themeColor="text1"/>
          <w:sz w:val="24"/>
        </w:rPr>
        <w:t>以上者，即對被投資公司具有控制能力，但有證據顯示其持股未具有控制能力者，不在此限。</w:t>
      </w:r>
    </w:p>
    <w:p w:rsidR="005D59F6" w:rsidRPr="00CC13DE" w:rsidRDefault="005D59F6" w:rsidP="007F7291">
      <w:pPr>
        <w:numPr>
          <w:ilvl w:val="0"/>
          <w:numId w:val="16"/>
        </w:numPr>
        <w:tabs>
          <w:tab w:val="clear" w:pos="1320"/>
          <w:tab w:val="left" w:pos="180"/>
        </w:tabs>
        <w:spacing w:line="440" w:lineRule="exact"/>
        <w:ind w:left="180" w:hanging="180"/>
        <w:jc w:val="both"/>
        <w:rPr>
          <w:rFonts w:ascii="Book Antiqua" w:hAnsi="Book Antiqua"/>
          <w:color w:val="000000" w:themeColor="text1"/>
          <w:sz w:val="24"/>
        </w:rPr>
      </w:pPr>
      <w:r w:rsidRPr="00CC13DE">
        <w:rPr>
          <w:rFonts w:ascii="Book Antiqua" w:hAnsi="標楷體"/>
          <w:color w:val="000000" w:themeColor="text1"/>
          <w:sz w:val="24"/>
        </w:rPr>
        <w:t>投資公司直接或間接持有被投資公司有表決權之股份雖未超過</w:t>
      </w:r>
      <w:r w:rsidRPr="00CC13DE">
        <w:rPr>
          <w:rFonts w:ascii="Book Antiqua" w:hAnsi="Book Antiqua"/>
          <w:color w:val="000000" w:themeColor="text1"/>
          <w:sz w:val="24"/>
        </w:rPr>
        <w:t>50%</w:t>
      </w:r>
      <w:r w:rsidRPr="00CC13DE">
        <w:rPr>
          <w:rFonts w:ascii="Book Antiqua" w:hAnsi="標楷體"/>
          <w:color w:val="000000" w:themeColor="text1"/>
          <w:sz w:val="24"/>
        </w:rPr>
        <w:t>，但若有下列情況之ㄧ者，仍視為對被投資公司有控制能力：</w:t>
      </w:r>
    </w:p>
    <w:p w:rsidR="005D59F6" w:rsidRPr="00CC13DE" w:rsidRDefault="005D59F6" w:rsidP="007F7291">
      <w:pPr>
        <w:numPr>
          <w:ilvl w:val="1"/>
          <w:numId w:val="16"/>
        </w:numPr>
        <w:tabs>
          <w:tab w:val="clear" w:pos="840"/>
          <w:tab w:val="left" w:pos="180"/>
          <w:tab w:val="num" w:pos="540"/>
          <w:tab w:val="num" w:pos="732"/>
        </w:tabs>
        <w:spacing w:line="440" w:lineRule="exact"/>
        <w:ind w:hanging="660"/>
        <w:jc w:val="both"/>
        <w:rPr>
          <w:rFonts w:ascii="Book Antiqua" w:hAnsi="Book Antiqua"/>
          <w:color w:val="000000" w:themeColor="text1"/>
          <w:sz w:val="24"/>
        </w:rPr>
      </w:pPr>
      <w:r w:rsidRPr="00CC13DE">
        <w:rPr>
          <w:rFonts w:ascii="Book Antiqua" w:hAnsi="標楷體"/>
          <w:color w:val="000000" w:themeColor="text1"/>
          <w:sz w:val="24"/>
        </w:rPr>
        <w:t>與其他投資人約定下，具超過半數之有表決權股份之能力。</w:t>
      </w:r>
    </w:p>
    <w:p w:rsidR="005D59F6" w:rsidRPr="00CC13DE" w:rsidRDefault="005D59F6" w:rsidP="007F7291">
      <w:pPr>
        <w:numPr>
          <w:ilvl w:val="1"/>
          <w:numId w:val="16"/>
        </w:numPr>
        <w:tabs>
          <w:tab w:val="clear" w:pos="840"/>
          <w:tab w:val="left" w:pos="180"/>
          <w:tab w:val="num" w:pos="540"/>
          <w:tab w:val="num" w:pos="732"/>
        </w:tabs>
        <w:spacing w:line="440" w:lineRule="exact"/>
        <w:ind w:hanging="660"/>
        <w:jc w:val="both"/>
        <w:rPr>
          <w:rFonts w:ascii="Book Antiqua" w:hAnsi="Book Antiqua"/>
          <w:color w:val="000000" w:themeColor="text1"/>
          <w:sz w:val="24"/>
        </w:rPr>
      </w:pPr>
      <w:r w:rsidRPr="00CC13DE">
        <w:rPr>
          <w:rFonts w:ascii="Book Antiqua" w:hAnsi="標楷體"/>
          <w:color w:val="000000" w:themeColor="text1"/>
          <w:sz w:val="24"/>
        </w:rPr>
        <w:t>依法令或契約約定，可操控公司之財務、營運及人事方針。</w:t>
      </w:r>
    </w:p>
    <w:p w:rsidR="005D59F6" w:rsidRPr="00CC13DE"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color w:val="000000" w:themeColor="text1"/>
          <w:sz w:val="24"/>
        </w:rPr>
      </w:pPr>
      <w:r w:rsidRPr="00CC13DE">
        <w:rPr>
          <w:rFonts w:ascii="Book Antiqua" w:hAnsi="標楷體"/>
          <w:color w:val="000000" w:themeColor="text1"/>
          <w:sz w:val="24"/>
        </w:rPr>
        <w:lastRenderedPageBreak/>
        <w:t>有權任免董事會</w:t>
      </w:r>
      <w:r w:rsidRPr="00CC13DE">
        <w:rPr>
          <w:rFonts w:ascii="Book Antiqua" w:hAnsi="Book Antiqua"/>
          <w:color w:val="000000" w:themeColor="text1"/>
          <w:sz w:val="24"/>
        </w:rPr>
        <w:t>(</w:t>
      </w:r>
      <w:r w:rsidRPr="00CC13DE">
        <w:rPr>
          <w:rFonts w:ascii="Book Antiqua" w:hAnsi="標楷體"/>
          <w:color w:val="000000" w:themeColor="text1"/>
          <w:sz w:val="24"/>
        </w:rPr>
        <w:t>或約當組織</w:t>
      </w:r>
      <w:r w:rsidRPr="00CC13DE">
        <w:rPr>
          <w:rFonts w:ascii="Book Antiqua" w:hAnsi="Book Antiqua"/>
          <w:color w:val="000000" w:themeColor="text1"/>
          <w:sz w:val="24"/>
        </w:rPr>
        <w:t>)</w:t>
      </w:r>
      <w:r w:rsidRPr="00CC13DE">
        <w:rPr>
          <w:rFonts w:ascii="Book Antiqua" w:hAnsi="標楷體"/>
          <w:color w:val="000000" w:themeColor="text1"/>
          <w:sz w:val="24"/>
        </w:rPr>
        <w:t>超過半數之主要成員，且公司之控制操控於該董事會</w:t>
      </w:r>
      <w:r w:rsidRPr="00CC13DE">
        <w:rPr>
          <w:rFonts w:ascii="Book Antiqua" w:hAnsi="Book Antiqua"/>
          <w:color w:val="000000" w:themeColor="text1"/>
          <w:sz w:val="24"/>
        </w:rPr>
        <w:t>(</w:t>
      </w:r>
      <w:r w:rsidRPr="00CC13DE">
        <w:rPr>
          <w:rFonts w:ascii="Book Antiqua" w:hAnsi="標楷體"/>
          <w:color w:val="000000" w:themeColor="text1"/>
          <w:sz w:val="24"/>
        </w:rPr>
        <w:t>或約當組織</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color w:val="000000" w:themeColor="text1"/>
          <w:sz w:val="24"/>
        </w:rPr>
      </w:pPr>
      <w:r w:rsidRPr="00CC13DE">
        <w:rPr>
          <w:rFonts w:ascii="Book Antiqua" w:hAnsi="標楷體"/>
          <w:color w:val="000000" w:themeColor="text1"/>
          <w:sz w:val="24"/>
        </w:rPr>
        <w:t>有權主導董事</w:t>
      </w:r>
      <w:r w:rsidRPr="00CC13DE">
        <w:rPr>
          <w:rFonts w:ascii="Book Antiqua" w:hAnsi="Book Antiqua"/>
          <w:color w:val="000000" w:themeColor="text1"/>
          <w:sz w:val="24"/>
        </w:rPr>
        <w:t>(</w:t>
      </w:r>
      <w:r w:rsidRPr="00CC13DE">
        <w:rPr>
          <w:rFonts w:ascii="Book Antiqua" w:hAnsi="標楷體"/>
          <w:color w:val="000000" w:themeColor="text1"/>
          <w:sz w:val="24"/>
        </w:rPr>
        <w:t>或約當組織</w:t>
      </w:r>
      <w:r w:rsidRPr="00CC13DE">
        <w:rPr>
          <w:rFonts w:ascii="Book Antiqua" w:hAnsi="Book Antiqua"/>
          <w:color w:val="000000" w:themeColor="text1"/>
          <w:sz w:val="24"/>
        </w:rPr>
        <w:t>)</w:t>
      </w:r>
      <w:r w:rsidRPr="00CC13DE">
        <w:rPr>
          <w:rFonts w:ascii="Book Antiqua" w:hAnsi="標楷體"/>
          <w:color w:val="000000" w:themeColor="text1"/>
          <w:sz w:val="24"/>
        </w:rPr>
        <w:t>超過半數之投票權，且公司之控制操控於該董事會</w:t>
      </w:r>
      <w:r w:rsidRPr="00CC13DE">
        <w:rPr>
          <w:rFonts w:ascii="Book Antiqua" w:hAnsi="Book Antiqua"/>
          <w:color w:val="000000" w:themeColor="text1"/>
          <w:sz w:val="24"/>
        </w:rPr>
        <w:t>(</w:t>
      </w:r>
      <w:r w:rsidRPr="00CC13DE">
        <w:rPr>
          <w:rFonts w:ascii="Book Antiqua" w:hAnsi="標楷體"/>
          <w:color w:val="000000" w:themeColor="text1"/>
          <w:sz w:val="24"/>
        </w:rPr>
        <w:t>或約當組織</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color w:val="000000" w:themeColor="text1"/>
          <w:sz w:val="24"/>
        </w:rPr>
      </w:pPr>
      <w:r w:rsidRPr="00CC13DE">
        <w:rPr>
          <w:rFonts w:ascii="Book Antiqua" w:hAnsi="標楷體"/>
          <w:color w:val="000000" w:themeColor="text1"/>
          <w:sz w:val="24"/>
        </w:rPr>
        <w:t>其他具有控制能力者。</w:t>
      </w:r>
    </w:p>
    <w:p w:rsidR="005D59F6" w:rsidRPr="00CC13DE" w:rsidRDefault="005D59F6" w:rsidP="007F7291">
      <w:pPr>
        <w:numPr>
          <w:ilvl w:val="0"/>
          <w:numId w:val="16"/>
        </w:numPr>
        <w:tabs>
          <w:tab w:val="clear" w:pos="1320"/>
          <w:tab w:val="left" w:pos="180"/>
        </w:tabs>
        <w:spacing w:line="440" w:lineRule="exact"/>
        <w:ind w:left="180" w:hanging="180"/>
        <w:jc w:val="both"/>
        <w:rPr>
          <w:rFonts w:ascii="Book Antiqua" w:hAnsi="Book Antiqua"/>
          <w:color w:val="000000" w:themeColor="text1"/>
          <w:sz w:val="24"/>
        </w:rPr>
      </w:pPr>
      <w:r w:rsidRPr="00CC13DE">
        <w:rPr>
          <w:rFonts w:ascii="Book Antiqua" w:hAnsi="標楷體"/>
          <w:color w:val="000000" w:themeColor="text1"/>
          <w:sz w:val="24"/>
        </w:rPr>
        <w:t>評估投資公司是否對被投資公司具有控制能力時，應同時考量是否存在目前已可執行或轉換之潛在表決權</w:t>
      </w:r>
      <w:r w:rsidRPr="00CC13DE">
        <w:rPr>
          <w:rFonts w:ascii="Book Antiqua" w:hAnsi="Book Antiqua"/>
          <w:color w:val="000000" w:themeColor="text1"/>
          <w:sz w:val="24"/>
        </w:rPr>
        <w:t>(</w:t>
      </w:r>
      <w:r w:rsidRPr="00CC13DE">
        <w:rPr>
          <w:rFonts w:ascii="Book Antiqua" w:hAnsi="標楷體"/>
          <w:color w:val="000000" w:themeColor="text1"/>
          <w:sz w:val="24"/>
        </w:rPr>
        <w:t>包括其他公司所持有之部分</w:t>
      </w:r>
      <w:r w:rsidRPr="00CC13DE">
        <w:rPr>
          <w:rFonts w:ascii="Book Antiqua" w:hAnsi="Book Antiqua"/>
          <w:color w:val="000000" w:themeColor="text1"/>
          <w:sz w:val="24"/>
        </w:rPr>
        <w:t>)</w:t>
      </w:r>
      <w:r w:rsidRPr="00CC13DE">
        <w:rPr>
          <w:rFonts w:ascii="Book Antiqua" w:hAnsi="標楷體"/>
          <w:color w:val="000000" w:themeColor="text1"/>
          <w:sz w:val="24"/>
        </w:rPr>
        <w:t>及其影響，並審查所有影響潛在表決權之事實與環境</w:t>
      </w:r>
      <w:r w:rsidRPr="00CC13DE">
        <w:rPr>
          <w:rFonts w:ascii="Book Antiqua" w:hAnsi="Book Antiqua"/>
          <w:color w:val="000000" w:themeColor="text1"/>
          <w:sz w:val="24"/>
        </w:rPr>
        <w:t>(</w:t>
      </w:r>
      <w:r w:rsidRPr="00CC13DE">
        <w:rPr>
          <w:rFonts w:ascii="Book Antiqua" w:hAnsi="標楷體"/>
          <w:color w:val="000000" w:themeColor="text1"/>
          <w:sz w:val="24"/>
        </w:rPr>
        <w:t>包括個別或綜合考量潛在表決權執行之條款與任何其他合約之安排</w:t>
      </w:r>
      <w:r w:rsidRPr="00CC13DE">
        <w:rPr>
          <w:rFonts w:ascii="Book Antiqua" w:hAnsi="Book Antiqua"/>
          <w:color w:val="000000" w:themeColor="text1"/>
          <w:sz w:val="24"/>
        </w:rPr>
        <w:t>)</w:t>
      </w:r>
      <w:r w:rsidRPr="00CC13DE">
        <w:rPr>
          <w:rFonts w:ascii="Book Antiqua" w:hAnsi="標楷體"/>
          <w:color w:val="000000" w:themeColor="text1"/>
          <w:sz w:val="24"/>
        </w:rPr>
        <w:t>，但無須審查管理當局對執行或轉換之意圖及財務能力。</w:t>
      </w:r>
    </w:p>
    <w:p w:rsidR="005D59F6" w:rsidRPr="00CC13DE" w:rsidRDefault="005D59F6">
      <w:pPr>
        <w:pStyle w:val="1"/>
        <w:spacing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47" w:name="_Toc153382413"/>
      <w:bookmarkStart w:id="48" w:name="_Toc55996650"/>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04</w:t>
      </w:r>
      <w:r w:rsidRPr="00CC13DE">
        <w:rPr>
          <w:rFonts w:ascii="Book Antiqua" w:hAnsi="標楷體"/>
          <w:color w:val="000000" w:themeColor="text1"/>
          <w:szCs w:val="40"/>
        </w:rPr>
        <w:t>：</w:t>
      </w:r>
      <w:r w:rsidR="006204DE" w:rsidRPr="00CC13DE">
        <w:rPr>
          <w:rFonts w:ascii="Book Antiqua" w:hAnsi="標楷體" w:hint="eastAsia"/>
          <w:color w:val="000000" w:themeColor="text1"/>
          <w:szCs w:val="40"/>
        </w:rPr>
        <w:t>綜合</w:t>
      </w:r>
      <w:r w:rsidRPr="00CC13DE">
        <w:rPr>
          <w:rFonts w:ascii="Book Antiqua" w:hAnsi="標楷體"/>
          <w:color w:val="000000" w:themeColor="text1"/>
          <w:szCs w:val="40"/>
        </w:rPr>
        <w:t>損益表</w:t>
      </w:r>
      <w:bookmarkEnd w:id="47"/>
      <w:bookmarkEnd w:id="48"/>
    </w:p>
    <w:p w:rsidR="005F12F9" w:rsidRPr="00CC13DE" w:rsidRDefault="00080EB3" w:rsidP="005F12F9">
      <w:pPr>
        <w:spacing w:line="440" w:lineRule="exact"/>
        <w:ind w:firstLineChars="207" w:firstLine="497"/>
        <w:jc w:val="both"/>
        <w:rPr>
          <w:rFonts w:ascii="Book Antiqua" w:hAnsi="Book Antiqua"/>
          <w:color w:val="000000" w:themeColor="text1"/>
          <w:sz w:val="24"/>
        </w:rPr>
      </w:pPr>
      <w:r w:rsidRPr="00CC13DE">
        <w:rPr>
          <w:rFonts w:ascii="Book Antiqua" w:hAnsi="標楷體" w:hint="eastAsia"/>
          <w:color w:val="000000" w:themeColor="text1"/>
          <w:sz w:val="24"/>
        </w:rPr>
        <w:t>綜合</w:t>
      </w:r>
      <w:r w:rsidR="005D59F6" w:rsidRPr="00CC13DE">
        <w:rPr>
          <w:rFonts w:ascii="Book Antiqua" w:hAnsi="標楷體"/>
          <w:color w:val="000000" w:themeColor="text1"/>
          <w:sz w:val="24"/>
        </w:rPr>
        <w:t>損益表係表達保險業之經營成果。本說明的目的為配合相關法令規定及資本適足性制度填報需求，簡介該表之填列規則，以利保險公司之填報。</w:t>
      </w: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各收</w:t>
      </w:r>
      <w:r w:rsidR="00080EB3" w:rsidRPr="00CC13DE">
        <w:rPr>
          <w:rFonts w:ascii="Book Antiqua" w:hAnsi="標楷體" w:hint="eastAsia"/>
          <w:color w:val="000000" w:themeColor="text1"/>
          <w:sz w:val="24"/>
        </w:rPr>
        <w:t>益</w:t>
      </w:r>
      <w:r w:rsidRPr="00CC13DE">
        <w:rPr>
          <w:rFonts w:ascii="Book Antiqua" w:hAnsi="標楷體"/>
          <w:color w:val="000000" w:themeColor="text1"/>
          <w:sz w:val="24"/>
        </w:rPr>
        <w:t>費</w:t>
      </w:r>
      <w:r w:rsidR="00080EB3" w:rsidRPr="00CC13DE">
        <w:rPr>
          <w:rFonts w:ascii="Book Antiqua" w:hAnsi="標楷體" w:hint="eastAsia"/>
          <w:color w:val="000000" w:themeColor="text1"/>
          <w:sz w:val="24"/>
        </w:rPr>
        <w:t>損</w:t>
      </w:r>
      <w:r w:rsidRPr="00CC13DE">
        <w:rPr>
          <w:rFonts w:ascii="Book Antiqua" w:hAnsi="標楷體"/>
          <w:color w:val="000000" w:themeColor="text1"/>
          <w:sz w:val="24"/>
        </w:rPr>
        <w:t>之金額茲以下列九欄表示：</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欄－本期金額</w:t>
      </w:r>
    </w:p>
    <w:p w:rsidR="007C537C" w:rsidRPr="00CC13DE" w:rsidRDefault="007C537C" w:rsidP="007C537C">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係指保險公司依「保險業財務報告編製準則」所編製之財務報表，其</w:t>
      </w:r>
      <w:r w:rsidR="00080EB3" w:rsidRPr="00CC13DE">
        <w:rPr>
          <w:rFonts w:ascii="Book Antiqua" w:hAnsi="標楷體" w:hint="eastAsia"/>
          <w:color w:val="000000" w:themeColor="text1"/>
          <w:sz w:val="24"/>
        </w:rPr>
        <w:t>綜合</w:t>
      </w:r>
      <w:r w:rsidRPr="00CC13DE">
        <w:rPr>
          <w:rFonts w:ascii="Book Antiqua" w:hAnsi="標楷體"/>
          <w:color w:val="000000" w:themeColor="text1"/>
          <w:sz w:val="24"/>
        </w:rPr>
        <w:t>損益表所帳列各項收</w:t>
      </w:r>
      <w:r w:rsidR="00080EB3" w:rsidRPr="00CC13DE">
        <w:rPr>
          <w:rFonts w:ascii="Book Antiqua" w:hAnsi="標楷體" w:hint="eastAsia"/>
          <w:color w:val="000000" w:themeColor="text1"/>
          <w:sz w:val="24"/>
        </w:rPr>
        <w:t>益</w:t>
      </w:r>
      <w:r w:rsidRPr="00CC13DE">
        <w:rPr>
          <w:rFonts w:ascii="Book Antiqua" w:hAnsi="標楷體"/>
          <w:color w:val="000000" w:themeColor="text1"/>
          <w:sz w:val="24"/>
        </w:rPr>
        <w:t>費損的金額。</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欄－本期金額</w:t>
      </w:r>
      <w:r w:rsidRPr="00CC13DE">
        <w:rPr>
          <w:rFonts w:ascii="Book Antiqua" w:hAnsi="Book Antiqua"/>
          <w:color w:val="000000" w:themeColor="text1"/>
          <w:sz w:val="24"/>
        </w:rPr>
        <w:t>%</w:t>
      </w:r>
    </w:p>
    <w:p w:rsidR="007C537C" w:rsidRPr="00CC13DE" w:rsidRDefault="007C537C" w:rsidP="007C537C">
      <w:pPr>
        <w:spacing w:line="440" w:lineRule="exact"/>
        <w:ind w:firstLineChars="300" w:firstLine="720"/>
        <w:jc w:val="both"/>
        <w:rPr>
          <w:rFonts w:ascii="Book Antiqua" w:hAnsi="Book Antiqua"/>
          <w:color w:val="000000" w:themeColor="text1"/>
          <w:sz w:val="24"/>
        </w:rPr>
      </w:pPr>
      <w:r w:rsidRPr="00CC13DE">
        <w:rPr>
          <w:rFonts w:ascii="Book Antiqua" w:hAnsi="標楷體"/>
          <w:color w:val="000000" w:themeColor="text1"/>
          <w:sz w:val="24"/>
        </w:rPr>
        <w:t>本欄比率為第</w:t>
      </w:r>
      <w:r w:rsidRPr="00CC13DE">
        <w:rPr>
          <w:rFonts w:ascii="Book Antiqua" w:hAnsi="Book Antiqua"/>
          <w:color w:val="000000" w:themeColor="text1"/>
          <w:sz w:val="24"/>
        </w:rPr>
        <w:t>2</w:t>
      </w:r>
      <w:r w:rsidRPr="00CC13DE">
        <w:rPr>
          <w:rFonts w:ascii="Book Antiqua" w:hAnsi="標楷體"/>
          <w:color w:val="000000" w:themeColor="text1"/>
          <w:sz w:val="24"/>
        </w:rPr>
        <w:t>欄各列損益與第</w:t>
      </w:r>
      <w:r w:rsidRPr="00CC13DE">
        <w:rPr>
          <w:rFonts w:ascii="Book Antiqua" w:hAnsi="Book Antiqua"/>
          <w:color w:val="000000" w:themeColor="text1"/>
          <w:sz w:val="24"/>
        </w:rPr>
        <w:t>2</w:t>
      </w:r>
      <w:r w:rsidRPr="00CC13DE">
        <w:rPr>
          <w:rFonts w:ascii="Book Antiqua" w:hAnsi="標楷體"/>
          <w:color w:val="000000" w:themeColor="text1"/>
          <w:sz w:val="24"/>
        </w:rPr>
        <w:t>欄第</w:t>
      </w:r>
      <w:r w:rsidR="00080EB3" w:rsidRPr="00CC13DE">
        <w:rPr>
          <w:rFonts w:ascii="Book Antiqua" w:hAnsi="Book Antiqua"/>
          <w:color w:val="000000" w:themeColor="text1"/>
          <w:sz w:val="24"/>
        </w:rPr>
        <w:t>2</w:t>
      </w:r>
      <w:r w:rsidR="00080EB3" w:rsidRPr="00CC13DE">
        <w:rPr>
          <w:rFonts w:ascii="Book Antiqua" w:hAnsi="Book Antiqua" w:hint="eastAsia"/>
          <w:color w:val="000000" w:themeColor="text1"/>
          <w:sz w:val="24"/>
        </w:rPr>
        <w:t>8</w:t>
      </w:r>
      <w:r w:rsidRPr="00CC13DE">
        <w:rPr>
          <w:rFonts w:ascii="Book Antiqua" w:hAnsi="標楷體"/>
          <w:color w:val="000000" w:themeColor="text1"/>
          <w:sz w:val="24"/>
        </w:rPr>
        <w:t>列營業收入合計數之比。</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欄－上期金額</w:t>
      </w:r>
    </w:p>
    <w:p w:rsidR="007C537C" w:rsidRPr="00CC13DE" w:rsidRDefault="007C537C" w:rsidP="007C537C">
      <w:pPr>
        <w:spacing w:line="440" w:lineRule="exact"/>
        <w:ind w:firstLineChars="300" w:firstLine="720"/>
        <w:jc w:val="both"/>
        <w:rPr>
          <w:rFonts w:ascii="Book Antiqua" w:hAnsi="Book Antiqua"/>
          <w:color w:val="000000" w:themeColor="text1"/>
          <w:sz w:val="24"/>
        </w:rPr>
      </w:pPr>
      <w:r w:rsidRPr="00CC13DE">
        <w:rPr>
          <w:rFonts w:ascii="Book Antiqua" w:hAnsi="標楷體"/>
          <w:color w:val="000000" w:themeColor="text1"/>
          <w:sz w:val="24"/>
        </w:rPr>
        <w:t>本欄須與上期各損益項目之金額相一致。</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欄－上期金額</w:t>
      </w:r>
      <w:r w:rsidRPr="00CC13DE">
        <w:rPr>
          <w:rFonts w:ascii="Book Antiqua" w:hAnsi="Book Antiqua"/>
          <w:color w:val="000000" w:themeColor="text1"/>
          <w:sz w:val="24"/>
        </w:rPr>
        <w:t>%</w:t>
      </w:r>
    </w:p>
    <w:p w:rsidR="007C537C" w:rsidRPr="00CC13DE" w:rsidRDefault="007C537C" w:rsidP="007C537C">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本欄比率為第</w:t>
      </w:r>
      <w:r w:rsidRPr="00CC13DE">
        <w:rPr>
          <w:rFonts w:ascii="Book Antiqua" w:hAnsi="Book Antiqua"/>
          <w:color w:val="000000" w:themeColor="text1"/>
          <w:sz w:val="24"/>
        </w:rPr>
        <w:t>4</w:t>
      </w:r>
      <w:r w:rsidRPr="00CC13DE">
        <w:rPr>
          <w:rFonts w:ascii="Book Antiqua" w:hAnsi="標楷體"/>
          <w:color w:val="000000" w:themeColor="text1"/>
          <w:sz w:val="24"/>
        </w:rPr>
        <w:t>欄各列損益與第</w:t>
      </w:r>
      <w:r w:rsidRPr="00CC13DE">
        <w:rPr>
          <w:rFonts w:ascii="Book Antiqua" w:hAnsi="Book Antiqua"/>
          <w:color w:val="000000" w:themeColor="text1"/>
          <w:sz w:val="24"/>
        </w:rPr>
        <w:t>4</w:t>
      </w:r>
      <w:r w:rsidRPr="00CC13DE">
        <w:rPr>
          <w:rFonts w:ascii="Book Antiqua" w:hAnsi="標楷體"/>
          <w:color w:val="000000" w:themeColor="text1"/>
          <w:sz w:val="24"/>
        </w:rPr>
        <w:t>欄第</w:t>
      </w:r>
      <w:r w:rsidR="00080EB3" w:rsidRPr="00CC13DE">
        <w:rPr>
          <w:rFonts w:ascii="Book Antiqua" w:hAnsi="Book Antiqua"/>
          <w:color w:val="000000" w:themeColor="text1"/>
          <w:sz w:val="24"/>
        </w:rPr>
        <w:t>2</w:t>
      </w:r>
      <w:r w:rsidR="00080EB3" w:rsidRPr="00CC13DE">
        <w:rPr>
          <w:rFonts w:ascii="Book Antiqua" w:hAnsi="Book Antiqua" w:hint="eastAsia"/>
          <w:color w:val="000000" w:themeColor="text1"/>
          <w:sz w:val="24"/>
        </w:rPr>
        <w:t>8</w:t>
      </w:r>
      <w:r w:rsidRPr="00CC13DE">
        <w:rPr>
          <w:rFonts w:ascii="Book Antiqua" w:hAnsi="標楷體"/>
          <w:color w:val="000000" w:themeColor="text1"/>
          <w:sz w:val="24"/>
        </w:rPr>
        <w:t>列營業收入合計數之比。空白欄位不須填列。</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欄－比較增減金額</w:t>
      </w:r>
    </w:p>
    <w:p w:rsidR="007C537C" w:rsidRPr="00CC13DE" w:rsidRDefault="007C537C" w:rsidP="007C537C">
      <w:pPr>
        <w:spacing w:line="440" w:lineRule="exact"/>
        <w:ind w:firstLineChars="300" w:firstLine="720"/>
        <w:jc w:val="both"/>
        <w:rPr>
          <w:rFonts w:ascii="Book Antiqua" w:hAnsi="Book Antiqua"/>
          <w:color w:val="000000" w:themeColor="text1"/>
          <w:sz w:val="24"/>
        </w:rPr>
      </w:pPr>
      <w:r w:rsidRPr="00CC13DE">
        <w:rPr>
          <w:rFonts w:ascii="Book Antiqua" w:hAnsi="標楷體"/>
          <w:color w:val="000000" w:themeColor="text1"/>
          <w:sz w:val="24"/>
        </w:rPr>
        <w:t>本欄為第</w:t>
      </w:r>
      <w:r w:rsidRPr="00CC13DE">
        <w:rPr>
          <w:rFonts w:ascii="Book Antiqua" w:hAnsi="Book Antiqua"/>
          <w:color w:val="000000" w:themeColor="text1"/>
          <w:sz w:val="24"/>
        </w:rPr>
        <w:t>2</w:t>
      </w:r>
      <w:r w:rsidRPr="00CC13DE">
        <w:rPr>
          <w:rFonts w:ascii="Book Antiqua" w:hAnsi="標楷體"/>
          <w:color w:val="000000" w:themeColor="text1"/>
          <w:sz w:val="24"/>
        </w:rPr>
        <w:t>欄減除第</w:t>
      </w:r>
      <w:r w:rsidRPr="00CC13DE">
        <w:rPr>
          <w:rFonts w:ascii="Book Antiqua" w:hAnsi="Book Antiqua"/>
          <w:color w:val="000000" w:themeColor="text1"/>
          <w:sz w:val="24"/>
        </w:rPr>
        <w:t>4</w:t>
      </w:r>
      <w:r w:rsidRPr="00CC13DE">
        <w:rPr>
          <w:rFonts w:ascii="Book Antiqua" w:hAnsi="標楷體"/>
          <w:color w:val="000000" w:themeColor="text1"/>
          <w:sz w:val="24"/>
        </w:rPr>
        <w:t>欄後的金額。</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欄－比較增減金額</w:t>
      </w:r>
      <w:r w:rsidRPr="00CC13DE">
        <w:rPr>
          <w:rFonts w:ascii="Book Antiqua" w:hAnsi="Book Antiqua"/>
          <w:color w:val="000000" w:themeColor="text1"/>
          <w:sz w:val="24"/>
        </w:rPr>
        <w:t>%</w:t>
      </w:r>
    </w:p>
    <w:p w:rsidR="007C537C" w:rsidRPr="00CC13DE" w:rsidRDefault="007C537C" w:rsidP="007C537C">
      <w:pPr>
        <w:spacing w:line="440" w:lineRule="exact"/>
        <w:ind w:firstLineChars="300" w:firstLine="720"/>
        <w:jc w:val="both"/>
        <w:rPr>
          <w:rFonts w:ascii="Book Antiqua" w:hAnsi="Book Antiqua"/>
          <w:color w:val="000000" w:themeColor="text1"/>
          <w:sz w:val="24"/>
        </w:rPr>
      </w:pPr>
      <w:r w:rsidRPr="00CC13DE">
        <w:rPr>
          <w:rFonts w:ascii="Book Antiqua" w:hAnsi="標楷體"/>
          <w:color w:val="000000" w:themeColor="text1"/>
          <w:sz w:val="24"/>
        </w:rPr>
        <w:t>本欄為第</w:t>
      </w:r>
      <w:r w:rsidRPr="00CC13DE">
        <w:rPr>
          <w:rFonts w:ascii="Book Antiqua" w:hAnsi="Book Antiqua"/>
          <w:color w:val="000000" w:themeColor="text1"/>
          <w:sz w:val="24"/>
        </w:rPr>
        <w:t>6</w:t>
      </w:r>
      <w:r w:rsidRPr="00CC13DE">
        <w:rPr>
          <w:rFonts w:ascii="Book Antiqua" w:hAnsi="標楷體"/>
          <w:color w:val="000000" w:themeColor="text1"/>
          <w:sz w:val="24"/>
        </w:rPr>
        <w:t>欄除以第</w:t>
      </w:r>
      <w:r w:rsidRPr="00CC13DE">
        <w:rPr>
          <w:rFonts w:ascii="Book Antiqua" w:hAnsi="Book Antiqua"/>
          <w:color w:val="000000" w:themeColor="text1"/>
          <w:sz w:val="24"/>
        </w:rPr>
        <w:t>4</w:t>
      </w:r>
      <w:r w:rsidRPr="00CC13DE">
        <w:rPr>
          <w:rFonts w:ascii="Book Antiqua" w:hAnsi="標楷體"/>
          <w:color w:val="000000" w:themeColor="text1"/>
          <w:sz w:val="24"/>
        </w:rPr>
        <w:t>欄後的百分比。空白欄位不須填列。</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欄－本年度餘額</w:t>
      </w:r>
    </w:p>
    <w:p w:rsidR="007C537C" w:rsidRPr="00CC13DE" w:rsidRDefault="007C537C" w:rsidP="007C537C">
      <w:pPr>
        <w:spacing w:line="440" w:lineRule="exact"/>
        <w:ind w:firstLineChars="300" w:firstLine="720"/>
        <w:jc w:val="both"/>
        <w:rPr>
          <w:rFonts w:ascii="Book Antiqua" w:hAnsi="Book Antiqua"/>
          <w:color w:val="000000" w:themeColor="text1"/>
          <w:sz w:val="24"/>
        </w:rPr>
      </w:pPr>
      <w:r w:rsidRPr="00CC13DE">
        <w:rPr>
          <w:rFonts w:ascii="Book Antiqua" w:hAnsi="標楷體"/>
          <w:color w:val="000000" w:themeColor="text1"/>
          <w:sz w:val="24"/>
        </w:rPr>
        <w:t>本欄係填報月報</w:t>
      </w:r>
      <w:r w:rsidRPr="00CC13DE">
        <w:rPr>
          <w:rFonts w:ascii="Book Antiqua" w:hAnsi="Book Antiqua"/>
          <w:color w:val="000000" w:themeColor="text1"/>
          <w:sz w:val="24"/>
        </w:rPr>
        <w:t>(</w:t>
      </w:r>
      <w:r w:rsidRPr="00CC13DE">
        <w:rPr>
          <w:rFonts w:ascii="Book Antiqua" w:hAnsi="標楷體"/>
          <w:color w:val="000000" w:themeColor="text1"/>
          <w:sz w:val="24"/>
        </w:rPr>
        <w:t>半年</w:t>
      </w:r>
      <w:r w:rsidRPr="00CC13DE">
        <w:rPr>
          <w:rFonts w:ascii="Book Antiqua" w:hAnsi="Book Antiqua"/>
          <w:color w:val="000000" w:themeColor="text1"/>
          <w:sz w:val="24"/>
        </w:rPr>
        <w:t>)</w:t>
      </w:r>
      <w:r w:rsidRPr="00CC13DE">
        <w:rPr>
          <w:rFonts w:ascii="Book Antiqua" w:hAnsi="標楷體"/>
          <w:color w:val="000000" w:themeColor="text1"/>
          <w:sz w:val="24"/>
        </w:rPr>
        <w:t>時當年度累積至填報月份</w:t>
      </w:r>
      <w:r w:rsidRPr="00CC13DE">
        <w:rPr>
          <w:rFonts w:ascii="Book Antiqua" w:hAnsi="Book Antiqua"/>
          <w:color w:val="000000" w:themeColor="text1"/>
          <w:sz w:val="24"/>
        </w:rPr>
        <w:t>(</w:t>
      </w:r>
      <w:r w:rsidRPr="00CC13DE">
        <w:rPr>
          <w:rFonts w:ascii="Book Antiqua" w:hAnsi="標楷體"/>
          <w:color w:val="000000" w:themeColor="text1"/>
          <w:sz w:val="24"/>
        </w:rPr>
        <w:t>半年報</w:t>
      </w:r>
      <w:r w:rsidRPr="00CC13DE">
        <w:rPr>
          <w:rFonts w:ascii="Book Antiqua" w:hAnsi="Book Antiqua"/>
          <w:color w:val="000000" w:themeColor="text1"/>
          <w:sz w:val="24"/>
        </w:rPr>
        <w:t>)</w:t>
      </w:r>
      <w:r w:rsidRPr="00CC13DE">
        <w:rPr>
          <w:rFonts w:ascii="Book Antiqua" w:hAnsi="標楷體"/>
          <w:color w:val="000000" w:themeColor="text1"/>
          <w:sz w:val="24"/>
        </w:rPr>
        <w:t>時之累積數</w:t>
      </w:r>
      <w:r w:rsidRPr="00CC13DE">
        <w:rPr>
          <w:rFonts w:ascii="Book Antiqua" w:hAnsi="Book Antiqua"/>
          <w:color w:val="000000" w:themeColor="text1"/>
          <w:sz w:val="24"/>
        </w:rPr>
        <w:t>,</w:t>
      </w:r>
      <w:r w:rsidRPr="00CC13DE">
        <w:rPr>
          <w:rFonts w:ascii="Book Antiqua" w:hAnsi="標楷體"/>
          <w:color w:val="000000" w:themeColor="text1"/>
          <w:sz w:val="24"/>
        </w:rPr>
        <w:t>填列年報時免填。</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欄－本年度餘額</w:t>
      </w:r>
      <w:r w:rsidRPr="00CC13DE">
        <w:rPr>
          <w:rFonts w:ascii="Book Antiqua" w:hAnsi="Book Antiqua"/>
          <w:color w:val="000000" w:themeColor="text1"/>
          <w:sz w:val="24"/>
        </w:rPr>
        <w:t>%</w:t>
      </w:r>
    </w:p>
    <w:p w:rsidR="007C537C" w:rsidRPr="00CC13DE" w:rsidRDefault="007C537C" w:rsidP="007C537C">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本欄比率為第</w:t>
      </w:r>
      <w:r w:rsidRPr="00CC13DE">
        <w:rPr>
          <w:rFonts w:ascii="Book Antiqua" w:hAnsi="Book Antiqua"/>
          <w:color w:val="000000" w:themeColor="text1"/>
          <w:sz w:val="24"/>
        </w:rPr>
        <w:t>8</w:t>
      </w:r>
      <w:r w:rsidRPr="00CC13DE">
        <w:rPr>
          <w:rFonts w:ascii="Book Antiqua" w:hAnsi="標楷體"/>
          <w:color w:val="000000" w:themeColor="text1"/>
          <w:sz w:val="24"/>
        </w:rPr>
        <w:t>欄各列損益與第</w:t>
      </w:r>
      <w:r w:rsidRPr="00CC13DE">
        <w:rPr>
          <w:rFonts w:ascii="Book Antiqua" w:hAnsi="Book Antiqua"/>
          <w:color w:val="000000" w:themeColor="text1"/>
          <w:sz w:val="24"/>
        </w:rPr>
        <w:t>8</w:t>
      </w:r>
      <w:r w:rsidRPr="00CC13DE">
        <w:rPr>
          <w:rFonts w:ascii="Book Antiqua" w:hAnsi="標楷體"/>
          <w:color w:val="000000" w:themeColor="text1"/>
          <w:sz w:val="24"/>
        </w:rPr>
        <w:t>欄第</w:t>
      </w:r>
      <w:r w:rsidR="00080EB3" w:rsidRPr="00CC13DE">
        <w:rPr>
          <w:rFonts w:ascii="Book Antiqua" w:hAnsi="Book Antiqua"/>
          <w:color w:val="000000" w:themeColor="text1"/>
          <w:sz w:val="24"/>
        </w:rPr>
        <w:t>2</w:t>
      </w:r>
      <w:r w:rsidR="00080EB3" w:rsidRPr="00CC13DE">
        <w:rPr>
          <w:rFonts w:ascii="Book Antiqua" w:hAnsi="Book Antiqua" w:hint="eastAsia"/>
          <w:color w:val="000000" w:themeColor="text1"/>
          <w:sz w:val="24"/>
        </w:rPr>
        <w:t>8</w:t>
      </w:r>
      <w:r w:rsidRPr="00CC13DE">
        <w:rPr>
          <w:rFonts w:ascii="Book Antiqua" w:hAnsi="標楷體"/>
          <w:color w:val="000000" w:themeColor="text1"/>
          <w:sz w:val="24"/>
        </w:rPr>
        <w:t>列營業收入合計數之比。空白欄位不須填列。</w:t>
      </w:r>
    </w:p>
    <w:p w:rsidR="007C537C" w:rsidRPr="00CC13DE" w:rsidRDefault="007C537C" w:rsidP="007C537C">
      <w:pPr>
        <w:spacing w:line="440" w:lineRule="exact"/>
        <w:jc w:val="both"/>
        <w:rPr>
          <w:rFonts w:ascii="Book Antiqua" w:hAnsi="Book Antiqua"/>
          <w:color w:val="000000" w:themeColor="text1"/>
          <w:sz w:val="24"/>
        </w:rPr>
      </w:pPr>
    </w:p>
    <w:p w:rsidR="007C537C" w:rsidRPr="00CC13DE" w:rsidRDefault="00080EB3" w:rsidP="007C537C">
      <w:pPr>
        <w:spacing w:line="440" w:lineRule="exact"/>
        <w:ind w:firstLineChars="225" w:firstLine="540"/>
        <w:jc w:val="both"/>
        <w:rPr>
          <w:rFonts w:ascii="Book Antiqua" w:hAnsi="Book Antiqua"/>
          <w:color w:val="000000" w:themeColor="text1"/>
          <w:sz w:val="24"/>
        </w:rPr>
      </w:pPr>
      <w:r w:rsidRPr="00CC13DE">
        <w:rPr>
          <w:rFonts w:ascii="Book Antiqua" w:hAnsi="標楷體" w:hint="eastAsia"/>
          <w:color w:val="000000" w:themeColor="text1"/>
          <w:sz w:val="24"/>
        </w:rPr>
        <w:t>綜合</w:t>
      </w:r>
      <w:r w:rsidR="007C537C" w:rsidRPr="00CC13DE">
        <w:rPr>
          <w:rFonts w:ascii="Book Antiqua" w:hAnsi="標楷體"/>
          <w:color w:val="000000" w:themeColor="text1"/>
          <w:sz w:val="24"/>
        </w:rPr>
        <w:t>損益表之損益</w:t>
      </w:r>
      <w:r w:rsidRPr="00CC13DE">
        <w:rPr>
          <w:rFonts w:ascii="Book Antiqua" w:hAnsi="標楷體" w:hint="eastAsia"/>
          <w:color w:val="000000" w:themeColor="text1"/>
          <w:sz w:val="24"/>
        </w:rPr>
        <w:t>項</w:t>
      </w:r>
      <w:r w:rsidR="007C537C" w:rsidRPr="00CC13DE">
        <w:rPr>
          <w:rFonts w:ascii="Book Antiqua" w:hAnsi="標楷體"/>
          <w:color w:val="000000" w:themeColor="text1"/>
          <w:sz w:val="24"/>
        </w:rPr>
        <w:t>目分類及其帳項內涵，除下列註明項目外，應依照「保險業財務報告編製準則」辦理。</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列－手續費收入</w:t>
      </w:r>
    </w:p>
    <w:p w:rsidR="007C537C" w:rsidRPr="00CC13DE" w:rsidRDefault="007C537C" w:rsidP="007C537C">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凡收入之各項業務手續費除已設專用</w:t>
      </w:r>
      <w:r w:rsidR="00080EB3" w:rsidRPr="00CC13DE">
        <w:rPr>
          <w:rFonts w:ascii="Book Antiqua" w:hAnsi="標楷體" w:hint="eastAsia"/>
          <w:color w:val="000000" w:themeColor="text1"/>
          <w:sz w:val="24"/>
        </w:rPr>
        <w:t>項</w:t>
      </w:r>
      <w:r w:rsidRPr="00CC13DE">
        <w:rPr>
          <w:rFonts w:ascii="Book Antiqua" w:hAnsi="標楷體"/>
          <w:color w:val="000000" w:themeColor="text1"/>
          <w:sz w:val="24"/>
        </w:rPr>
        <w:t>目者屬之。本</w:t>
      </w:r>
      <w:r w:rsidR="00080EB3" w:rsidRPr="00CC13DE">
        <w:rPr>
          <w:rFonts w:ascii="Book Antiqua" w:hAnsi="標楷體" w:hint="eastAsia"/>
          <w:color w:val="000000" w:themeColor="text1"/>
          <w:sz w:val="24"/>
        </w:rPr>
        <w:t>項</w:t>
      </w:r>
      <w:r w:rsidRPr="00CC13DE">
        <w:rPr>
          <w:rFonts w:ascii="Book Antiqua" w:hAnsi="標楷體"/>
          <w:color w:val="000000" w:themeColor="text1"/>
          <w:sz w:val="24"/>
        </w:rPr>
        <w:t>目之內涵與以前年度之「佣金及手續費收入」科目相一致。</w:t>
      </w:r>
    </w:p>
    <w:p w:rsidR="007C537C" w:rsidRPr="00CC13DE" w:rsidRDefault="007C537C" w:rsidP="007C537C">
      <w:pPr>
        <w:spacing w:line="440" w:lineRule="exact"/>
        <w:jc w:val="both"/>
        <w:rPr>
          <w:rFonts w:ascii="Book Antiqua" w:hAnsi="Book Antiqua"/>
          <w:color w:val="000000" w:themeColor="text1"/>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列－淨投資損益</w:t>
      </w:r>
    </w:p>
    <w:p w:rsidR="007C537C" w:rsidRPr="00CC13DE" w:rsidRDefault="007C537C" w:rsidP="007C537C">
      <w:pPr>
        <w:spacing w:line="440" w:lineRule="exact"/>
        <w:ind w:leftChars="276" w:left="718"/>
        <w:jc w:val="both"/>
        <w:rPr>
          <w:rFonts w:ascii="Book Antiqua" w:hAnsi="Book Antiqua"/>
          <w:color w:val="000000" w:themeColor="text1"/>
          <w:kern w:val="0"/>
          <w:sz w:val="24"/>
        </w:rPr>
      </w:pPr>
      <w:r w:rsidRPr="00CC13DE">
        <w:rPr>
          <w:rFonts w:ascii="Book Antiqua" w:hAnsi="標楷體"/>
          <w:color w:val="000000" w:themeColor="text1"/>
          <w:sz w:val="24"/>
        </w:rPr>
        <w:lastRenderedPageBreak/>
        <w:t>本列係第</w:t>
      </w:r>
      <w:r w:rsidRPr="00CC13DE">
        <w:rPr>
          <w:rFonts w:ascii="Book Antiqua" w:hAnsi="Book Antiqua"/>
          <w:color w:val="000000" w:themeColor="text1"/>
          <w:sz w:val="24"/>
        </w:rPr>
        <w:t>10</w:t>
      </w:r>
      <w:r w:rsidRPr="00CC13DE">
        <w:rPr>
          <w:rFonts w:ascii="Book Antiqua" w:hAnsi="標楷體"/>
          <w:color w:val="000000" w:themeColor="text1"/>
          <w:sz w:val="24"/>
        </w:rPr>
        <w:t>列至第</w:t>
      </w:r>
      <w:r w:rsidR="00080EB3" w:rsidRPr="00CC13DE">
        <w:rPr>
          <w:rFonts w:ascii="Book Antiqua" w:hAnsi="Book Antiqua" w:hint="eastAsia"/>
          <w:color w:val="000000" w:themeColor="text1"/>
          <w:sz w:val="24"/>
        </w:rPr>
        <w:t>22</w:t>
      </w:r>
      <w:r w:rsidRPr="00CC13DE">
        <w:rPr>
          <w:rFonts w:ascii="Book Antiqua" w:hAnsi="標楷體"/>
          <w:color w:val="000000" w:themeColor="text1"/>
          <w:sz w:val="24"/>
        </w:rPr>
        <w:t>列之金額加總之和。</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列－</w:t>
      </w:r>
      <w:r w:rsidRPr="00CC13DE">
        <w:rPr>
          <w:rFonts w:ascii="Book Antiqua" w:hAnsi="標楷體" w:hint="eastAsia"/>
          <w:color w:val="000000" w:themeColor="text1"/>
          <w:sz w:val="24"/>
        </w:rPr>
        <w:t>透過損益按公允價值衡量之金融資產及負債損益</w:t>
      </w:r>
    </w:p>
    <w:p w:rsidR="007C537C" w:rsidRPr="00CC13DE" w:rsidRDefault="007C537C" w:rsidP="007C537C">
      <w:pPr>
        <w:spacing w:line="440" w:lineRule="exact"/>
        <w:ind w:leftChars="346" w:left="900"/>
        <w:jc w:val="both"/>
        <w:rPr>
          <w:rFonts w:ascii="Book Antiqua" w:hAnsi="標楷體"/>
          <w:color w:val="000000" w:themeColor="text1"/>
          <w:sz w:val="24"/>
        </w:rPr>
      </w:pPr>
      <w:r w:rsidRPr="00CC13DE">
        <w:rPr>
          <w:rFonts w:ascii="Book Antiqua" w:hAnsi="標楷體"/>
          <w:color w:val="000000" w:themeColor="text1"/>
          <w:sz w:val="24"/>
        </w:rPr>
        <w:t>係</w:t>
      </w:r>
      <w:r w:rsidRPr="00CC13DE">
        <w:rPr>
          <w:rFonts w:ascii="Book Antiqua" w:hAnsi="標楷體" w:hint="eastAsia"/>
          <w:color w:val="000000" w:themeColor="text1"/>
          <w:sz w:val="24"/>
        </w:rPr>
        <w:t>買賣或借貸透過損益按公允價值衡量之金融資產及負債，以及指定為透過損益按公允價值衡量之金融資產及負債所產生之損益</w:t>
      </w:r>
      <w:r w:rsidRPr="00CC13DE">
        <w:rPr>
          <w:rFonts w:ascii="標楷體" w:hAnsi="標楷體" w:hint="eastAsia"/>
          <w:color w:val="000000" w:themeColor="text1"/>
          <w:sz w:val="24"/>
        </w:rPr>
        <w:t>、</w:t>
      </w:r>
      <w:r w:rsidRPr="00CC13DE">
        <w:rPr>
          <w:rFonts w:ascii="Book Antiqua" w:hAnsi="標楷體" w:hint="eastAsia"/>
          <w:color w:val="000000" w:themeColor="text1"/>
          <w:sz w:val="24"/>
        </w:rPr>
        <w:t>股息紅利及期末按公允價值評價產生之評價損益</w:t>
      </w:r>
      <w:r w:rsidRPr="00CC13DE">
        <w:rPr>
          <w:rFonts w:ascii="Book Antiqua" w:hAnsi="標楷體"/>
          <w:color w:val="000000" w:themeColor="text1"/>
          <w:sz w:val="24"/>
        </w:rPr>
        <w:t>。</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Book Antiqua" w:hint="eastAsia"/>
          <w:color w:val="000000" w:themeColor="text1"/>
          <w:sz w:val="24"/>
        </w:rPr>
        <w:t>2</w:t>
      </w:r>
      <w:r w:rsidRPr="00CC13DE">
        <w:rPr>
          <w:rFonts w:ascii="Book Antiqua" w:hAnsi="標楷體"/>
          <w:color w:val="000000" w:themeColor="text1"/>
          <w:sz w:val="24"/>
        </w:rPr>
        <w:t>列－</w:t>
      </w:r>
      <w:r w:rsidR="00080EB3" w:rsidRPr="00CC13DE">
        <w:rPr>
          <w:rFonts w:ascii="Book Antiqua" w:hAnsi="標楷體" w:hint="eastAsia"/>
          <w:color w:val="000000" w:themeColor="text1"/>
          <w:sz w:val="24"/>
        </w:rPr>
        <w:t>透過其他綜合損益按公允價值衡量之</w:t>
      </w:r>
      <w:r w:rsidRPr="00CC13DE">
        <w:rPr>
          <w:rFonts w:ascii="Book Antiqua" w:hAnsi="標楷體" w:hint="eastAsia"/>
          <w:color w:val="000000" w:themeColor="text1"/>
          <w:sz w:val="24"/>
        </w:rPr>
        <w:t>金融資產已實現損益</w:t>
      </w:r>
    </w:p>
    <w:p w:rsidR="007C537C" w:rsidRPr="00CC13DE" w:rsidRDefault="007C537C" w:rsidP="007C537C">
      <w:pPr>
        <w:spacing w:line="440" w:lineRule="exact"/>
        <w:ind w:leftChars="346" w:left="900"/>
        <w:jc w:val="both"/>
        <w:rPr>
          <w:rFonts w:ascii="Book Antiqua" w:hAnsi="標楷體"/>
          <w:color w:val="000000" w:themeColor="text1"/>
          <w:sz w:val="24"/>
        </w:rPr>
      </w:pPr>
      <w:r w:rsidRPr="00CC13DE">
        <w:rPr>
          <w:rFonts w:ascii="Book Antiqua" w:hAnsi="標楷體"/>
          <w:color w:val="000000" w:themeColor="text1"/>
          <w:sz w:val="24"/>
        </w:rPr>
        <w:t>係</w:t>
      </w:r>
      <w:r w:rsidRPr="00CC13DE">
        <w:rPr>
          <w:rFonts w:ascii="Book Antiqua" w:hAnsi="標楷體" w:hint="eastAsia"/>
          <w:color w:val="000000" w:themeColor="text1"/>
          <w:sz w:val="24"/>
        </w:rPr>
        <w:t>買賣或借貸</w:t>
      </w:r>
      <w:r w:rsidR="00080EB3" w:rsidRPr="00CC13DE">
        <w:rPr>
          <w:rFonts w:ascii="Book Antiqua" w:hAnsi="標楷體" w:hint="eastAsia"/>
          <w:color w:val="000000" w:themeColor="text1"/>
          <w:sz w:val="24"/>
        </w:rPr>
        <w:t>透過其他綜合損益按公允價值衡量之債務工具所產生之損益、或透過其他綜合損益按公允價值衡量之權益工具所產生之股利及紅利收入</w:t>
      </w:r>
      <w:r w:rsidRPr="00CC13DE">
        <w:rPr>
          <w:rFonts w:ascii="Book Antiqua" w:hAnsi="標楷體" w:hint="eastAsia"/>
          <w:color w:val="000000" w:themeColor="text1"/>
          <w:sz w:val="24"/>
        </w:rPr>
        <w:t>。</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080EB3" w:rsidRPr="00CC13DE">
        <w:rPr>
          <w:rFonts w:ascii="Book Antiqua" w:hAnsi="Book Antiqua"/>
          <w:color w:val="000000" w:themeColor="text1"/>
          <w:sz w:val="24"/>
        </w:rPr>
        <w:t>1</w:t>
      </w:r>
      <w:r w:rsidR="00080EB3" w:rsidRPr="00CC13DE">
        <w:rPr>
          <w:rFonts w:ascii="Book Antiqua" w:hAnsi="Book Antiqua" w:hint="eastAsia"/>
          <w:color w:val="000000" w:themeColor="text1"/>
          <w:sz w:val="24"/>
        </w:rPr>
        <w:t>3</w:t>
      </w:r>
      <w:r w:rsidRPr="00CC13DE">
        <w:rPr>
          <w:rFonts w:ascii="Book Antiqua" w:hAnsi="標楷體"/>
          <w:color w:val="000000" w:themeColor="text1"/>
          <w:sz w:val="24"/>
        </w:rPr>
        <w:t>列－</w:t>
      </w:r>
      <w:r w:rsidR="00080EB3" w:rsidRPr="00CC13DE">
        <w:rPr>
          <w:rFonts w:ascii="Book Antiqua" w:hAnsi="標楷體" w:hint="eastAsia"/>
          <w:color w:val="000000" w:themeColor="text1"/>
          <w:sz w:val="24"/>
        </w:rPr>
        <w:t>除列按攤銷後成本衡量之金融資產淨</w:t>
      </w:r>
      <w:r w:rsidRPr="00CC13DE">
        <w:rPr>
          <w:rFonts w:ascii="Book Antiqua" w:hAnsi="標楷體" w:hint="eastAsia"/>
          <w:color w:val="000000" w:themeColor="text1"/>
          <w:sz w:val="24"/>
        </w:rPr>
        <w:t>損益</w:t>
      </w:r>
    </w:p>
    <w:p w:rsidR="007C537C" w:rsidRPr="00CC13DE" w:rsidRDefault="007C537C" w:rsidP="007C537C">
      <w:pPr>
        <w:spacing w:line="440" w:lineRule="exact"/>
        <w:ind w:leftChars="346" w:left="900"/>
        <w:jc w:val="both"/>
        <w:rPr>
          <w:rFonts w:ascii="Book Antiqua" w:hAnsi="標楷體"/>
          <w:color w:val="000000" w:themeColor="text1"/>
          <w:sz w:val="24"/>
        </w:rPr>
      </w:pPr>
      <w:r w:rsidRPr="00CC13DE">
        <w:rPr>
          <w:rFonts w:ascii="Book Antiqua" w:hAnsi="標楷體" w:hint="eastAsia"/>
          <w:color w:val="000000" w:themeColor="text1"/>
          <w:sz w:val="24"/>
        </w:rPr>
        <w:t>係買賣或借貸</w:t>
      </w:r>
      <w:r w:rsidR="00080EB3" w:rsidRPr="00CC13DE">
        <w:rPr>
          <w:rFonts w:ascii="Book Antiqua" w:hAnsi="標楷體" w:hint="eastAsia"/>
          <w:color w:val="000000" w:themeColor="text1"/>
          <w:sz w:val="24"/>
        </w:rPr>
        <w:t>攤銷後成本衡量之</w:t>
      </w:r>
      <w:r w:rsidRPr="00CC13DE">
        <w:rPr>
          <w:rFonts w:ascii="Book Antiqua" w:hAnsi="標楷體" w:hint="eastAsia"/>
          <w:color w:val="000000" w:themeColor="text1"/>
          <w:sz w:val="24"/>
        </w:rPr>
        <w:t>金融資產所產生之損益。</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080EB3" w:rsidRPr="00CC13DE">
        <w:rPr>
          <w:rFonts w:ascii="Book Antiqua" w:hAnsi="Book Antiqua"/>
          <w:color w:val="000000" w:themeColor="text1"/>
          <w:sz w:val="24"/>
        </w:rPr>
        <w:t>1</w:t>
      </w:r>
      <w:r w:rsidR="00080EB3" w:rsidRPr="00CC13DE">
        <w:rPr>
          <w:rFonts w:ascii="Book Antiqua" w:hAnsi="Book Antiqua" w:hint="eastAsia"/>
          <w:color w:val="000000" w:themeColor="text1"/>
          <w:sz w:val="24"/>
        </w:rPr>
        <w:t>4</w:t>
      </w:r>
      <w:r w:rsidRPr="00CC13DE">
        <w:rPr>
          <w:rFonts w:ascii="Book Antiqua" w:hAnsi="標楷體"/>
          <w:color w:val="000000" w:themeColor="text1"/>
          <w:sz w:val="24"/>
        </w:rPr>
        <w:t>列－</w:t>
      </w:r>
      <w:r w:rsidRPr="00CC13DE">
        <w:rPr>
          <w:rFonts w:ascii="Book Antiqua" w:hAnsi="標楷體" w:hint="eastAsia"/>
          <w:color w:val="000000" w:themeColor="text1"/>
          <w:sz w:val="24"/>
        </w:rPr>
        <w:t>採用權益法認列之關聯企業及合資損益之份額</w:t>
      </w:r>
    </w:p>
    <w:p w:rsidR="007C537C" w:rsidRPr="00CC13DE" w:rsidRDefault="007C537C" w:rsidP="007C537C">
      <w:pPr>
        <w:spacing w:line="440" w:lineRule="exact"/>
        <w:ind w:leftChars="346" w:left="900"/>
        <w:jc w:val="both"/>
        <w:rPr>
          <w:rFonts w:ascii="Book Antiqua" w:hAnsi="標楷體"/>
          <w:color w:val="000000" w:themeColor="text1"/>
          <w:sz w:val="24"/>
        </w:rPr>
      </w:pPr>
      <w:r w:rsidRPr="00CC13DE">
        <w:rPr>
          <w:rFonts w:ascii="Book Antiqua" w:hAnsi="標楷體" w:hint="eastAsia"/>
          <w:color w:val="000000" w:themeColor="text1"/>
          <w:sz w:val="24"/>
        </w:rPr>
        <w:t>係保險業按其所享有關聯企業及聯合控制個體之份額，以權益法認列關聯企業及聯合控制個體之損益。</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080EB3" w:rsidRPr="00CC13DE">
        <w:rPr>
          <w:rFonts w:ascii="Book Antiqua" w:hAnsi="Book Antiqua"/>
          <w:color w:val="000000" w:themeColor="text1"/>
          <w:sz w:val="24"/>
        </w:rPr>
        <w:t>1</w:t>
      </w:r>
      <w:r w:rsidR="00080EB3" w:rsidRPr="00CC13DE">
        <w:rPr>
          <w:rFonts w:ascii="Book Antiqua" w:hAnsi="Book Antiqua" w:hint="eastAsia"/>
          <w:color w:val="000000" w:themeColor="text1"/>
          <w:sz w:val="24"/>
        </w:rPr>
        <w:t>5</w:t>
      </w:r>
      <w:r w:rsidRPr="00CC13DE">
        <w:rPr>
          <w:rFonts w:ascii="Book Antiqua" w:hAnsi="標楷體"/>
          <w:color w:val="000000" w:themeColor="text1"/>
          <w:sz w:val="24"/>
        </w:rPr>
        <w:t>列－</w:t>
      </w:r>
      <w:r w:rsidRPr="00CC13DE">
        <w:rPr>
          <w:rFonts w:hint="eastAsia"/>
          <w:color w:val="000000" w:themeColor="text1"/>
        </w:rPr>
        <w:t>兌換損益</w:t>
      </w:r>
    </w:p>
    <w:p w:rsidR="007C537C" w:rsidRPr="00CC13DE" w:rsidRDefault="007C537C" w:rsidP="007C5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rFonts w:ascii="Book Antiqua" w:hAnsi="標楷體"/>
          <w:color w:val="000000" w:themeColor="text1"/>
          <w:kern w:val="0"/>
          <w:sz w:val="24"/>
        </w:rPr>
      </w:pPr>
      <w:r w:rsidRPr="00CC13DE">
        <w:rPr>
          <w:rFonts w:ascii="Book Antiqua" w:hAnsi="標楷體" w:hint="eastAsia"/>
          <w:color w:val="000000" w:themeColor="text1"/>
          <w:kern w:val="0"/>
          <w:sz w:val="24"/>
        </w:rPr>
        <w:t>係貨幣性外幣投資本金及孳息因匯率變動實際兌換、評價及避險之損益。</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080EB3" w:rsidRPr="00CC13DE">
        <w:rPr>
          <w:rFonts w:ascii="Book Antiqua" w:hAnsi="Book Antiqua"/>
          <w:color w:val="000000" w:themeColor="text1"/>
          <w:sz w:val="24"/>
        </w:rPr>
        <w:t>1</w:t>
      </w:r>
      <w:r w:rsidR="00080EB3" w:rsidRPr="00CC13DE">
        <w:rPr>
          <w:rFonts w:ascii="Book Antiqua" w:hAnsi="Book Antiqua" w:hint="eastAsia"/>
          <w:color w:val="000000" w:themeColor="text1"/>
          <w:sz w:val="24"/>
        </w:rPr>
        <w:t>6</w:t>
      </w:r>
      <w:r w:rsidRPr="00CC13DE">
        <w:rPr>
          <w:rFonts w:ascii="Book Antiqua" w:hAnsi="標楷體"/>
          <w:color w:val="000000" w:themeColor="text1"/>
          <w:sz w:val="24"/>
        </w:rPr>
        <w:t>列－</w:t>
      </w:r>
      <w:r w:rsidRPr="00CC13DE">
        <w:rPr>
          <w:rFonts w:hint="eastAsia"/>
          <w:color w:val="000000" w:themeColor="text1"/>
        </w:rPr>
        <w:t>外匯價格變動準備淨變動</w:t>
      </w:r>
    </w:p>
    <w:p w:rsidR="007C537C" w:rsidRPr="00CC13DE" w:rsidRDefault="007C537C" w:rsidP="007C537C">
      <w:pPr>
        <w:spacing w:line="440" w:lineRule="exact"/>
        <w:ind w:leftChars="346" w:left="900"/>
        <w:jc w:val="both"/>
        <w:rPr>
          <w:rFonts w:ascii="Book Antiqua" w:hAnsi="標楷體"/>
          <w:color w:val="000000" w:themeColor="text1"/>
          <w:sz w:val="24"/>
        </w:rPr>
      </w:pPr>
      <w:r w:rsidRPr="00CC13DE">
        <w:rPr>
          <w:rFonts w:ascii="Book Antiqua" w:hAnsi="標楷體" w:hint="eastAsia"/>
          <w:color w:val="000000" w:themeColor="text1"/>
          <w:sz w:val="24"/>
        </w:rPr>
        <w:t>係指凡按</w:t>
      </w:r>
      <w:r w:rsidR="00080EB3" w:rsidRPr="00CC13DE">
        <w:rPr>
          <w:rFonts w:ascii="Book Antiqua" w:hAnsi="標楷體" w:hint="eastAsia"/>
          <w:color w:val="000000" w:themeColor="text1"/>
          <w:sz w:val="24"/>
        </w:rPr>
        <w:t>保險</w:t>
      </w:r>
      <w:r w:rsidRPr="00CC13DE">
        <w:rPr>
          <w:rFonts w:ascii="Book Antiqua" w:hAnsi="標楷體" w:hint="eastAsia"/>
          <w:color w:val="000000" w:themeColor="text1"/>
          <w:sz w:val="24"/>
        </w:rPr>
        <w:t>法、保險業各種準備金提存辦法及其相關解釋函令規定提存及沖抵之外匯價格變動準備本期淨變動。保險業應分別於附註揭露本期收回及提存之外匯價格變動準備金額。</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080EB3" w:rsidRPr="00CC13DE">
        <w:rPr>
          <w:rFonts w:ascii="Book Antiqua" w:hAnsi="Book Antiqua"/>
          <w:color w:val="000000" w:themeColor="text1"/>
          <w:sz w:val="24"/>
        </w:rPr>
        <w:t>1</w:t>
      </w:r>
      <w:r w:rsidR="00080EB3" w:rsidRPr="00CC13DE">
        <w:rPr>
          <w:rFonts w:ascii="Book Antiqua" w:hAnsi="Book Antiqua" w:hint="eastAsia"/>
          <w:color w:val="000000" w:themeColor="text1"/>
          <w:sz w:val="24"/>
        </w:rPr>
        <w:t>7</w:t>
      </w:r>
      <w:r w:rsidRPr="00CC13DE">
        <w:rPr>
          <w:rFonts w:ascii="Book Antiqua" w:hAnsi="標楷體"/>
          <w:color w:val="000000" w:themeColor="text1"/>
          <w:sz w:val="24"/>
        </w:rPr>
        <w:t>列－</w:t>
      </w:r>
      <w:r w:rsidRPr="00CC13DE">
        <w:rPr>
          <w:rFonts w:hint="eastAsia"/>
          <w:color w:val="000000" w:themeColor="text1"/>
        </w:rPr>
        <w:t>投資性不動產損益</w:t>
      </w:r>
    </w:p>
    <w:p w:rsidR="007C537C" w:rsidRPr="00CC13DE" w:rsidRDefault="007C537C" w:rsidP="007C537C">
      <w:pPr>
        <w:spacing w:line="440" w:lineRule="exact"/>
        <w:ind w:leftChars="346" w:left="900"/>
        <w:jc w:val="both"/>
        <w:rPr>
          <w:rFonts w:ascii="Book Antiqua" w:hAnsi="標楷體"/>
          <w:color w:val="000000" w:themeColor="text1"/>
          <w:sz w:val="24"/>
        </w:rPr>
      </w:pPr>
      <w:r w:rsidRPr="00CC13DE">
        <w:rPr>
          <w:rFonts w:ascii="Book Antiqua" w:hAnsi="標楷體" w:hint="eastAsia"/>
          <w:color w:val="000000" w:themeColor="text1"/>
          <w:sz w:val="24"/>
        </w:rPr>
        <w:t>係投資性不動產所產生之各項費用及因出租或出售所獲得之利益及損失皆屬之。</w:t>
      </w:r>
    </w:p>
    <w:p w:rsidR="00080EB3" w:rsidRPr="00CC13DE" w:rsidRDefault="00080EB3" w:rsidP="00080EB3">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Book Antiqua" w:hint="eastAsia"/>
          <w:color w:val="000000" w:themeColor="text1"/>
          <w:sz w:val="24"/>
        </w:rPr>
        <w:t>8</w:t>
      </w:r>
      <w:r w:rsidRPr="00CC13DE">
        <w:rPr>
          <w:rFonts w:ascii="Book Antiqua" w:hAnsi="標楷體"/>
          <w:color w:val="000000" w:themeColor="text1"/>
          <w:sz w:val="24"/>
        </w:rPr>
        <w:t>列－</w:t>
      </w:r>
      <w:r w:rsidRPr="00CC13DE">
        <w:rPr>
          <w:rFonts w:hint="eastAsia"/>
          <w:color w:val="000000" w:themeColor="text1"/>
          <w:sz w:val="24"/>
        </w:rPr>
        <w:t>投資之預期信用減損損失及迴轉利益</w:t>
      </w:r>
    </w:p>
    <w:p w:rsidR="00080EB3" w:rsidRPr="00CC13DE" w:rsidRDefault="00080EB3" w:rsidP="007C537C">
      <w:pPr>
        <w:spacing w:line="440" w:lineRule="exact"/>
        <w:ind w:leftChars="346" w:left="900"/>
        <w:jc w:val="both"/>
        <w:rPr>
          <w:rFonts w:ascii="Book Antiqua" w:hAnsi="標楷體"/>
          <w:color w:val="000000" w:themeColor="text1"/>
          <w:sz w:val="24"/>
        </w:rPr>
      </w:pPr>
      <w:r w:rsidRPr="00CC13DE">
        <w:rPr>
          <w:rFonts w:ascii="Book Antiqua" w:hAnsi="標楷體" w:hint="eastAsia"/>
          <w:color w:val="000000" w:themeColor="text1"/>
          <w:sz w:val="24"/>
        </w:rPr>
        <w:t>係屬投資之金融資產依保險業資產評估及逾期放款催收款呆帳處理辦法等相關法令規定或國際財務報導準則第</w:t>
      </w:r>
      <w:r w:rsidRPr="00CC13DE">
        <w:rPr>
          <w:rFonts w:ascii="Book Antiqua" w:hAnsi="標楷體" w:hint="eastAsia"/>
          <w:color w:val="000000" w:themeColor="text1"/>
          <w:sz w:val="24"/>
        </w:rPr>
        <w:t>9</w:t>
      </w:r>
      <w:r w:rsidRPr="00CC13DE">
        <w:rPr>
          <w:rFonts w:ascii="Book Antiqua" w:hAnsi="標楷體" w:hint="eastAsia"/>
          <w:color w:val="000000" w:themeColor="text1"/>
          <w:sz w:val="24"/>
        </w:rPr>
        <w:t>號認列之預期信用損失（或迴轉）金額。</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080EB3" w:rsidRPr="00CC13DE">
        <w:rPr>
          <w:rFonts w:ascii="Book Antiqua" w:hAnsi="Book Antiqua"/>
          <w:color w:val="000000" w:themeColor="text1"/>
          <w:sz w:val="24"/>
        </w:rPr>
        <w:t>1</w:t>
      </w:r>
      <w:r w:rsidR="00080EB3" w:rsidRPr="00CC13DE">
        <w:rPr>
          <w:rFonts w:ascii="Book Antiqua" w:hAnsi="Book Antiqua" w:hint="eastAsia"/>
          <w:color w:val="000000" w:themeColor="text1"/>
          <w:sz w:val="24"/>
        </w:rPr>
        <w:t>9</w:t>
      </w:r>
      <w:r w:rsidRPr="00CC13DE">
        <w:rPr>
          <w:rFonts w:ascii="Book Antiqua" w:hAnsi="標楷體"/>
          <w:color w:val="000000" w:themeColor="text1"/>
          <w:sz w:val="24"/>
        </w:rPr>
        <w:t>列－</w:t>
      </w:r>
      <w:r w:rsidR="00080EB3" w:rsidRPr="00CC13DE">
        <w:rPr>
          <w:rFonts w:ascii="Book Antiqua" w:hAnsi="標楷體" w:hint="eastAsia"/>
          <w:color w:val="000000" w:themeColor="text1"/>
          <w:sz w:val="24"/>
        </w:rPr>
        <w:t>其他</w:t>
      </w:r>
      <w:r w:rsidRPr="00CC13DE">
        <w:rPr>
          <w:rFonts w:hint="eastAsia"/>
          <w:color w:val="000000" w:themeColor="text1"/>
        </w:rPr>
        <w:t>投資減損損失及迴轉利益</w:t>
      </w:r>
    </w:p>
    <w:p w:rsidR="007C537C" w:rsidRPr="00CC13DE" w:rsidRDefault="00080EB3" w:rsidP="007C537C">
      <w:pPr>
        <w:spacing w:line="440" w:lineRule="exact"/>
        <w:ind w:leftChars="346" w:left="900"/>
        <w:jc w:val="both"/>
        <w:rPr>
          <w:rFonts w:ascii="Book Antiqua" w:hAnsi="標楷體"/>
          <w:color w:val="000000" w:themeColor="text1"/>
          <w:sz w:val="24"/>
        </w:rPr>
      </w:pPr>
      <w:r w:rsidRPr="00CC13DE">
        <w:rPr>
          <w:rFonts w:ascii="Book Antiqua" w:hAnsi="標楷體" w:hint="eastAsia"/>
          <w:color w:val="000000" w:themeColor="text1"/>
          <w:sz w:val="24"/>
        </w:rPr>
        <w:t>非屬前列應依國際財務報導準則第</w:t>
      </w:r>
      <w:r w:rsidRPr="00CC13DE">
        <w:rPr>
          <w:rFonts w:ascii="Book Antiqua" w:hAnsi="標楷體" w:hint="eastAsia"/>
          <w:color w:val="000000" w:themeColor="text1"/>
          <w:sz w:val="24"/>
        </w:rPr>
        <w:t>9</w:t>
      </w:r>
      <w:r w:rsidRPr="00CC13DE">
        <w:rPr>
          <w:rFonts w:ascii="Book Antiqua" w:hAnsi="標楷體" w:hint="eastAsia"/>
          <w:color w:val="000000" w:themeColor="text1"/>
          <w:sz w:val="24"/>
        </w:rPr>
        <w:t>號認列之預期信用損失之</w:t>
      </w:r>
      <w:r w:rsidR="007C537C" w:rsidRPr="00CC13DE">
        <w:rPr>
          <w:rFonts w:ascii="Book Antiqua" w:hAnsi="標楷體" w:hint="eastAsia"/>
          <w:color w:val="000000" w:themeColor="text1"/>
          <w:sz w:val="24"/>
        </w:rPr>
        <w:t>投資資產（包含投資性不動產）其損益之計算及表達，應依一般公認會計原則之規定辦理。</w:t>
      </w:r>
    </w:p>
    <w:p w:rsidR="00080EB3" w:rsidRPr="00CC13DE" w:rsidRDefault="00080EB3" w:rsidP="00080EB3">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20</w:t>
      </w:r>
      <w:r w:rsidRPr="00CC13DE">
        <w:rPr>
          <w:rFonts w:ascii="Book Antiqua" w:hAnsi="標楷體"/>
          <w:color w:val="000000" w:themeColor="text1"/>
          <w:sz w:val="24"/>
        </w:rPr>
        <w:t>列－</w:t>
      </w:r>
      <w:r w:rsidRPr="00CC13DE">
        <w:rPr>
          <w:rFonts w:hint="eastAsia"/>
          <w:color w:val="000000" w:themeColor="text1"/>
          <w:sz w:val="24"/>
        </w:rPr>
        <w:t>金融資產重分類損益</w:t>
      </w:r>
    </w:p>
    <w:p w:rsidR="00080EB3" w:rsidRPr="00CC13DE" w:rsidRDefault="00080EB3" w:rsidP="00080EB3">
      <w:pPr>
        <w:spacing w:line="440" w:lineRule="exact"/>
        <w:ind w:leftChars="346" w:left="900"/>
        <w:jc w:val="both"/>
        <w:rPr>
          <w:rFonts w:ascii="Book Antiqua" w:hAnsi="標楷體"/>
          <w:color w:val="000000" w:themeColor="text1"/>
          <w:sz w:val="24"/>
        </w:rPr>
      </w:pPr>
      <w:r w:rsidRPr="00CC13DE">
        <w:rPr>
          <w:rFonts w:ascii="Book Antiqua" w:hAnsi="標楷體" w:hint="eastAsia"/>
          <w:color w:val="000000" w:themeColor="text1"/>
          <w:sz w:val="24"/>
        </w:rPr>
        <w:t>係指依國際財務報導準則第</w:t>
      </w:r>
      <w:r w:rsidRPr="00CC13DE">
        <w:rPr>
          <w:rFonts w:ascii="Book Antiqua" w:hAnsi="標楷體" w:hint="eastAsia"/>
          <w:color w:val="000000" w:themeColor="text1"/>
          <w:sz w:val="24"/>
        </w:rPr>
        <w:t>9</w:t>
      </w:r>
      <w:r w:rsidRPr="00CC13DE">
        <w:rPr>
          <w:rFonts w:ascii="Book Antiqua" w:hAnsi="標楷體" w:hint="eastAsia"/>
          <w:color w:val="000000" w:themeColor="text1"/>
          <w:sz w:val="24"/>
        </w:rPr>
        <w:t>號規定，符合下列條件之一者：</w:t>
      </w:r>
      <w:r w:rsidRPr="00CC13DE">
        <w:rPr>
          <w:rFonts w:ascii="Book Antiqua" w:hAnsi="標楷體" w:hint="eastAsia"/>
          <w:color w:val="000000" w:themeColor="text1"/>
          <w:sz w:val="24"/>
        </w:rPr>
        <w:t xml:space="preserve"> </w:t>
      </w:r>
    </w:p>
    <w:p w:rsidR="00080EB3" w:rsidRPr="00CC13DE" w:rsidRDefault="00080EB3" w:rsidP="00080EB3">
      <w:pPr>
        <w:spacing w:line="440" w:lineRule="exact"/>
        <w:ind w:leftChars="344" w:left="1086" w:hangingChars="80" w:hanging="192"/>
        <w:jc w:val="both"/>
        <w:rPr>
          <w:rFonts w:ascii="Book Antiqua" w:hAnsi="標楷體"/>
          <w:color w:val="000000" w:themeColor="text1"/>
          <w:sz w:val="24"/>
        </w:rPr>
      </w:pPr>
      <w:r w:rsidRPr="00CC13DE">
        <w:rPr>
          <w:rFonts w:ascii="Book Antiqua" w:hAnsi="標楷體" w:hint="eastAsia"/>
          <w:color w:val="000000" w:themeColor="text1"/>
          <w:sz w:val="24"/>
        </w:rPr>
        <w:t>1.</w:t>
      </w:r>
      <w:r w:rsidRPr="00CC13DE">
        <w:rPr>
          <w:rFonts w:ascii="Book Antiqua" w:hAnsi="標楷體" w:hint="eastAsia"/>
          <w:color w:val="000000" w:themeColor="text1"/>
          <w:sz w:val="24"/>
        </w:rPr>
        <w:t>自按攤銷後成本衡量重分類至透過損益按公允價值衡量所產生之淨利益（損失）。</w:t>
      </w:r>
    </w:p>
    <w:p w:rsidR="00080EB3" w:rsidRPr="00CC13DE" w:rsidRDefault="00080EB3" w:rsidP="00D14F94">
      <w:pPr>
        <w:spacing w:line="440" w:lineRule="exact"/>
        <w:ind w:leftChars="344" w:left="1086" w:hangingChars="80" w:hanging="192"/>
        <w:jc w:val="both"/>
        <w:rPr>
          <w:rFonts w:ascii="Book Antiqua" w:hAnsi="標楷體"/>
          <w:color w:val="000000" w:themeColor="text1"/>
          <w:sz w:val="24"/>
        </w:rPr>
      </w:pPr>
      <w:r w:rsidRPr="00CC13DE">
        <w:rPr>
          <w:rFonts w:ascii="Book Antiqua" w:hAnsi="標楷體" w:hint="eastAsia"/>
          <w:color w:val="000000" w:themeColor="text1"/>
          <w:sz w:val="24"/>
        </w:rPr>
        <w:lastRenderedPageBreak/>
        <w:t>2.</w:t>
      </w:r>
      <w:r w:rsidRPr="00CC13DE">
        <w:rPr>
          <w:rFonts w:ascii="Book Antiqua" w:hAnsi="標楷體" w:hint="eastAsia"/>
          <w:color w:val="000000" w:themeColor="text1"/>
          <w:sz w:val="24"/>
        </w:rPr>
        <w:t>自透過其他綜合損益按公允價值衡量重分類至透過損益按公允價值衡量所產生之累計淨利益（損失）。</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21</w:t>
      </w:r>
      <w:r w:rsidRPr="00CC13DE">
        <w:rPr>
          <w:rFonts w:ascii="Book Antiqua" w:hAnsi="標楷體"/>
          <w:color w:val="000000" w:themeColor="text1"/>
          <w:sz w:val="24"/>
        </w:rPr>
        <w:t>列－</w:t>
      </w:r>
      <w:r w:rsidRPr="00CC13DE">
        <w:rPr>
          <w:rFonts w:hint="eastAsia"/>
          <w:color w:val="000000" w:themeColor="text1"/>
        </w:rPr>
        <w:t>其他淨投資損益</w:t>
      </w:r>
    </w:p>
    <w:p w:rsidR="007C537C" w:rsidRPr="00CC13DE" w:rsidRDefault="007C537C" w:rsidP="007C537C">
      <w:pPr>
        <w:spacing w:line="440" w:lineRule="exact"/>
        <w:ind w:leftChars="346" w:left="900"/>
        <w:jc w:val="both"/>
        <w:rPr>
          <w:rFonts w:ascii="Book Antiqua" w:hAnsi="標楷體"/>
          <w:color w:val="000000" w:themeColor="text1"/>
          <w:sz w:val="24"/>
        </w:rPr>
      </w:pPr>
      <w:r w:rsidRPr="00CC13DE">
        <w:rPr>
          <w:rFonts w:ascii="Book Antiqua" w:hAnsi="標楷體" w:hint="eastAsia"/>
          <w:color w:val="000000" w:themeColor="text1"/>
          <w:sz w:val="24"/>
        </w:rPr>
        <w:t>凡投資活動所產生之損益，惟非屬上列各項目者屬之。</w:t>
      </w:r>
    </w:p>
    <w:p w:rsidR="00080EB3" w:rsidRPr="00CC13DE" w:rsidRDefault="00080EB3" w:rsidP="00080EB3">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22</w:t>
      </w:r>
      <w:r w:rsidRPr="00CC13DE">
        <w:rPr>
          <w:rFonts w:ascii="Book Antiqua" w:hAnsi="標楷體"/>
          <w:color w:val="000000" w:themeColor="text1"/>
          <w:sz w:val="24"/>
        </w:rPr>
        <w:t>列－</w:t>
      </w:r>
      <w:r w:rsidRPr="00CC13DE">
        <w:rPr>
          <w:rFonts w:hint="eastAsia"/>
          <w:color w:val="000000" w:themeColor="text1"/>
          <w:sz w:val="24"/>
        </w:rPr>
        <w:t>採用覆蓋法重分類之損益</w:t>
      </w:r>
    </w:p>
    <w:p w:rsidR="00080EB3" w:rsidRPr="00CC13DE" w:rsidRDefault="00080EB3" w:rsidP="00080EB3">
      <w:pPr>
        <w:spacing w:line="440" w:lineRule="exact"/>
        <w:ind w:leftChars="346" w:left="900"/>
        <w:jc w:val="both"/>
        <w:rPr>
          <w:rFonts w:ascii="Book Antiqua" w:hAnsi="標楷體"/>
          <w:color w:val="000000" w:themeColor="text1"/>
          <w:sz w:val="24"/>
        </w:rPr>
      </w:pPr>
      <w:r w:rsidRPr="00CC13DE">
        <w:rPr>
          <w:rFonts w:ascii="Book Antiqua" w:hAnsi="標楷體" w:hint="eastAsia"/>
          <w:color w:val="000000" w:themeColor="text1"/>
          <w:sz w:val="24"/>
        </w:rPr>
        <w:t>係依國際財務報導準則第</w:t>
      </w:r>
      <w:r w:rsidRPr="00CC13DE">
        <w:rPr>
          <w:rFonts w:ascii="Book Antiqua" w:hAnsi="標楷體" w:hint="eastAsia"/>
          <w:color w:val="000000" w:themeColor="text1"/>
          <w:sz w:val="24"/>
        </w:rPr>
        <w:t>4</w:t>
      </w:r>
      <w:r w:rsidRPr="00CC13DE">
        <w:rPr>
          <w:rFonts w:ascii="Book Antiqua" w:hAnsi="標楷體" w:hint="eastAsia"/>
          <w:color w:val="000000" w:themeColor="text1"/>
          <w:sz w:val="24"/>
        </w:rPr>
        <w:t>號選擇採用覆蓋法重分類至其他綜合損益者屬之。</w:t>
      </w:r>
      <w:r w:rsidRPr="00CC13DE">
        <w:rPr>
          <w:rFonts w:ascii="Book Antiqua" w:hAnsi="標楷體" w:hint="eastAsia"/>
          <w:color w:val="000000" w:themeColor="text1"/>
          <w:sz w:val="24"/>
        </w:rPr>
        <w:t xml:space="preserve"> </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080EB3" w:rsidRPr="00CC13DE">
        <w:rPr>
          <w:rFonts w:ascii="Book Antiqua" w:hAnsi="Book Antiqua" w:hint="eastAsia"/>
          <w:color w:val="000000" w:themeColor="text1"/>
          <w:sz w:val="24"/>
        </w:rPr>
        <w:t>23</w:t>
      </w:r>
      <w:r w:rsidRPr="00CC13DE">
        <w:rPr>
          <w:rFonts w:ascii="Book Antiqua" w:hAnsi="標楷體"/>
          <w:color w:val="000000" w:themeColor="text1"/>
          <w:sz w:val="24"/>
        </w:rPr>
        <w:t>列－</w:t>
      </w:r>
      <w:r w:rsidRPr="00CC13DE">
        <w:rPr>
          <w:rFonts w:hint="eastAsia"/>
          <w:color w:val="000000" w:themeColor="text1"/>
        </w:rPr>
        <w:t>其他營業收入</w:t>
      </w:r>
    </w:p>
    <w:p w:rsidR="007C537C" w:rsidRPr="00CC13DE" w:rsidRDefault="007C537C" w:rsidP="007C537C">
      <w:pPr>
        <w:spacing w:line="440" w:lineRule="exact"/>
        <w:ind w:leftChars="346" w:left="900"/>
        <w:jc w:val="both"/>
        <w:rPr>
          <w:rFonts w:ascii="Book Antiqua" w:hAnsi="標楷體"/>
          <w:color w:val="000000" w:themeColor="text1"/>
          <w:sz w:val="24"/>
        </w:rPr>
      </w:pPr>
      <w:r w:rsidRPr="00CC13DE">
        <w:rPr>
          <w:rFonts w:ascii="Book Antiqua" w:hAnsi="標楷體" w:hint="eastAsia"/>
          <w:color w:val="000000" w:themeColor="text1"/>
          <w:sz w:val="24"/>
        </w:rPr>
        <w:t>凡業務上之收入（益），惟非屬上列各項項目者屬之，如非因投資活動所產生之利息收入及兌換利益。</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080EB3" w:rsidRPr="00CC13DE">
        <w:rPr>
          <w:rFonts w:ascii="Book Antiqua" w:hAnsi="Book Antiqua" w:hint="eastAsia"/>
          <w:color w:val="000000" w:themeColor="text1"/>
          <w:sz w:val="24"/>
        </w:rPr>
        <w:t>24</w:t>
      </w:r>
      <w:r w:rsidRPr="00CC13DE">
        <w:rPr>
          <w:rFonts w:ascii="Book Antiqua" w:hAnsi="標楷體"/>
          <w:color w:val="000000" w:themeColor="text1"/>
          <w:sz w:val="24"/>
        </w:rPr>
        <w:t>列－分離帳戶保險商品收益</w:t>
      </w:r>
    </w:p>
    <w:p w:rsidR="007C537C" w:rsidRPr="00CC13DE" w:rsidRDefault="007C537C" w:rsidP="007C537C">
      <w:pPr>
        <w:spacing w:line="440" w:lineRule="exact"/>
        <w:ind w:leftChars="346" w:left="900"/>
        <w:jc w:val="both"/>
        <w:rPr>
          <w:rFonts w:ascii="Book Antiqua" w:hAnsi="Book Antiqua"/>
          <w:color w:val="000000" w:themeColor="text1"/>
          <w:sz w:val="24"/>
        </w:rPr>
      </w:pPr>
      <w:r w:rsidRPr="00CC13DE">
        <w:rPr>
          <w:rFonts w:ascii="Book Antiqua" w:hAnsi="標楷體"/>
          <w:color w:val="000000" w:themeColor="text1"/>
          <w:sz w:val="24"/>
        </w:rPr>
        <w:t>本列之金額為第</w:t>
      </w:r>
      <w:r w:rsidR="00080EB3" w:rsidRPr="00CC13DE">
        <w:rPr>
          <w:rFonts w:ascii="Book Antiqua" w:hAnsi="Book Antiqua"/>
          <w:color w:val="000000" w:themeColor="text1"/>
          <w:sz w:val="24"/>
        </w:rPr>
        <w:t>2</w:t>
      </w:r>
      <w:r w:rsidR="00080EB3" w:rsidRPr="00CC13DE">
        <w:rPr>
          <w:rFonts w:ascii="Book Antiqua" w:hAnsi="Book Antiqua" w:hint="eastAsia"/>
          <w:color w:val="000000" w:themeColor="text1"/>
          <w:sz w:val="24"/>
        </w:rPr>
        <w:t>5</w:t>
      </w:r>
      <w:r w:rsidRPr="00CC13DE">
        <w:rPr>
          <w:rFonts w:ascii="Book Antiqua" w:hAnsi="標楷體"/>
          <w:color w:val="000000" w:themeColor="text1"/>
          <w:sz w:val="24"/>
        </w:rPr>
        <w:t>列投資型保險商品收益金額及第</w:t>
      </w:r>
      <w:r w:rsidR="00080EB3" w:rsidRPr="00CC13DE">
        <w:rPr>
          <w:rFonts w:ascii="Book Antiqua" w:hAnsi="Book Antiqua"/>
          <w:color w:val="000000" w:themeColor="text1"/>
          <w:sz w:val="24"/>
        </w:rPr>
        <w:t>2</w:t>
      </w:r>
      <w:r w:rsidR="00080EB3" w:rsidRPr="00CC13DE">
        <w:rPr>
          <w:rFonts w:ascii="Book Antiqua" w:hAnsi="Book Antiqua" w:hint="eastAsia"/>
          <w:color w:val="000000" w:themeColor="text1"/>
          <w:sz w:val="24"/>
        </w:rPr>
        <w:t>6</w:t>
      </w:r>
      <w:r w:rsidRPr="00CC13DE">
        <w:rPr>
          <w:rFonts w:ascii="Book Antiqua" w:hAnsi="標楷體"/>
          <w:color w:val="000000" w:themeColor="text1"/>
          <w:sz w:val="24"/>
        </w:rPr>
        <w:t>列勞退年金保險商品收益金額加總之和。</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080EB3" w:rsidRPr="00CC13DE">
        <w:rPr>
          <w:rFonts w:ascii="Book Antiqua" w:hAnsi="Book Antiqua" w:hint="eastAsia"/>
          <w:color w:val="000000" w:themeColor="text1"/>
          <w:sz w:val="24"/>
        </w:rPr>
        <w:t>25</w:t>
      </w:r>
      <w:r w:rsidRPr="00CC13DE">
        <w:rPr>
          <w:rFonts w:ascii="Book Antiqua" w:hAnsi="標楷體"/>
          <w:color w:val="000000" w:themeColor="text1"/>
          <w:sz w:val="24"/>
        </w:rPr>
        <w:t>列－投資型保險商品收益</w:t>
      </w:r>
    </w:p>
    <w:p w:rsidR="007C537C" w:rsidRPr="00CC13DE" w:rsidRDefault="007C537C" w:rsidP="007C537C">
      <w:pPr>
        <w:spacing w:line="440" w:lineRule="exact"/>
        <w:ind w:firstLineChars="375" w:firstLine="900"/>
        <w:jc w:val="both"/>
        <w:rPr>
          <w:rFonts w:ascii="Book Antiqua" w:hAnsi="Book Antiqua"/>
          <w:color w:val="000000" w:themeColor="text1"/>
          <w:sz w:val="24"/>
        </w:rPr>
      </w:pPr>
      <w:r w:rsidRPr="00CC13DE">
        <w:rPr>
          <w:rFonts w:ascii="Book Antiqua" w:hAnsi="標楷體"/>
          <w:color w:val="000000" w:themeColor="text1"/>
          <w:sz w:val="24"/>
        </w:rPr>
        <w:t>凡投資型保險商品之各項收益總和皆屬之。</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080EB3" w:rsidRPr="00CC13DE">
        <w:rPr>
          <w:rFonts w:ascii="Book Antiqua" w:hAnsi="Book Antiqua" w:hint="eastAsia"/>
          <w:color w:val="000000" w:themeColor="text1"/>
          <w:sz w:val="24"/>
        </w:rPr>
        <w:t>26</w:t>
      </w:r>
      <w:r w:rsidRPr="00CC13DE">
        <w:rPr>
          <w:rFonts w:ascii="Book Antiqua" w:hAnsi="標楷體"/>
          <w:color w:val="000000" w:themeColor="text1"/>
          <w:sz w:val="24"/>
        </w:rPr>
        <w:t>列－勞退年金保險商品收益</w:t>
      </w:r>
    </w:p>
    <w:p w:rsidR="007C537C" w:rsidRPr="00CC13DE" w:rsidRDefault="007C537C" w:rsidP="007C537C">
      <w:pPr>
        <w:spacing w:line="440" w:lineRule="exact"/>
        <w:ind w:firstLineChars="375" w:firstLine="900"/>
        <w:jc w:val="both"/>
        <w:rPr>
          <w:rFonts w:ascii="Book Antiqua" w:hAnsi="Book Antiqua"/>
          <w:color w:val="000000" w:themeColor="text1"/>
          <w:sz w:val="24"/>
        </w:rPr>
      </w:pPr>
      <w:r w:rsidRPr="00CC13DE">
        <w:rPr>
          <w:rFonts w:ascii="Book Antiqua" w:hAnsi="標楷體"/>
          <w:color w:val="000000" w:themeColor="text1"/>
          <w:sz w:val="24"/>
        </w:rPr>
        <w:t>凡「勞退企業年金保險」及「勞退個人年金保險」商品之各項收益總和皆屬之。</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080EB3" w:rsidRPr="00CC13DE">
        <w:rPr>
          <w:rFonts w:ascii="Book Antiqua" w:hAnsi="Book Antiqua" w:hint="eastAsia"/>
          <w:color w:val="000000" w:themeColor="text1"/>
          <w:sz w:val="24"/>
        </w:rPr>
        <w:t>28</w:t>
      </w:r>
      <w:r w:rsidRPr="00CC13DE">
        <w:rPr>
          <w:rFonts w:ascii="Book Antiqua" w:hAnsi="標楷體"/>
          <w:color w:val="000000" w:themeColor="text1"/>
          <w:sz w:val="24"/>
        </w:rPr>
        <w:t>列－營業收入合計</w:t>
      </w:r>
    </w:p>
    <w:p w:rsidR="007C537C" w:rsidRPr="00CC13DE" w:rsidRDefault="007C537C" w:rsidP="007C537C">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本列係第</w:t>
      </w:r>
      <w:r w:rsidRPr="00CC13DE">
        <w:rPr>
          <w:rFonts w:ascii="Book Antiqua" w:hAnsi="Book Antiqua"/>
          <w:color w:val="000000" w:themeColor="text1"/>
          <w:sz w:val="24"/>
        </w:rPr>
        <w:t>6</w:t>
      </w:r>
      <w:r w:rsidRPr="00CC13DE">
        <w:rPr>
          <w:rFonts w:ascii="Book Antiqua" w:hAnsi="標楷體"/>
          <w:color w:val="000000" w:themeColor="text1"/>
          <w:sz w:val="24"/>
        </w:rPr>
        <w:t>列自留滿期保費收入金額加計第</w:t>
      </w:r>
      <w:r w:rsidRPr="00CC13DE">
        <w:rPr>
          <w:rFonts w:ascii="Book Antiqua" w:hAnsi="Book Antiqua"/>
          <w:color w:val="000000" w:themeColor="text1"/>
          <w:sz w:val="24"/>
        </w:rPr>
        <w:t>7</w:t>
      </w:r>
      <w:r w:rsidRPr="00CC13DE">
        <w:rPr>
          <w:rFonts w:ascii="Book Antiqua" w:hAnsi="標楷體"/>
          <w:color w:val="000000" w:themeColor="text1"/>
          <w:sz w:val="24"/>
        </w:rPr>
        <w:t>列再保佣金收入金額、第</w:t>
      </w:r>
      <w:r w:rsidRPr="00CC13DE">
        <w:rPr>
          <w:rFonts w:ascii="Book Antiqua" w:hAnsi="Book Antiqua"/>
          <w:color w:val="000000" w:themeColor="text1"/>
          <w:sz w:val="24"/>
        </w:rPr>
        <w:t>8</w:t>
      </w:r>
      <w:r w:rsidRPr="00CC13DE">
        <w:rPr>
          <w:rFonts w:ascii="Book Antiqua" w:hAnsi="標楷體"/>
          <w:color w:val="000000" w:themeColor="text1"/>
          <w:sz w:val="24"/>
        </w:rPr>
        <w:t>列手續費收入金額、第</w:t>
      </w:r>
      <w:r w:rsidRPr="00CC13DE">
        <w:rPr>
          <w:rFonts w:ascii="Book Antiqua" w:hAnsi="Book Antiqua"/>
          <w:color w:val="000000" w:themeColor="text1"/>
          <w:sz w:val="24"/>
        </w:rPr>
        <w:t>9</w:t>
      </w:r>
      <w:r w:rsidRPr="00CC13DE">
        <w:rPr>
          <w:rFonts w:ascii="Book Antiqua" w:hAnsi="標楷體"/>
          <w:color w:val="000000" w:themeColor="text1"/>
          <w:sz w:val="24"/>
        </w:rPr>
        <w:t>列淨投資損益金額、第</w:t>
      </w:r>
      <w:r w:rsidR="00080EB3" w:rsidRPr="00CC13DE">
        <w:rPr>
          <w:rFonts w:ascii="Book Antiqua" w:hAnsi="Book Antiqua" w:hint="eastAsia"/>
          <w:color w:val="000000" w:themeColor="text1"/>
          <w:sz w:val="24"/>
        </w:rPr>
        <w:t>23</w:t>
      </w:r>
      <w:r w:rsidRPr="00CC13DE">
        <w:rPr>
          <w:rFonts w:ascii="Book Antiqua" w:hAnsi="標楷體"/>
          <w:color w:val="000000" w:themeColor="text1"/>
          <w:sz w:val="24"/>
        </w:rPr>
        <w:t>列其他營業收入及第</w:t>
      </w:r>
      <w:r w:rsidR="00080EB3" w:rsidRPr="00CC13DE">
        <w:rPr>
          <w:rFonts w:ascii="Book Antiqua" w:hAnsi="Book Antiqua" w:hint="eastAsia"/>
          <w:color w:val="000000" w:themeColor="text1"/>
          <w:sz w:val="24"/>
        </w:rPr>
        <w:t>24</w:t>
      </w:r>
      <w:r w:rsidRPr="00CC13DE">
        <w:rPr>
          <w:rFonts w:ascii="Book Antiqua" w:hAnsi="標楷體"/>
          <w:color w:val="000000" w:themeColor="text1"/>
          <w:sz w:val="24"/>
        </w:rPr>
        <w:t>列</w:t>
      </w:r>
      <w:r w:rsidR="00080EB3" w:rsidRPr="00CC13DE">
        <w:rPr>
          <w:rFonts w:ascii="Book Antiqua" w:hAnsi="標楷體"/>
          <w:color w:val="000000" w:themeColor="text1"/>
          <w:sz w:val="24"/>
        </w:rPr>
        <w:t>分離帳戶</w:t>
      </w:r>
      <w:r w:rsidRPr="00CC13DE">
        <w:rPr>
          <w:rFonts w:ascii="Book Antiqua" w:hAnsi="標楷體"/>
          <w:color w:val="000000" w:themeColor="text1"/>
          <w:sz w:val="24"/>
        </w:rPr>
        <w:t>保險商品收益金額加總之和。</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080EB3" w:rsidRPr="00CC13DE">
        <w:rPr>
          <w:rFonts w:ascii="Book Antiqua" w:hAnsi="Book Antiqua"/>
          <w:color w:val="000000" w:themeColor="text1"/>
          <w:sz w:val="24"/>
        </w:rPr>
        <w:t>4</w:t>
      </w:r>
      <w:r w:rsidR="00080EB3" w:rsidRPr="00CC13DE">
        <w:rPr>
          <w:rFonts w:ascii="Book Antiqua" w:hAnsi="Book Antiqua" w:hint="eastAsia"/>
          <w:color w:val="000000" w:themeColor="text1"/>
          <w:sz w:val="24"/>
        </w:rPr>
        <w:t>5</w:t>
      </w:r>
      <w:r w:rsidRPr="00CC13DE">
        <w:rPr>
          <w:rFonts w:ascii="Book Antiqua" w:hAnsi="標楷體"/>
          <w:color w:val="000000" w:themeColor="text1"/>
          <w:sz w:val="24"/>
        </w:rPr>
        <w:t>列－分離帳戶保險商品費用</w:t>
      </w:r>
    </w:p>
    <w:p w:rsidR="007C537C" w:rsidRPr="00CC13DE" w:rsidRDefault="007C537C" w:rsidP="007C537C">
      <w:pPr>
        <w:spacing w:line="440" w:lineRule="exact"/>
        <w:ind w:leftChars="346" w:left="900"/>
        <w:jc w:val="both"/>
        <w:rPr>
          <w:rFonts w:ascii="Book Antiqua" w:hAnsi="Book Antiqua"/>
          <w:color w:val="000000" w:themeColor="text1"/>
          <w:sz w:val="24"/>
        </w:rPr>
      </w:pPr>
      <w:r w:rsidRPr="00CC13DE">
        <w:rPr>
          <w:rFonts w:ascii="Book Antiqua" w:hAnsi="標楷體"/>
          <w:color w:val="000000" w:themeColor="text1"/>
          <w:sz w:val="24"/>
        </w:rPr>
        <w:t>本列之金額為第</w:t>
      </w:r>
      <w:r w:rsidR="00080EB3" w:rsidRPr="00CC13DE">
        <w:rPr>
          <w:rFonts w:ascii="Book Antiqua" w:hAnsi="Book Antiqua"/>
          <w:color w:val="000000" w:themeColor="text1"/>
          <w:sz w:val="24"/>
        </w:rPr>
        <w:t>4</w:t>
      </w:r>
      <w:r w:rsidR="00080EB3" w:rsidRPr="00CC13DE">
        <w:rPr>
          <w:rFonts w:ascii="Book Antiqua" w:hAnsi="Book Antiqua" w:hint="eastAsia"/>
          <w:color w:val="000000" w:themeColor="text1"/>
          <w:sz w:val="24"/>
        </w:rPr>
        <w:t>6</w:t>
      </w:r>
      <w:r w:rsidRPr="00CC13DE">
        <w:rPr>
          <w:rFonts w:ascii="Book Antiqua" w:hAnsi="標楷體"/>
          <w:color w:val="000000" w:themeColor="text1"/>
          <w:sz w:val="24"/>
        </w:rPr>
        <w:t>投資型保險商品費用金額及第</w:t>
      </w:r>
      <w:r w:rsidR="00080EB3" w:rsidRPr="00CC13DE">
        <w:rPr>
          <w:rFonts w:ascii="Book Antiqua" w:hAnsi="Book Antiqua"/>
          <w:color w:val="000000" w:themeColor="text1"/>
          <w:sz w:val="24"/>
        </w:rPr>
        <w:t>4</w:t>
      </w:r>
      <w:r w:rsidR="00080EB3" w:rsidRPr="00CC13DE">
        <w:rPr>
          <w:rFonts w:ascii="Book Antiqua" w:hAnsi="Book Antiqua" w:hint="eastAsia"/>
          <w:color w:val="000000" w:themeColor="text1"/>
          <w:sz w:val="24"/>
        </w:rPr>
        <w:t>7</w:t>
      </w:r>
      <w:r w:rsidRPr="00CC13DE">
        <w:rPr>
          <w:rFonts w:ascii="Book Antiqua" w:hAnsi="標楷體"/>
          <w:color w:val="000000" w:themeColor="text1"/>
          <w:sz w:val="24"/>
        </w:rPr>
        <w:t>列勞退年金保險商品費用金額加總之和。</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080EB3" w:rsidRPr="00CC13DE">
        <w:rPr>
          <w:rFonts w:ascii="Book Antiqua" w:hAnsi="Book Antiqua"/>
          <w:color w:val="000000" w:themeColor="text1"/>
          <w:sz w:val="24"/>
        </w:rPr>
        <w:t>4</w:t>
      </w:r>
      <w:r w:rsidR="00080EB3" w:rsidRPr="00CC13DE">
        <w:rPr>
          <w:rFonts w:ascii="Book Antiqua" w:hAnsi="Book Antiqua" w:hint="eastAsia"/>
          <w:color w:val="000000" w:themeColor="text1"/>
          <w:sz w:val="24"/>
        </w:rPr>
        <w:t>6</w:t>
      </w:r>
      <w:r w:rsidRPr="00CC13DE">
        <w:rPr>
          <w:rFonts w:ascii="Book Antiqua" w:hAnsi="標楷體"/>
          <w:color w:val="000000" w:themeColor="text1"/>
          <w:sz w:val="24"/>
        </w:rPr>
        <w:t>列－投資型保險商品費用</w:t>
      </w:r>
    </w:p>
    <w:p w:rsidR="007C537C" w:rsidRPr="00CC13DE" w:rsidRDefault="007C537C" w:rsidP="007C537C">
      <w:pPr>
        <w:spacing w:line="440" w:lineRule="exact"/>
        <w:ind w:firstLineChars="375" w:firstLine="900"/>
        <w:jc w:val="both"/>
        <w:rPr>
          <w:rFonts w:ascii="Book Antiqua" w:hAnsi="Book Antiqua"/>
          <w:color w:val="000000" w:themeColor="text1"/>
          <w:sz w:val="24"/>
        </w:rPr>
      </w:pPr>
      <w:r w:rsidRPr="00CC13DE">
        <w:rPr>
          <w:rFonts w:ascii="Book Antiqua" w:hAnsi="標楷體"/>
          <w:color w:val="000000" w:themeColor="text1"/>
          <w:sz w:val="24"/>
        </w:rPr>
        <w:t>凡投資型保險商品之各項費用總和皆屬之。</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080EB3" w:rsidRPr="00CC13DE">
        <w:rPr>
          <w:rFonts w:ascii="Book Antiqua" w:hAnsi="Book Antiqua"/>
          <w:color w:val="000000" w:themeColor="text1"/>
          <w:sz w:val="24"/>
        </w:rPr>
        <w:t>4</w:t>
      </w:r>
      <w:r w:rsidR="00080EB3" w:rsidRPr="00CC13DE">
        <w:rPr>
          <w:rFonts w:ascii="Book Antiqua" w:hAnsi="Book Antiqua" w:hint="eastAsia"/>
          <w:color w:val="000000" w:themeColor="text1"/>
          <w:sz w:val="24"/>
        </w:rPr>
        <w:t>7</w:t>
      </w:r>
      <w:r w:rsidRPr="00CC13DE">
        <w:rPr>
          <w:rFonts w:ascii="Book Antiqua" w:hAnsi="標楷體"/>
          <w:color w:val="000000" w:themeColor="text1"/>
          <w:sz w:val="24"/>
        </w:rPr>
        <w:t>列－勞退年金保險商品費用</w:t>
      </w:r>
    </w:p>
    <w:p w:rsidR="007C537C" w:rsidRPr="00CC13DE" w:rsidRDefault="007C537C" w:rsidP="007C537C">
      <w:pPr>
        <w:spacing w:line="440" w:lineRule="exact"/>
        <w:ind w:firstLineChars="375" w:firstLine="900"/>
        <w:jc w:val="both"/>
        <w:rPr>
          <w:rFonts w:ascii="Book Antiqua" w:hAnsi="Book Antiqua"/>
          <w:color w:val="000000" w:themeColor="text1"/>
          <w:sz w:val="24"/>
        </w:rPr>
      </w:pPr>
      <w:r w:rsidRPr="00CC13DE">
        <w:rPr>
          <w:rFonts w:ascii="Book Antiqua" w:hAnsi="標楷體"/>
          <w:color w:val="000000" w:themeColor="text1"/>
          <w:sz w:val="24"/>
        </w:rPr>
        <w:t>凡「勞退企業年金保險」及「勞退個人年金保險」商品之各項費用總和皆屬之。</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E83DB9" w:rsidRPr="00CC13DE">
        <w:rPr>
          <w:rFonts w:ascii="Book Antiqua" w:hAnsi="Book Antiqua" w:hint="eastAsia"/>
          <w:color w:val="000000" w:themeColor="text1"/>
          <w:sz w:val="24"/>
        </w:rPr>
        <w:t>49</w:t>
      </w:r>
      <w:r w:rsidRPr="00CC13DE">
        <w:rPr>
          <w:rFonts w:ascii="Book Antiqua" w:hAnsi="標楷體"/>
          <w:color w:val="000000" w:themeColor="text1"/>
          <w:sz w:val="24"/>
        </w:rPr>
        <w:t>列－營業成本合計</w:t>
      </w:r>
    </w:p>
    <w:p w:rsidR="007C537C" w:rsidRPr="00CC13DE" w:rsidRDefault="007C537C" w:rsidP="007C537C">
      <w:pPr>
        <w:spacing w:line="440" w:lineRule="exact"/>
        <w:ind w:firstLineChars="375" w:firstLine="900"/>
        <w:jc w:val="both"/>
        <w:rPr>
          <w:rFonts w:ascii="Book Antiqua" w:hAnsi="Book Antiqua"/>
          <w:color w:val="000000" w:themeColor="text1"/>
          <w:sz w:val="24"/>
        </w:rPr>
      </w:pPr>
      <w:r w:rsidRPr="00CC13DE">
        <w:rPr>
          <w:rFonts w:ascii="Book Antiqua" w:hAnsi="標楷體"/>
          <w:color w:val="000000" w:themeColor="text1"/>
          <w:sz w:val="24"/>
        </w:rPr>
        <w:t>本列係第</w:t>
      </w:r>
      <w:r w:rsidR="00884C37" w:rsidRPr="00CC13DE">
        <w:rPr>
          <w:rFonts w:ascii="Book Antiqua" w:hAnsi="Book Antiqua" w:hint="eastAsia"/>
          <w:color w:val="000000" w:themeColor="text1"/>
          <w:sz w:val="24"/>
        </w:rPr>
        <w:t>32</w:t>
      </w:r>
      <w:r w:rsidRPr="00CC13DE">
        <w:rPr>
          <w:rFonts w:ascii="Book Antiqua" w:hAnsi="標楷體"/>
          <w:color w:val="000000" w:themeColor="text1"/>
          <w:sz w:val="24"/>
        </w:rPr>
        <w:t>列至第</w:t>
      </w:r>
      <w:r w:rsidR="00884C37" w:rsidRPr="00CC13DE">
        <w:rPr>
          <w:rFonts w:ascii="Book Antiqua" w:hAnsi="Book Antiqua" w:hint="eastAsia"/>
          <w:color w:val="000000" w:themeColor="text1"/>
          <w:sz w:val="24"/>
        </w:rPr>
        <w:t>33</w:t>
      </w:r>
      <w:r w:rsidRPr="00CC13DE">
        <w:rPr>
          <w:rFonts w:ascii="Book Antiqua" w:hAnsi="標楷體"/>
          <w:color w:val="000000" w:themeColor="text1"/>
          <w:sz w:val="24"/>
        </w:rPr>
        <w:t>列及第</w:t>
      </w:r>
      <w:r w:rsidR="00884C37" w:rsidRPr="00CC13DE">
        <w:rPr>
          <w:rFonts w:ascii="Book Antiqua" w:hAnsi="Book Antiqua" w:hint="eastAsia"/>
          <w:color w:val="000000" w:themeColor="text1"/>
          <w:sz w:val="24"/>
        </w:rPr>
        <w:t>40</w:t>
      </w:r>
      <w:r w:rsidRPr="00CC13DE">
        <w:rPr>
          <w:rFonts w:ascii="Book Antiqua" w:hAnsi="標楷體"/>
          <w:color w:val="000000" w:themeColor="text1"/>
          <w:sz w:val="24"/>
        </w:rPr>
        <w:t>列至第</w:t>
      </w:r>
      <w:r w:rsidR="00884C37" w:rsidRPr="00CC13DE">
        <w:rPr>
          <w:rFonts w:ascii="Book Antiqua" w:hAnsi="Book Antiqua" w:hint="eastAsia"/>
          <w:color w:val="000000" w:themeColor="text1"/>
          <w:sz w:val="24"/>
        </w:rPr>
        <w:t>45</w:t>
      </w:r>
      <w:r w:rsidRPr="00CC13DE">
        <w:rPr>
          <w:rFonts w:ascii="Book Antiqua" w:hAnsi="標楷體"/>
          <w:color w:val="000000" w:themeColor="text1"/>
          <w:sz w:val="24"/>
        </w:rPr>
        <w:t>列之金額加總之和。</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50</w:t>
      </w:r>
      <w:r w:rsidRPr="00CC13DE">
        <w:rPr>
          <w:rFonts w:ascii="Book Antiqua" w:hAnsi="標楷體"/>
          <w:color w:val="000000" w:themeColor="text1"/>
          <w:sz w:val="24"/>
        </w:rPr>
        <w:t>列－營業毛利</w:t>
      </w:r>
      <w:r w:rsidRPr="00CC13DE">
        <w:rPr>
          <w:rFonts w:ascii="Book Antiqua" w:hAnsi="Book Antiqua"/>
          <w:color w:val="000000" w:themeColor="text1"/>
          <w:sz w:val="24"/>
        </w:rPr>
        <w:t>(</w:t>
      </w:r>
      <w:r w:rsidRPr="00CC13DE">
        <w:rPr>
          <w:rFonts w:ascii="Book Antiqua" w:hAnsi="標楷體"/>
          <w:color w:val="000000" w:themeColor="text1"/>
          <w:sz w:val="24"/>
        </w:rPr>
        <w:t>毛損</w:t>
      </w:r>
      <w:r w:rsidRPr="00CC13DE">
        <w:rPr>
          <w:rFonts w:ascii="Book Antiqua" w:hAnsi="Book Antiqua"/>
          <w:color w:val="000000" w:themeColor="text1"/>
          <w:sz w:val="24"/>
        </w:rPr>
        <w:t>)</w:t>
      </w:r>
    </w:p>
    <w:p w:rsidR="007C537C" w:rsidRPr="00CC13DE" w:rsidRDefault="007C537C" w:rsidP="007C537C">
      <w:pPr>
        <w:spacing w:line="440" w:lineRule="exact"/>
        <w:ind w:firstLineChars="375" w:firstLine="900"/>
        <w:jc w:val="both"/>
        <w:rPr>
          <w:rFonts w:ascii="Book Antiqua" w:hAnsi="Book Antiqua"/>
          <w:color w:val="000000" w:themeColor="text1"/>
          <w:sz w:val="24"/>
        </w:rPr>
      </w:pPr>
      <w:r w:rsidRPr="00CC13DE">
        <w:rPr>
          <w:rFonts w:ascii="Book Antiqua" w:hAnsi="標楷體"/>
          <w:color w:val="000000" w:themeColor="text1"/>
          <w:sz w:val="24"/>
        </w:rPr>
        <w:t>本列係第</w:t>
      </w:r>
      <w:r w:rsidR="00884C37" w:rsidRPr="00CC13DE">
        <w:rPr>
          <w:rFonts w:ascii="Book Antiqua" w:hAnsi="Book Antiqua" w:hint="eastAsia"/>
          <w:color w:val="000000" w:themeColor="text1"/>
          <w:sz w:val="24"/>
        </w:rPr>
        <w:t>2</w:t>
      </w:r>
      <w:r w:rsidR="00884C37" w:rsidRPr="00CC13DE">
        <w:rPr>
          <w:rFonts w:ascii="Book Antiqua" w:hAnsi="Book Antiqua"/>
          <w:color w:val="000000" w:themeColor="text1"/>
          <w:sz w:val="24"/>
        </w:rPr>
        <w:t>8</w:t>
      </w:r>
      <w:r w:rsidRPr="00CC13DE">
        <w:rPr>
          <w:rFonts w:ascii="Book Antiqua" w:hAnsi="標楷體"/>
          <w:color w:val="000000" w:themeColor="text1"/>
          <w:sz w:val="24"/>
        </w:rPr>
        <w:t>列營業收入合計減除第</w:t>
      </w:r>
      <w:r w:rsidR="00884C37" w:rsidRPr="00CC13DE">
        <w:rPr>
          <w:rFonts w:ascii="Book Antiqua" w:hAnsi="Book Antiqua" w:hint="eastAsia"/>
          <w:color w:val="000000" w:themeColor="text1"/>
          <w:sz w:val="24"/>
        </w:rPr>
        <w:t>4</w:t>
      </w:r>
      <w:r w:rsidR="00884C37" w:rsidRPr="00CC13DE">
        <w:rPr>
          <w:rFonts w:ascii="Book Antiqua" w:hAnsi="Book Antiqua"/>
          <w:color w:val="000000" w:themeColor="text1"/>
          <w:sz w:val="24"/>
        </w:rPr>
        <w:t>9</w:t>
      </w:r>
      <w:r w:rsidRPr="00CC13DE">
        <w:rPr>
          <w:rFonts w:ascii="Book Antiqua" w:hAnsi="標楷體"/>
          <w:color w:val="000000" w:themeColor="text1"/>
          <w:sz w:val="24"/>
        </w:rPr>
        <w:t>列營業成本合計後之金額。</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lastRenderedPageBreak/>
        <w:t>第</w:t>
      </w:r>
      <w:r w:rsidR="00884C37" w:rsidRPr="00CC13DE">
        <w:rPr>
          <w:rFonts w:ascii="Book Antiqua" w:hAnsi="Book Antiqua" w:hint="eastAsia"/>
          <w:color w:val="000000" w:themeColor="text1"/>
          <w:sz w:val="24"/>
        </w:rPr>
        <w:t>5</w:t>
      </w:r>
      <w:r w:rsidR="00884C37" w:rsidRPr="00CC13DE">
        <w:rPr>
          <w:rFonts w:ascii="Book Antiqua" w:hAnsi="Book Antiqua"/>
          <w:color w:val="000000" w:themeColor="text1"/>
          <w:sz w:val="24"/>
        </w:rPr>
        <w:t>7</w:t>
      </w:r>
      <w:r w:rsidRPr="00CC13DE">
        <w:rPr>
          <w:rFonts w:ascii="Book Antiqua" w:hAnsi="標楷體"/>
          <w:color w:val="000000" w:themeColor="text1"/>
          <w:sz w:val="24"/>
        </w:rPr>
        <w:t>列－營業</w:t>
      </w:r>
      <w:r w:rsidR="002C5909" w:rsidRPr="00CC13DE">
        <w:rPr>
          <w:rFonts w:ascii="Book Antiqua" w:hAnsi="標楷體" w:hint="eastAsia"/>
          <w:color w:val="000000" w:themeColor="text1"/>
          <w:sz w:val="24"/>
        </w:rPr>
        <w:t>利</w:t>
      </w:r>
      <w:r w:rsidRPr="00CC13DE">
        <w:rPr>
          <w:rFonts w:ascii="Book Antiqua" w:hAnsi="標楷體"/>
          <w:color w:val="000000" w:themeColor="text1"/>
          <w:sz w:val="24"/>
        </w:rPr>
        <w:t>益</w:t>
      </w:r>
      <w:r w:rsidR="002C5909" w:rsidRPr="00CC13DE">
        <w:rPr>
          <w:rFonts w:ascii="Book Antiqua" w:hAnsi="標楷體" w:hint="eastAsia"/>
          <w:color w:val="000000" w:themeColor="text1"/>
          <w:sz w:val="24"/>
        </w:rPr>
        <w:t>(</w:t>
      </w:r>
      <w:r w:rsidR="002C5909" w:rsidRPr="00CC13DE">
        <w:rPr>
          <w:rFonts w:ascii="Book Antiqua" w:hAnsi="標楷體"/>
          <w:color w:val="000000" w:themeColor="text1"/>
          <w:sz w:val="24"/>
        </w:rPr>
        <w:t>損</w:t>
      </w:r>
      <w:r w:rsidR="002C5909" w:rsidRPr="00CC13DE">
        <w:rPr>
          <w:rFonts w:ascii="Book Antiqua" w:hAnsi="標楷體" w:hint="eastAsia"/>
          <w:color w:val="000000" w:themeColor="text1"/>
          <w:sz w:val="24"/>
        </w:rPr>
        <w:t>失</w:t>
      </w:r>
      <w:r w:rsidR="002C5909" w:rsidRPr="00CC13DE">
        <w:rPr>
          <w:rFonts w:ascii="Book Antiqua" w:hAnsi="標楷體" w:hint="eastAsia"/>
          <w:color w:val="000000" w:themeColor="text1"/>
          <w:sz w:val="24"/>
        </w:rPr>
        <w:t>)</w:t>
      </w:r>
    </w:p>
    <w:p w:rsidR="007C537C" w:rsidRPr="00CC13DE" w:rsidRDefault="007C537C" w:rsidP="007C537C">
      <w:pPr>
        <w:spacing w:line="440" w:lineRule="exact"/>
        <w:ind w:firstLineChars="375" w:firstLine="900"/>
        <w:jc w:val="both"/>
        <w:rPr>
          <w:rFonts w:ascii="Book Antiqua" w:hAnsi="Book Antiqua"/>
          <w:color w:val="000000" w:themeColor="text1"/>
          <w:sz w:val="24"/>
        </w:rPr>
      </w:pPr>
      <w:r w:rsidRPr="00CC13DE">
        <w:rPr>
          <w:rFonts w:ascii="Book Antiqua" w:hAnsi="標楷體"/>
          <w:color w:val="000000" w:themeColor="text1"/>
          <w:sz w:val="24"/>
        </w:rPr>
        <w:t>本列係第</w:t>
      </w:r>
      <w:r w:rsidR="00884C37" w:rsidRPr="00CC13DE">
        <w:rPr>
          <w:rFonts w:ascii="Book Antiqua" w:hAnsi="Book Antiqua"/>
          <w:color w:val="000000" w:themeColor="text1"/>
          <w:sz w:val="24"/>
        </w:rPr>
        <w:t>50</w:t>
      </w:r>
      <w:r w:rsidRPr="00CC13DE">
        <w:rPr>
          <w:rFonts w:ascii="Book Antiqua" w:hAnsi="標楷體"/>
          <w:color w:val="000000" w:themeColor="text1"/>
          <w:sz w:val="24"/>
        </w:rPr>
        <w:t>列營業毛利</w:t>
      </w:r>
      <w:r w:rsidRPr="00CC13DE">
        <w:rPr>
          <w:rFonts w:ascii="Book Antiqua" w:hAnsi="Book Antiqua"/>
          <w:color w:val="000000" w:themeColor="text1"/>
          <w:sz w:val="24"/>
        </w:rPr>
        <w:t>(</w:t>
      </w:r>
      <w:r w:rsidRPr="00CC13DE">
        <w:rPr>
          <w:rFonts w:ascii="Book Antiqua" w:hAnsi="標楷體"/>
          <w:color w:val="000000" w:themeColor="text1"/>
          <w:sz w:val="24"/>
        </w:rPr>
        <w:t>毛損</w:t>
      </w:r>
      <w:r w:rsidRPr="00CC13DE">
        <w:rPr>
          <w:rFonts w:ascii="Book Antiqua" w:hAnsi="Book Antiqua"/>
          <w:color w:val="000000" w:themeColor="text1"/>
          <w:sz w:val="24"/>
        </w:rPr>
        <w:t>)</w:t>
      </w:r>
      <w:r w:rsidRPr="00CC13DE">
        <w:rPr>
          <w:rFonts w:ascii="Book Antiqua" w:hAnsi="標楷體"/>
          <w:color w:val="000000" w:themeColor="text1"/>
          <w:sz w:val="24"/>
        </w:rPr>
        <w:t>減除第</w:t>
      </w:r>
      <w:r w:rsidR="00884C37" w:rsidRPr="00CC13DE">
        <w:rPr>
          <w:rFonts w:ascii="Book Antiqua" w:hAnsi="Book Antiqua" w:hint="eastAsia"/>
          <w:color w:val="000000" w:themeColor="text1"/>
          <w:sz w:val="24"/>
        </w:rPr>
        <w:t>5</w:t>
      </w:r>
      <w:r w:rsidR="00884C37" w:rsidRPr="00CC13DE">
        <w:rPr>
          <w:rFonts w:ascii="Book Antiqua" w:hAnsi="Book Antiqua"/>
          <w:color w:val="000000" w:themeColor="text1"/>
          <w:sz w:val="24"/>
        </w:rPr>
        <w:t>6</w:t>
      </w:r>
      <w:r w:rsidRPr="00CC13DE">
        <w:rPr>
          <w:rFonts w:ascii="Book Antiqua" w:hAnsi="標楷體"/>
          <w:color w:val="000000" w:themeColor="text1"/>
          <w:sz w:val="24"/>
        </w:rPr>
        <w:t>列營業費用合計後之金額。</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884C37" w:rsidRPr="00CC13DE">
        <w:rPr>
          <w:rFonts w:ascii="Book Antiqua" w:hAnsi="Book Antiqua" w:hint="eastAsia"/>
          <w:color w:val="000000" w:themeColor="text1"/>
          <w:sz w:val="24"/>
        </w:rPr>
        <w:t>6</w:t>
      </w:r>
      <w:r w:rsidR="00884C37" w:rsidRPr="00CC13DE">
        <w:rPr>
          <w:rFonts w:ascii="Book Antiqua" w:hAnsi="Book Antiqua"/>
          <w:color w:val="000000" w:themeColor="text1"/>
          <w:sz w:val="24"/>
        </w:rPr>
        <w:t>7</w:t>
      </w:r>
      <w:r w:rsidRPr="00CC13DE">
        <w:rPr>
          <w:rFonts w:ascii="Book Antiqua" w:hAnsi="標楷體"/>
          <w:color w:val="000000" w:themeColor="text1"/>
          <w:sz w:val="24"/>
        </w:rPr>
        <w:t>列－營業外收入及</w:t>
      </w:r>
      <w:r w:rsidRPr="00CC13DE">
        <w:rPr>
          <w:rFonts w:ascii="Book Antiqua" w:hAnsi="標楷體" w:hint="eastAsia"/>
          <w:color w:val="000000" w:themeColor="text1"/>
          <w:sz w:val="24"/>
        </w:rPr>
        <w:t>支出</w:t>
      </w:r>
      <w:r w:rsidRPr="00CC13DE">
        <w:rPr>
          <w:rFonts w:ascii="Book Antiqua" w:hAnsi="標楷體"/>
          <w:color w:val="000000" w:themeColor="text1"/>
          <w:sz w:val="24"/>
        </w:rPr>
        <w:t>合計</w:t>
      </w:r>
    </w:p>
    <w:p w:rsidR="007C537C" w:rsidRPr="00CC13DE" w:rsidRDefault="007C537C" w:rsidP="007C537C">
      <w:pPr>
        <w:spacing w:line="440" w:lineRule="exact"/>
        <w:ind w:firstLineChars="375" w:firstLine="900"/>
        <w:jc w:val="both"/>
        <w:rPr>
          <w:rFonts w:ascii="Book Antiqua" w:hAnsi="Book Antiqua"/>
          <w:color w:val="000000" w:themeColor="text1"/>
          <w:sz w:val="24"/>
        </w:rPr>
      </w:pPr>
      <w:r w:rsidRPr="00CC13DE">
        <w:rPr>
          <w:rFonts w:ascii="Book Antiqua" w:hAnsi="標楷體"/>
          <w:color w:val="000000" w:themeColor="text1"/>
          <w:sz w:val="24"/>
        </w:rPr>
        <w:t>本列係第</w:t>
      </w:r>
      <w:r w:rsidR="00884C37" w:rsidRPr="00CC13DE">
        <w:rPr>
          <w:rFonts w:ascii="Book Antiqua" w:hAnsi="Book Antiqua" w:hint="eastAsia"/>
          <w:color w:val="000000" w:themeColor="text1"/>
          <w:sz w:val="24"/>
        </w:rPr>
        <w:t>5</w:t>
      </w:r>
      <w:r w:rsidR="00884C37" w:rsidRPr="00CC13DE">
        <w:rPr>
          <w:rFonts w:ascii="Book Antiqua" w:hAnsi="Book Antiqua"/>
          <w:color w:val="000000" w:themeColor="text1"/>
          <w:sz w:val="24"/>
        </w:rPr>
        <w:t>9</w:t>
      </w:r>
      <w:r w:rsidRPr="00CC13DE">
        <w:rPr>
          <w:rFonts w:ascii="Book Antiqua" w:hAnsi="標楷體"/>
          <w:color w:val="000000" w:themeColor="text1"/>
          <w:sz w:val="24"/>
        </w:rPr>
        <w:t>列至第</w:t>
      </w:r>
      <w:r w:rsidR="00884C37" w:rsidRPr="00CC13DE">
        <w:rPr>
          <w:rFonts w:ascii="Book Antiqua" w:hAnsi="Book Antiqua" w:hint="eastAsia"/>
          <w:color w:val="000000" w:themeColor="text1"/>
          <w:sz w:val="24"/>
        </w:rPr>
        <w:t>6</w:t>
      </w:r>
      <w:r w:rsidR="00884C37" w:rsidRPr="00CC13DE">
        <w:rPr>
          <w:rFonts w:ascii="Book Antiqua" w:hAnsi="Book Antiqua"/>
          <w:color w:val="000000" w:themeColor="text1"/>
          <w:sz w:val="24"/>
        </w:rPr>
        <w:t>5</w:t>
      </w:r>
      <w:r w:rsidRPr="00CC13DE">
        <w:rPr>
          <w:rFonts w:ascii="Book Antiqua" w:hAnsi="標楷體"/>
          <w:color w:val="000000" w:themeColor="text1"/>
          <w:sz w:val="24"/>
        </w:rPr>
        <w:t>列之金額加總之和。</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884C37" w:rsidRPr="00CC13DE">
        <w:rPr>
          <w:rFonts w:ascii="Book Antiqua" w:hAnsi="Book Antiqua" w:hint="eastAsia"/>
          <w:color w:val="000000" w:themeColor="text1"/>
          <w:sz w:val="24"/>
        </w:rPr>
        <w:t>68</w:t>
      </w:r>
      <w:r w:rsidRPr="00CC13DE">
        <w:rPr>
          <w:rFonts w:ascii="Book Antiqua" w:hAnsi="標楷體"/>
          <w:color w:val="000000" w:themeColor="text1"/>
          <w:sz w:val="24"/>
        </w:rPr>
        <w:t>列－繼續營業</w:t>
      </w:r>
      <w:r w:rsidR="002C5909" w:rsidRPr="00CC13DE">
        <w:rPr>
          <w:rFonts w:ascii="Book Antiqua" w:hAnsi="標楷體" w:hint="eastAsia"/>
          <w:color w:val="000000" w:themeColor="text1"/>
          <w:sz w:val="24"/>
        </w:rPr>
        <w:t>單位</w:t>
      </w:r>
      <w:r w:rsidRPr="00CC13DE">
        <w:rPr>
          <w:rFonts w:ascii="Book Antiqua" w:hAnsi="標楷體"/>
          <w:color w:val="000000" w:themeColor="text1"/>
          <w:sz w:val="24"/>
        </w:rPr>
        <w:t>稅前損益</w:t>
      </w:r>
    </w:p>
    <w:p w:rsidR="007C537C" w:rsidRPr="00CC13DE" w:rsidRDefault="007C537C" w:rsidP="007C537C">
      <w:pPr>
        <w:spacing w:line="440" w:lineRule="exact"/>
        <w:ind w:leftChars="346" w:left="900"/>
        <w:jc w:val="both"/>
        <w:rPr>
          <w:rFonts w:ascii="Book Antiqua" w:hAnsi="Book Antiqua"/>
          <w:color w:val="000000" w:themeColor="text1"/>
          <w:sz w:val="24"/>
        </w:rPr>
      </w:pPr>
      <w:r w:rsidRPr="00CC13DE">
        <w:rPr>
          <w:rFonts w:ascii="Book Antiqua" w:hAnsi="標楷體"/>
          <w:color w:val="000000" w:themeColor="text1"/>
          <w:sz w:val="24"/>
        </w:rPr>
        <w:t>本列係第</w:t>
      </w:r>
      <w:r w:rsidR="00884C37" w:rsidRPr="00CC13DE">
        <w:rPr>
          <w:rFonts w:ascii="Book Antiqua" w:hAnsi="Book Antiqua" w:hint="eastAsia"/>
          <w:color w:val="000000" w:themeColor="text1"/>
          <w:sz w:val="24"/>
        </w:rPr>
        <w:t>5</w:t>
      </w:r>
      <w:r w:rsidR="00884C37" w:rsidRPr="00CC13DE">
        <w:rPr>
          <w:rFonts w:ascii="Book Antiqua" w:hAnsi="Book Antiqua"/>
          <w:color w:val="000000" w:themeColor="text1"/>
          <w:sz w:val="24"/>
        </w:rPr>
        <w:t>7</w:t>
      </w:r>
      <w:r w:rsidRPr="00CC13DE">
        <w:rPr>
          <w:rFonts w:ascii="Book Antiqua" w:hAnsi="標楷體"/>
          <w:color w:val="000000" w:themeColor="text1"/>
          <w:sz w:val="24"/>
        </w:rPr>
        <w:t>列營業</w:t>
      </w:r>
      <w:r w:rsidR="00884C37" w:rsidRPr="00CC13DE">
        <w:rPr>
          <w:rFonts w:ascii="Book Antiqua" w:hAnsi="標楷體" w:hint="eastAsia"/>
          <w:color w:val="000000" w:themeColor="text1"/>
          <w:sz w:val="24"/>
        </w:rPr>
        <w:t>利益</w:t>
      </w:r>
      <w:r w:rsidR="00884C37" w:rsidRPr="00CC13DE">
        <w:rPr>
          <w:rFonts w:ascii="Book Antiqua" w:hAnsi="Book Antiqua" w:hint="eastAsia"/>
          <w:color w:val="000000" w:themeColor="text1"/>
          <w:sz w:val="24"/>
        </w:rPr>
        <w:t>（</w:t>
      </w:r>
      <w:r w:rsidR="00884C37" w:rsidRPr="00CC13DE">
        <w:rPr>
          <w:rFonts w:ascii="Book Antiqua" w:hAnsi="標楷體" w:hint="eastAsia"/>
          <w:color w:val="000000" w:themeColor="text1"/>
          <w:sz w:val="24"/>
        </w:rPr>
        <w:t>損失</w:t>
      </w:r>
      <w:r w:rsidR="00884C37" w:rsidRPr="00CC13DE">
        <w:rPr>
          <w:rFonts w:ascii="Book Antiqua" w:hAnsi="Book Antiqua" w:hint="eastAsia"/>
          <w:color w:val="000000" w:themeColor="text1"/>
          <w:sz w:val="24"/>
        </w:rPr>
        <w:t>）</w:t>
      </w:r>
      <w:r w:rsidRPr="00CC13DE">
        <w:rPr>
          <w:rFonts w:ascii="Book Antiqua" w:hAnsi="標楷體"/>
          <w:color w:val="000000" w:themeColor="text1"/>
          <w:sz w:val="24"/>
        </w:rPr>
        <w:t>加第</w:t>
      </w:r>
      <w:r w:rsidR="00884C37" w:rsidRPr="00CC13DE">
        <w:rPr>
          <w:rFonts w:ascii="Book Antiqua" w:hAnsi="Book Antiqua" w:hint="eastAsia"/>
          <w:color w:val="000000" w:themeColor="text1"/>
          <w:sz w:val="24"/>
        </w:rPr>
        <w:t>6</w:t>
      </w:r>
      <w:r w:rsidR="00884C37" w:rsidRPr="00CC13DE">
        <w:rPr>
          <w:rFonts w:ascii="Book Antiqua" w:hAnsi="Book Antiqua"/>
          <w:color w:val="000000" w:themeColor="text1"/>
          <w:sz w:val="24"/>
        </w:rPr>
        <w:t>7</w:t>
      </w:r>
      <w:r w:rsidRPr="00CC13DE">
        <w:rPr>
          <w:rFonts w:ascii="Book Antiqua" w:hAnsi="標楷體"/>
          <w:color w:val="000000" w:themeColor="text1"/>
          <w:sz w:val="24"/>
        </w:rPr>
        <w:t>列營業外收入及</w:t>
      </w:r>
      <w:r w:rsidRPr="00CC13DE">
        <w:rPr>
          <w:rFonts w:ascii="Book Antiqua" w:hAnsi="標楷體" w:hint="eastAsia"/>
          <w:color w:val="000000" w:themeColor="text1"/>
          <w:sz w:val="24"/>
        </w:rPr>
        <w:t>支出</w:t>
      </w:r>
      <w:r w:rsidRPr="00CC13DE">
        <w:rPr>
          <w:rFonts w:ascii="Book Antiqua" w:hAnsi="標楷體"/>
          <w:color w:val="000000" w:themeColor="text1"/>
          <w:sz w:val="24"/>
        </w:rPr>
        <w:t>合計後之金額。</w:t>
      </w:r>
    </w:p>
    <w:p w:rsidR="007C537C" w:rsidRPr="00CC13DE" w:rsidRDefault="007C537C" w:rsidP="007C537C">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884C37" w:rsidRPr="00CC13DE">
        <w:rPr>
          <w:rFonts w:ascii="Book Antiqua" w:hAnsi="Book Antiqua"/>
          <w:color w:val="000000" w:themeColor="text1"/>
          <w:sz w:val="24"/>
        </w:rPr>
        <w:t>70</w:t>
      </w:r>
      <w:r w:rsidRPr="00CC13DE">
        <w:rPr>
          <w:rFonts w:ascii="Book Antiqua" w:hAnsi="標楷體"/>
          <w:color w:val="000000" w:themeColor="text1"/>
          <w:sz w:val="24"/>
        </w:rPr>
        <w:t>列－繼續營業</w:t>
      </w:r>
      <w:r w:rsidR="002C5909" w:rsidRPr="00CC13DE">
        <w:rPr>
          <w:rFonts w:ascii="Book Antiqua" w:hAnsi="標楷體" w:hint="eastAsia"/>
          <w:color w:val="000000" w:themeColor="text1"/>
          <w:sz w:val="24"/>
        </w:rPr>
        <w:t>單位</w:t>
      </w:r>
      <w:r w:rsidRPr="00CC13DE">
        <w:rPr>
          <w:rFonts w:ascii="Book Antiqua" w:hAnsi="標楷體"/>
          <w:color w:val="000000" w:themeColor="text1"/>
          <w:sz w:val="24"/>
        </w:rPr>
        <w:t>稅後損益</w:t>
      </w:r>
    </w:p>
    <w:p w:rsidR="007C537C" w:rsidRPr="00CC13DE" w:rsidRDefault="007C537C" w:rsidP="007C537C">
      <w:pPr>
        <w:spacing w:line="440" w:lineRule="exact"/>
        <w:ind w:leftChars="346" w:left="900"/>
        <w:jc w:val="both"/>
        <w:rPr>
          <w:rFonts w:ascii="Book Antiqua" w:hAnsi="Book Antiqua"/>
          <w:color w:val="000000" w:themeColor="text1"/>
          <w:sz w:val="24"/>
        </w:rPr>
      </w:pPr>
      <w:r w:rsidRPr="00CC13DE">
        <w:rPr>
          <w:rFonts w:ascii="Book Antiqua" w:hAnsi="標楷體"/>
          <w:color w:val="000000" w:themeColor="text1"/>
          <w:sz w:val="24"/>
        </w:rPr>
        <w:t>本列係第</w:t>
      </w:r>
      <w:r w:rsidR="00884C37" w:rsidRPr="00CC13DE">
        <w:rPr>
          <w:rFonts w:ascii="Book Antiqua" w:hAnsi="Book Antiqua" w:hint="eastAsia"/>
          <w:color w:val="000000" w:themeColor="text1"/>
          <w:sz w:val="24"/>
        </w:rPr>
        <w:t>6</w:t>
      </w:r>
      <w:r w:rsidR="00884C37" w:rsidRPr="00CC13DE">
        <w:rPr>
          <w:rFonts w:ascii="Book Antiqua" w:hAnsi="Book Antiqua"/>
          <w:color w:val="000000" w:themeColor="text1"/>
          <w:sz w:val="24"/>
        </w:rPr>
        <w:t>8</w:t>
      </w:r>
      <w:r w:rsidRPr="00CC13DE">
        <w:rPr>
          <w:rFonts w:ascii="Book Antiqua" w:hAnsi="標楷體"/>
          <w:color w:val="000000" w:themeColor="text1"/>
          <w:sz w:val="24"/>
        </w:rPr>
        <w:t>列繼續營業部門稅前損益減除第</w:t>
      </w:r>
      <w:r w:rsidR="00884C37" w:rsidRPr="00CC13DE">
        <w:rPr>
          <w:rFonts w:ascii="Book Antiqua" w:hAnsi="Book Antiqua" w:hint="eastAsia"/>
          <w:color w:val="000000" w:themeColor="text1"/>
          <w:sz w:val="24"/>
        </w:rPr>
        <w:t>69</w:t>
      </w:r>
      <w:r w:rsidRPr="00CC13DE">
        <w:rPr>
          <w:rFonts w:ascii="Book Antiqua" w:hAnsi="標楷體"/>
          <w:color w:val="000000" w:themeColor="text1"/>
          <w:sz w:val="24"/>
        </w:rPr>
        <w:t>列所得稅費用</w:t>
      </w:r>
      <w:r w:rsidRPr="00CC13DE">
        <w:rPr>
          <w:rFonts w:ascii="Book Antiqua" w:hAnsi="Book Antiqua"/>
          <w:color w:val="000000" w:themeColor="text1"/>
          <w:sz w:val="24"/>
        </w:rPr>
        <w:t>(</w:t>
      </w:r>
      <w:r w:rsidRPr="00CC13DE">
        <w:rPr>
          <w:rFonts w:ascii="Book Antiqua" w:hAnsi="標楷體"/>
          <w:color w:val="000000" w:themeColor="text1"/>
          <w:sz w:val="24"/>
        </w:rPr>
        <w:t>利益</w:t>
      </w:r>
      <w:r w:rsidRPr="00CC13DE">
        <w:rPr>
          <w:rFonts w:ascii="Book Antiqua" w:hAnsi="Book Antiqua"/>
          <w:color w:val="000000" w:themeColor="text1"/>
          <w:sz w:val="24"/>
        </w:rPr>
        <w:t>)</w:t>
      </w:r>
      <w:r w:rsidRPr="00CC13DE">
        <w:rPr>
          <w:rFonts w:ascii="Book Antiqua" w:hAnsi="標楷體"/>
          <w:color w:val="000000" w:themeColor="text1"/>
          <w:sz w:val="24"/>
        </w:rPr>
        <w:t>後之金額。</w:t>
      </w:r>
    </w:p>
    <w:p w:rsidR="007C537C" w:rsidRPr="00CC13DE" w:rsidRDefault="007C537C" w:rsidP="007C537C">
      <w:pPr>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00884C37" w:rsidRPr="00CC13DE">
        <w:rPr>
          <w:rFonts w:ascii="Book Antiqua" w:hAnsi="Book Antiqua"/>
          <w:color w:val="000000" w:themeColor="text1"/>
          <w:sz w:val="24"/>
        </w:rPr>
        <w:t>7</w:t>
      </w:r>
      <w:r w:rsidR="00884C37" w:rsidRPr="00CC13DE">
        <w:rPr>
          <w:rFonts w:ascii="Book Antiqua" w:hAnsi="Book Antiqua" w:hint="eastAsia"/>
          <w:color w:val="000000" w:themeColor="text1"/>
          <w:sz w:val="24"/>
        </w:rPr>
        <w:t>2</w:t>
      </w:r>
      <w:r w:rsidRPr="00CC13DE">
        <w:rPr>
          <w:rFonts w:ascii="Book Antiqua" w:hAnsi="標楷體"/>
          <w:color w:val="000000" w:themeColor="text1"/>
          <w:sz w:val="24"/>
        </w:rPr>
        <w:t>列－本期淨利</w:t>
      </w:r>
      <w:r w:rsidRPr="00CC13DE">
        <w:rPr>
          <w:rFonts w:ascii="Book Antiqua" w:hAnsi="Book Antiqua"/>
          <w:color w:val="000000" w:themeColor="text1"/>
          <w:sz w:val="24"/>
        </w:rPr>
        <w:t>(</w:t>
      </w:r>
      <w:r w:rsidR="00884C37" w:rsidRPr="00CC13DE">
        <w:rPr>
          <w:rFonts w:ascii="Book Antiqua" w:hAnsi="Book Antiqua" w:hint="eastAsia"/>
          <w:color w:val="000000" w:themeColor="text1"/>
          <w:sz w:val="24"/>
        </w:rPr>
        <w:t>淨</w:t>
      </w:r>
      <w:r w:rsidRPr="00CC13DE">
        <w:rPr>
          <w:rFonts w:ascii="Book Antiqua" w:hAnsi="標楷體"/>
          <w:color w:val="000000" w:themeColor="text1"/>
          <w:sz w:val="24"/>
        </w:rPr>
        <w:t>損</w:t>
      </w:r>
      <w:r w:rsidRPr="00CC13DE">
        <w:rPr>
          <w:rFonts w:ascii="Book Antiqua" w:hAnsi="Book Antiqua"/>
          <w:color w:val="000000" w:themeColor="text1"/>
          <w:sz w:val="24"/>
        </w:rPr>
        <w:t>)(</w:t>
      </w:r>
      <w:r w:rsidRPr="00CC13DE">
        <w:rPr>
          <w:rFonts w:ascii="Book Antiqua" w:hAnsi="標楷體" w:hint="eastAsia"/>
          <w:color w:val="000000" w:themeColor="text1"/>
          <w:sz w:val="24"/>
        </w:rPr>
        <w:t>列</w:t>
      </w:r>
      <w:r w:rsidR="00884C37" w:rsidRPr="00CC13DE">
        <w:rPr>
          <w:rFonts w:ascii="Book Antiqua" w:hAnsi="Book Antiqua"/>
          <w:color w:val="000000" w:themeColor="text1"/>
          <w:sz w:val="24"/>
        </w:rPr>
        <w:t>70</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列</w:t>
      </w:r>
      <w:r w:rsidR="00884C37" w:rsidRPr="00CC13DE">
        <w:rPr>
          <w:rFonts w:ascii="Book Antiqua" w:hAnsi="Book Antiqua"/>
          <w:color w:val="000000" w:themeColor="text1"/>
          <w:sz w:val="24"/>
        </w:rPr>
        <w:t>7</w:t>
      </w:r>
      <w:r w:rsidR="00884C37" w:rsidRPr="00CC13DE">
        <w:rPr>
          <w:rFonts w:ascii="Book Antiqua" w:hAnsi="Book Antiqua" w:hint="eastAsia"/>
          <w:color w:val="000000" w:themeColor="text1"/>
          <w:sz w:val="24"/>
        </w:rPr>
        <w:t>1</w:t>
      </w:r>
      <w:r w:rsidRPr="00CC13DE">
        <w:rPr>
          <w:rFonts w:ascii="Book Antiqua" w:hAnsi="Book Antiqua"/>
          <w:color w:val="000000" w:themeColor="text1"/>
          <w:sz w:val="24"/>
        </w:rPr>
        <w:t>)</w:t>
      </w:r>
    </w:p>
    <w:p w:rsidR="007C537C" w:rsidRPr="00CC13DE" w:rsidRDefault="007C537C" w:rsidP="007C537C">
      <w:pPr>
        <w:spacing w:line="440" w:lineRule="exact"/>
        <w:ind w:leftChars="346" w:left="900"/>
        <w:jc w:val="both"/>
        <w:rPr>
          <w:rFonts w:ascii="Book Antiqua" w:hAnsi="標楷體"/>
          <w:color w:val="000000" w:themeColor="text1"/>
          <w:sz w:val="24"/>
        </w:rPr>
      </w:pPr>
      <w:r w:rsidRPr="00CC13DE">
        <w:rPr>
          <w:rFonts w:ascii="Book Antiqua" w:hAnsi="標楷體"/>
          <w:color w:val="000000" w:themeColor="text1"/>
          <w:sz w:val="24"/>
        </w:rPr>
        <w:t>本列係第</w:t>
      </w:r>
      <w:r w:rsidR="00884C37" w:rsidRPr="00CC13DE">
        <w:rPr>
          <w:rFonts w:ascii="Book Antiqua" w:hAnsi="Book Antiqua"/>
          <w:color w:val="000000" w:themeColor="text1"/>
          <w:sz w:val="24"/>
        </w:rPr>
        <w:t>70</w:t>
      </w:r>
      <w:r w:rsidRPr="00CC13DE">
        <w:rPr>
          <w:rFonts w:ascii="Book Antiqua" w:hAnsi="標楷體"/>
          <w:color w:val="000000" w:themeColor="text1"/>
          <w:sz w:val="24"/>
        </w:rPr>
        <w:t>列繼續營業部門稅後損益</w:t>
      </w:r>
      <w:r w:rsidRPr="00CC13DE">
        <w:rPr>
          <w:rFonts w:ascii="Book Antiqua" w:hAnsi="標楷體" w:hint="eastAsia"/>
          <w:color w:val="000000" w:themeColor="text1"/>
          <w:sz w:val="24"/>
        </w:rPr>
        <w:t>及</w:t>
      </w:r>
      <w:r w:rsidRPr="00CC13DE">
        <w:rPr>
          <w:rFonts w:ascii="Book Antiqua" w:hAnsi="標楷體"/>
          <w:color w:val="000000" w:themeColor="text1"/>
          <w:sz w:val="24"/>
        </w:rPr>
        <w:t>第</w:t>
      </w:r>
      <w:r w:rsidR="00884C37" w:rsidRPr="00CC13DE">
        <w:rPr>
          <w:rFonts w:ascii="Book Antiqua" w:hAnsi="Book Antiqua"/>
          <w:color w:val="000000" w:themeColor="text1"/>
          <w:sz w:val="24"/>
        </w:rPr>
        <w:t>7</w:t>
      </w:r>
      <w:r w:rsidR="00884C37" w:rsidRPr="00CC13DE">
        <w:rPr>
          <w:rFonts w:ascii="Book Antiqua" w:hAnsi="Book Antiqua" w:hint="eastAsia"/>
          <w:color w:val="000000" w:themeColor="text1"/>
          <w:sz w:val="24"/>
        </w:rPr>
        <w:t>1</w:t>
      </w:r>
      <w:r w:rsidRPr="00CC13DE">
        <w:rPr>
          <w:rFonts w:ascii="Book Antiqua" w:hAnsi="標楷體"/>
          <w:color w:val="000000" w:themeColor="text1"/>
          <w:sz w:val="24"/>
        </w:rPr>
        <w:t>列停業部門損益加總之和。</w:t>
      </w:r>
    </w:p>
    <w:p w:rsidR="007C537C" w:rsidRPr="00CC13DE" w:rsidRDefault="007C537C" w:rsidP="007C537C">
      <w:pPr>
        <w:spacing w:line="440" w:lineRule="exact"/>
        <w:ind w:leftChars="346" w:left="900"/>
        <w:jc w:val="both"/>
        <w:rPr>
          <w:rFonts w:ascii="Book Antiqua" w:hAnsi="標楷體"/>
          <w:color w:val="000000" w:themeColor="text1"/>
          <w:sz w:val="24"/>
        </w:rPr>
      </w:pPr>
    </w:p>
    <w:p w:rsidR="005D59F6" w:rsidRPr="00CC13DE" w:rsidRDefault="005D59F6" w:rsidP="007C537C">
      <w:pPr>
        <w:pStyle w:val="1"/>
        <w:spacing w:afterLines="0" w:after="0" w:line="440" w:lineRule="exact"/>
        <w:rPr>
          <w:rFonts w:ascii="Book Antiqua" w:hAnsi="Book Antiqua"/>
          <w:color w:val="000000" w:themeColor="text1"/>
          <w:szCs w:val="40"/>
        </w:rPr>
      </w:pPr>
      <w:r w:rsidRPr="00CC13DE">
        <w:rPr>
          <w:rFonts w:ascii="Book Antiqua" w:hAnsi="標楷體"/>
          <w:b w:val="0"/>
          <w:bCs w:val="0"/>
          <w:color w:val="000000" w:themeColor="text1"/>
          <w:sz w:val="24"/>
        </w:rPr>
        <w:br w:type="page"/>
      </w:r>
      <w:bookmarkStart w:id="49" w:name="_Toc81303298"/>
      <w:bookmarkStart w:id="50" w:name="_Toc55996651"/>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05-1</w:t>
      </w:r>
      <w:r w:rsidRPr="00CC13DE">
        <w:rPr>
          <w:rFonts w:ascii="Book Antiqua" w:hAnsi="標楷體"/>
          <w:color w:val="000000" w:themeColor="text1"/>
          <w:szCs w:val="40"/>
        </w:rPr>
        <w:t>：資金運用表</w:t>
      </w:r>
      <w:bookmarkEnd w:id="49"/>
      <w:bookmarkEnd w:id="50"/>
    </w:p>
    <w:p w:rsidR="009D1F2A" w:rsidRPr="00CC13DE" w:rsidRDefault="009D1F2A" w:rsidP="009D1F2A">
      <w:pPr>
        <w:spacing w:line="440" w:lineRule="exact"/>
        <w:ind w:firstLineChars="207" w:firstLine="497"/>
        <w:jc w:val="both"/>
        <w:rPr>
          <w:rFonts w:ascii="Book Antiqua" w:hAnsi="Book Antiqua"/>
          <w:color w:val="000000" w:themeColor="text1"/>
          <w:sz w:val="24"/>
        </w:rPr>
      </w:pPr>
      <w:bookmarkStart w:id="51" w:name="_Toc93835533"/>
      <w:bookmarkStart w:id="52" w:name="_Toc81303299"/>
      <w:r w:rsidRPr="00CC13DE">
        <w:rPr>
          <w:rFonts w:ascii="Book Antiqua" w:hAnsi="標楷體"/>
          <w:color w:val="000000" w:themeColor="text1"/>
          <w:sz w:val="24"/>
        </w:rPr>
        <w:t>資金運用表係表達保險業之資金運用狀況，同時亦為資本適足性制度主要填報來源之一。保險業之資金運用範圍及資金運用比率為保險法令所明訂，故保險公司之資金運用是否符合相關法令規定，為監理機關查核重點之一。本說明的目的為配合相關法令規定及資本適足性制度填報需求，簡介該表之填列規則，以利保險公司之填報。</w:t>
      </w:r>
    </w:p>
    <w:p w:rsidR="009D1F2A" w:rsidRPr="00CC13DE" w:rsidRDefault="009D1F2A" w:rsidP="009D1F2A">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本表所稱關係人之定義及範圍準用表</w:t>
      </w:r>
      <w:r w:rsidRPr="00CC13DE">
        <w:rPr>
          <w:rFonts w:ascii="Book Antiqua" w:hAnsi="Book Antiqua"/>
          <w:color w:val="000000" w:themeColor="text1"/>
          <w:sz w:val="24"/>
        </w:rPr>
        <w:t>03</w:t>
      </w:r>
      <w:r w:rsidRPr="00CC13DE">
        <w:rPr>
          <w:rFonts w:ascii="Book Antiqua" w:hAnsi="標楷體"/>
          <w:color w:val="000000" w:themeColor="text1"/>
          <w:sz w:val="24"/>
        </w:rPr>
        <w:t>：資產負債表「</w:t>
      </w:r>
      <w:r w:rsidRPr="00CC13DE">
        <w:rPr>
          <w:rFonts w:ascii="Book Antiqua" w:hAnsi="標楷體" w:hint="eastAsia"/>
          <w:color w:val="000000" w:themeColor="text1"/>
          <w:sz w:val="24"/>
        </w:rPr>
        <w:t>三</w:t>
      </w:r>
      <w:r w:rsidRPr="00CC13DE">
        <w:rPr>
          <w:rFonts w:ascii="Book Antiqua" w:hAnsi="標楷體"/>
          <w:color w:val="000000" w:themeColor="text1"/>
          <w:sz w:val="24"/>
        </w:rPr>
        <w:t>、關係人之定義及分類說明」之規定。</w:t>
      </w:r>
    </w:p>
    <w:p w:rsidR="009D1F2A" w:rsidRPr="00CC13DE" w:rsidRDefault="009D1F2A" w:rsidP="009D1F2A">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各資金運用項目之金額茲以下列九欄表示</w:t>
      </w:r>
      <w:r w:rsidRPr="00CC13DE">
        <w:rPr>
          <w:rFonts w:ascii="Book Antiqua" w:hAnsi="Book Antiqua"/>
          <w:color w:val="000000" w:themeColor="text1"/>
          <w:sz w:val="24"/>
        </w:rPr>
        <w:t>:</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欄－帳載金額</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係指保險業總帳及明細分類帳所紀錄之各資金運用項目的金額。</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欄－佔資金來源比率</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所謂資金，包括業主權益及各項責任準備金。本欄比率為各資金運用項目其帳載金額與第</w:t>
      </w:r>
      <w:r w:rsidRPr="00CC13DE">
        <w:rPr>
          <w:rFonts w:ascii="Book Antiqua" w:hAnsi="Book Antiqua"/>
          <w:color w:val="000000" w:themeColor="text1"/>
          <w:sz w:val="24"/>
        </w:rPr>
        <w:t>2</w:t>
      </w:r>
      <w:r w:rsidRPr="00CC13DE">
        <w:rPr>
          <w:rFonts w:ascii="Book Antiqua" w:hAnsi="Book Antiqua" w:hint="eastAsia"/>
          <w:color w:val="000000" w:themeColor="text1"/>
          <w:sz w:val="24"/>
        </w:rPr>
        <w:t>52</w:t>
      </w:r>
      <w:r w:rsidRPr="00CC13DE">
        <w:rPr>
          <w:rFonts w:ascii="Book Antiqua" w:hAnsi="標楷體"/>
          <w:color w:val="000000" w:themeColor="text1"/>
          <w:sz w:val="24"/>
        </w:rPr>
        <w:t>列資金來源總計之比。空白欄位不須填列。</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欄－非認許資產</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為確保保險業之清償能力及資本適足性，對其資產變現能力所做之評估，任何淨變現價值低於帳面金額或價值不明確者，逕列為非認許資產；該項目之評定依「保險業計算資本適足率相關認許資產之評價準則」辦理。</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欄－淨認許資產</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2</w:t>
      </w:r>
      <w:r w:rsidRPr="00CC13DE">
        <w:rPr>
          <w:rFonts w:ascii="Book Antiqua" w:hAnsi="標楷體"/>
          <w:color w:val="000000" w:themeColor="text1"/>
          <w:sz w:val="24"/>
        </w:rPr>
        <w:t>欄減除第</w:t>
      </w:r>
      <w:r w:rsidRPr="00CC13DE">
        <w:rPr>
          <w:rFonts w:ascii="Book Antiqua" w:hAnsi="Book Antiqua"/>
          <w:color w:val="000000" w:themeColor="text1"/>
          <w:sz w:val="24"/>
        </w:rPr>
        <w:t>4</w:t>
      </w:r>
      <w:r w:rsidRPr="00CC13DE">
        <w:rPr>
          <w:rFonts w:ascii="Book Antiqua" w:hAnsi="標楷體"/>
          <w:color w:val="000000" w:themeColor="text1"/>
          <w:sz w:val="24"/>
        </w:rPr>
        <w:t>欄後的金額。</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欄－上期帳載金額</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本欄須與上期各資金運用項目之帳載金額相一致。</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上期於填報月報資料時係指上月份餘額</w:t>
      </w:r>
      <w:r w:rsidRPr="00CC13DE">
        <w:rPr>
          <w:rFonts w:ascii="Book Antiqua" w:hAnsi="Book Antiqua" w:hint="eastAsia"/>
          <w:color w:val="000000" w:themeColor="text1"/>
          <w:sz w:val="24"/>
        </w:rPr>
        <w:t>；</w:t>
      </w:r>
      <w:r w:rsidRPr="00CC13DE">
        <w:rPr>
          <w:rFonts w:ascii="Book Antiqua" w:hAnsi="標楷體"/>
          <w:color w:val="000000" w:themeColor="text1"/>
          <w:sz w:val="24"/>
        </w:rPr>
        <w:t>於填報</w:t>
      </w:r>
      <w:r w:rsidRPr="00CC13DE">
        <w:rPr>
          <w:rFonts w:ascii="Book Antiqua" w:hAnsi="Book Antiqua"/>
          <w:color w:val="000000" w:themeColor="text1"/>
          <w:sz w:val="24"/>
        </w:rPr>
        <w:t>(</w:t>
      </w:r>
      <w:r w:rsidRPr="00CC13DE">
        <w:rPr>
          <w:rFonts w:ascii="Book Antiqua" w:hAnsi="標楷體"/>
          <w:color w:val="000000" w:themeColor="text1"/>
          <w:sz w:val="24"/>
        </w:rPr>
        <w:t>半</w:t>
      </w:r>
      <w:r w:rsidRPr="00CC13DE">
        <w:rPr>
          <w:rFonts w:ascii="Book Antiqua" w:hAnsi="Book Antiqua"/>
          <w:color w:val="000000" w:themeColor="text1"/>
          <w:sz w:val="24"/>
        </w:rPr>
        <w:t>)</w:t>
      </w:r>
      <w:r w:rsidRPr="00CC13DE">
        <w:rPr>
          <w:rFonts w:ascii="Book Antiqua" w:hAnsi="標楷體"/>
          <w:color w:val="000000" w:themeColor="text1"/>
          <w:sz w:val="24"/>
        </w:rPr>
        <w:t>年報時係指上</w:t>
      </w:r>
      <w:r w:rsidRPr="00CC13DE">
        <w:rPr>
          <w:rFonts w:ascii="Book Antiqua" w:hAnsi="Book Antiqua"/>
          <w:color w:val="000000" w:themeColor="text1"/>
          <w:sz w:val="24"/>
        </w:rPr>
        <w:t>(</w:t>
      </w:r>
      <w:r w:rsidRPr="00CC13DE">
        <w:rPr>
          <w:rFonts w:ascii="Book Antiqua" w:hAnsi="標楷體"/>
          <w:color w:val="000000" w:themeColor="text1"/>
          <w:sz w:val="24"/>
        </w:rPr>
        <w:t>半</w:t>
      </w:r>
      <w:r w:rsidRPr="00CC13DE">
        <w:rPr>
          <w:rFonts w:ascii="Book Antiqua" w:hAnsi="Book Antiqua"/>
          <w:color w:val="000000" w:themeColor="text1"/>
          <w:sz w:val="24"/>
        </w:rPr>
        <w:t>)</w:t>
      </w:r>
      <w:r w:rsidRPr="00CC13DE">
        <w:rPr>
          <w:rFonts w:ascii="Book Antiqua" w:hAnsi="標楷體"/>
          <w:color w:val="000000" w:themeColor="text1"/>
          <w:sz w:val="24"/>
        </w:rPr>
        <w:t>年度餘額</w:t>
      </w:r>
      <w:r w:rsidRPr="00CC13DE">
        <w:rPr>
          <w:rFonts w:ascii="Book Antiqua" w:hAnsi="標楷體" w:hint="eastAsia"/>
          <w:color w:val="000000" w:themeColor="text1"/>
          <w:sz w:val="24"/>
        </w:rPr>
        <w:t>。</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欄－上期佔資金來源比率</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本欄須與上期各資金運用項目佔資金來源之比率相一致。</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欄－上期淨認許資產</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本欄須與上期各資金運用項目之淨認許資產金額相一致。</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欄－比較增減帳載金額</w:t>
      </w:r>
    </w:p>
    <w:p w:rsidR="009D1F2A" w:rsidRPr="00CC13DE" w:rsidRDefault="009D1F2A" w:rsidP="009D1F2A">
      <w:pPr>
        <w:spacing w:line="440" w:lineRule="exact"/>
        <w:ind w:left="720"/>
        <w:jc w:val="both"/>
        <w:rPr>
          <w:rFonts w:ascii="Book Antiqua" w:hAnsi="Book Antiqua"/>
          <w:color w:val="000000" w:themeColor="text1"/>
          <w:sz w:val="24"/>
        </w:rPr>
      </w:pPr>
      <w:r w:rsidRPr="00CC13DE">
        <w:rPr>
          <w:rFonts w:ascii="Book Antiqua" w:hAnsi="標楷體"/>
          <w:color w:val="000000" w:themeColor="text1"/>
          <w:sz w:val="24"/>
        </w:rPr>
        <w:t>本欄為第</w:t>
      </w:r>
      <w:r w:rsidRPr="00CC13DE">
        <w:rPr>
          <w:rFonts w:ascii="Book Antiqua" w:hAnsi="Book Antiqua"/>
          <w:color w:val="000000" w:themeColor="text1"/>
          <w:sz w:val="24"/>
        </w:rPr>
        <w:t>2</w:t>
      </w:r>
      <w:r w:rsidRPr="00CC13DE">
        <w:rPr>
          <w:rFonts w:ascii="Book Antiqua" w:hAnsi="標楷體"/>
          <w:color w:val="000000" w:themeColor="text1"/>
          <w:sz w:val="24"/>
        </w:rPr>
        <w:t>欄減除第</w:t>
      </w:r>
      <w:r w:rsidRPr="00CC13DE">
        <w:rPr>
          <w:rFonts w:ascii="Book Antiqua" w:hAnsi="Book Antiqua"/>
          <w:color w:val="000000" w:themeColor="text1"/>
          <w:sz w:val="24"/>
        </w:rPr>
        <w:t>6</w:t>
      </w:r>
      <w:r w:rsidRPr="00CC13DE">
        <w:rPr>
          <w:rFonts w:ascii="Book Antiqua" w:hAnsi="標楷體"/>
          <w:color w:val="000000" w:themeColor="text1"/>
          <w:sz w:val="24"/>
        </w:rPr>
        <w:t>欄後的金額。</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欄－比較增減帳載金額百分比</w:t>
      </w:r>
    </w:p>
    <w:p w:rsidR="009D1F2A" w:rsidRPr="00CC13DE" w:rsidRDefault="009D1F2A" w:rsidP="009D1F2A">
      <w:pPr>
        <w:spacing w:line="440" w:lineRule="exact"/>
        <w:ind w:left="720"/>
        <w:jc w:val="both"/>
        <w:rPr>
          <w:rFonts w:ascii="Book Antiqua" w:hAnsi="標楷體"/>
          <w:color w:val="000000" w:themeColor="text1"/>
          <w:sz w:val="24"/>
        </w:rPr>
      </w:pPr>
      <w:r w:rsidRPr="00CC13DE">
        <w:rPr>
          <w:rFonts w:ascii="Book Antiqua" w:hAnsi="標楷體"/>
          <w:color w:val="000000" w:themeColor="text1"/>
          <w:sz w:val="24"/>
        </w:rPr>
        <w:t>本欄為第</w:t>
      </w:r>
      <w:r w:rsidRPr="00CC13DE">
        <w:rPr>
          <w:rFonts w:ascii="Book Antiqua" w:hAnsi="Book Antiqua"/>
          <w:color w:val="000000" w:themeColor="text1"/>
          <w:sz w:val="24"/>
        </w:rPr>
        <w:t>9</w:t>
      </w:r>
      <w:r w:rsidRPr="00CC13DE">
        <w:rPr>
          <w:rFonts w:ascii="Book Antiqua" w:hAnsi="標楷體"/>
          <w:color w:val="000000" w:themeColor="text1"/>
          <w:sz w:val="24"/>
        </w:rPr>
        <w:t>欄除以第</w:t>
      </w:r>
      <w:r w:rsidRPr="00CC13DE">
        <w:rPr>
          <w:rFonts w:ascii="Book Antiqua" w:hAnsi="Book Antiqua"/>
          <w:color w:val="000000" w:themeColor="text1"/>
          <w:sz w:val="24"/>
        </w:rPr>
        <w:t>6</w:t>
      </w:r>
      <w:r w:rsidRPr="00CC13DE">
        <w:rPr>
          <w:rFonts w:ascii="Book Antiqua" w:hAnsi="標楷體"/>
          <w:color w:val="000000" w:themeColor="text1"/>
          <w:sz w:val="24"/>
        </w:rPr>
        <w:t>欄後的百分比。</w:t>
      </w:r>
    </w:p>
    <w:p w:rsidR="009D1F2A" w:rsidRPr="00CC13DE" w:rsidRDefault="009D1F2A" w:rsidP="009D1F2A">
      <w:pPr>
        <w:spacing w:line="440" w:lineRule="exact"/>
        <w:jc w:val="both"/>
        <w:rPr>
          <w:rFonts w:ascii="Book Antiqua" w:hAnsi="標楷體"/>
          <w:color w:val="000000" w:themeColor="text1"/>
          <w:sz w:val="24"/>
        </w:rPr>
      </w:pPr>
      <w:r w:rsidRPr="00CC13DE">
        <w:rPr>
          <w:rFonts w:ascii="Book Antiqua" w:hAnsi="標楷體"/>
          <w:color w:val="000000" w:themeColor="text1"/>
          <w:sz w:val="24"/>
        </w:rPr>
        <w:t>第</w:t>
      </w:r>
      <w:r w:rsidRPr="00CC13DE">
        <w:rPr>
          <w:rFonts w:ascii="Book Antiqua" w:hAnsi="標楷體"/>
          <w:color w:val="000000" w:themeColor="text1"/>
          <w:sz w:val="24"/>
        </w:rPr>
        <w:t>1</w:t>
      </w:r>
      <w:r w:rsidRPr="00CC13DE">
        <w:rPr>
          <w:rFonts w:ascii="Book Antiqua" w:hAnsi="標楷體" w:hint="eastAsia"/>
          <w:color w:val="000000" w:themeColor="text1"/>
          <w:sz w:val="24"/>
        </w:rPr>
        <w:t>1</w:t>
      </w:r>
      <w:r w:rsidRPr="00CC13DE">
        <w:rPr>
          <w:rFonts w:ascii="Book Antiqua" w:hAnsi="標楷體"/>
          <w:color w:val="000000" w:themeColor="text1"/>
          <w:sz w:val="24"/>
        </w:rPr>
        <w:t>欄－</w:t>
      </w:r>
      <w:r w:rsidRPr="00CC13DE">
        <w:rPr>
          <w:rFonts w:ascii="Book Antiqua" w:hAnsi="標楷體" w:hint="eastAsia"/>
          <w:color w:val="000000" w:themeColor="text1"/>
          <w:sz w:val="24"/>
        </w:rPr>
        <w:t>半年收盤平均價</w:t>
      </w:r>
    </w:p>
    <w:p w:rsidR="009D1F2A" w:rsidRPr="00CC13DE" w:rsidRDefault="009D1F2A" w:rsidP="009D1F2A">
      <w:pPr>
        <w:spacing w:line="440" w:lineRule="exact"/>
        <w:ind w:left="720"/>
        <w:jc w:val="both"/>
        <w:rPr>
          <w:rFonts w:ascii="Book Antiqua" w:hAnsi="標楷體"/>
          <w:color w:val="000000" w:themeColor="text1"/>
          <w:sz w:val="24"/>
        </w:rPr>
      </w:pPr>
      <w:r w:rsidRPr="00CC13DE">
        <w:rPr>
          <w:rFonts w:ascii="Book Antiqua" w:hAnsi="標楷體" w:hint="eastAsia"/>
          <w:color w:val="000000" w:themeColor="text1"/>
          <w:sz w:val="24"/>
        </w:rPr>
        <w:lastRenderedPageBreak/>
        <w:t>係指依資產負債表日前半年每日收盤價計算之算術平均價格</w:t>
      </w:r>
      <w:r w:rsidRPr="00CC13DE">
        <w:rPr>
          <w:rFonts w:ascii="Book Antiqua" w:hAnsi="標楷體"/>
          <w:color w:val="000000" w:themeColor="text1"/>
          <w:sz w:val="24"/>
        </w:rPr>
        <w:t>。</w:t>
      </w:r>
    </w:p>
    <w:p w:rsidR="009D1F2A" w:rsidRPr="00CC13DE" w:rsidRDefault="009D1F2A" w:rsidP="009D1F2A">
      <w:pPr>
        <w:spacing w:line="440" w:lineRule="exact"/>
        <w:ind w:firstLineChars="207" w:firstLine="497"/>
        <w:jc w:val="both"/>
        <w:rPr>
          <w:rFonts w:ascii="Book Antiqua" w:hAnsi="標楷體"/>
          <w:color w:val="000000" w:themeColor="text1"/>
          <w:sz w:val="24"/>
        </w:rPr>
      </w:pPr>
    </w:p>
    <w:p w:rsidR="009D1F2A" w:rsidRPr="00CC13DE" w:rsidRDefault="009D1F2A" w:rsidP="009D1F2A">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各資金運用項目之分類及其帳項內涵，應依照保險法第</w:t>
      </w:r>
      <w:r w:rsidRPr="00CC13DE">
        <w:rPr>
          <w:rFonts w:ascii="Book Antiqua" w:hAnsi="Book Antiqua"/>
          <w:color w:val="000000" w:themeColor="text1"/>
          <w:sz w:val="24"/>
        </w:rPr>
        <w:t>146</w:t>
      </w:r>
      <w:r w:rsidRPr="00CC13DE">
        <w:rPr>
          <w:rFonts w:ascii="Book Antiqua" w:hAnsi="標楷體"/>
          <w:color w:val="000000" w:themeColor="text1"/>
          <w:sz w:val="24"/>
        </w:rPr>
        <w:t>條至第</w:t>
      </w:r>
      <w:r w:rsidRPr="00CC13DE">
        <w:rPr>
          <w:rFonts w:ascii="Book Antiqua" w:hAnsi="Book Antiqua"/>
          <w:color w:val="000000" w:themeColor="text1"/>
          <w:sz w:val="24"/>
        </w:rPr>
        <w:t>146</w:t>
      </w:r>
      <w:r w:rsidRPr="00CC13DE">
        <w:rPr>
          <w:rFonts w:ascii="Book Antiqua" w:hAnsi="標楷體"/>
          <w:color w:val="000000" w:themeColor="text1"/>
          <w:sz w:val="24"/>
        </w:rPr>
        <w:t>條之</w:t>
      </w:r>
      <w:r w:rsidRPr="00CC13DE">
        <w:rPr>
          <w:rFonts w:ascii="Book Antiqua" w:hAnsi="Book Antiqua"/>
          <w:color w:val="000000" w:themeColor="text1"/>
          <w:sz w:val="24"/>
        </w:rPr>
        <w:t>8</w:t>
      </w:r>
      <w:r w:rsidRPr="00CC13DE">
        <w:rPr>
          <w:rFonts w:ascii="Book Antiqua" w:hAnsi="標楷體"/>
          <w:color w:val="000000" w:themeColor="text1"/>
          <w:sz w:val="24"/>
        </w:rPr>
        <w:t>暨相關法令規定辦理。</w:t>
      </w:r>
    </w:p>
    <w:p w:rsidR="009D1F2A" w:rsidRPr="00CC13DE" w:rsidRDefault="009D1F2A" w:rsidP="009D1F2A">
      <w:pPr>
        <w:spacing w:line="440" w:lineRule="exact"/>
        <w:jc w:val="both"/>
        <w:rPr>
          <w:rFonts w:ascii="Book Antiqua" w:hAnsi="Book Antiqua"/>
          <w:color w:val="000000" w:themeColor="text1"/>
          <w:sz w:val="24"/>
        </w:rPr>
      </w:pP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一、現金及銀行存款</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列－現金</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本列包括庫存現金及零用金、即期支票、銀行本票、郵政匯票以及保付支票等。</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列－非關係金融機構銀行存款</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銀行存款包括支票存款、活期存款、活期儲蓄存款以及定期存款等。茲依受存單位將銀行存款區分為第</w:t>
      </w:r>
      <w:r w:rsidRPr="00CC13DE">
        <w:rPr>
          <w:rFonts w:ascii="Book Antiqua" w:hAnsi="Book Antiqua"/>
          <w:color w:val="000000" w:themeColor="text1"/>
          <w:sz w:val="24"/>
        </w:rPr>
        <w:t>2</w:t>
      </w:r>
      <w:r w:rsidRPr="00CC13DE">
        <w:rPr>
          <w:rFonts w:ascii="Book Antiqua" w:hAnsi="標楷體"/>
          <w:color w:val="000000" w:themeColor="text1"/>
          <w:sz w:val="24"/>
        </w:rPr>
        <w:t>列非關係金融機構銀行存款及第</w:t>
      </w:r>
      <w:r w:rsidRPr="00CC13DE">
        <w:rPr>
          <w:rFonts w:ascii="Book Antiqua" w:hAnsi="Book Antiqua"/>
          <w:color w:val="000000" w:themeColor="text1"/>
          <w:sz w:val="24"/>
        </w:rPr>
        <w:t>3</w:t>
      </w:r>
      <w:r w:rsidRPr="00CC13DE">
        <w:rPr>
          <w:rFonts w:ascii="Book Antiqua" w:hAnsi="標楷體"/>
          <w:color w:val="000000" w:themeColor="text1"/>
          <w:sz w:val="24"/>
        </w:rPr>
        <w:t>列關係金融機構銀行存款。</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列－關係金融機構銀行存款</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為配合資本適足性報表分類，茲將關係人分為第</w:t>
      </w:r>
      <w:r w:rsidRPr="00CC13DE">
        <w:rPr>
          <w:rFonts w:ascii="Book Antiqua" w:hAnsi="Book Antiqua"/>
          <w:color w:val="000000" w:themeColor="text1"/>
          <w:sz w:val="24"/>
        </w:rPr>
        <w:t>4</w:t>
      </w:r>
      <w:r w:rsidRPr="00CC13DE">
        <w:rPr>
          <w:rFonts w:ascii="Book Antiqua" w:hAnsi="標楷體"/>
          <w:color w:val="000000" w:themeColor="text1"/>
          <w:sz w:val="24"/>
        </w:rPr>
        <w:t>列具控制與從屬關係及第</w:t>
      </w:r>
      <w:r w:rsidRPr="00CC13DE">
        <w:rPr>
          <w:rFonts w:ascii="Book Antiqua" w:hAnsi="Book Antiqua"/>
          <w:color w:val="000000" w:themeColor="text1"/>
          <w:sz w:val="24"/>
        </w:rPr>
        <w:t>5</w:t>
      </w:r>
      <w:r w:rsidRPr="00CC13DE">
        <w:rPr>
          <w:rFonts w:ascii="Book Antiqua" w:hAnsi="標楷體"/>
          <w:color w:val="000000" w:themeColor="text1"/>
          <w:sz w:val="24"/>
        </w:rPr>
        <w:t>列非控制與從屬關係兩類。</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本列之金額為前項各列加總之和。</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列－現金及銀行存款合計</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1</w:t>
      </w:r>
      <w:r w:rsidRPr="00CC13DE">
        <w:rPr>
          <w:rFonts w:ascii="Book Antiqua" w:hAnsi="標楷體"/>
          <w:color w:val="000000" w:themeColor="text1"/>
          <w:sz w:val="24"/>
        </w:rPr>
        <w:t>列至第</w:t>
      </w:r>
      <w:r w:rsidRPr="00CC13DE">
        <w:rPr>
          <w:rFonts w:ascii="Book Antiqua" w:hAnsi="Book Antiqua"/>
          <w:color w:val="000000" w:themeColor="text1"/>
          <w:sz w:val="24"/>
        </w:rPr>
        <w:t>3</w:t>
      </w:r>
      <w:r w:rsidRPr="00CC13DE">
        <w:rPr>
          <w:rFonts w:ascii="Book Antiqua" w:hAnsi="標楷體"/>
          <w:color w:val="000000" w:themeColor="text1"/>
          <w:sz w:val="24"/>
        </w:rPr>
        <w:t>列加總之和。</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二、有價證券</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列－金融債券及其他經主管機關核准購買之有價證券</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為配合資本適足性報表分類，茲將金融債券及其他債券依發行人分為非關係人與關係人兩大類。</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9</w:t>
      </w:r>
      <w:r w:rsidRPr="00CC13DE">
        <w:rPr>
          <w:rFonts w:ascii="Book Antiqua" w:hAnsi="標楷體"/>
          <w:color w:val="000000" w:themeColor="text1"/>
          <w:sz w:val="24"/>
        </w:rPr>
        <w:t>列及第</w:t>
      </w:r>
      <w:r w:rsidRPr="00CC13DE">
        <w:rPr>
          <w:rFonts w:ascii="Book Antiqua" w:hAnsi="Book Antiqua"/>
          <w:color w:val="000000" w:themeColor="text1"/>
          <w:sz w:val="24"/>
        </w:rPr>
        <w:t>20</w:t>
      </w:r>
      <w:r w:rsidRPr="00CC13DE">
        <w:rPr>
          <w:rFonts w:ascii="Book Antiqua" w:hAnsi="標楷體"/>
          <w:color w:val="000000" w:themeColor="text1"/>
          <w:sz w:val="24"/>
        </w:rPr>
        <w:t>列加總之和。</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列－非關係人</w:t>
      </w:r>
    </w:p>
    <w:p w:rsidR="009D1F2A" w:rsidRPr="00CC13DE" w:rsidRDefault="009D1F2A" w:rsidP="009D1F2A">
      <w:pPr>
        <w:spacing w:line="440" w:lineRule="exact"/>
        <w:ind w:leftChars="277" w:left="72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10</w:t>
      </w:r>
      <w:r w:rsidRPr="00CC13DE">
        <w:rPr>
          <w:rFonts w:ascii="Book Antiqua" w:hAnsi="標楷體"/>
          <w:color w:val="000000" w:themeColor="text1"/>
          <w:sz w:val="24"/>
        </w:rPr>
        <w:t>列至第</w:t>
      </w:r>
      <w:r w:rsidRPr="00CC13DE">
        <w:rPr>
          <w:rFonts w:ascii="Book Antiqua" w:hAnsi="標楷體" w:hint="eastAsia"/>
          <w:color w:val="000000" w:themeColor="text1"/>
          <w:sz w:val="24"/>
        </w:rPr>
        <w:t>21</w:t>
      </w:r>
      <w:r w:rsidRPr="00CC13DE">
        <w:rPr>
          <w:rFonts w:ascii="Book Antiqua" w:hAnsi="標楷體"/>
          <w:color w:val="000000" w:themeColor="text1"/>
          <w:sz w:val="24"/>
        </w:rPr>
        <w:t>列各列加總之和，包含金融債券、可轉讓定期存單、銀行承兌匯票、金融機構保證商業本票、附買回條件之債券投資、不動產受益證券、金融資產受益證券</w:t>
      </w:r>
      <w:r w:rsidRPr="00CC13DE">
        <w:rPr>
          <w:rFonts w:ascii="Book Antiqua" w:hAnsi="Book Antiqua"/>
          <w:color w:val="000000" w:themeColor="text1"/>
          <w:sz w:val="24"/>
        </w:rPr>
        <w:t>(</w:t>
      </w:r>
      <w:r w:rsidRPr="00CC13DE">
        <w:rPr>
          <w:rFonts w:ascii="Book Antiqua" w:hAnsi="標楷體"/>
          <w:color w:val="000000" w:themeColor="text1"/>
          <w:sz w:val="24"/>
        </w:rPr>
        <w:t>含資產基礎證券</w:t>
      </w:r>
      <w:r w:rsidRPr="00CC13DE">
        <w:rPr>
          <w:rFonts w:ascii="Book Antiqua" w:hAnsi="Book Antiqua"/>
          <w:color w:val="000000" w:themeColor="text1"/>
          <w:sz w:val="24"/>
        </w:rPr>
        <w:t>)</w:t>
      </w:r>
      <w:r w:rsidRPr="00CC13DE">
        <w:rPr>
          <w:rFonts w:ascii="Book Antiqua" w:hAnsi="標楷體"/>
          <w:color w:val="000000" w:themeColor="text1"/>
          <w:sz w:val="24"/>
        </w:rPr>
        <w:t>、</w:t>
      </w:r>
      <w:r w:rsidRPr="00CC13DE">
        <w:rPr>
          <w:rFonts w:ascii="Book Antiqua" w:hAnsi="Book Antiqua"/>
          <w:color w:val="000000" w:themeColor="text1"/>
          <w:sz w:val="24"/>
        </w:rPr>
        <w:t>ETF</w:t>
      </w:r>
      <w:r w:rsidRPr="00CC13DE">
        <w:rPr>
          <w:rFonts w:ascii="Book Antiqua" w:hAnsi="標楷體"/>
          <w:color w:val="000000" w:themeColor="text1"/>
          <w:sz w:val="24"/>
        </w:rPr>
        <w:t>受益憑證</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ETN</w:t>
      </w:r>
      <w:r w:rsidRPr="00CC13DE">
        <w:rPr>
          <w:rFonts w:ascii="Book Antiqua" w:hAnsi="標楷體"/>
          <w:color w:val="000000" w:themeColor="text1"/>
          <w:sz w:val="24"/>
        </w:rPr>
        <w:t>及其他經核准之有價證券。</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22</w:t>
      </w:r>
      <w:r w:rsidRPr="00CC13DE">
        <w:rPr>
          <w:rFonts w:ascii="Book Antiqua" w:hAnsi="標楷體"/>
          <w:color w:val="000000" w:themeColor="text1"/>
          <w:sz w:val="24"/>
        </w:rPr>
        <w:t>列－關係人</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為配合資本適足性報表分類，茲將關係人分為第</w:t>
      </w:r>
      <w:r w:rsidRPr="00CC13DE">
        <w:rPr>
          <w:rFonts w:ascii="Book Antiqua" w:hAnsi="Book Antiqua"/>
          <w:color w:val="000000" w:themeColor="text1"/>
          <w:sz w:val="24"/>
        </w:rPr>
        <w:t>23</w:t>
      </w:r>
      <w:r w:rsidRPr="00CC13DE">
        <w:rPr>
          <w:rFonts w:ascii="Book Antiqua" w:hAnsi="標楷體"/>
          <w:color w:val="000000" w:themeColor="text1"/>
          <w:sz w:val="24"/>
        </w:rPr>
        <w:t>列具控制與從屬關係及第</w:t>
      </w:r>
      <w:r w:rsidRPr="00CC13DE">
        <w:rPr>
          <w:rFonts w:ascii="Book Antiqua" w:hAnsi="Book Antiqua"/>
          <w:color w:val="000000" w:themeColor="text1"/>
          <w:sz w:val="24"/>
        </w:rPr>
        <w:t>34</w:t>
      </w:r>
      <w:r w:rsidRPr="00CC13DE">
        <w:rPr>
          <w:rFonts w:ascii="Book Antiqua" w:hAnsi="標楷體"/>
          <w:color w:val="000000" w:themeColor="text1"/>
          <w:sz w:val="24"/>
        </w:rPr>
        <w:t>列非控制與從屬關係兩類。</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lastRenderedPageBreak/>
        <w:t>本列之金額為第</w:t>
      </w:r>
      <w:r w:rsidRPr="00CC13DE">
        <w:rPr>
          <w:rFonts w:ascii="Book Antiqua" w:hAnsi="Book Antiqua"/>
          <w:color w:val="000000" w:themeColor="text1"/>
          <w:sz w:val="24"/>
        </w:rPr>
        <w:t>23</w:t>
      </w:r>
      <w:r w:rsidRPr="00CC13DE">
        <w:rPr>
          <w:rFonts w:ascii="Book Antiqua" w:hAnsi="標楷體"/>
          <w:color w:val="000000" w:themeColor="text1"/>
          <w:sz w:val="24"/>
        </w:rPr>
        <w:t>列及第</w:t>
      </w:r>
      <w:r w:rsidRPr="00CC13DE">
        <w:rPr>
          <w:rFonts w:ascii="Book Antiqua" w:hAnsi="Book Antiqua"/>
          <w:color w:val="000000" w:themeColor="text1"/>
          <w:sz w:val="24"/>
        </w:rPr>
        <w:t>29</w:t>
      </w:r>
      <w:r w:rsidRPr="00CC13DE">
        <w:rPr>
          <w:rFonts w:ascii="Book Antiqua" w:hAnsi="標楷體"/>
          <w:color w:val="000000" w:themeColor="text1"/>
          <w:sz w:val="24"/>
        </w:rPr>
        <w:t>列加總之和。</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35</w:t>
      </w:r>
      <w:r w:rsidRPr="00CC13DE">
        <w:rPr>
          <w:rFonts w:ascii="Book Antiqua" w:hAnsi="標楷體"/>
          <w:color w:val="000000" w:themeColor="text1"/>
          <w:sz w:val="24"/>
        </w:rPr>
        <w:t>列－股票及公司債</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為配合資本適足性報表分類，茲將股票及公司債依發行人分為非關係人與關係人兩大類。</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36</w:t>
      </w:r>
      <w:r w:rsidRPr="00CC13DE">
        <w:rPr>
          <w:rFonts w:ascii="Book Antiqua" w:hAnsi="標楷體"/>
          <w:color w:val="000000" w:themeColor="text1"/>
          <w:sz w:val="24"/>
        </w:rPr>
        <w:t>列及第</w:t>
      </w:r>
      <w:r w:rsidRPr="00CC13DE">
        <w:rPr>
          <w:rFonts w:ascii="Book Antiqua" w:hAnsi="Book Antiqua"/>
          <w:color w:val="000000" w:themeColor="text1"/>
          <w:sz w:val="24"/>
        </w:rPr>
        <w:t>43</w:t>
      </w:r>
      <w:r w:rsidRPr="00CC13DE">
        <w:rPr>
          <w:rFonts w:ascii="Book Antiqua" w:hAnsi="標楷體"/>
          <w:color w:val="000000" w:themeColor="text1"/>
          <w:sz w:val="24"/>
        </w:rPr>
        <w:t>列加總之和。</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未上市上櫃股票，以該發行股票公司每股淨值與</w:t>
      </w:r>
      <w:r w:rsidRPr="00CC13DE">
        <w:rPr>
          <w:rFonts w:ascii="Book Antiqua" w:hAnsi="標楷體" w:hint="eastAsia"/>
          <w:color w:val="000000" w:themeColor="text1"/>
          <w:sz w:val="24"/>
        </w:rPr>
        <w:t>帳載金額</w:t>
      </w:r>
      <w:r w:rsidRPr="00CC13DE">
        <w:rPr>
          <w:rFonts w:ascii="Book Antiqua" w:hAnsi="標楷體"/>
          <w:color w:val="000000" w:themeColor="text1"/>
          <w:sz w:val="24"/>
        </w:rPr>
        <w:t>孰低評價，低於淨值之部份逕列於股票各列之第</w:t>
      </w:r>
      <w:r w:rsidRPr="00CC13DE">
        <w:rPr>
          <w:rFonts w:ascii="Book Antiqua" w:hAnsi="Book Antiqua"/>
          <w:color w:val="000000" w:themeColor="text1"/>
          <w:sz w:val="24"/>
        </w:rPr>
        <w:t>4</w:t>
      </w:r>
      <w:r w:rsidRPr="00CC13DE">
        <w:rPr>
          <w:rFonts w:ascii="Book Antiqua" w:hAnsi="標楷體"/>
          <w:color w:val="000000" w:themeColor="text1"/>
          <w:sz w:val="24"/>
        </w:rPr>
        <w:t>欄。</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債券投資，以攤銷後成本評價，低於或高於帳載金額之部分逕列於債券各列之第</w:t>
      </w:r>
      <w:r w:rsidRPr="00CC13DE">
        <w:rPr>
          <w:rFonts w:ascii="Book Antiqua" w:hAnsi="Book Antiqua"/>
          <w:color w:val="000000" w:themeColor="text1"/>
          <w:sz w:val="24"/>
        </w:rPr>
        <w:t>4</w:t>
      </w:r>
      <w:r w:rsidRPr="00CC13DE">
        <w:rPr>
          <w:rFonts w:ascii="Book Antiqua" w:hAnsi="標楷體"/>
          <w:color w:val="000000" w:themeColor="text1"/>
          <w:sz w:val="24"/>
        </w:rPr>
        <w:t>欄。</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36</w:t>
      </w:r>
      <w:r w:rsidRPr="00CC13DE">
        <w:rPr>
          <w:rFonts w:ascii="Book Antiqua" w:hAnsi="標楷體"/>
          <w:color w:val="000000" w:themeColor="text1"/>
          <w:sz w:val="24"/>
        </w:rPr>
        <w:t>列－非關係人</w:t>
      </w:r>
    </w:p>
    <w:p w:rsidR="009D1F2A" w:rsidRPr="00CC13DE" w:rsidRDefault="009D1F2A" w:rsidP="009D1F2A">
      <w:pPr>
        <w:tabs>
          <w:tab w:val="left" w:pos="180"/>
        </w:tabs>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37</w:t>
      </w:r>
      <w:r w:rsidRPr="00CC13DE">
        <w:rPr>
          <w:rFonts w:ascii="Book Antiqua" w:hAnsi="標楷體"/>
          <w:color w:val="000000" w:themeColor="text1"/>
          <w:sz w:val="24"/>
        </w:rPr>
        <w:t>列及第</w:t>
      </w:r>
      <w:r w:rsidRPr="00CC13DE">
        <w:rPr>
          <w:rFonts w:ascii="Book Antiqua" w:hAnsi="Book Antiqua"/>
          <w:color w:val="000000" w:themeColor="text1"/>
          <w:sz w:val="24"/>
        </w:rPr>
        <w:t>42</w:t>
      </w:r>
      <w:r w:rsidRPr="00CC13DE">
        <w:rPr>
          <w:rFonts w:ascii="Book Antiqua" w:hAnsi="標楷體"/>
          <w:color w:val="000000" w:themeColor="text1"/>
          <w:sz w:val="24"/>
        </w:rPr>
        <w:t>列加總之和，包含股票及公司債兩大類。其中，股票投資依其性質區分為第</w:t>
      </w:r>
      <w:r w:rsidRPr="00CC13DE">
        <w:rPr>
          <w:rFonts w:ascii="Book Antiqua" w:hAnsi="Book Antiqua"/>
          <w:color w:val="000000" w:themeColor="text1"/>
          <w:sz w:val="24"/>
        </w:rPr>
        <w:t>38</w:t>
      </w:r>
      <w:r w:rsidRPr="00CC13DE">
        <w:rPr>
          <w:rFonts w:ascii="Book Antiqua" w:hAnsi="標楷體"/>
          <w:color w:val="000000" w:themeColor="text1"/>
          <w:sz w:val="24"/>
        </w:rPr>
        <w:t>列之普通股及第</w:t>
      </w:r>
      <w:r w:rsidRPr="00CC13DE">
        <w:rPr>
          <w:rFonts w:ascii="Book Antiqua" w:hAnsi="Book Antiqua"/>
          <w:color w:val="000000" w:themeColor="text1"/>
          <w:sz w:val="24"/>
        </w:rPr>
        <w:t>39</w:t>
      </w:r>
      <w:r w:rsidRPr="00CC13DE">
        <w:rPr>
          <w:rFonts w:ascii="Book Antiqua" w:hAnsi="標楷體"/>
          <w:color w:val="000000" w:themeColor="text1"/>
          <w:sz w:val="24"/>
        </w:rPr>
        <w:t>列之特別股；特別股則再依其收益特性進一步區分為第</w:t>
      </w:r>
      <w:r w:rsidRPr="00CC13DE">
        <w:rPr>
          <w:rFonts w:ascii="Book Antiqua" w:hAnsi="Book Antiqua"/>
          <w:color w:val="000000" w:themeColor="text1"/>
          <w:sz w:val="24"/>
        </w:rPr>
        <w:t>40</w:t>
      </w:r>
      <w:r w:rsidRPr="00CC13DE">
        <w:rPr>
          <w:rFonts w:ascii="Book Antiqua" w:hAnsi="標楷體"/>
          <w:color w:val="000000" w:themeColor="text1"/>
          <w:sz w:val="24"/>
        </w:rPr>
        <w:t>列之固定收益型及第</w:t>
      </w:r>
      <w:r w:rsidRPr="00CC13DE">
        <w:rPr>
          <w:rFonts w:ascii="Book Antiqua" w:hAnsi="Book Antiqua"/>
          <w:color w:val="000000" w:themeColor="text1"/>
          <w:sz w:val="24"/>
        </w:rPr>
        <w:t>41</w:t>
      </w:r>
      <w:r w:rsidRPr="00CC13DE">
        <w:rPr>
          <w:rFonts w:ascii="Book Antiqua" w:hAnsi="標楷體"/>
          <w:color w:val="000000" w:themeColor="text1"/>
          <w:sz w:val="24"/>
        </w:rPr>
        <w:t>列非固定收益型兩類。</w:t>
      </w:r>
    </w:p>
    <w:p w:rsidR="009D1F2A" w:rsidRPr="00CC13DE" w:rsidRDefault="009D1F2A" w:rsidP="009D1F2A">
      <w:pPr>
        <w:tabs>
          <w:tab w:val="left" w:pos="180"/>
        </w:tabs>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所稱「固定收益特別股」係指同時符合下列五條件者，反之，則屬「非固定收益特別股」：</w:t>
      </w:r>
    </w:p>
    <w:p w:rsidR="009D1F2A" w:rsidRPr="00CC13DE" w:rsidRDefault="009D1F2A" w:rsidP="009D1F2A">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CC13DE">
        <w:rPr>
          <w:rFonts w:ascii="Book Antiqua" w:hAnsi="標楷體"/>
          <w:color w:val="000000" w:themeColor="text1"/>
          <w:sz w:val="24"/>
        </w:rPr>
        <w:t>有固定到期日。</w:t>
      </w:r>
    </w:p>
    <w:p w:rsidR="009D1F2A" w:rsidRPr="00CC13DE" w:rsidRDefault="009D1F2A" w:rsidP="009D1F2A">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CC13DE">
        <w:rPr>
          <w:rFonts w:ascii="Book Antiqua" w:hAnsi="標楷體"/>
          <w:color w:val="000000" w:themeColor="text1"/>
          <w:sz w:val="24"/>
        </w:rPr>
        <w:t>固定股利率。</w:t>
      </w:r>
    </w:p>
    <w:p w:rsidR="009D1F2A" w:rsidRPr="00CC13DE" w:rsidRDefault="009D1F2A" w:rsidP="009D1F2A">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CC13DE">
        <w:rPr>
          <w:rFonts w:ascii="Book Antiqua" w:hAnsi="標楷體"/>
          <w:color w:val="000000" w:themeColor="text1"/>
          <w:sz w:val="24"/>
        </w:rPr>
        <w:t>可累積。</w:t>
      </w:r>
    </w:p>
    <w:p w:rsidR="009D1F2A" w:rsidRPr="00CC13DE" w:rsidRDefault="009D1F2A" w:rsidP="009D1F2A">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CC13DE">
        <w:rPr>
          <w:rFonts w:ascii="Book Antiqua" w:hAnsi="標楷體"/>
          <w:color w:val="000000" w:themeColor="text1"/>
          <w:sz w:val="24"/>
        </w:rPr>
        <w:t>到期償還本金。</w:t>
      </w:r>
    </w:p>
    <w:p w:rsidR="009D1F2A" w:rsidRPr="00CC13DE" w:rsidRDefault="009D1F2A" w:rsidP="009D1F2A">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CC13DE">
        <w:rPr>
          <w:rFonts w:ascii="Book Antiqua" w:hAnsi="標楷體"/>
          <w:color w:val="000000" w:themeColor="text1"/>
          <w:sz w:val="24"/>
        </w:rPr>
        <w:t>非強制轉換。</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50</w:t>
      </w:r>
      <w:r w:rsidRPr="00CC13DE">
        <w:rPr>
          <w:rFonts w:ascii="Book Antiqua" w:hAnsi="標楷體"/>
          <w:color w:val="000000" w:themeColor="text1"/>
          <w:sz w:val="24"/>
        </w:rPr>
        <w:t>列－受益憑證</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為配合資本適足性報表分類，茲將受益憑證依發行人分為非關係人與關係人兩大類，並將關係人分為第</w:t>
      </w:r>
      <w:r w:rsidRPr="00CC13DE">
        <w:rPr>
          <w:rFonts w:ascii="Book Antiqua" w:hAnsi="Book Antiqua"/>
          <w:color w:val="000000" w:themeColor="text1"/>
          <w:sz w:val="24"/>
        </w:rPr>
        <w:t>60</w:t>
      </w:r>
      <w:r w:rsidRPr="00CC13DE">
        <w:rPr>
          <w:rFonts w:ascii="Book Antiqua" w:hAnsi="標楷體"/>
          <w:color w:val="000000" w:themeColor="text1"/>
          <w:sz w:val="24"/>
        </w:rPr>
        <w:t>列具控制與從屬關係及第</w:t>
      </w:r>
      <w:r w:rsidRPr="00CC13DE">
        <w:rPr>
          <w:rFonts w:ascii="Book Antiqua" w:hAnsi="Book Antiqua"/>
          <w:color w:val="000000" w:themeColor="text1"/>
          <w:sz w:val="24"/>
        </w:rPr>
        <w:t>68</w:t>
      </w:r>
      <w:r w:rsidRPr="00CC13DE">
        <w:rPr>
          <w:rFonts w:ascii="Book Antiqua" w:hAnsi="標楷體"/>
          <w:color w:val="000000" w:themeColor="text1"/>
          <w:sz w:val="24"/>
        </w:rPr>
        <w:t>列非控制與從屬關係兩類。</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52</w:t>
      </w:r>
      <w:r w:rsidRPr="00CC13DE">
        <w:rPr>
          <w:rFonts w:ascii="Book Antiqua" w:hAnsi="標楷體"/>
          <w:color w:val="000000" w:themeColor="text1"/>
          <w:sz w:val="24"/>
        </w:rPr>
        <w:t>列至第</w:t>
      </w:r>
      <w:r w:rsidRPr="00CC13DE">
        <w:rPr>
          <w:rFonts w:ascii="Book Antiqua" w:hAnsi="Book Antiqua"/>
          <w:color w:val="000000" w:themeColor="text1"/>
          <w:sz w:val="24"/>
        </w:rPr>
        <w:t>58</w:t>
      </w:r>
      <w:r w:rsidRPr="00CC13DE">
        <w:rPr>
          <w:rFonts w:ascii="Book Antiqua" w:hAnsi="標楷體"/>
          <w:color w:val="000000" w:themeColor="text1"/>
          <w:sz w:val="24"/>
        </w:rPr>
        <w:t>列、第</w:t>
      </w:r>
      <w:r w:rsidRPr="00CC13DE">
        <w:rPr>
          <w:rFonts w:ascii="Book Antiqua" w:hAnsi="Book Antiqua"/>
          <w:color w:val="000000" w:themeColor="text1"/>
          <w:sz w:val="24"/>
        </w:rPr>
        <w:t>61</w:t>
      </w:r>
      <w:r w:rsidRPr="00CC13DE">
        <w:rPr>
          <w:rFonts w:ascii="Book Antiqua" w:hAnsi="標楷體"/>
          <w:color w:val="000000" w:themeColor="text1"/>
          <w:sz w:val="24"/>
        </w:rPr>
        <w:t>列至第</w:t>
      </w:r>
      <w:r w:rsidRPr="00CC13DE">
        <w:rPr>
          <w:rFonts w:ascii="Book Antiqua" w:hAnsi="Book Antiqua"/>
          <w:color w:val="000000" w:themeColor="text1"/>
          <w:sz w:val="24"/>
        </w:rPr>
        <w:t>67</w:t>
      </w:r>
      <w:r w:rsidRPr="00CC13DE">
        <w:rPr>
          <w:rFonts w:ascii="Book Antiqua" w:hAnsi="標楷體"/>
          <w:color w:val="000000" w:themeColor="text1"/>
          <w:sz w:val="24"/>
        </w:rPr>
        <w:t>及第</w:t>
      </w:r>
      <w:r w:rsidRPr="00CC13DE">
        <w:rPr>
          <w:rFonts w:ascii="Book Antiqua" w:hAnsi="Book Antiqua"/>
          <w:color w:val="000000" w:themeColor="text1"/>
          <w:sz w:val="24"/>
        </w:rPr>
        <w:t>69</w:t>
      </w:r>
      <w:r w:rsidRPr="00CC13DE">
        <w:rPr>
          <w:rFonts w:ascii="Book Antiqua" w:hAnsi="標楷體"/>
          <w:color w:val="000000" w:themeColor="text1"/>
          <w:sz w:val="24"/>
        </w:rPr>
        <w:t>列至第</w:t>
      </w:r>
      <w:r w:rsidRPr="00CC13DE">
        <w:rPr>
          <w:rFonts w:ascii="Book Antiqua" w:hAnsi="Book Antiqua"/>
          <w:color w:val="000000" w:themeColor="text1"/>
          <w:sz w:val="24"/>
        </w:rPr>
        <w:t>75</w:t>
      </w:r>
      <w:r w:rsidRPr="00CC13DE">
        <w:rPr>
          <w:rFonts w:ascii="Book Antiqua" w:hAnsi="標楷體"/>
          <w:color w:val="000000" w:themeColor="text1"/>
          <w:sz w:val="24"/>
        </w:rPr>
        <w:t>列各列加總之和。</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有關本列以下各類受益憑證之分類方式說明如下：</w:t>
      </w:r>
    </w:p>
    <w:tbl>
      <w:tblPr>
        <w:tblW w:w="85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4443"/>
      </w:tblGrid>
      <w:tr w:rsidR="00CC13DE" w:rsidRPr="00CC13DE" w:rsidTr="00431B16">
        <w:tc>
          <w:tcPr>
            <w:tcW w:w="4129" w:type="dxa"/>
          </w:tcPr>
          <w:p w:rsidR="009D1F2A" w:rsidRPr="00CC13DE" w:rsidRDefault="009D1F2A" w:rsidP="006C343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檢查年報分類</w:t>
            </w:r>
          </w:p>
        </w:tc>
        <w:tc>
          <w:tcPr>
            <w:tcW w:w="4443" w:type="dxa"/>
          </w:tcPr>
          <w:p w:rsidR="009D1F2A" w:rsidRPr="00CC13DE" w:rsidRDefault="009D1F2A" w:rsidP="006C343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中華民國投信投顧公會共同基金分類</w:t>
            </w:r>
          </w:p>
        </w:tc>
      </w:tr>
      <w:tr w:rsidR="00CC13DE" w:rsidRPr="00CC13DE" w:rsidTr="00431B16">
        <w:tc>
          <w:tcPr>
            <w:tcW w:w="4129" w:type="dxa"/>
          </w:tcPr>
          <w:p w:rsidR="008D3532" w:rsidRPr="00CC13DE"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CC13DE">
              <w:rPr>
                <w:rFonts w:ascii="Book Antiqua" w:hAnsi="標楷體"/>
                <w:color w:val="000000" w:themeColor="text1"/>
                <w:sz w:val="24"/>
              </w:rPr>
              <w:t>股票型共同基金</w:t>
            </w:r>
          </w:p>
        </w:tc>
        <w:tc>
          <w:tcPr>
            <w:tcW w:w="4443" w:type="dxa"/>
          </w:tcPr>
          <w:p w:rsidR="008D3532" w:rsidRPr="00CC13DE" w:rsidRDefault="008D3532" w:rsidP="008D3532">
            <w:pPr>
              <w:spacing w:line="400" w:lineRule="exact"/>
              <w:jc w:val="both"/>
              <w:rPr>
                <w:rFonts w:ascii="Book Antiqua" w:hAnsi="Book Antiqua"/>
                <w:color w:val="000000" w:themeColor="text1"/>
                <w:sz w:val="24"/>
              </w:rPr>
            </w:pPr>
            <w:r w:rsidRPr="00CC13DE">
              <w:rPr>
                <w:rFonts w:ascii="Book Antiqua" w:hAnsi="標楷體"/>
                <w:color w:val="000000" w:themeColor="text1"/>
                <w:sz w:val="24"/>
              </w:rPr>
              <w:t>股票型、組合型、</w:t>
            </w:r>
            <w:r w:rsidRPr="00CC13DE">
              <w:rPr>
                <w:rFonts w:ascii="Book Antiqua" w:hAnsi="標楷體" w:hint="eastAsia"/>
                <w:color w:val="000000" w:themeColor="text1"/>
                <w:sz w:val="24"/>
              </w:rPr>
              <w:t>金融</w:t>
            </w:r>
            <w:r w:rsidRPr="00CC13DE">
              <w:rPr>
                <w:rFonts w:ascii="Book Antiqua" w:hAnsi="標楷體"/>
                <w:color w:val="000000" w:themeColor="text1"/>
                <w:sz w:val="24"/>
              </w:rPr>
              <w:t>資產證券化型</w:t>
            </w:r>
            <w:r w:rsidRPr="00CC13DE">
              <w:rPr>
                <w:rFonts w:ascii="Book Antiqua" w:hAnsi="標楷體" w:hint="eastAsia"/>
                <w:color w:val="000000" w:themeColor="text1"/>
                <w:sz w:val="24"/>
              </w:rPr>
              <w:t>、不動產證券化型、指數型、國內</w:t>
            </w:r>
            <w:r w:rsidRPr="00CC13DE">
              <w:rPr>
                <w:rFonts w:ascii="Book Antiqua" w:hAnsi="標楷體" w:hint="eastAsia"/>
                <w:color w:val="000000" w:themeColor="text1"/>
                <w:sz w:val="24"/>
              </w:rPr>
              <w:t>ETF</w:t>
            </w:r>
            <w:r w:rsidRPr="00CC13DE">
              <w:rPr>
                <w:rFonts w:ascii="Book Antiqua" w:hAnsi="標楷體" w:hint="eastAsia"/>
                <w:color w:val="000000" w:themeColor="text1"/>
                <w:sz w:val="24"/>
              </w:rPr>
              <w:t>連結基金</w:t>
            </w:r>
          </w:p>
        </w:tc>
      </w:tr>
      <w:tr w:rsidR="00CC13DE" w:rsidRPr="00CC13DE" w:rsidTr="00431B16">
        <w:tc>
          <w:tcPr>
            <w:tcW w:w="4129" w:type="dxa"/>
          </w:tcPr>
          <w:p w:rsidR="008D3532" w:rsidRPr="00CC13DE"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CC13DE">
              <w:rPr>
                <w:rFonts w:ascii="Book Antiqua" w:hAnsi="標楷體"/>
                <w:color w:val="000000" w:themeColor="text1"/>
                <w:sz w:val="24"/>
              </w:rPr>
              <w:t>債券型共同基金</w:t>
            </w:r>
          </w:p>
        </w:tc>
        <w:tc>
          <w:tcPr>
            <w:tcW w:w="4443" w:type="dxa"/>
          </w:tcPr>
          <w:p w:rsidR="008D3532" w:rsidRPr="00CC13DE" w:rsidRDefault="008D3532" w:rsidP="008D3532">
            <w:pPr>
              <w:spacing w:line="400" w:lineRule="exact"/>
              <w:jc w:val="both"/>
              <w:rPr>
                <w:rFonts w:ascii="Book Antiqua" w:hAnsi="標楷體"/>
                <w:color w:val="000000" w:themeColor="text1"/>
                <w:sz w:val="24"/>
              </w:rPr>
            </w:pPr>
            <w:r w:rsidRPr="00CC13DE">
              <w:rPr>
                <w:rFonts w:ascii="Book Antiqua" w:hAnsi="標楷體" w:hint="eastAsia"/>
                <w:color w:val="000000" w:themeColor="text1"/>
                <w:sz w:val="24"/>
              </w:rPr>
              <w:t>固定收益一般</w:t>
            </w:r>
            <w:r w:rsidRPr="00CC13DE">
              <w:rPr>
                <w:rFonts w:ascii="Book Antiqua" w:hAnsi="標楷體"/>
                <w:color w:val="000000" w:themeColor="text1"/>
                <w:sz w:val="24"/>
              </w:rPr>
              <w:t>債券型、保本型</w:t>
            </w:r>
            <w:r w:rsidRPr="00CC13DE">
              <w:rPr>
                <w:rFonts w:ascii="Book Antiqua" w:hAnsi="標楷體" w:hint="eastAsia"/>
                <w:color w:val="000000" w:themeColor="text1"/>
                <w:sz w:val="24"/>
              </w:rPr>
              <w:t>、高收益債券型</w:t>
            </w:r>
          </w:p>
        </w:tc>
      </w:tr>
      <w:tr w:rsidR="00CC13DE" w:rsidRPr="00CC13DE" w:rsidTr="00431B16">
        <w:tc>
          <w:tcPr>
            <w:tcW w:w="4129" w:type="dxa"/>
          </w:tcPr>
          <w:p w:rsidR="008D3532" w:rsidRPr="00CC13DE"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CC13DE">
              <w:rPr>
                <w:rFonts w:ascii="Book Antiqua" w:hAnsi="標楷體"/>
                <w:color w:val="000000" w:themeColor="text1"/>
                <w:sz w:val="24"/>
              </w:rPr>
              <w:lastRenderedPageBreak/>
              <w:t>平衡型共同基金</w:t>
            </w:r>
            <w:r w:rsidRPr="00CC13DE">
              <w:rPr>
                <w:rFonts w:ascii="Book Antiqua" w:hAnsi="標楷體" w:hint="eastAsia"/>
                <w:color w:val="000000" w:themeColor="text1"/>
                <w:sz w:val="24"/>
              </w:rPr>
              <w:t>及多重資產型基金</w:t>
            </w:r>
          </w:p>
        </w:tc>
        <w:tc>
          <w:tcPr>
            <w:tcW w:w="4443" w:type="dxa"/>
          </w:tcPr>
          <w:p w:rsidR="008D3532" w:rsidRPr="00CC13DE" w:rsidRDefault="008D3532" w:rsidP="008D3532">
            <w:pPr>
              <w:spacing w:line="400" w:lineRule="exact"/>
              <w:jc w:val="both"/>
              <w:rPr>
                <w:rFonts w:ascii="Book Antiqua" w:hAnsi="標楷體"/>
                <w:color w:val="000000" w:themeColor="text1"/>
                <w:sz w:val="24"/>
              </w:rPr>
            </w:pPr>
            <w:r w:rsidRPr="00CC13DE">
              <w:rPr>
                <w:rFonts w:ascii="Book Antiqua" w:hAnsi="標楷體"/>
                <w:color w:val="000000" w:themeColor="text1"/>
                <w:sz w:val="24"/>
              </w:rPr>
              <w:t>平衡型</w:t>
            </w:r>
            <w:r w:rsidRPr="00CC13DE">
              <w:rPr>
                <w:rFonts w:ascii="Book Antiqua" w:hAnsi="標楷體" w:hint="eastAsia"/>
                <w:color w:val="000000" w:themeColor="text1"/>
                <w:sz w:val="24"/>
              </w:rPr>
              <w:t>、多重資產型</w:t>
            </w:r>
          </w:p>
        </w:tc>
      </w:tr>
      <w:tr w:rsidR="00CC13DE" w:rsidRPr="00CC13DE" w:rsidTr="00431B16">
        <w:tc>
          <w:tcPr>
            <w:tcW w:w="4129" w:type="dxa"/>
          </w:tcPr>
          <w:p w:rsidR="008D3532" w:rsidRPr="00CC13DE"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CC13DE">
              <w:rPr>
                <w:rFonts w:ascii="Book Antiqua" w:hAnsi="標楷體"/>
                <w:color w:val="000000" w:themeColor="text1"/>
                <w:sz w:val="24"/>
              </w:rPr>
              <w:t>避險型共同基金</w:t>
            </w:r>
          </w:p>
        </w:tc>
        <w:tc>
          <w:tcPr>
            <w:tcW w:w="4443" w:type="dxa"/>
          </w:tcPr>
          <w:p w:rsidR="008D3532" w:rsidRPr="00CC13DE" w:rsidRDefault="008D3532" w:rsidP="008D3532">
            <w:pPr>
              <w:spacing w:line="400" w:lineRule="exact"/>
              <w:jc w:val="both"/>
              <w:rPr>
                <w:rFonts w:ascii="Book Antiqua" w:hAnsi="Book Antiqua"/>
                <w:color w:val="000000" w:themeColor="text1"/>
                <w:sz w:val="24"/>
              </w:rPr>
            </w:pPr>
            <w:r w:rsidRPr="00CC13DE">
              <w:rPr>
                <w:rFonts w:ascii="Book Antiqua" w:hAnsi="Book Antiqua"/>
                <w:color w:val="000000" w:themeColor="text1"/>
                <w:sz w:val="24"/>
              </w:rPr>
              <w:t>(</w:t>
            </w:r>
            <w:r w:rsidRPr="00CC13DE">
              <w:rPr>
                <w:rFonts w:ascii="Book Antiqua" w:hAnsi="標楷體"/>
                <w:color w:val="000000" w:themeColor="text1"/>
                <w:sz w:val="24"/>
              </w:rPr>
              <w:t>目前尚無對應之分類</w:t>
            </w:r>
            <w:r w:rsidRPr="00CC13DE">
              <w:rPr>
                <w:rFonts w:ascii="Book Antiqua" w:hAnsi="Book Antiqua"/>
                <w:color w:val="000000" w:themeColor="text1"/>
                <w:sz w:val="24"/>
              </w:rPr>
              <w:t>)</w:t>
            </w:r>
          </w:p>
        </w:tc>
      </w:tr>
      <w:tr w:rsidR="00CC13DE" w:rsidRPr="00CC13DE" w:rsidTr="00431B16">
        <w:tc>
          <w:tcPr>
            <w:tcW w:w="4129" w:type="dxa"/>
          </w:tcPr>
          <w:p w:rsidR="008D3532" w:rsidRPr="00CC13DE"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CC13DE">
              <w:rPr>
                <w:rFonts w:ascii="Book Antiqua" w:hAnsi="標楷體"/>
                <w:color w:val="000000" w:themeColor="text1"/>
                <w:sz w:val="24"/>
              </w:rPr>
              <w:t>貨幣型共同基金</w:t>
            </w:r>
          </w:p>
        </w:tc>
        <w:tc>
          <w:tcPr>
            <w:tcW w:w="4443" w:type="dxa"/>
          </w:tcPr>
          <w:p w:rsidR="008D3532" w:rsidRPr="00CC13DE" w:rsidRDefault="008D3532" w:rsidP="008D3532">
            <w:pPr>
              <w:spacing w:line="400" w:lineRule="exact"/>
              <w:jc w:val="both"/>
              <w:rPr>
                <w:rFonts w:ascii="Book Antiqua" w:hAnsi="Book Antiqua"/>
                <w:color w:val="000000" w:themeColor="text1"/>
                <w:sz w:val="24"/>
              </w:rPr>
            </w:pPr>
            <w:r w:rsidRPr="00CC13DE">
              <w:rPr>
                <w:rFonts w:ascii="Book Antiqua" w:hAnsi="標楷體"/>
                <w:color w:val="000000" w:themeColor="text1"/>
                <w:sz w:val="24"/>
              </w:rPr>
              <w:t>貨幣市場型</w:t>
            </w:r>
          </w:p>
        </w:tc>
      </w:tr>
      <w:tr w:rsidR="00CC13DE" w:rsidRPr="00CC13DE" w:rsidTr="00431B16">
        <w:tc>
          <w:tcPr>
            <w:tcW w:w="4129" w:type="dxa"/>
          </w:tcPr>
          <w:p w:rsidR="008D3532" w:rsidRPr="00CC13DE"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CC13DE">
              <w:rPr>
                <w:rFonts w:ascii="Book Antiqua" w:hAnsi="標楷體"/>
                <w:color w:val="000000" w:themeColor="text1"/>
                <w:sz w:val="24"/>
              </w:rPr>
              <w:t>私募基金</w:t>
            </w:r>
          </w:p>
        </w:tc>
        <w:tc>
          <w:tcPr>
            <w:tcW w:w="4443" w:type="dxa"/>
          </w:tcPr>
          <w:p w:rsidR="008D3532" w:rsidRPr="00CC13DE" w:rsidRDefault="008D3532" w:rsidP="008D3532">
            <w:pPr>
              <w:spacing w:line="400" w:lineRule="exact"/>
              <w:jc w:val="both"/>
              <w:rPr>
                <w:rFonts w:ascii="Book Antiqua" w:hAnsi="Book Antiqua"/>
                <w:color w:val="000000" w:themeColor="text1"/>
                <w:sz w:val="24"/>
              </w:rPr>
            </w:pPr>
            <w:r w:rsidRPr="00CC13DE">
              <w:rPr>
                <w:rFonts w:ascii="Book Antiqua" w:hAnsi="標楷體"/>
                <w:color w:val="000000" w:themeColor="text1"/>
                <w:sz w:val="24"/>
              </w:rPr>
              <w:t>私募基金</w:t>
            </w:r>
          </w:p>
        </w:tc>
      </w:tr>
      <w:tr w:rsidR="008D3532" w:rsidRPr="00CC13DE" w:rsidTr="00431B16">
        <w:tc>
          <w:tcPr>
            <w:tcW w:w="4129" w:type="dxa"/>
          </w:tcPr>
          <w:p w:rsidR="008D3532" w:rsidRPr="00CC13DE"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CC13DE">
              <w:rPr>
                <w:rFonts w:ascii="Book Antiqua" w:hAnsi="標楷體"/>
                <w:color w:val="000000" w:themeColor="text1"/>
                <w:sz w:val="24"/>
              </w:rPr>
              <w:t>其他</w:t>
            </w:r>
          </w:p>
        </w:tc>
        <w:tc>
          <w:tcPr>
            <w:tcW w:w="4443" w:type="dxa"/>
          </w:tcPr>
          <w:p w:rsidR="008D3532" w:rsidRPr="00CC13DE" w:rsidRDefault="008D3532" w:rsidP="008D3532">
            <w:pPr>
              <w:spacing w:line="400" w:lineRule="exact"/>
              <w:jc w:val="both"/>
              <w:rPr>
                <w:rFonts w:ascii="Book Antiqua" w:hAnsi="Book Antiqua"/>
                <w:color w:val="000000" w:themeColor="text1"/>
                <w:sz w:val="24"/>
              </w:rPr>
            </w:pPr>
            <w:r w:rsidRPr="00CC13DE">
              <w:rPr>
                <w:rFonts w:ascii="Book Antiqua" w:hAnsi="Book Antiqua"/>
                <w:color w:val="000000" w:themeColor="text1"/>
                <w:sz w:val="24"/>
              </w:rPr>
              <w:t>(</w:t>
            </w:r>
            <w:r w:rsidRPr="00CC13DE">
              <w:rPr>
                <w:rFonts w:ascii="Book Antiqua" w:hAnsi="標楷體"/>
                <w:color w:val="000000" w:themeColor="text1"/>
                <w:sz w:val="24"/>
              </w:rPr>
              <w:t>目前尚無對應之分類</w:t>
            </w:r>
            <w:r w:rsidRPr="00CC13DE">
              <w:rPr>
                <w:rFonts w:ascii="Book Antiqua" w:hAnsi="Book Antiqua"/>
                <w:color w:val="000000" w:themeColor="text1"/>
                <w:sz w:val="24"/>
              </w:rPr>
              <w:t>)</w:t>
            </w:r>
          </w:p>
        </w:tc>
      </w:tr>
    </w:tbl>
    <w:p w:rsidR="009D1F2A" w:rsidRPr="00CC13DE" w:rsidRDefault="009D1F2A" w:rsidP="009D1F2A">
      <w:pPr>
        <w:spacing w:line="440" w:lineRule="exact"/>
        <w:ind w:leftChars="300" w:left="780"/>
        <w:jc w:val="both"/>
        <w:rPr>
          <w:rFonts w:ascii="Book Antiqua" w:hAnsi="Book Antiqua"/>
          <w:color w:val="000000" w:themeColor="text1"/>
          <w:sz w:val="24"/>
        </w:rPr>
      </w:pP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76</w:t>
      </w:r>
      <w:r w:rsidRPr="00CC13DE">
        <w:rPr>
          <w:rFonts w:ascii="Book Antiqua" w:hAnsi="標楷體"/>
          <w:color w:val="000000" w:themeColor="text1"/>
          <w:sz w:val="24"/>
        </w:rPr>
        <w:t>列－有價證券合計</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7</w:t>
      </w:r>
      <w:r w:rsidRPr="00CC13DE">
        <w:rPr>
          <w:rFonts w:ascii="Book Antiqua" w:hAnsi="標楷體"/>
          <w:color w:val="000000" w:themeColor="text1"/>
          <w:sz w:val="24"/>
        </w:rPr>
        <w:t>列、第</w:t>
      </w:r>
      <w:r w:rsidRPr="00CC13DE">
        <w:rPr>
          <w:rFonts w:ascii="Book Antiqua" w:hAnsi="Book Antiqua"/>
          <w:color w:val="000000" w:themeColor="text1"/>
          <w:sz w:val="24"/>
        </w:rPr>
        <w:t>8</w:t>
      </w:r>
      <w:r w:rsidRPr="00CC13DE">
        <w:rPr>
          <w:rFonts w:ascii="Book Antiqua" w:hAnsi="標楷體"/>
          <w:color w:val="000000" w:themeColor="text1"/>
          <w:sz w:val="24"/>
        </w:rPr>
        <w:t>列、第</w:t>
      </w:r>
      <w:r w:rsidRPr="00CC13DE">
        <w:rPr>
          <w:rFonts w:ascii="Book Antiqua" w:hAnsi="Book Antiqua"/>
          <w:color w:val="000000" w:themeColor="text1"/>
          <w:sz w:val="24"/>
        </w:rPr>
        <w:t>35</w:t>
      </w:r>
      <w:r w:rsidRPr="00CC13DE">
        <w:rPr>
          <w:rFonts w:ascii="Book Antiqua" w:hAnsi="標楷體"/>
          <w:color w:val="000000" w:themeColor="text1"/>
          <w:sz w:val="24"/>
        </w:rPr>
        <w:t>列及第</w:t>
      </w:r>
      <w:r w:rsidRPr="00CC13DE">
        <w:rPr>
          <w:rFonts w:ascii="Book Antiqua" w:hAnsi="Book Antiqua"/>
          <w:color w:val="000000" w:themeColor="text1"/>
          <w:sz w:val="24"/>
        </w:rPr>
        <w:t>50</w:t>
      </w:r>
      <w:r w:rsidRPr="00CC13DE">
        <w:rPr>
          <w:rFonts w:ascii="Book Antiqua" w:hAnsi="標楷體"/>
          <w:color w:val="000000" w:themeColor="text1"/>
          <w:sz w:val="24"/>
        </w:rPr>
        <w:t>列加總之和。</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三、不動產</w:t>
      </w:r>
    </w:p>
    <w:p w:rsidR="009D1F2A" w:rsidRPr="00CC13DE" w:rsidRDefault="009D1F2A" w:rsidP="009D1F2A">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為配合資本適足性報表分類，茲依取得不動產之交易相對人分為非關係人與關係人兩大類。</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77</w:t>
      </w:r>
      <w:r w:rsidRPr="00CC13DE">
        <w:rPr>
          <w:rFonts w:ascii="Book Antiqua" w:hAnsi="標楷體"/>
          <w:color w:val="000000" w:themeColor="text1"/>
          <w:sz w:val="24"/>
        </w:rPr>
        <w:t>列－投資非關係人不動產</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78</w:t>
      </w:r>
      <w:r w:rsidRPr="00CC13DE">
        <w:rPr>
          <w:rFonts w:ascii="Book Antiqua" w:hAnsi="標楷體"/>
          <w:color w:val="000000" w:themeColor="text1"/>
          <w:sz w:val="24"/>
        </w:rPr>
        <w:t>列至第</w:t>
      </w:r>
      <w:r w:rsidRPr="00CC13DE">
        <w:rPr>
          <w:rFonts w:ascii="Book Antiqua" w:hAnsi="Book Antiqua"/>
          <w:color w:val="000000" w:themeColor="text1"/>
          <w:sz w:val="24"/>
        </w:rPr>
        <w:t>85</w:t>
      </w:r>
      <w:r w:rsidRPr="00CC13DE">
        <w:rPr>
          <w:rFonts w:ascii="Book Antiqua" w:hAnsi="標楷體"/>
          <w:color w:val="000000" w:themeColor="text1"/>
          <w:sz w:val="24"/>
        </w:rPr>
        <w:t>列各項不動產投資之加總。</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83</w:t>
      </w:r>
      <w:r w:rsidRPr="00CC13DE">
        <w:rPr>
          <w:rFonts w:ascii="Book Antiqua" w:hAnsi="標楷體"/>
          <w:color w:val="000000" w:themeColor="text1"/>
          <w:sz w:val="24"/>
        </w:rPr>
        <w:t>列－未完工程</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依該在建工程的用途，區分為第</w:t>
      </w:r>
      <w:r w:rsidRPr="00CC13DE">
        <w:rPr>
          <w:rFonts w:ascii="Book Antiqua" w:hAnsi="Book Antiqua"/>
          <w:color w:val="000000" w:themeColor="text1"/>
          <w:sz w:val="24"/>
        </w:rPr>
        <w:t>84</w:t>
      </w:r>
      <w:r w:rsidRPr="00CC13DE">
        <w:rPr>
          <w:rFonts w:ascii="Book Antiqua" w:hAnsi="標楷體"/>
          <w:color w:val="000000" w:themeColor="text1"/>
          <w:sz w:val="24"/>
        </w:rPr>
        <w:t>列投資用與第</w:t>
      </w:r>
      <w:r w:rsidRPr="00CC13DE">
        <w:rPr>
          <w:rFonts w:ascii="Book Antiqua" w:hAnsi="Book Antiqua"/>
          <w:color w:val="000000" w:themeColor="text1"/>
          <w:sz w:val="24"/>
        </w:rPr>
        <w:t>85</w:t>
      </w:r>
      <w:r w:rsidRPr="00CC13DE">
        <w:rPr>
          <w:rFonts w:ascii="Book Antiqua" w:hAnsi="標楷體"/>
          <w:color w:val="000000" w:themeColor="text1"/>
          <w:sz w:val="24"/>
        </w:rPr>
        <w:t>列自用。</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84</w:t>
      </w:r>
      <w:r w:rsidRPr="00CC13DE">
        <w:rPr>
          <w:rFonts w:ascii="Book Antiqua" w:hAnsi="標楷體"/>
          <w:color w:val="000000" w:themeColor="text1"/>
          <w:sz w:val="24"/>
        </w:rPr>
        <w:t>列及第</w:t>
      </w:r>
      <w:r w:rsidRPr="00CC13DE">
        <w:rPr>
          <w:rFonts w:ascii="Book Antiqua" w:hAnsi="Book Antiqua"/>
          <w:color w:val="000000" w:themeColor="text1"/>
          <w:sz w:val="24"/>
        </w:rPr>
        <w:t>85</w:t>
      </w:r>
      <w:r w:rsidRPr="00CC13DE">
        <w:rPr>
          <w:rFonts w:ascii="Book Antiqua" w:hAnsi="標楷體"/>
          <w:color w:val="000000" w:themeColor="text1"/>
          <w:sz w:val="24"/>
        </w:rPr>
        <w:t>列之加總。</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86</w:t>
      </w:r>
      <w:r w:rsidRPr="00CC13DE">
        <w:rPr>
          <w:rFonts w:ascii="Book Antiqua" w:hAnsi="標楷體"/>
          <w:color w:val="000000" w:themeColor="text1"/>
          <w:sz w:val="24"/>
        </w:rPr>
        <w:t>列－投資關係人不動產</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茲將關係人不動產投資分為第</w:t>
      </w:r>
      <w:r w:rsidRPr="00CC13DE">
        <w:rPr>
          <w:rFonts w:ascii="Book Antiqua" w:hAnsi="Book Antiqua"/>
          <w:color w:val="000000" w:themeColor="text1"/>
          <w:sz w:val="24"/>
        </w:rPr>
        <w:t>87</w:t>
      </w:r>
      <w:r w:rsidRPr="00CC13DE">
        <w:rPr>
          <w:rFonts w:ascii="Book Antiqua" w:hAnsi="標楷體"/>
          <w:color w:val="000000" w:themeColor="text1"/>
          <w:sz w:val="24"/>
        </w:rPr>
        <w:t>列具控制與從屬關係與第</w:t>
      </w:r>
      <w:r w:rsidRPr="00CC13DE">
        <w:rPr>
          <w:rFonts w:ascii="Book Antiqua" w:hAnsi="Book Antiqua"/>
          <w:color w:val="000000" w:themeColor="text1"/>
          <w:sz w:val="24"/>
        </w:rPr>
        <w:t>90</w:t>
      </w:r>
      <w:r w:rsidRPr="00CC13DE">
        <w:rPr>
          <w:rFonts w:ascii="Book Antiqua" w:hAnsi="標楷體"/>
          <w:color w:val="000000" w:themeColor="text1"/>
          <w:sz w:val="24"/>
        </w:rPr>
        <w:t>列非控制與從屬關係兩類。</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88</w:t>
      </w:r>
      <w:r w:rsidRPr="00CC13DE">
        <w:rPr>
          <w:rFonts w:ascii="Book Antiqua" w:hAnsi="標楷體"/>
          <w:color w:val="000000" w:themeColor="text1"/>
          <w:sz w:val="24"/>
        </w:rPr>
        <w:t>至</w:t>
      </w:r>
      <w:r w:rsidRPr="00CC13DE">
        <w:rPr>
          <w:rFonts w:ascii="Book Antiqua" w:hAnsi="Book Antiqua"/>
          <w:color w:val="000000" w:themeColor="text1"/>
          <w:sz w:val="24"/>
        </w:rPr>
        <w:t>89</w:t>
      </w:r>
      <w:r w:rsidRPr="00CC13DE">
        <w:rPr>
          <w:rFonts w:ascii="Book Antiqua" w:hAnsi="標楷體"/>
          <w:color w:val="000000" w:themeColor="text1"/>
          <w:sz w:val="24"/>
        </w:rPr>
        <w:t>列以及第</w:t>
      </w:r>
      <w:r w:rsidRPr="00CC13DE">
        <w:rPr>
          <w:rFonts w:ascii="Book Antiqua" w:hAnsi="Book Antiqua"/>
          <w:color w:val="000000" w:themeColor="text1"/>
          <w:sz w:val="24"/>
        </w:rPr>
        <w:t>91</w:t>
      </w:r>
      <w:r w:rsidRPr="00CC13DE">
        <w:rPr>
          <w:rFonts w:ascii="Book Antiqua" w:hAnsi="標楷體"/>
          <w:color w:val="000000" w:themeColor="text1"/>
          <w:sz w:val="24"/>
        </w:rPr>
        <w:t>至</w:t>
      </w:r>
      <w:r w:rsidRPr="00CC13DE">
        <w:rPr>
          <w:rFonts w:ascii="Book Antiqua" w:hAnsi="Book Antiqua"/>
          <w:color w:val="000000" w:themeColor="text1"/>
          <w:sz w:val="24"/>
        </w:rPr>
        <w:t>92</w:t>
      </w:r>
      <w:r w:rsidRPr="00CC13DE">
        <w:rPr>
          <w:rFonts w:ascii="Book Antiqua" w:hAnsi="標楷體"/>
          <w:color w:val="000000" w:themeColor="text1"/>
          <w:sz w:val="24"/>
        </w:rPr>
        <w:t>列之加總。</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87</w:t>
      </w:r>
      <w:r w:rsidRPr="00CC13DE">
        <w:rPr>
          <w:rFonts w:ascii="Book Antiqua" w:hAnsi="標楷體"/>
          <w:color w:val="000000" w:themeColor="text1"/>
          <w:sz w:val="24"/>
        </w:rPr>
        <w:t>列－具控制與從屬關係</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依該不動產的用途，區分為第</w:t>
      </w:r>
      <w:r w:rsidRPr="00CC13DE">
        <w:rPr>
          <w:rFonts w:ascii="Book Antiqua" w:hAnsi="Book Antiqua"/>
          <w:color w:val="000000" w:themeColor="text1"/>
          <w:sz w:val="24"/>
        </w:rPr>
        <w:t>88</w:t>
      </w:r>
      <w:r w:rsidRPr="00CC13DE">
        <w:rPr>
          <w:rFonts w:ascii="Book Antiqua" w:hAnsi="標楷體"/>
          <w:color w:val="000000" w:themeColor="text1"/>
          <w:sz w:val="24"/>
        </w:rPr>
        <w:t>列投資用與第</w:t>
      </w:r>
      <w:r w:rsidRPr="00CC13DE">
        <w:rPr>
          <w:rFonts w:ascii="Book Antiqua" w:hAnsi="Book Antiqua"/>
          <w:color w:val="000000" w:themeColor="text1"/>
          <w:sz w:val="24"/>
        </w:rPr>
        <w:t>89</w:t>
      </w:r>
      <w:r w:rsidRPr="00CC13DE">
        <w:rPr>
          <w:rFonts w:ascii="Book Antiqua" w:hAnsi="標楷體"/>
          <w:color w:val="000000" w:themeColor="text1"/>
          <w:sz w:val="24"/>
        </w:rPr>
        <w:t>列自用。</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90</w:t>
      </w:r>
      <w:r w:rsidRPr="00CC13DE">
        <w:rPr>
          <w:rFonts w:ascii="Book Antiqua" w:hAnsi="標楷體"/>
          <w:color w:val="000000" w:themeColor="text1"/>
          <w:sz w:val="24"/>
        </w:rPr>
        <w:t>列－非控制與從屬關係</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依該不動產的用途，區分為第</w:t>
      </w:r>
      <w:r w:rsidRPr="00CC13DE">
        <w:rPr>
          <w:rFonts w:ascii="Book Antiqua" w:hAnsi="Book Antiqua"/>
          <w:color w:val="000000" w:themeColor="text1"/>
          <w:sz w:val="24"/>
        </w:rPr>
        <w:t>91</w:t>
      </w:r>
      <w:r w:rsidRPr="00CC13DE">
        <w:rPr>
          <w:rFonts w:ascii="Book Antiqua" w:hAnsi="標楷體"/>
          <w:color w:val="000000" w:themeColor="text1"/>
          <w:sz w:val="24"/>
        </w:rPr>
        <w:t>列投資用與第</w:t>
      </w:r>
      <w:r w:rsidRPr="00CC13DE">
        <w:rPr>
          <w:rFonts w:ascii="Book Antiqua" w:hAnsi="Book Antiqua"/>
          <w:color w:val="000000" w:themeColor="text1"/>
          <w:sz w:val="24"/>
        </w:rPr>
        <w:t>92</w:t>
      </w:r>
      <w:r w:rsidRPr="00CC13DE">
        <w:rPr>
          <w:rFonts w:ascii="Book Antiqua" w:hAnsi="標楷體"/>
          <w:color w:val="000000" w:themeColor="text1"/>
          <w:sz w:val="24"/>
        </w:rPr>
        <w:t>列自用。</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93</w:t>
      </w:r>
      <w:r w:rsidRPr="00CC13DE">
        <w:rPr>
          <w:rFonts w:ascii="Book Antiqua" w:hAnsi="標楷體"/>
          <w:color w:val="000000" w:themeColor="text1"/>
          <w:sz w:val="24"/>
        </w:rPr>
        <w:t>列－不動產合計</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77</w:t>
      </w:r>
      <w:r w:rsidRPr="00CC13DE">
        <w:rPr>
          <w:rFonts w:ascii="Book Antiqua" w:hAnsi="標楷體"/>
          <w:color w:val="000000" w:themeColor="text1"/>
          <w:sz w:val="24"/>
        </w:rPr>
        <w:t>列投資非關係人不動產與第</w:t>
      </w:r>
      <w:r w:rsidRPr="00CC13DE">
        <w:rPr>
          <w:rFonts w:ascii="Book Antiqua" w:hAnsi="Book Antiqua"/>
          <w:color w:val="000000" w:themeColor="text1"/>
          <w:sz w:val="24"/>
        </w:rPr>
        <w:t>86</w:t>
      </w:r>
      <w:r w:rsidRPr="00CC13DE">
        <w:rPr>
          <w:rFonts w:ascii="Book Antiqua" w:hAnsi="標楷體"/>
          <w:color w:val="000000" w:themeColor="text1"/>
          <w:sz w:val="24"/>
        </w:rPr>
        <w:t>列投資關係人不動產兩列之加總。</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屬於「保險業計算資本適足率之資產認許標準及評價原則」規定之非認許資產者，應分別列示於前項各列第</w:t>
      </w:r>
      <w:r w:rsidRPr="00CC13DE">
        <w:rPr>
          <w:rFonts w:ascii="Book Antiqua" w:hAnsi="Book Antiqua"/>
          <w:color w:val="000000" w:themeColor="text1"/>
          <w:sz w:val="24"/>
        </w:rPr>
        <w:t>4</w:t>
      </w:r>
      <w:r w:rsidRPr="00CC13DE">
        <w:rPr>
          <w:rFonts w:ascii="Book Antiqua" w:hAnsi="標楷體"/>
          <w:color w:val="000000" w:themeColor="text1"/>
          <w:sz w:val="24"/>
        </w:rPr>
        <w:t>欄。</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94</w:t>
      </w:r>
      <w:r w:rsidRPr="00CC13DE">
        <w:rPr>
          <w:rFonts w:ascii="Book Antiqua" w:hAnsi="標楷體"/>
          <w:color w:val="000000" w:themeColor="text1"/>
          <w:sz w:val="24"/>
        </w:rPr>
        <w:t>列－除自用不動產外之不動產投資合計</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93</w:t>
      </w:r>
      <w:r w:rsidRPr="00CC13DE">
        <w:rPr>
          <w:rFonts w:ascii="Book Antiqua" w:hAnsi="標楷體"/>
          <w:color w:val="000000" w:themeColor="text1"/>
          <w:sz w:val="24"/>
        </w:rPr>
        <w:t>列不動產合計減除第</w:t>
      </w:r>
      <w:r w:rsidRPr="00CC13DE">
        <w:rPr>
          <w:rFonts w:ascii="Book Antiqua" w:hAnsi="Book Antiqua"/>
          <w:color w:val="000000" w:themeColor="text1"/>
          <w:sz w:val="24"/>
        </w:rPr>
        <w:t>78</w:t>
      </w:r>
      <w:r w:rsidRPr="00CC13DE">
        <w:rPr>
          <w:rFonts w:ascii="Book Antiqua" w:hAnsi="標楷體"/>
          <w:color w:val="000000" w:themeColor="text1"/>
          <w:sz w:val="24"/>
        </w:rPr>
        <w:t>列、第</w:t>
      </w:r>
      <w:r w:rsidRPr="00CC13DE">
        <w:rPr>
          <w:rFonts w:ascii="Book Antiqua" w:hAnsi="Book Antiqua"/>
          <w:color w:val="000000" w:themeColor="text1"/>
          <w:sz w:val="24"/>
        </w:rPr>
        <w:t>85</w:t>
      </w:r>
      <w:r w:rsidRPr="00CC13DE">
        <w:rPr>
          <w:rFonts w:ascii="Book Antiqua" w:hAnsi="標楷體"/>
          <w:color w:val="000000" w:themeColor="text1"/>
          <w:sz w:val="24"/>
        </w:rPr>
        <w:t>列、第</w:t>
      </w:r>
      <w:r w:rsidRPr="00CC13DE">
        <w:rPr>
          <w:rFonts w:ascii="Book Antiqua" w:hAnsi="Book Antiqua"/>
          <w:color w:val="000000" w:themeColor="text1"/>
          <w:sz w:val="24"/>
        </w:rPr>
        <w:t>89</w:t>
      </w:r>
      <w:r w:rsidRPr="00CC13DE">
        <w:rPr>
          <w:rFonts w:ascii="Book Antiqua" w:hAnsi="標楷體"/>
          <w:color w:val="000000" w:themeColor="text1"/>
          <w:sz w:val="24"/>
        </w:rPr>
        <w:t>列以及第</w:t>
      </w:r>
      <w:r w:rsidRPr="00CC13DE">
        <w:rPr>
          <w:rFonts w:ascii="Book Antiqua" w:hAnsi="Book Antiqua"/>
          <w:color w:val="000000" w:themeColor="text1"/>
          <w:sz w:val="24"/>
        </w:rPr>
        <w:t>92</w:t>
      </w:r>
      <w:r w:rsidRPr="00CC13DE">
        <w:rPr>
          <w:rFonts w:ascii="Book Antiqua" w:hAnsi="標楷體"/>
          <w:color w:val="000000" w:themeColor="text1"/>
          <w:sz w:val="24"/>
        </w:rPr>
        <w:t>列各項自用不動產金額後餘額。</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lastRenderedPageBreak/>
        <w:t>四、放款</w:t>
      </w:r>
    </w:p>
    <w:p w:rsidR="009D1F2A" w:rsidRPr="00CC13DE" w:rsidRDefault="009D1F2A" w:rsidP="009D1F2A">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為配合資本適足性報表分類，茲將放款依債務人身份分為非關係人與關係人兩大類。</w:t>
      </w:r>
      <w:r w:rsidRPr="00CC13DE">
        <w:rPr>
          <w:rFonts w:ascii="Book Antiqua" w:hAnsi="Book Antiqua"/>
          <w:color w:val="000000" w:themeColor="text1"/>
          <w:sz w:val="24"/>
        </w:rPr>
        <w:t xml:space="preserve"> </w:t>
      </w:r>
      <w:r w:rsidRPr="00CC13DE">
        <w:rPr>
          <w:rFonts w:ascii="Book Antiqua" w:hAnsi="標楷體"/>
          <w:color w:val="000000" w:themeColor="text1"/>
          <w:sz w:val="24"/>
        </w:rPr>
        <w:t>各項放款金額應包括列入催收款之放款。</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95</w:t>
      </w:r>
      <w:r w:rsidRPr="00CC13DE">
        <w:rPr>
          <w:rFonts w:ascii="Book Antiqua" w:hAnsi="標楷體"/>
          <w:color w:val="000000" w:themeColor="text1"/>
          <w:sz w:val="24"/>
        </w:rPr>
        <w:t>列－非利害關係人放款</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96</w:t>
      </w:r>
      <w:r w:rsidRPr="00CC13DE">
        <w:rPr>
          <w:rFonts w:ascii="Book Antiqua" w:hAnsi="標楷體"/>
          <w:color w:val="000000" w:themeColor="text1"/>
          <w:sz w:val="24"/>
        </w:rPr>
        <w:t>列壽險貸款、第</w:t>
      </w:r>
      <w:r w:rsidRPr="00CC13DE">
        <w:rPr>
          <w:rFonts w:ascii="Book Antiqua" w:hAnsi="Book Antiqua"/>
          <w:color w:val="000000" w:themeColor="text1"/>
          <w:sz w:val="24"/>
        </w:rPr>
        <w:t>97</w:t>
      </w:r>
      <w:r w:rsidRPr="00CC13DE">
        <w:rPr>
          <w:rFonts w:ascii="Book Antiqua" w:hAnsi="標楷體"/>
          <w:color w:val="000000" w:themeColor="text1"/>
          <w:sz w:val="24"/>
        </w:rPr>
        <w:t>列不動產擔保放款、第</w:t>
      </w:r>
      <w:r w:rsidRPr="00CC13DE">
        <w:rPr>
          <w:rFonts w:ascii="Book Antiqua" w:hAnsi="Book Antiqua"/>
          <w:color w:val="000000" w:themeColor="text1"/>
          <w:sz w:val="24"/>
        </w:rPr>
        <w:t>98</w:t>
      </w:r>
      <w:r w:rsidRPr="00CC13DE">
        <w:rPr>
          <w:rFonts w:ascii="Book Antiqua" w:hAnsi="標楷體"/>
          <w:color w:val="000000" w:themeColor="text1"/>
          <w:sz w:val="24"/>
        </w:rPr>
        <w:t>列動產擔保放款、第</w:t>
      </w:r>
      <w:r w:rsidRPr="00CC13DE">
        <w:rPr>
          <w:rFonts w:ascii="Book Antiqua" w:hAnsi="Book Antiqua"/>
          <w:color w:val="000000" w:themeColor="text1"/>
          <w:sz w:val="24"/>
        </w:rPr>
        <w:t>99</w:t>
      </w:r>
      <w:r w:rsidRPr="00CC13DE">
        <w:rPr>
          <w:rFonts w:ascii="Book Antiqua" w:hAnsi="標楷體"/>
          <w:color w:val="000000" w:themeColor="text1"/>
          <w:sz w:val="24"/>
        </w:rPr>
        <w:t>列有價證券質押放款以及第</w:t>
      </w:r>
      <w:r w:rsidRPr="00CC13DE">
        <w:rPr>
          <w:rFonts w:ascii="Book Antiqua" w:hAnsi="Book Antiqua"/>
          <w:color w:val="000000" w:themeColor="text1"/>
          <w:sz w:val="24"/>
        </w:rPr>
        <w:t>100</w:t>
      </w:r>
      <w:r w:rsidRPr="00CC13DE">
        <w:rPr>
          <w:rFonts w:ascii="Book Antiqua" w:hAnsi="標楷體"/>
          <w:color w:val="000000" w:themeColor="text1"/>
          <w:sz w:val="24"/>
        </w:rPr>
        <w:t>列銀行保證放款之加總。</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96</w:t>
      </w:r>
      <w:r w:rsidRPr="00CC13DE">
        <w:rPr>
          <w:rFonts w:ascii="Book Antiqua" w:hAnsi="標楷體"/>
          <w:color w:val="000000" w:themeColor="text1"/>
          <w:sz w:val="24"/>
        </w:rPr>
        <w:t>列－壽險貸款</w:t>
      </w:r>
    </w:p>
    <w:p w:rsidR="009D1F2A" w:rsidRPr="00CC13DE" w:rsidRDefault="009D1F2A" w:rsidP="009D1F2A">
      <w:pPr>
        <w:spacing w:line="440" w:lineRule="exact"/>
        <w:ind w:leftChars="300" w:left="780"/>
        <w:jc w:val="both"/>
        <w:rPr>
          <w:rFonts w:ascii="Book Antiqua" w:hAnsi="標楷體"/>
          <w:color w:val="000000" w:themeColor="text1"/>
          <w:sz w:val="24"/>
        </w:rPr>
      </w:pPr>
      <w:r w:rsidRPr="00CC13DE">
        <w:rPr>
          <w:rFonts w:ascii="Book Antiqua" w:hAnsi="標楷體"/>
          <w:color w:val="000000" w:themeColor="text1"/>
          <w:sz w:val="24"/>
        </w:rPr>
        <w:t>依保險法第</w:t>
      </w:r>
      <w:r w:rsidRPr="00CC13DE">
        <w:rPr>
          <w:rFonts w:ascii="Book Antiqua" w:hAnsi="Book Antiqua"/>
          <w:color w:val="000000" w:themeColor="text1"/>
          <w:sz w:val="24"/>
        </w:rPr>
        <w:t>146</w:t>
      </w:r>
      <w:r w:rsidRPr="00CC13DE">
        <w:rPr>
          <w:rFonts w:ascii="Book Antiqua" w:hAnsi="標楷體"/>
          <w:color w:val="000000" w:themeColor="text1"/>
          <w:sz w:val="24"/>
        </w:rPr>
        <w:t>條之</w:t>
      </w:r>
      <w:r w:rsidRPr="00CC13DE">
        <w:rPr>
          <w:rFonts w:ascii="Book Antiqua" w:hAnsi="Book Antiqua"/>
          <w:color w:val="000000" w:themeColor="text1"/>
          <w:sz w:val="24"/>
        </w:rPr>
        <w:t>3</w:t>
      </w:r>
      <w:r w:rsidRPr="00CC13DE">
        <w:rPr>
          <w:rFonts w:ascii="Book Antiqua" w:hAnsi="標楷體"/>
          <w:color w:val="000000" w:themeColor="text1"/>
          <w:sz w:val="24"/>
        </w:rPr>
        <w:t>第一項第四款之規定，人壽保險業得辦理以該保險業所簽發之人壽保險單為質之放款。</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101</w:t>
      </w:r>
      <w:r w:rsidRPr="00CC13DE">
        <w:rPr>
          <w:rFonts w:ascii="Book Antiqua" w:hAnsi="標楷體"/>
          <w:color w:val="000000" w:themeColor="text1"/>
          <w:sz w:val="24"/>
        </w:rPr>
        <w:t>列－利害關係人放款</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係指依「保險業利害關係人放款管理辦法」所定義之利害關係人放款。</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102</w:t>
      </w:r>
      <w:r w:rsidRPr="00CC13DE">
        <w:rPr>
          <w:rFonts w:ascii="Book Antiqua" w:hAnsi="標楷體"/>
          <w:color w:val="000000" w:themeColor="text1"/>
          <w:sz w:val="24"/>
        </w:rPr>
        <w:t>列具控制與從屬關係與第</w:t>
      </w:r>
      <w:r w:rsidRPr="00CC13DE">
        <w:rPr>
          <w:rFonts w:ascii="Book Antiqua" w:hAnsi="Book Antiqua"/>
          <w:color w:val="000000" w:themeColor="text1"/>
          <w:sz w:val="24"/>
        </w:rPr>
        <w:t>103</w:t>
      </w:r>
      <w:r w:rsidRPr="00CC13DE">
        <w:rPr>
          <w:rFonts w:ascii="Book Antiqua" w:hAnsi="標楷體"/>
          <w:color w:val="000000" w:themeColor="text1"/>
          <w:sz w:val="24"/>
        </w:rPr>
        <w:t>列非控制與從屬關係兩列加總之和。</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104</w:t>
      </w:r>
      <w:r w:rsidRPr="00CC13DE">
        <w:rPr>
          <w:rFonts w:ascii="Book Antiqua" w:hAnsi="標楷體"/>
          <w:color w:val="000000" w:themeColor="text1"/>
          <w:sz w:val="24"/>
        </w:rPr>
        <w:t>列－放款合計</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95</w:t>
      </w:r>
      <w:r w:rsidRPr="00CC13DE">
        <w:rPr>
          <w:rFonts w:ascii="Book Antiqua" w:hAnsi="標楷體"/>
          <w:color w:val="000000" w:themeColor="text1"/>
          <w:sz w:val="24"/>
        </w:rPr>
        <w:t>列非利害關係人放款與第</w:t>
      </w:r>
      <w:r w:rsidRPr="00CC13DE">
        <w:rPr>
          <w:rFonts w:ascii="Book Antiqua" w:hAnsi="Book Antiqua"/>
          <w:color w:val="000000" w:themeColor="text1"/>
          <w:sz w:val="24"/>
        </w:rPr>
        <w:t>101</w:t>
      </w:r>
      <w:r w:rsidRPr="00CC13DE">
        <w:rPr>
          <w:rFonts w:ascii="Book Antiqua" w:hAnsi="標楷體"/>
          <w:color w:val="000000" w:themeColor="text1"/>
          <w:sz w:val="24"/>
        </w:rPr>
        <w:t>列利害關係人放款兩列加總之和。</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五、國外投資</w:t>
      </w:r>
    </w:p>
    <w:p w:rsidR="009D1F2A" w:rsidRPr="00CC13DE" w:rsidRDefault="009D1F2A" w:rsidP="009D1F2A">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為配合資本適足性報表分類，茲將國外投資依被投資對象分為非關係人與關係人兩大類。</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105</w:t>
      </w:r>
      <w:r w:rsidRPr="00CC13DE">
        <w:rPr>
          <w:rFonts w:ascii="Book Antiqua" w:hAnsi="標楷體"/>
          <w:color w:val="000000" w:themeColor="text1"/>
          <w:sz w:val="24"/>
        </w:rPr>
        <w:t>列－非關係人</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本列金額為第</w:t>
      </w:r>
      <w:r w:rsidRPr="00CC13DE">
        <w:rPr>
          <w:rFonts w:ascii="Book Antiqua" w:hAnsi="Book Antiqua"/>
          <w:color w:val="000000" w:themeColor="text1"/>
          <w:sz w:val="24"/>
        </w:rPr>
        <w:t>106</w:t>
      </w:r>
      <w:r w:rsidRPr="00CC13DE">
        <w:rPr>
          <w:rFonts w:ascii="Book Antiqua" w:hAnsi="標楷體"/>
          <w:color w:val="000000" w:themeColor="text1"/>
          <w:sz w:val="24"/>
        </w:rPr>
        <w:t>列投資於</w:t>
      </w:r>
      <w:r w:rsidRPr="00CC13DE">
        <w:rPr>
          <w:rFonts w:ascii="Book Antiqua" w:hAnsi="標楷體" w:hint="eastAsia"/>
          <w:color w:val="000000" w:themeColor="text1"/>
          <w:sz w:val="24"/>
        </w:rPr>
        <w:t>已開發國家</w:t>
      </w:r>
      <w:r w:rsidRPr="00CC13DE">
        <w:rPr>
          <w:rFonts w:ascii="Book Antiqua" w:hAnsi="標楷體"/>
          <w:color w:val="000000" w:themeColor="text1"/>
          <w:sz w:val="24"/>
        </w:rPr>
        <w:t>與第</w:t>
      </w:r>
      <w:r w:rsidRPr="00CC13DE">
        <w:rPr>
          <w:rFonts w:ascii="Book Antiqua" w:hAnsi="Book Antiqua"/>
          <w:color w:val="000000" w:themeColor="text1"/>
          <w:sz w:val="24"/>
        </w:rPr>
        <w:t>136</w:t>
      </w:r>
      <w:r w:rsidRPr="00CC13DE">
        <w:rPr>
          <w:rFonts w:ascii="Book Antiqua" w:hAnsi="標楷體"/>
          <w:color w:val="000000" w:themeColor="text1"/>
          <w:sz w:val="24"/>
        </w:rPr>
        <w:t>列投資於</w:t>
      </w:r>
      <w:r w:rsidRPr="00CC13DE">
        <w:rPr>
          <w:rFonts w:ascii="Book Antiqua" w:hAnsi="標楷體" w:hint="eastAsia"/>
          <w:color w:val="000000" w:themeColor="text1"/>
          <w:sz w:val="24"/>
        </w:rPr>
        <w:t>新興市場</w:t>
      </w:r>
      <w:r w:rsidRPr="00CC13DE">
        <w:rPr>
          <w:rFonts w:ascii="Book Antiqua" w:hAnsi="標楷體"/>
          <w:color w:val="000000" w:themeColor="text1"/>
          <w:sz w:val="24"/>
        </w:rPr>
        <w:t>兩列加總之和。</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106</w:t>
      </w:r>
      <w:r w:rsidRPr="00CC13DE">
        <w:rPr>
          <w:rFonts w:ascii="Book Antiqua" w:hAnsi="標楷體"/>
          <w:color w:val="000000" w:themeColor="text1"/>
          <w:sz w:val="24"/>
        </w:rPr>
        <w:t>列－投資於</w:t>
      </w:r>
      <w:r w:rsidRPr="00CC13DE">
        <w:rPr>
          <w:rFonts w:ascii="Book Antiqua" w:hAnsi="標楷體" w:hint="eastAsia"/>
          <w:color w:val="000000" w:themeColor="text1"/>
          <w:sz w:val="24"/>
        </w:rPr>
        <w:t>已開發國家</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hint="eastAsia"/>
          <w:color w:val="000000" w:themeColor="text1"/>
          <w:sz w:val="24"/>
        </w:rPr>
        <w:t>已開發國家</w:t>
      </w:r>
      <w:r w:rsidRPr="00CC13DE">
        <w:rPr>
          <w:rFonts w:ascii="Book Antiqua" w:hAnsi="標楷體"/>
          <w:color w:val="000000" w:themeColor="text1"/>
          <w:sz w:val="24"/>
        </w:rPr>
        <w:t>係指</w:t>
      </w:r>
      <w:r w:rsidRPr="00CC13DE">
        <w:rPr>
          <w:rFonts w:ascii="Book Antiqua" w:hAnsi="標楷體" w:hint="eastAsia"/>
          <w:color w:val="000000" w:themeColor="text1"/>
          <w:sz w:val="24"/>
        </w:rPr>
        <w:t>加拿大、美國、奧地利、比利時、丹麥、芬蘭、法國、德國、愛爾蘭、以色列、義大利、荷蘭、挪威、葡萄牙、西班牙、瑞典、瑞士、英國、澳洲、香港、日本、紐西蘭、新加坡</w:t>
      </w:r>
      <w:r w:rsidRPr="00CC13DE">
        <w:rPr>
          <w:rFonts w:ascii="Book Antiqua" w:hAnsi="標楷體"/>
          <w:color w:val="000000" w:themeColor="text1"/>
          <w:sz w:val="24"/>
        </w:rPr>
        <w:t>。</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107</w:t>
      </w:r>
      <w:r w:rsidRPr="00CC13DE">
        <w:rPr>
          <w:rFonts w:ascii="Book Antiqua" w:hAnsi="標楷體"/>
          <w:color w:val="000000" w:themeColor="text1"/>
          <w:sz w:val="24"/>
        </w:rPr>
        <w:t>列至第</w:t>
      </w:r>
      <w:r w:rsidRPr="00CC13DE">
        <w:rPr>
          <w:rFonts w:ascii="Book Antiqua" w:hAnsi="Book Antiqua"/>
          <w:color w:val="000000" w:themeColor="text1"/>
          <w:sz w:val="24"/>
        </w:rPr>
        <w:t>108</w:t>
      </w:r>
      <w:r w:rsidRPr="00CC13DE">
        <w:rPr>
          <w:rFonts w:ascii="Book Antiqua" w:hAnsi="標楷體"/>
          <w:color w:val="000000" w:themeColor="text1"/>
          <w:sz w:val="24"/>
        </w:rPr>
        <w:t>列、第</w:t>
      </w:r>
      <w:r w:rsidRPr="00CC13DE">
        <w:rPr>
          <w:rFonts w:ascii="Book Antiqua" w:hAnsi="Book Antiqua"/>
          <w:color w:val="000000" w:themeColor="text1"/>
          <w:sz w:val="24"/>
        </w:rPr>
        <w:t>116</w:t>
      </w:r>
      <w:r w:rsidRPr="00CC13DE">
        <w:rPr>
          <w:rFonts w:ascii="Book Antiqua" w:hAnsi="標楷體"/>
          <w:color w:val="000000" w:themeColor="text1"/>
          <w:sz w:val="24"/>
        </w:rPr>
        <w:t>列、第</w:t>
      </w:r>
      <w:r w:rsidRPr="00CC13DE">
        <w:rPr>
          <w:rFonts w:ascii="Book Antiqua" w:hAnsi="Book Antiqua"/>
          <w:color w:val="000000" w:themeColor="text1"/>
          <w:sz w:val="24"/>
        </w:rPr>
        <w:t>121</w:t>
      </w:r>
      <w:r w:rsidRPr="00CC13DE">
        <w:rPr>
          <w:rFonts w:ascii="Book Antiqua" w:hAnsi="標楷體"/>
          <w:color w:val="000000" w:themeColor="text1"/>
          <w:sz w:val="24"/>
        </w:rPr>
        <w:t>列至第</w:t>
      </w:r>
      <w:r w:rsidRPr="00CC13DE">
        <w:rPr>
          <w:rFonts w:ascii="Book Antiqua" w:hAnsi="Book Antiqua"/>
          <w:color w:val="000000" w:themeColor="text1"/>
          <w:sz w:val="24"/>
        </w:rPr>
        <w:t>122</w:t>
      </w:r>
      <w:r w:rsidRPr="00CC13DE">
        <w:rPr>
          <w:rFonts w:ascii="Book Antiqua" w:hAnsi="標楷體"/>
          <w:color w:val="000000" w:themeColor="text1"/>
          <w:sz w:val="24"/>
        </w:rPr>
        <w:t>列及第</w:t>
      </w:r>
      <w:r w:rsidRPr="00CC13DE">
        <w:rPr>
          <w:rFonts w:ascii="Book Antiqua" w:hAnsi="Book Antiqua"/>
          <w:color w:val="000000" w:themeColor="text1"/>
          <w:sz w:val="24"/>
        </w:rPr>
        <w:t>125</w:t>
      </w:r>
      <w:r w:rsidRPr="00CC13DE">
        <w:rPr>
          <w:rFonts w:ascii="Book Antiqua" w:hAnsi="標楷體"/>
          <w:color w:val="000000" w:themeColor="text1"/>
          <w:sz w:val="24"/>
        </w:rPr>
        <w:t>列至第</w:t>
      </w:r>
      <w:r w:rsidRPr="00CC13DE">
        <w:rPr>
          <w:rFonts w:ascii="Book Antiqua" w:hAnsi="Book Antiqua"/>
          <w:color w:val="000000" w:themeColor="text1"/>
          <w:sz w:val="24"/>
        </w:rPr>
        <w:t>130</w:t>
      </w:r>
      <w:r w:rsidRPr="00CC13DE">
        <w:rPr>
          <w:rFonts w:ascii="Book Antiqua" w:hAnsi="標楷體"/>
          <w:color w:val="000000" w:themeColor="text1"/>
          <w:sz w:val="24"/>
        </w:rPr>
        <w:t>列各投資項目之加總。</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108</w:t>
      </w:r>
      <w:r w:rsidRPr="00CC13DE">
        <w:rPr>
          <w:rFonts w:ascii="Book Antiqua" w:hAnsi="標楷體"/>
          <w:color w:val="000000" w:themeColor="text1"/>
          <w:sz w:val="24"/>
        </w:rPr>
        <w:t>列－固定型收益投資</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109</w:t>
      </w:r>
      <w:r w:rsidRPr="00CC13DE">
        <w:rPr>
          <w:rFonts w:ascii="Book Antiqua" w:hAnsi="標楷體"/>
          <w:color w:val="000000" w:themeColor="text1"/>
          <w:sz w:val="24"/>
        </w:rPr>
        <w:t>列至第</w:t>
      </w:r>
      <w:r w:rsidRPr="00CC13DE">
        <w:rPr>
          <w:rFonts w:ascii="Book Antiqua" w:hAnsi="Book Antiqua"/>
          <w:color w:val="000000" w:themeColor="text1"/>
          <w:sz w:val="24"/>
        </w:rPr>
        <w:t>113</w:t>
      </w:r>
      <w:r w:rsidRPr="00CC13DE">
        <w:rPr>
          <w:rFonts w:ascii="Book Antiqua" w:hAnsi="標楷體"/>
          <w:color w:val="000000" w:themeColor="text1"/>
          <w:sz w:val="24"/>
        </w:rPr>
        <w:t>列之加總。</w:t>
      </w:r>
    </w:p>
    <w:p w:rsidR="009D1F2A" w:rsidRPr="00CC13DE" w:rsidRDefault="009D1F2A" w:rsidP="009D1F2A">
      <w:pPr>
        <w:spacing w:line="440" w:lineRule="exact"/>
        <w:ind w:left="780" w:hangingChars="325" w:hanging="78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116</w:t>
      </w:r>
      <w:r w:rsidRPr="00CC13DE">
        <w:rPr>
          <w:rFonts w:ascii="Book Antiqua" w:hAnsi="標楷體"/>
          <w:color w:val="000000" w:themeColor="text1"/>
          <w:sz w:val="24"/>
        </w:rPr>
        <w:t>列－股票</w:t>
      </w:r>
    </w:p>
    <w:p w:rsidR="009D1F2A" w:rsidRPr="00CC13DE" w:rsidRDefault="009D1F2A" w:rsidP="009D1F2A">
      <w:pPr>
        <w:tabs>
          <w:tab w:val="left" w:pos="180"/>
        </w:tabs>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股票投資依其性質區分為第</w:t>
      </w:r>
      <w:r w:rsidRPr="00CC13DE">
        <w:rPr>
          <w:rFonts w:ascii="Book Antiqua" w:hAnsi="Book Antiqua"/>
          <w:color w:val="000000" w:themeColor="text1"/>
          <w:sz w:val="24"/>
        </w:rPr>
        <w:t>117</w:t>
      </w:r>
      <w:r w:rsidRPr="00CC13DE">
        <w:rPr>
          <w:rFonts w:ascii="Book Antiqua" w:hAnsi="標楷體"/>
          <w:color w:val="000000" w:themeColor="text1"/>
          <w:sz w:val="24"/>
        </w:rPr>
        <w:t>列之普通股及第</w:t>
      </w:r>
      <w:r w:rsidRPr="00CC13DE">
        <w:rPr>
          <w:rFonts w:ascii="Book Antiqua" w:hAnsi="Book Antiqua"/>
          <w:color w:val="000000" w:themeColor="text1"/>
          <w:sz w:val="24"/>
        </w:rPr>
        <w:t>118</w:t>
      </w:r>
      <w:r w:rsidRPr="00CC13DE">
        <w:rPr>
          <w:rFonts w:ascii="Book Antiqua" w:hAnsi="標楷體"/>
          <w:color w:val="000000" w:themeColor="text1"/>
          <w:sz w:val="24"/>
        </w:rPr>
        <w:t>列之特別股；特別股則再依</w:t>
      </w:r>
      <w:r w:rsidRPr="00CC13DE">
        <w:rPr>
          <w:rFonts w:ascii="Book Antiqua" w:hAnsi="標楷體"/>
          <w:color w:val="000000" w:themeColor="text1"/>
          <w:sz w:val="24"/>
        </w:rPr>
        <w:lastRenderedPageBreak/>
        <w:t>其收益特性進一步區分為第</w:t>
      </w:r>
      <w:r w:rsidRPr="00CC13DE">
        <w:rPr>
          <w:rFonts w:ascii="Book Antiqua" w:hAnsi="Book Antiqua"/>
          <w:color w:val="000000" w:themeColor="text1"/>
          <w:sz w:val="24"/>
        </w:rPr>
        <w:t>119</w:t>
      </w:r>
      <w:r w:rsidRPr="00CC13DE">
        <w:rPr>
          <w:rFonts w:ascii="Book Antiqua" w:hAnsi="標楷體"/>
          <w:color w:val="000000" w:themeColor="text1"/>
          <w:sz w:val="24"/>
        </w:rPr>
        <w:t>列之固定收益型及第</w:t>
      </w:r>
      <w:r w:rsidRPr="00CC13DE">
        <w:rPr>
          <w:rFonts w:ascii="Book Antiqua" w:hAnsi="Book Antiqua"/>
          <w:color w:val="000000" w:themeColor="text1"/>
          <w:sz w:val="24"/>
        </w:rPr>
        <w:t>120</w:t>
      </w:r>
      <w:r w:rsidRPr="00CC13DE">
        <w:rPr>
          <w:rFonts w:ascii="Book Antiqua" w:hAnsi="標楷體"/>
          <w:color w:val="000000" w:themeColor="text1"/>
          <w:sz w:val="24"/>
        </w:rPr>
        <w:t>列非固定收益型兩類。所稱「固定收益特別股」，請詳本表第</w:t>
      </w:r>
      <w:r w:rsidRPr="00CC13DE">
        <w:rPr>
          <w:rFonts w:ascii="Book Antiqua" w:hAnsi="Book Antiqua"/>
          <w:color w:val="000000" w:themeColor="text1"/>
          <w:sz w:val="24"/>
        </w:rPr>
        <w:t>24</w:t>
      </w:r>
      <w:r w:rsidRPr="00CC13DE">
        <w:rPr>
          <w:rFonts w:ascii="Book Antiqua" w:hAnsi="標楷體"/>
          <w:color w:val="000000" w:themeColor="text1"/>
          <w:sz w:val="24"/>
        </w:rPr>
        <w:t>列之有關說明。</w:t>
      </w:r>
    </w:p>
    <w:p w:rsidR="009D1F2A" w:rsidRPr="00CC13DE" w:rsidRDefault="009D1F2A" w:rsidP="009D1F2A">
      <w:pPr>
        <w:spacing w:line="440" w:lineRule="exact"/>
        <w:ind w:left="780" w:hangingChars="325" w:hanging="78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122</w:t>
      </w:r>
      <w:r w:rsidRPr="00CC13DE">
        <w:rPr>
          <w:rFonts w:ascii="Book Antiqua" w:hAnsi="標楷體"/>
          <w:color w:val="000000" w:themeColor="text1"/>
          <w:sz w:val="24"/>
        </w:rPr>
        <w:t>列－放款</w:t>
      </w:r>
    </w:p>
    <w:p w:rsidR="009D1F2A" w:rsidRPr="00CC13DE" w:rsidRDefault="009D1F2A" w:rsidP="009D1F2A">
      <w:pPr>
        <w:pStyle w:val="HTML"/>
        <w:spacing w:line="440" w:lineRule="exact"/>
        <w:ind w:leftChars="276" w:left="718"/>
        <w:jc w:val="both"/>
        <w:rPr>
          <w:rFonts w:ascii="Book Antiqua" w:eastAsia="標楷體" w:hAnsi="標楷體"/>
          <w:color w:val="000000" w:themeColor="text1"/>
          <w:sz w:val="24"/>
          <w:szCs w:val="24"/>
        </w:rPr>
      </w:pPr>
      <w:r w:rsidRPr="00CC13DE">
        <w:rPr>
          <w:rFonts w:ascii="Book Antiqua" w:eastAsia="標楷體" w:hAnsi="標楷體"/>
          <w:color w:val="000000" w:themeColor="text1"/>
          <w:sz w:val="24"/>
          <w:szCs w:val="24"/>
        </w:rPr>
        <w:t>本列之金額為配合資本適足性報表分類，將其區分為第</w:t>
      </w:r>
      <w:r w:rsidRPr="00CC13DE">
        <w:rPr>
          <w:rFonts w:ascii="Book Antiqua" w:eastAsia="標楷體" w:hAnsi="Book Antiqua"/>
          <w:color w:val="000000" w:themeColor="text1"/>
          <w:sz w:val="24"/>
          <w:szCs w:val="24"/>
        </w:rPr>
        <w:t>123</w:t>
      </w:r>
      <w:r w:rsidRPr="00CC13DE">
        <w:rPr>
          <w:rFonts w:ascii="Book Antiqua" w:eastAsia="標楷體" w:hAnsi="標楷體"/>
          <w:color w:val="000000" w:themeColor="text1"/>
          <w:sz w:val="24"/>
          <w:szCs w:val="24"/>
        </w:rPr>
        <w:t>列之外幣保單放款及第</w:t>
      </w:r>
      <w:r w:rsidRPr="00CC13DE">
        <w:rPr>
          <w:rFonts w:ascii="Book Antiqua" w:eastAsia="標楷體" w:hAnsi="Book Antiqua"/>
          <w:color w:val="000000" w:themeColor="text1"/>
          <w:sz w:val="24"/>
          <w:szCs w:val="24"/>
        </w:rPr>
        <w:t>124</w:t>
      </w:r>
      <w:r w:rsidRPr="00CC13DE">
        <w:rPr>
          <w:rFonts w:ascii="Book Antiqua" w:eastAsia="標楷體" w:hAnsi="標楷體"/>
          <w:color w:val="000000" w:themeColor="text1"/>
          <w:sz w:val="24"/>
          <w:szCs w:val="24"/>
        </w:rPr>
        <w:t>列之其他放款兩類。所稱「外幣保單放款」係指依「</w:t>
      </w:r>
      <w:r w:rsidRPr="00CC13DE">
        <w:rPr>
          <w:rFonts w:ascii="Book Antiqua" w:eastAsia="標楷體" w:hAnsi="標楷體"/>
          <w:bCs/>
          <w:color w:val="000000" w:themeColor="text1"/>
          <w:sz w:val="24"/>
          <w:szCs w:val="24"/>
        </w:rPr>
        <w:t>保險業辦理國外投資管理辦法</w:t>
      </w:r>
      <w:r w:rsidRPr="00CC13DE">
        <w:rPr>
          <w:rFonts w:ascii="Book Antiqua" w:eastAsia="標楷體" w:hAnsi="標楷體"/>
          <w:color w:val="000000" w:themeColor="text1"/>
          <w:sz w:val="24"/>
          <w:szCs w:val="24"/>
        </w:rPr>
        <w:t>」第</w:t>
      </w:r>
      <w:r w:rsidRPr="00CC13DE">
        <w:rPr>
          <w:rFonts w:ascii="Book Antiqua" w:eastAsia="標楷體" w:hAnsi="Book Antiqua"/>
          <w:color w:val="000000" w:themeColor="text1"/>
          <w:sz w:val="24"/>
          <w:szCs w:val="24"/>
        </w:rPr>
        <w:t>3</w:t>
      </w:r>
      <w:r w:rsidRPr="00CC13DE">
        <w:rPr>
          <w:rFonts w:ascii="Book Antiqua" w:eastAsia="標楷體" w:hAnsi="標楷體"/>
          <w:color w:val="000000" w:themeColor="text1"/>
          <w:sz w:val="24"/>
          <w:szCs w:val="24"/>
        </w:rPr>
        <w:t>條第</w:t>
      </w:r>
      <w:r w:rsidRPr="00CC13DE">
        <w:rPr>
          <w:rFonts w:ascii="Book Antiqua" w:eastAsia="標楷體" w:hAnsi="Book Antiqua"/>
          <w:color w:val="000000" w:themeColor="text1"/>
          <w:sz w:val="24"/>
          <w:szCs w:val="24"/>
        </w:rPr>
        <w:t>1</w:t>
      </w:r>
      <w:r w:rsidRPr="00CC13DE">
        <w:rPr>
          <w:rFonts w:ascii="Book Antiqua" w:eastAsia="標楷體" w:hAnsi="標楷體"/>
          <w:color w:val="000000" w:themeColor="text1"/>
          <w:sz w:val="24"/>
          <w:szCs w:val="24"/>
        </w:rPr>
        <w:t>項第</w:t>
      </w:r>
      <w:r w:rsidRPr="00CC13DE">
        <w:rPr>
          <w:rFonts w:ascii="Book Antiqua" w:eastAsia="標楷體" w:hAnsi="Book Antiqua"/>
          <w:color w:val="000000" w:themeColor="text1"/>
          <w:sz w:val="24"/>
          <w:szCs w:val="24"/>
        </w:rPr>
        <w:t>3</w:t>
      </w:r>
      <w:r w:rsidRPr="00CC13DE">
        <w:rPr>
          <w:rFonts w:ascii="Book Antiqua" w:eastAsia="標楷體" w:hAnsi="標楷體"/>
          <w:color w:val="000000" w:themeColor="text1"/>
          <w:sz w:val="24"/>
          <w:szCs w:val="24"/>
        </w:rPr>
        <w:t>款規定經中央銀行許可辦理以各該保險業所簽發外幣收付之人身保險單為質之外幣放款</w:t>
      </w:r>
      <w:r w:rsidRPr="00CC13DE">
        <w:rPr>
          <w:rFonts w:ascii="Book Antiqua" w:eastAsia="標楷體" w:hAnsi="標楷體" w:hint="eastAsia"/>
          <w:color w:val="000000" w:themeColor="text1"/>
          <w:sz w:val="24"/>
          <w:szCs w:val="24"/>
        </w:rPr>
        <w:t>。</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136</w:t>
      </w:r>
      <w:r w:rsidRPr="00CC13DE">
        <w:rPr>
          <w:rFonts w:ascii="Book Antiqua" w:hAnsi="標楷體"/>
          <w:color w:val="000000" w:themeColor="text1"/>
          <w:sz w:val="24"/>
        </w:rPr>
        <w:t>列－投資於</w:t>
      </w:r>
      <w:r w:rsidRPr="00CC13DE">
        <w:rPr>
          <w:rFonts w:ascii="Book Antiqua" w:hAnsi="標楷體" w:hint="eastAsia"/>
          <w:color w:val="000000" w:themeColor="text1"/>
          <w:sz w:val="24"/>
        </w:rPr>
        <w:t>新興市場</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hint="eastAsia"/>
          <w:color w:val="000000" w:themeColor="text1"/>
          <w:sz w:val="24"/>
        </w:rPr>
        <w:t>新興市場</w:t>
      </w:r>
      <w:r w:rsidRPr="00CC13DE">
        <w:rPr>
          <w:rFonts w:ascii="Book Antiqua" w:hAnsi="標楷體"/>
          <w:color w:val="000000" w:themeColor="text1"/>
          <w:sz w:val="24"/>
        </w:rPr>
        <w:t>係指本國與</w:t>
      </w:r>
      <w:r w:rsidRPr="00CC13DE">
        <w:rPr>
          <w:rFonts w:ascii="Book Antiqua" w:hAnsi="標楷體" w:hint="eastAsia"/>
          <w:color w:val="000000" w:themeColor="text1"/>
          <w:sz w:val="24"/>
        </w:rPr>
        <w:t>已開發國家</w:t>
      </w:r>
      <w:r w:rsidRPr="00CC13DE">
        <w:rPr>
          <w:rFonts w:ascii="Book Antiqua" w:hAnsi="標楷體"/>
          <w:color w:val="000000" w:themeColor="text1"/>
          <w:sz w:val="24"/>
        </w:rPr>
        <w:t>以外之國家。</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137</w:t>
      </w:r>
      <w:r w:rsidRPr="00CC13DE">
        <w:rPr>
          <w:rFonts w:ascii="Book Antiqua" w:hAnsi="標楷體"/>
          <w:color w:val="000000" w:themeColor="text1"/>
          <w:sz w:val="24"/>
        </w:rPr>
        <w:t>列至第</w:t>
      </w:r>
      <w:r w:rsidRPr="00CC13DE">
        <w:rPr>
          <w:rFonts w:ascii="Book Antiqua" w:hAnsi="Book Antiqua"/>
          <w:color w:val="000000" w:themeColor="text1"/>
          <w:sz w:val="24"/>
        </w:rPr>
        <w:t>138</w:t>
      </w:r>
      <w:r w:rsidRPr="00CC13DE">
        <w:rPr>
          <w:rFonts w:ascii="Book Antiqua" w:hAnsi="標楷體"/>
          <w:color w:val="000000" w:themeColor="text1"/>
          <w:sz w:val="24"/>
        </w:rPr>
        <w:t>列、第</w:t>
      </w:r>
      <w:r w:rsidRPr="00CC13DE">
        <w:rPr>
          <w:rFonts w:ascii="Book Antiqua" w:hAnsi="Book Antiqua"/>
          <w:color w:val="000000" w:themeColor="text1"/>
          <w:sz w:val="24"/>
        </w:rPr>
        <w:t>146</w:t>
      </w:r>
      <w:r w:rsidRPr="00CC13DE">
        <w:rPr>
          <w:rFonts w:ascii="Book Antiqua" w:hAnsi="標楷體"/>
          <w:color w:val="000000" w:themeColor="text1"/>
          <w:sz w:val="24"/>
        </w:rPr>
        <w:t>列、第</w:t>
      </w:r>
      <w:r w:rsidRPr="00CC13DE">
        <w:rPr>
          <w:rFonts w:ascii="Book Antiqua" w:hAnsi="Book Antiqua"/>
          <w:color w:val="000000" w:themeColor="text1"/>
          <w:sz w:val="24"/>
        </w:rPr>
        <w:t>151</w:t>
      </w:r>
      <w:r w:rsidRPr="00CC13DE">
        <w:rPr>
          <w:rFonts w:ascii="Book Antiqua" w:hAnsi="標楷體"/>
          <w:color w:val="000000" w:themeColor="text1"/>
          <w:sz w:val="24"/>
        </w:rPr>
        <w:t>列至第</w:t>
      </w:r>
      <w:r w:rsidRPr="00CC13DE">
        <w:rPr>
          <w:rFonts w:ascii="Book Antiqua" w:hAnsi="Book Antiqua"/>
          <w:color w:val="000000" w:themeColor="text1"/>
          <w:sz w:val="24"/>
        </w:rPr>
        <w:t>152</w:t>
      </w:r>
      <w:r w:rsidRPr="00CC13DE">
        <w:rPr>
          <w:rFonts w:ascii="Book Antiqua" w:hAnsi="標楷體"/>
          <w:color w:val="000000" w:themeColor="text1"/>
          <w:sz w:val="24"/>
        </w:rPr>
        <w:t>列及第</w:t>
      </w:r>
      <w:r w:rsidRPr="00CC13DE">
        <w:rPr>
          <w:rFonts w:ascii="Book Antiqua" w:hAnsi="Book Antiqua"/>
          <w:color w:val="000000" w:themeColor="text1"/>
          <w:sz w:val="24"/>
        </w:rPr>
        <w:t>155</w:t>
      </w:r>
      <w:r w:rsidRPr="00CC13DE">
        <w:rPr>
          <w:rFonts w:ascii="Book Antiqua" w:hAnsi="標楷體"/>
          <w:color w:val="000000" w:themeColor="text1"/>
          <w:sz w:val="24"/>
        </w:rPr>
        <w:t>列至第</w:t>
      </w:r>
      <w:r w:rsidRPr="00CC13DE">
        <w:rPr>
          <w:rFonts w:ascii="Book Antiqua" w:hAnsi="Book Antiqua"/>
          <w:color w:val="000000" w:themeColor="text1"/>
          <w:sz w:val="24"/>
        </w:rPr>
        <w:t>160</w:t>
      </w:r>
      <w:r w:rsidRPr="00CC13DE">
        <w:rPr>
          <w:rFonts w:ascii="Book Antiqua" w:hAnsi="標楷體"/>
          <w:color w:val="000000" w:themeColor="text1"/>
          <w:sz w:val="24"/>
        </w:rPr>
        <w:t>列各投資項目之加總。</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138</w:t>
      </w:r>
      <w:r w:rsidRPr="00CC13DE">
        <w:rPr>
          <w:rFonts w:ascii="Book Antiqua" w:hAnsi="標楷體"/>
          <w:color w:val="000000" w:themeColor="text1"/>
          <w:sz w:val="24"/>
        </w:rPr>
        <w:t>列－固定型收益投資</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139</w:t>
      </w:r>
      <w:r w:rsidRPr="00CC13DE">
        <w:rPr>
          <w:rFonts w:ascii="Book Antiqua" w:hAnsi="標楷體"/>
          <w:color w:val="000000" w:themeColor="text1"/>
          <w:sz w:val="24"/>
        </w:rPr>
        <w:t>列至</w:t>
      </w:r>
      <w:r w:rsidRPr="00CC13DE">
        <w:rPr>
          <w:rFonts w:ascii="Book Antiqua" w:hAnsi="Book Antiqua"/>
          <w:color w:val="000000" w:themeColor="text1"/>
          <w:sz w:val="24"/>
        </w:rPr>
        <w:t>143</w:t>
      </w:r>
      <w:r w:rsidRPr="00CC13DE">
        <w:rPr>
          <w:rFonts w:ascii="Book Antiqua" w:hAnsi="標楷體"/>
          <w:color w:val="000000" w:themeColor="text1"/>
          <w:sz w:val="24"/>
        </w:rPr>
        <w:t>列之加總。</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166</w:t>
      </w:r>
      <w:r w:rsidRPr="00CC13DE">
        <w:rPr>
          <w:rFonts w:ascii="Book Antiqua" w:hAnsi="標楷體"/>
          <w:color w:val="000000" w:themeColor="text1"/>
          <w:sz w:val="24"/>
        </w:rPr>
        <w:t>列－關係人</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167</w:t>
      </w:r>
      <w:r w:rsidRPr="00CC13DE">
        <w:rPr>
          <w:rFonts w:ascii="Book Antiqua" w:hAnsi="標楷體"/>
          <w:color w:val="000000" w:themeColor="text1"/>
          <w:sz w:val="24"/>
        </w:rPr>
        <w:t>列及第</w:t>
      </w:r>
      <w:r w:rsidRPr="00CC13DE">
        <w:rPr>
          <w:rFonts w:ascii="Book Antiqua" w:hAnsi="Book Antiqua"/>
          <w:color w:val="000000" w:themeColor="text1"/>
          <w:sz w:val="24"/>
        </w:rPr>
        <w:t>182</w:t>
      </w:r>
      <w:r w:rsidRPr="00CC13DE">
        <w:rPr>
          <w:rFonts w:ascii="Book Antiqua" w:hAnsi="標楷體"/>
          <w:color w:val="000000" w:themeColor="text1"/>
          <w:sz w:val="24"/>
        </w:rPr>
        <w:t>列兩列之加總。</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167</w:t>
      </w:r>
      <w:r w:rsidRPr="00CC13DE">
        <w:rPr>
          <w:rFonts w:ascii="Book Antiqua" w:hAnsi="標楷體"/>
          <w:color w:val="000000" w:themeColor="text1"/>
          <w:sz w:val="24"/>
        </w:rPr>
        <w:t>列－具控制與從屬關係本列之金額為第</w:t>
      </w:r>
      <w:r w:rsidRPr="00CC13DE">
        <w:rPr>
          <w:rFonts w:ascii="Book Antiqua" w:hAnsi="Book Antiqua"/>
          <w:color w:val="000000" w:themeColor="text1"/>
          <w:sz w:val="24"/>
        </w:rPr>
        <w:t>168</w:t>
      </w:r>
      <w:r w:rsidRPr="00CC13DE">
        <w:rPr>
          <w:rFonts w:ascii="Book Antiqua" w:hAnsi="標楷體"/>
          <w:color w:val="000000" w:themeColor="text1"/>
          <w:sz w:val="24"/>
        </w:rPr>
        <w:t>列至第</w:t>
      </w:r>
      <w:r w:rsidRPr="00CC13DE">
        <w:rPr>
          <w:rFonts w:ascii="Book Antiqua" w:hAnsi="Book Antiqua"/>
          <w:color w:val="000000" w:themeColor="text1"/>
          <w:sz w:val="24"/>
        </w:rPr>
        <w:t>174</w:t>
      </w:r>
      <w:r w:rsidRPr="00CC13DE">
        <w:rPr>
          <w:rFonts w:ascii="Book Antiqua" w:hAnsi="標楷體"/>
          <w:color w:val="000000" w:themeColor="text1"/>
          <w:sz w:val="24"/>
        </w:rPr>
        <w:t>列各投資項目之加總。</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182</w:t>
      </w:r>
      <w:r w:rsidRPr="00CC13DE">
        <w:rPr>
          <w:rFonts w:ascii="Book Antiqua" w:hAnsi="標楷體"/>
          <w:color w:val="000000" w:themeColor="text1"/>
          <w:sz w:val="24"/>
        </w:rPr>
        <w:t>列－非控制與從屬關係本列之金額為第</w:t>
      </w:r>
      <w:r w:rsidRPr="00CC13DE">
        <w:rPr>
          <w:rFonts w:ascii="Book Antiqua" w:hAnsi="Book Antiqua"/>
          <w:color w:val="000000" w:themeColor="text1"/>
          <w:sz w:val="24"/>
        </w:rPr>
        <w:t>183</w:t>
      </w:r>
      <w:r w:rsidRPr="00CC13DE">
        <w:rPr>
          <w:rFonts w:ascii="Book Antiqua" w:hAnsi="標楷體"/>
          <w:color w:val="000000" w:themeColor="text1"/>
          <w:sz w:val="24"/>
        </w:rPr>
        <w:t>列至第</w:t>
      </w:r>
      <w:r w:rsidRPr="00CC13DE">
        <w:rPr>
          <w:rFonts w:ascii="Book Antiqua" w:hAnsi="Book Antiqua"/>
          <w:color w:val="000000" w:themeColor="text1"/>
          <w:sz w:val="24"/>
        </w:rPr>
        <w:t>189</w:t>
      </w:r>
      <w:r w:rsidRPr="00CC13DE">
        <w:rPr>
          <w:rFonts w:ascii="Book Antiqua" w:hAnsi="標楷體"/>
          <w:color w:val="000000" w:themeColor="text1"/>
          <w:sz w:val="24"/>
        </w:rPr>
        <w:t>列各投資項目之加總。</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197</w:t>
      </w:r>
      <w:r w:rsidRPr="00CC13DE">
        <w:rPr>
          <w:rFonts w:ascii="Book Antiqua" w:hAnsi="標楷體"/>
          <w:color w:val="000000" w:themeColor="text1"/>
          <w:sz w:val="24"/>
        </w:rPr>
        <w:t>列－國外投資合計</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106</w:t>
      </w:r>
      <w:r w:rsidRPr="00CC13DE">
        <w:rPr>
          <w:rFonts w:ascii="Book Antiqua" w:hAnsi="標楷體"/>
          <w:color w:val="000000" w:themeColor="text1"/>
          <w:sz w:val="24"/>
        </w:rPr>
        <w:t>列投資</w:t>
      </w:r>
      <w:r w:rsidRPr="00CC13DE">
        <w:rPr>
          <w:rFonts w:ascii="Book Antiqua" w:hAnsi="標楷體" w:hint="eastAsia"/>
          <w:color w:val="000000" w:themeColor="text1"/>
          <w:sz w:val="24"/>
        </w:rPr>
        <w:t>已開發國家</w:t>
      </w:r>
      <w:r w:rsidRPr="00CC13DE">
        <w:rPr>
          <w:rFonts w:ascii="Book Antiqua" w:hAnsi="標楷體"/>
          <w:color w:val="000000" w:themeColor="text1"/>
          <w:sz w:val="24"/>
        </w:rPr>
        <w:t>、第</w:t>
      </w:r>
      <w:r w:rsidRPr="00CC13DE">
        <w:rPr>
          <w:rFonts w:ascii="Book Antiqua" w:hAnsi="Book Antiqua"/>
          <w:color w:val="000000" w:themeColor="text1"/>
          <w:sz w:val="24"/>
        </w:rPr>
        <w:t>136</w:t>
      </w:r>
      <w:r w:rsidRPr="00CC13DE">
        <w:rPr>
          <w:rFonts w:ascii="Book Antiqua" w:hAnsi="標楷體"/>
          <w:color w:val="000000" w:themeColor="text1"/>
          <w:sz w:val="24"/>
        </w:rPr>
        <w:t>列投資</w:t>
      </w:r>
      <w:r w:rsidRPr="00CC13DE">
        <w:rPr>
          <w:rFonts w:ascii="Book Antiqua" w:hAnsi="標楷體" w:hint="eastAsia"/>
          <w:color w:val="000000" w:themeColor="text1"/>
          <w:sz w:val="24"/>
        </w:rPr>
        <w:t>新興市場</w:t>
      </w:r>
      <w:r w:rsidRPr="00CC13DE">
        <w:rPr>
          <w:rFonts w:ascii="Book Antiqua" w:hAnsi="標楷體"/>
          <w:color w:val="000000" w:themeColor="text1"/>
          <w:sz w:val="24"/>
        </w:rPr>
        <w:t>、第</w:t>
      </w:r>
      <w:r w:rsidRPr="00CC13DE">
        <w:rPr>
          <w:rFonts w:ascii="Book Antiqua" w:hAnsi="Book Antiqua"/>
          <w:color w:val="000000" w:themeColor="text1"/>
          <w:sz w:val="24"/>
        </w:rPr>
        <w:t>167</w:t>
      </w:r>
      <w:r w:rsidRPr="00CC13DE">
        <w:rPr>
          <w:rFonts w:ascii="Book Antiqua" w:hAnsi="標楷體"/>
          <w:color w:val="000000" w:themeColor="text1"/>
          <w:sz w:val="24"/>
        </w:rPr>
        <w:t>列具控制與從屬關係以及第</w:t>
      </w:r>
      <w:r w:rsidRPr="00CC13DE">
        <w:rPr>
          <w:rFonts w:ascii="Book Antiqua" w:hAnsi="Book Antiqua"/>
          <w:color w:val="000000" w:themeColor="text1"/>
          <w:sz w:val="24"/>
        </w:rPr>
        <w:t>182</w:t>
      </w:r>
      <w:r w:rsidRPr="00CC13DE">
        <w:rPr>
          <w:rFonts w:ascii="Book Antiqua" w:hAnsi="標楷體"/>
          <w:color w:val="000000" w:themeColor="text1"/>
          <w:sz w:val="24"/>
        </w:rPr>
        <w:t>列非控制與從屬關係之加總。</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六、專案運用公共及社會福利事業投資</w:t>
      </w:r>
    </w:p>
    <w:p w:rsidR="009D1F2A" w:rsidRPr="00CC13DE" w:rsidRDefault="009D1F2A" w:rsidP="009D1F2A">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為配合資本適足性報表分類，茲將專案運用公共及社會福利事業投資依被投資對象分為非關係人與關係人兩大類。</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198</w:t>
      </w:r>
      <w:r w:rsidRPr="00CC13DE">
        <w:rPr>
          <w:rFonts w:ascii="Book Antiqua" w:hAnsi="標楷體"/>
          <w:color w:val="000000" w:themeColor="text1"/>
          <w:sz w:val="24"/>
        </w:rPr>
        <w:t>列－非關係人</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199</w:t>
      </w:r>
      <w:r w:rsidRPr="00CC13DE">
        <w:rPr>
          <w:rFonts w:ascii="Book Antiqua" w:hAnsi="標楷體"/>
          <w:color w:val="000000" w:themeColor="text1"/>
          <w:sz w:val="24"/>
        </w:rPr>
        <w:t>列至第</w:t>
      </w:r>
      <w:r w:rsidRPr="00CC13DE">
        <w:rPr>
          <w:rFonts w:ascii="Book Antiqua" w:hAnsi="Book Antiqua"/>
          <w:color w:val="000000" w:themeColor="text1"/>
          <w:sz w:val="24"/>
        </w:rPr>
        <w:t>202</w:t>
      </w:r>
      <w:r w:rsidRPr="00CC13DE">
        <w:rPr>
          <w:rFonts w:ascii="Book Antiqua" w:hAnsi="標楷體"/>
          <w:color w:val="000000" w:themeColor="text1"/>
          <w:sz w:val="24"/>
        </w:rPr>
        <w:t>列及第</w:t>
      </w:r>
      <w:r w:rsidRPr="00CC13DE">
        <w:rPr>
          <w:rFonts w:ascii="Book Antiqua" w:hAnsi="Book Antiqua"/>
          <w:color w:val="000000" w:themeColor="text1"/>
          <w:sz w:val="24"/>
        </w:rPr>
        <w:t>207</w:t>
      </w:r>
      <w:r w:rsidRPr="00CC13DE">
        <w:rPr>
          <w:rFonts w:ascii="Book Antiqua" w:hAnsi="標楷體"/>
          <w:color w:val="000000" w:themeColor="text1"/>
          <w:sz w:val="24"/>
        </w:rPr>
        <w:t>列、第</w:t>
      </w:r>
      <w:r w:rsidRPr="00CC13DE">
        <w:rPr>
          <w:rFonts w:ascii="Book Antiqua" w:hAnsi="Book Antiqua"/>
          <w:color w:val="000000" w:themeColor="text1"/>
          <w:sz w:val="24"/>
        </w:rPr>
        <w:t>208</w:t>
      </w:r>
      <w:r w:rsidRPr="00CC13DE">
        <w:rPr>
          <w:rFonts w:ascii="Book Antiqua" w:hAnsi="標楷體"/>
          <w:color w:val="000000" w:themeColor="text1"/>
          <w:sz w:val="24"/>
        </w:rPr>
        <w:t>列項目加總之和。</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199</w:t>
      </w:r>
      <w:r w:rsidRPr="00CC13DE">
        <w:rPr>
          <w:rFonts w:ascii="Book Antiqua" w:hAnsi="標楷體"/>
          <w:color w:val="000000" w:themeColor="text1"/>
          <w:sz w:val="24"/>
        </w:rPr>
        <w:t>列－政策性之專案運用公共及社會福利事業投資</w:t>
      </w:r>
    </w:p>
    <w:p w:rsidR="009D1F2A" w:rsidRPr="00CC13DE" w:rsidRDefault="009D1F2A" w:rsidP="009D1F2A">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本項係指保險業</w:t>
      </w:r>
      <w:r w:rsidRPr="00CC13DE">
        <w:rPr>
          <w:rFonts w:ascii="Book Antiqua" w:hAnsi="標楷體" w:hint="eastAsia"/>
          <w:color w:val="000000" w:themeColor="text1"/>
          <w:sz w:val="24"/>
        </w:rPr>
        <w:t>辦理無自用住宅者購買自用住宅之放款、依「保險業資金辦理專案運用公共及社會福利事業投資管理辦法」第</w:t>
      </w:r>
      <w:r w:rsidRPr="00CC13DE">
        <w:rPr>
          <w:rFonts w:ascii="Book Antiqua" w:hAnsi="標楷體" w:hint="eastAsia"/>
          <w:color w:val="000000" w:themeColor="text1"/>
          <w:sz w:val="24"/>
        </w:rPr>
        <w:t>3</w:t>
      </w:r>
      <w:r w:rsidRPr="00CC13DE">
        <w:rPr>
          <w:rFonts w:ascii="Book Antiqua" w:hAnsi="標楷體" w:hint="eastAsia"/>
          <w:color w:val="000000" w:themeColor="text1"/>
          <w:sz w:val="24"/>
        </w:rPr>
        <w:t>條及第</w:t>
      </w:r>
      <w:r w:rsidRPr="00CC13DE">
        <w:rPr>
          <w:rFonts w:ascii="Book Antiqua" w:hAnsi="標楷體" w:hint="eastAsia"/>
          <w:color w:val="000000" w:themeColor="text1"/>
          <w:sz w:val="24"/>
        </w:rPr>
        <w:t>4</w:t>
      </w:r>
      <w:r w:rsidRPr="00CC13DE">
        <w:rPr>
          <w:rFonts w:ascii="Book Antiqua" w:hAnsi="標楷體" w:hint="eastAsia"/>
          <w:color w:val="000000" w:themeColor="text1"/>
          <w:sz w:val="24"/>
        </w:rPr>
        <w:t>條規定或依「保險業投資保險相關事業管理辦法」申請核准辦理之公共建設或社會福利事業</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含長期照護產業</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投資。</w:t>
      </w:r>
    </w:p>
    <w:p w:rsidR="009D1F2A" w:rsidRPr="00CC13DE" w:rsidRDefault="009D1F2A" w:rsidP="009D1F2A">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200</w:t>
      </w:r>
      <w:r w:rsidRPr="00CC13DE">
        <w:rPr>
          <w:rFonts w:ascii="Book Antiqua" w:hAnsi="標楷體"/>
          <w:color w:val="000000" w:themeColor="text1"/>
          <w:sz w:val="24"/>
        </w:rPr>
        <w:t>列－創業投資</w:t>
      </w:r>
    </w:p>
    <w:p w:rsidR="009D1F2A" w:rsidRPr="00CC13DE" w:rsidRDefault="009D1F2A" w:rsidP="009D1F2A">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lastRenderedPageBreak/>
        <w:t xml:space="preserve">      </w:t>
      </w:r>
      <w:r w:rsidRPr="00CC13DE">
        <w:rPr>
          <w:rFonts w:ascii="Book Antiqua" w:hAnsi="標楷體"/>
          <w:color w:val="000000" w:themeColor="text1"/>
          <w:sz w:val="24"/>
        </w:rPr>
        <w:t>本項係指保險業資金辦理專案運用，投資於政府核定之創業投資事業者。</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202</w:t>
      </w:r>
      <w:r w:rsidRPr="00CC13DE">
        <w:rPr>
          <w:rFonts w:ascii="Book Antiqua" w:hAnsi="標楷體"/>
          <w:color w:val="000000" w:themeColor="text1"/>
          <w:sz w:val="24"/>
        </w:rPr>
        <w:t>列－放款</w:t>
      </w:r>
    </w:p>
    <w:p w:rsidR="009D1F2A" w:rsidRPr="00CC13DE" w:rsidRDefault="009D1F2A" w:rsidP="009D1F2A">
      <w:pPr>
        <w:pStyle w:val="Item1"/>
        <w:tabs>
          <w:tab w:val="num" w:pos="-2160"/>
        </w:tabs>
        <w:spacing w:line="440" w:lineRule="exact"/>
        <w:ind w:leftChars="300" w:left="780" w:firstLineChars="0" w:firstLine="0"/>
        <w:jc w:val="both"/>
        <w:rPr>
          <w:rFonts w:ascii="Book Antiqua" w:hAnsi="標楷體"/>
          <w:color w:val="000000" w:themeColor="text1"/>
          <w:sz w:val="24"/>
        </w:rPr>
      </w:pPr>
      <w:r w:rsidRPr="00CC13DE">
        <w:rPr>
          <w:rFonts w:ascii="Book Antiqua" w:hAnsi="標楷體"/>
          <w:color w:val="000000" w:themeColor="text1"/>
          <w:sz w:val="24"/>
        </w:rPr>
        <w:t>依保險法第</w:t>
      </w:r>
      <w:r w:rsidRPr="00CC13DE">
        <w:rPr>
          <w:rFonts w:ascii="Book Antiqua" w:hAnsi="Book Antiqua"/>
          <w:color w:val="000000" w:themeColor="text1"/>
          <w:sz w:val="24"/>
        </w:rPr>
        <w:t>146</w:t>
      </w:r>
      <w:r w:rsidRPr="00CC13DE">
        <w:rPr>
          <w:rFonts w:ascii="Book Antiqua" w:hAnsi="標楷體"/>
          <w:color w:val="000000" w:themeColor="text1"/>
          <w:sz w:val="24"/>
        </w:rPr>
        <w:t>條之</w:t>
      </w:r>
      <w:r w:rsidRPr="00CC13DE">
        <w:rPr>
          <w:rFonts w:ascii="Book Antiqua" w:hAnsi="Book Antiqua"/>
          <w:color w:val="000000" w:themeColor="text1"/>
          <w:sz w:val="24"/>
        </w:rPr>
        <w:t>3</w:t>
      </w:r>
      <w:r w:rsidRPr="00CC13DE">
        <w:rPr>
          <w:rFonts w:ascii="Book Antiqua" w:hAnsi="標楷體"/>
          <w:color w:val="000000" w:themeColor="text1"/>
          <w:sz w:val="24"/>
        </w:rPr>
        <w:t>第一項，保險業可辦理之放款項目，可分為「不動產擔保放款」、「動產擔保放款」、「有價證券質押放款」及「銀行保證放款」。</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206</w:t>
      </w:r>
      <w:r w:rsidRPr="00CC13DE">
        <w:rPr>
          <w:rFonts w:ascii="Book Antiqua" w:hAnsi="標楷體"/>
          <w:color w:val="000000" w:themeColor="text1"/>
          <w:sz w:val="24"/>
        </w:rPr>
        <w:t>列－</w:t>
      </w:r>
      <w:r w:rsidRPr="00CC13DE">
        <w:rPr>
          <w:rFonts w:ascii="Book Antiqua" w:hAnsi="標楷體" w:hint="eastAsia"/>
          <w:color w:val="000000" w:themeColor="text1"/>
          <w:sz w:val="24"/>
        </w:rPr>
        <w:t>銀行保證放款</w:t>
      </w:r>
    </w:p>
    <w:p w:rsidR="009D1F2A" w:rsidRPr="00CC13DE" w:rsidRDefault="009D1F2A" w:rsidP="009D1F2A">
      <w:pPr>
        <w:pStyle w:val="Item1"/>
        <w:tabs>
          <w:tab w:val="num" w:pos="-2160"/>
        </w:tabs>
        <w:spacing w:line="440" w:lineRule="exact"/>
        <w:ind w:leftChars="300" w:left="780" w:firstLineChars="0" w:firstLine="0"/>
        <w:jc w:val="both"/>
        <w:rPr>
          <w:rFonts w:ascii="Book Antiqua" w:hAnsi="Book Antiqua"/>
          <w:color w:val="000000" w:themeColor="text1"/>
          <w:sz w:val="24"/>
        </w:rPr>
      </w:pPr>
      <w:r w:rsidRPr="00CC13DE">
        <w:rPr>
          <w:rFonts w:ascii="Book Antiqua" w:hAnsi="標楷體" w:hint="eastAsia"/>
          <w:color w:val="000000" w:themeColor="text1"/>
          <w:sz w:val="24"/>
        </w:rPr>
        <w:t>依保險法第</w:t>
      </w:r>
      <w:r w:rsidRPr="00CC13DE">
        <w:rPr>
          <w:rFonts w:ascii="Book Antiqua" w:hAnsi="標楷體" w:hint="eastAsia"/>
          <w:color w:val="000000" w:themeColor="text1"/>
          <w:sz w:val="24"/>
        </w:rPr>
        <w:t>146</w:t>
      </w:r>
      <w:r w:rsidRPr="00CC13DE">
        <w:rPr>
          <w:rFonts w:ascii="Book Antiqua" w:hAnsi="標楷體" w:hint="eastAsia"/>
          <w:color w:val="000000" w:themeColor="text1"/>
          <w:sz w:val="24"/>
        </w:rPr>
        <w:t>條之</w:t>
      </w:r>
      <w:r w:rsidRPr="00CC13DE">
        <w:rPr>
          <w:rFonts w:ascii="Book Antiqua" w:hAnsi="標楷體" w:hint="eastAsia"/>
          <w:color w:val="000000" w:themeColor="text1"/>
          <w:sz w:val="24"/>
        </w:rPr>
        <w:t>3</w:t>
      </w:r>
      <w:r w:rsidRPr="00CC13DE">
        <w:rPr>
          <w:rFonts w:ascii="Book Antiqua" w:hAnsi="標楷體" w:hint="eastAsia"/>
          <w:color w:val="000000" w:themeColor="text1"/>
          <w:sz w:val="24"/>
        </w:rPr>
        <w:t>第</w:t>
      </w:r>
      <w:r w:rsidRPr="00CC13DE">
        <w:rPr>
          <w:rFonts w:ascii="Book Antiqua" w:hAnsi="標楷體" w:hint="eastAsia"/>
          <w:color w:val="000000" w:themeColor="text1"/>
          <w:sz w:val="24"/>
        </w:rPr>
        <w:t>1</w:t>
      </w:r>
      <w:r w:rsidRPr="00CC13DE">
        <w:rPr>
          <w:rFonts w:ascii="Book Antiqua" w:hAnsi="標楷體" w:hint="eastAsia"/>
          <w:color w:val="000000" w:themeColor="text1"/>
          <w:sz w:val="24"/>
        </w:rPr>
        <w:t>項第</w:t>
      </w:r>
      <w:r w:rsidRPr="00CC13DE">
        <w:rPr>
          <w:rFonts w:ascii="Book Antiqua" w:hAnsi="標楷體" w:hint="eastAsia"/>
          <w:color w:val="000000" w:themeColor="text1"/>
          <w:sz w:val="24"/>
        </w:rPr>
        <w:t>1</w:t>
      </w:r>
      <w:r w:rsidRPr="00CC13DE">
        <w:rPr>
          <w:rFonts w:ascii="Book Antiqua" w:hAnsi="標楷體" w:hint="eastAsia"/>
          <w:color w:val="000000" w:themeColor="text1"/>
          <w:sz w:val="24"/>
        </w:rPr>
        <w:t>款規定，人壽保險業得辦理銀行或主管機關認可之信用保證機構提供保證之放款，及依保險法第</w:t>
      </w:r>
      <w:r w:rsidRPr="00CC13DE">
        <w:rPr>
          <w:rFonts w:ascii="Book Antiqua" w:hAnsi="標楷體" w:hint="eastAsia"/>
          <w:color w:val="000000" w:themeColor="text1"/>
          <w:sz w:val="24"/>
        </w:rPr>
        <w:t>146</w:t>
      </w:r>
      <w:r w:rsidRPr="00CC13DE">
        <w:rPr>
          <w:rFonts w:ascii="Book Antiqua" w:hAnsi="標楷體" w:hint="eastAsia"/>
          <w:color w:val="000000" w:themeColor="text1"/>
          <w:sz w:val="24"/>
        </w:rPr>
        <w:t>條第</w:t>
      </w:r>
      <w:r w:rsidRPr="00CC13DE">
        <w:rPr>
          <w:rFonts w:ascii="Book Antiqua" w:hAnsi="標楷體" w:hint="eastAsia"/>
          <w:color w:val="000000" w:themeColor="text1"/>
          <w:sz w:val="24"/>
        </w:rPr>
        <w:t>1</w:t>
      </w:r>
      <w:r w:rsidRPr="00CC13DE">
        <w:rPr>
          <w:rFonts w:ascii="Book Antiqua" w:hAnsi="標楷體" w:hint="eastAsia"/>
          <w:color w:val="000000" w:themeColor="text1"/>
          <w:sz w:val="24"/>
        </w:rPr>
        <w:t>項第</w:t>
      </w:r>
      <w:r w:rsidRPr="00CC13DE">
        <w:rPr>
          <w:rFonts w:ascii="Book Antiqua" w:hAnsi="標楷體" w:hint="eastAsia"/>
          <w:color w:val="000000" w:themeColor="text1"/>
          <w:sz w:val="24"/>
        </w:rPr>
        <w:t>4</w:t>
      </w:r>
      <w:r w:rsidRPr="00CC13DE">
        <w:rPr>
          <w:rFonts w:ascii="Book Antiqua" w:hAnsi="標楷體" w:hint="eastAsia"/>
          <w:color w:val="000000" w:themeColor="text1"/>
          <w:sz w:val="24"/>
        </w:rPr>
        <w:t>款規定，經主管機關核准放款予財團法人保險安定基金之金額</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207</w:t>
      </w:r>
      <w:r w:rsidRPr="00CC13DE">
        <w:rPr>
          <w:rFonts w:ascii="Book Antiqua" w:hAnsi="標楷體"/>
          <w:color w:val="000000" w:themeColor="text1"/>
          <w:sz w:val="24"/>
        </w:rPr>
        <w:t>列－</w:t>
      </w:r>
      <w:r w:rsidRPr="00CC13DE">
        <w:rPr>
          <w:rFonts w:ascii="Book Antiqua" w:hAnsi="標楷體" w:hint="eastAsia"/>
          <w:color w:val="000000" w:themeColor="text1"/>
          <w:sz w:val="24"/>
        </w:rPr>
        <w:t>公共投資及</w:t>
      </w:r>
      <w:r w:rsidRPr="00CC13DE">
        <w:rPr>
          <w:rFonts w:ascii="Book Antiqua" w:hAnsi="標楷體" w:hint="eastAsia"/>
          <w:color w:val="000000" w:themeColor="text1"/>
          <w:sz w:val="24"/>
        </w:rPr>
        <w:t>5+2</w:t>
      </w:r>
      <w:r w:rsidRPr="00CC13DE">
        <w:rPr>
          <w:rFonts w:ascii="Book Antiqua" w:hAnsi="標楷體" w:hint="eastAsia"/>
          <w:color w:val="000000" w:themeColor="text1"/>
          <w:sz w:val="24"/>
        </w:rPr>
        <w:t>產業</w:t>
      </w:r>
    </w:p>
    <w:p w:rsidR="009D1F2A" w:rsidRPr="00CC13DE" w:rsidRDefault="009D1F2A" w:rsidP="009D1F2A">
      <w:pPr>
        <w:spacing w:line="440" w:lineRule="exact"/>
        <w:ind w:leftChars="300" w:left="780"/>
        <w:jc w:val="both"/>
        <w:rPr>
          <w:rFonts w:ascii="Book Antiqua" w:hAnsi="標楷體"/>
          <w:color w:val="000000" w:themeColor="text1"/>
          <w:sz w:val="24"/>
        </w:rPr>
      </w:pPr>
      <w:r w:rsidRPr="00CC13DE">
        <w:rPr>
          <w:rFonts w:ascii="Book Antiqua" w:hAnsi="Book Antiqua" w:hint="eastAsia"/>
          <w:color w:val="000000" w:themeColor="text1"/>
          <w:sz w:val="24"/>
        </w:rPr>
        <w:t>依「保險業資金</w:t>
      </w:r>
      <w:r w:rsidRPr="00CC13DE">
        <w:rPr>
          <w:rFonts w:ascii="Book Antiqua" w:hAnsi="標楷體" w:hint="eastAsia"/>
          <w:color w:val="000000" w:themeColor="text1"/>
          <w:sz w:val="24"/>
        </w:rPr>
        <w:t>辦理</w:t>
      </w:r>
      <w:r w:rsidRPr="00CC13DE">
        <w:rPr>
          <w:rFonts w:ascii="Book Antiqua" w:hAnsi="Book Antiqua" w:hint="eastAsia"/>
          <w:color w:val="000000" w:themeColor="text1"/>
          <w:sz w:val="24"/>
        </w:rPr>
        <w:t>專案運用公共及社會福利事業投資管理辦」第</w:t>
      </w:r>
      <w:r w:rsidRPr="00CC13DE">
        <w:rPr>
          <w:rFonts w:ascii="Book Antiqua" w:hAnsi="Book Antiqua" w:hint="eastAsia"/>
          <w:color w:val="000000" w:themeColor="text1"/>
          <w:sz w:val="24"/>
        </w:rPr>
        <w:t>5</w:t>
      </w:r>
      <w:r w:rsidRPr="00CC13DE">
        <w:rPr>
          <w:rFonts w:ascii="Book Antiqua" w:hAnsi="Book Antiqua" w:hint="eastAsia"/>
          <w:color w:val="000000" w:themeColor="text1"/>
          <w:sz w:val="24"/>
        </w:rPr>
        <w:t>條第</w:t>
      </w:r>
      <w:r w:rsidRPr="00CC13DE">
        <w:rPr>
          <w:rFonts w:ascii="Book Antiqua" w:hAnsi="Book Antiqua" w:hint="eastAsia"/>
          <w:color w:val="000000" w:themeColor="text1"/>
          <w:sz w:val="24"/>
        </w:rPr>
        <w:t>2</w:t>
      </w:r>
      <w:r w:rsidRPr="00CC13DE">
        <w:rPr>
          <w:rFonts w:ascii="Book Antiqua" w:hAnsi="Book Antiqua" w:hint="eastAsia"/>
          <w:color w:val="000000" w:themeColor="text1"/>
          <w:sz w:val="24"/>
        </w:rPr>
        <w:t>項第</w:t>
      </w:r>
      <w:r w:rsidRPr="00CC13DE">
        <w:rPr>
          <w:rFonts w:ascii="Book Antiqua" w:hAnsi="Book Antiqua" w:hint="eastAsia"/>
          <w:color w:val="000000" w:themeColor="text1"/>
          <w:sz w:val="24"/>
        </w:rPr>
        <w:t>3</w:t>
      </w:r>
      <w:r w:rsidRPr="00CC13DE">
        <w:rPr>
          <w:rFonts w:ascii="Book Antiqua" w:hAnsi="Book Antiqua" w:hint="eastAsia"/>
          <w:color w:val="000000" w:themeColor="text1"/>
          <w:sz w:val="24"/>
        </w:rPr>
        <w:t>款投資國家級投資公司所設立之國內基金、證投信及證券商轉投資子公司擔任普通合夥人設立之國內私募股權基金並投資於公共投資及金管保財字第</w:t>
      </w:r>
      <w:r w:rsidRPr="00CC13DE">
        <w:rPr>
          <w:rFonts w:ascii="Book Antiqua" w:hAnsi="Book Antiqua" w:hint="eastAsia"/>
          <w:color w:val="000000" w:themeColor="text1"/>
          <w:sz w:val="24"/>
        </w:rPr>
        <w:t>10610908021</w:t>
      </w:r>
      <w:r w:rsidRPr="00CC13DE">
        <w:rPr>
          <w:rFonts w:ascii="Book Antiqua" w:hAnsi="Book Antiqua" w:hint="eastAsia"/>
          <w:color w:val="000000" w:themeColor="text1"/>
          <w:sz w:val="24"/>
        </w:rPr>
        <w:t>號令第一點各款所列事項者。</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208</w:t>
      </w:r>
      <w:r w:rsidRPr="00CC13DE">
        <w:rPr>
          <w:rFonts w:ascii="Book Antiqua" w:hAnsi="標楷體"/>
          <w:color w:val="000000" w:themeColor="text1"/>
          <w:sz w:val="24"/>
        </w:rPr>
        <w:t>列－其他專案運用公共及社會福利事業投資</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本列為除政策性、創投、股票及放款以外之專案運用公共及社會福利事業投資合計金額。</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209</w:t>
      </w:r>
      <w:r w:rsidRPr="00CC13DE">
        <w:rPr>
          <w:rFonts w:ascii="Book Antiqua" w:hAnsi="標楷體"/>
          <w:color w:val="000000" w:themeColor="text1"/>
          <w:sz w:val="24"/>
        </w:rPr>
        <w:t>列－關係人</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 xml:space="preserve">　　　本列之金額為第</w:t>
      </w:r>
      <w:r w:rsidRPr="00CC13DE">
        <w:rPr>
          <w:rFonts w:ascii="Book Antiqua" w:hAnsi="標楷體" w:hint="eastAsia"/>
          <w:color w:val="000000" w:themeColor="text1"/>
          <w:sz w:val="24"/>
        </w:rPr>
        <w:t>210</w:t>
      </w:r>
      <w:r w:rsidRPr="00CC13DE">
        <w:rPr>
          <w:rFonts w:ascii="Book Antiqua" w:hAnsi="標楷體"/>
          <w:color w:val="000000" w:themeColor="text1"/>
          <w:sz w:val="24"/>
        </w:rPr>
        <w:t>列</w:t>
      </w:r>
      <w:r w:rsidRPr="00CC13DE">
        <w:rPr>
          <w:rFonts w:ascii="Book Antiqua" w:hAnsi="標楷體" w:hint="eastAsia"/>
          <w:color w:val="000000" w:themeColor="text1"/>
          <w:sz w:val="24"/>
        </w:rPr>
        <w:t>、第</w:t>
      </w:r>
      <w:r w:rsidRPr="00CC13DE">
        <w:rPr>
          <w:rFonts w:ascii="Book Antiqua" w:hAnsi="標楷體" w:hint="eastAsia"/>
          <w:color w:val="000000" w:themeColor="text1"/>
          <w:sz w:val="24"/>
        </w:rPr>
        <w:t>213</w:t>
      </w:r>
      <w:r w:rsidRPr="00CC13DE">
        <w:rPr>
          <w:rFonts w:ascii="Book Antiqua" w:hAnsi="標楷體" w:hint="eastAsia"/>
          <w:color w:val="000000" w:themeColor="text1"/>
          <w:sz w:val="24"/>
        </w:rPr>
        <w:t>列至</w:t>
      </w:r>
      <w:r w:rsidRPr="00CC13DE">
        <w:rPr>
          <w:rFonts w:ascii="Book Antiqua" w:hAnsi="標楷體"/>
          <w:color w:val="000000" w:themeColor="text1"/>
          <w:sz w:val="24"/>
        </w:rPr>
        <w:t>第</w:t>
      </w:r>
      <w:r w:rsidRPr="00CC13DE">
        <w:rPr>
          <w:rFonts w:ascii="Book Antiqua" w:hAnsi="Book Antiqua" w:hint="eastAsia"/>
          <w:color w:val="000000" w:themeColor="text1"/>
          <w:sz w:val="24"/>
        </w:rPr>
        <w:t>215</w:t>
      </w:r>
      <w:r w:rsidRPr="00CC13DE">
        <w:rPr>
          <w:rFonts w:ascii="Book Antiqua" w:hAnsi="標楷體"/>
          <w:color w:val="000000" w:themeColor="text1"/>
          <w:sz w:val="24"/>
        </w:rPr>
        <w:t>列及第</w:t>
      </w:r>
      <w:r w:rsidRPr="00CC13DE">
        <w:rPr>
          <w:rFonts w:ascii="Book Antiqua" w:hAnsi="標楷體" w:hint="eastAsia"/>
          <w:color w:val="000000" w:themeColor="text1"/>
          <w:sz w:val="24"/>
        </w:rPr>
        <w:t>218</w:t>
      </w:r>
      <w:r w:rsidRPr="00CC13DE">
        <w:rPr>
          <w:rFonts w:ascii="Book Antiqua" w:hAnsi="標楷體"/>
          <w:color w:val="000000" w:themeColor="text1"/>
          <w:sz w:val="24"/>
        </w:rPr>
        <w:t>列、第</w:t>
      </w:r>
      <w:r w:rsidRPr="00CC13DE">
        <w:rPr>
          <w:rFonts w:ascii="Book Antiqua" w:hAnsi="標楷體" w:hint="eastAsia"/>
          <w:color w:val="000000" w:themeColor="text1"/>
          <w:sz w:val="24"/>
        </w:rPr>
        <w:t>221</w:t>
      </w:r>
      <w:r w:rsidRPr="00CC13DE">
        <w:rPr>
          <w:rFonts w:ascii="Book Antiqua" w:hAnsi="標楷體"/>
          <w:color w:val="000000" w:themeColor="text1"/>
          <w:sz w:val="24"/>
        </w:rPr>
        <w:t>列各投資項目之加總。</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標楷體" w:hint="eastAsia"/>
          <w:color w:val="000000" w:themeColor="text1"/>
          <w:sz w:val="24"/>
        </w:rPr>
        <w:t>215</w:t>
      </w:r>
      <w:r w:rsidRPr="00CC13DE">
        <w:rPr>
          <w:rFonts w:ascii="Book Antiqua" w:hAnsi="標楷體"/>
          <w:color w:val="000000" w:themeColor="text1"/>
          <w:sz w:val="24"/>
        </w:rPr>
        <w:t>列－利害關係人放款</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標楷體" w:hint="eastAsia"/>
          <w:color w:val="000000" w:themeColor="text1"/>
          <w:sz w:val="24"/>
        </w:rPr>
        <w:t>216</w:t>
      </w:r>
      <w:r w:rsidRPr="00CC13DE">
        <w:rPr>
          <w:rFonts w:ascii="Book Antiqua" w:hAnsi="標楷體"/>
          <w:color w:val="000000" w:themeColor="text1"/>
          <w:sz w:val="24"/>
        </w:rPr>
        <w:t>列具控制與從屬關係與第</w:t>
      </w:r>
      <w:r w:rsidRPr="00CC13DE">
        <w:rPr>
          <w:rFonts w:ascii="Book Antiqua" w:hAnsi="標楷體" w:hint="eastAsia"/>
          <w:color w:val="000000" w:themeColor="text1"/>
          <w:sz w:val="24"/>
        </w:rPr>
        <w:t>217</w:t>
      </w:r>
      <w:r w:rsidRPr="00CC13DE">
        <w:rPr>
          <w:rFonts w:ascii="Book Antiqua" w:hAnsi="標楷體"/>
          <w:color w:val="000000" w:themeColor="text1"/>
          <w:sz w:val="24"/>
        </w:rPr>
        <w:t>列非控制與從屬關係兩列之加總。</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標楷體" w:hint="eastAsia"/>
          <w:color w:val="000000" w:themeColor="text1"/>
          <w:sz w:val="24"/>
        </w:rPr>
        <w:t>218</w:t>
      </w:r>
      <w:r w:rsidRPr="00CC13DE">
        <w:rPr>
          <w:rFonts w:ascii="Book Antiqua" w:hAnsi="標楷體"/>
          <w:color w:val="000000" w:themeColor="text1"/>
          <w:sz w:val="24"/>
        </w:rPr>
        <w:t>列－</w:t>
      </w:r>
      <w:r w:rsidRPr="00CC13DE">
        <w:rPr>
          <w:rFonts w:ascii="Book Antiqua" w:hAnsi="標楷體" w:hint="eastAsia"/>
          <w:color w:val="000000" w:themeColor="text1"/>
          <w:sz w:val="24"/>
        </w:rPr>
        <w:t>公共投資及</w:t>
      </w:r>
      <w:r w:rsidRPr="00CC13DE">
        <w:rPr>
          <w:rFonts w:ascii="Book Antiqua" w:hAnsi="標楷體" w:hint="eastAsia"/>
          <w:color w:val="000000" w:themeColor="text1"/>
          <w:sz w:val="24"/>
        </w:rPr>
        <w:t>5+2</w:t>
      </w:r>
      <w:r w:rsidRPr="00CC13DE">
        <w:rPr>
          <w:rFonts w:ascii="Book Antiqua" w:hAnsi="標楷體" w:hint="eastAsia"/>
          <w:color w:val="000000" w:themeColor="text1"/>
          <w:sz w:val="24"/>
        </w:rPr>
        <w:t>產業</w:t>
      </w:r>
    </w:p>
    <w:p w:rsidR="009D1F2A" w:rsidRPr="00CC13DE" w:rsidRDefault="009D1F2A" w:rsidP="009D1F2A">
      <w:pPr>
        <w:spacing w:line="440" w:lineRule="exact"/>
        <w:ind w:leftChars="300" w:left="780"/>
        <w:jc w:val="both"/>
        <w:rPr>
          <w:rFonts w:ascii="Book Antiqua" w:hAnsi="標楷體"/>
          <w:color w:val="000000" w:themeColor="text1"/>
          <w:sz w:val="24"/>
        </w:rPr>
      </w:pPr>
      <w:r w:rsidRPr="00CC13DE">
        <w:rPr>
          <w:rFonts w:ascii="Book Antiqua" w:hAnsi="標楷體" w:hint="eastAsia"/>
          <w:color w:val="000000" w:themeColor="text1"/>
          <w:sz w:val="24"/>
        </w:rPr>
        <w:t>依「保險業資金辦理專案運用公共及社會福利事業投資管理辦」第</w:t>
      </w:r>
      <w:r w:rsidRPr="00CC13DE">
        <w:rPr>
          <w:rFonts w:ascii="Book Antiqua" w:hAnsi="標楷體" w:hint="eastAsia"/>
          <w:color w:val="000000" w:themeColor="text1"/>
          <w:sz w:val="24"/>
        </w:rPr>
        <w:t>5</w:t>
      </w:r>
      <w:r w:rsidRPr="00CC13DE">
        <w:rPr>
          <w:rFonts w:ascii="Book Antiqua" w:hAnsi="標楷體" w:hint="eastAsia"/>
          <w:color w:val="000000" w:themeColor="text1"/>
          <w:sz w:val="24"/>
        </w:rPr>
        <w:t>條第</w:t>
      </w:r>
      <w:r w:rsidRPr="00CC13DE">
        <w:rPr>
          <w:rFonts w:ascii="Book Antiqua" w:hAnsi="標楷體" w:hint="eastAsia"/>
          <w:color w:val="000000" w:themeColor="text1"/>
          <w:sz w:val="24"/>
        </w:rPr>
        <w:t>2</w:t>
      </w:r>
      <w:r w:rsidRPr="00CC13DE">
        <w:rPr>
          <w:rFonts w:ascii="Book Antiqua" w:hAnsi="標楷體" w:hint="eastAsia"/>
          <w:color w:val="000000" w:themeColor="text1"/>
          <w:sz w:val="24"/>
        </w:rPr>
        <w:t>項第</w:t>
      </w:r>
      <w:r w:rsidRPr="00CC13DE">
        <w:rPr>
          <w:rFonts w:ascii="Book Antiqua" w:hAnsi="標楷體" w:hint="eastAsia"/>
          <w:color w:val="000000" w:themeColor="text1"/>
          <w:sz w:val="24"/>
        </w:rPr>
        <w:t>3</w:t>
      </w:r>
      <w:r w:rsidRPr="00CC13DE">
        <w:rPr>
          <w:rFonts w:ascii="Book Antiqua" w:hAnsi="標楷體" w:hint="eastAsia"/>
          <w:color w:val="000000" w:themeColor="text1"/>
          <w:sz w:val="24"/>
        </w:rPr>
        <w:t>款投資國家級投資公司所設立之國內基金、證投信及證券商轉投資子公司擔任普通合夥人設立之國內私募股權基金並投資於公共投資及金管保財字第</w:t>
      </w:r>
      <w:r w:rsidRPr="00CC13DE">
        <w:rPr>
          <w:rFonts w:ascii="Book Antiqua" w:hAnsi="標楷體" w:hint="eastAsia"/>
          <w:color w:val="000000" w:themeColor="text1"/>
          <w:sz w:val="24"/>
        </w:rPr>
        <w:t>10610908021</w:t>
      </w:r>
      <w:r w:rsidRPr="00CC13DE">
        <w:rPr>
          <w:rFonts w:ascii="Book Antiqua" w:hAnsi="標楷體" w:hint="eastAsia"/>
          <w:color w:val="000000" w:themeColor="text1"/>
          <w:sz w:val="24"/>
        </w:rPr>
        <w:t>號令第一點各款所列事項者。</w:t>
      </w:r>
    </w:p>
    <w:p w:rsidR="009D1F2A" w:rsidRPr="00CC13DE" w:rsidRDefault="009D1F2A" w:rsidP="009D1F2A">
      <w:pPr>
        <w:spacing w:line="440" w:lineRule="exact"/>
        <w:ind w:leftChars="300" w:left="780"/>
        <w:jc w:val="both"/>
        <w:rPr>
          <w:rFonts w:ascii="Book Antiqua" w:hAnsi="標楷體"/>
          <w:color w:val="000000" w:themeColor="text1"/>
          <w:sz w:val="24"/>
        </w:rPr>
      </w:pPr>
      <w:r w:rsidRPr="00CC13DE">
        <w:rPr>
          <w:rFonts w:ascii="Book Antiqua" w:hAnsi="標楷體"/>
          <w:color w:val="000000" w:themeColor="text1"/>
          <w:sz w:val="24"/>
        </w:rPr>
        <w:t>本列之金額為第</w:t>
      </w:r>
      <w:r w:rsidRPr="00CC13DE">
        <w:rPr>
          <w:rFonts w:ascii="Book Antiqua" w:hAnsi="標楷體" w:hint="eastAsia"/>
          <w:color w:val="000000" w:themeColor="text1"/>
          <w:sz w:val="24"/>
        </w:rPr>
        <w:t>219</w:t>
      </w:r>
      <w:r w:rsidRPr="00CC13DE">
        <w:rPr>
          <w:rFonts w:ascii="Book Antiqua" w:hAnsi="標楷體"/>
          <w:color w:val="000000" w:themeColor="text1"/>
          <w:sz w:val="24"/>
        </w:rPr>
        <w:t>列具控制與從屬關係與第</w:t>
      </w:r>
      <w:r w:rsidRPr="00CC13DE">
        <w:rPr>
          <w:rFonts w:ascii="Book Antiqua" w:hAnsi="標楷體" w:hint="eastAsia"/>
          <w:color w:val="000000" w:themeColor="text1"/>
          <w:sz w:val="24"/>
        </w:rPr>
        <w:t>220</w:t>
      </w:r>
      <w:r w:rsidRPr="00CC13DE">
        <w:rPr>
          <w:rFonts w:ascii="Book Antiqua" w:hAnsi="標楷體"/>
          <w:color w:val="000000" w:themeColor="text1"/>
          <w:sz w:val="24"/>
        </w:rPr>
        <w:t>列非控制與從屬關係兩列之加總。</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標楷體" w:hint="eastAsia"/>
          <w:color w:val="000000" w:themeColor="text1"/>
          <w:sz w:val="24"/>
        </w:rPr>
        <w:t>221</w:t>
      </w:r>
      <w:r w:rsidRPr="00CC13DE">
        <w:rPr>
          <w:rFonts w:ascii="Book Antiqua" w:hAnsi="標楷體"/>
          <w:color w:val="000000" w:themeColor="text1"/>
          <w:sz w:val="24"/>
        </w:rPr>
        <w:t>列－其他專案運用公共及社會福利事業投資</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本列為除政策性、創投、股票及放款以外之專案運用公共及社會福利事業投資合</w:t>
      </w:r>
      <w:r w:rsidRPr="00CC13DE">
        <w:rPr>
          <w:rFonts w:ascii="Book Antiqua" w:hAnsi="標楷體"/>
          <w:color w:val="000000" w:themeColor="text1"/>
          <w:sz w:val="24"/>
        </w:rPr>
        <w:lastRenderedPageBreak/>
        <w:t>計金額。</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標楷體" w:hint="eastAsia"/>
          <w:color w:val="000000" w:themeColor="text1"/>
          <w:sz w:val="24"/>
        </w:rPr>
        <w:t>222</w:t>
      </w:r>
      <w:r w:rsidRPr="00CC13DE">
        <w:rPr>
          <w:rFonts w:ascii="Book Antiqua" w:hAnsi="標楷體"/>
          <w:color w:val="000000" w:themeColor="text1"/>
          <w:sz w:val="24"/>
        </w:rPr>
        <w:t>列具控制與從屬關係與第</w:t>
      </w:r>
      <w:r w:rsidRPr="00CC13DE">
        <w:rPr>
          <w:rFonts w:ascii="Book Antiqua" w:hAnsi="標楷體" w:hint="eastAsia"/>
          <w:color w:val="000000" w:themeColor="text1"/>
          <w:sz w:val="24"/>
        </w:rPr>
        <w:t>223</w:t>
      </w:r>
      <w:r w:rsidRPr="00CC13DE">
        <w:rPr>
          <w:rFonts w:ascii="Book Antiqua" w:hAnsi="標楷體"/>
          <w:color w:val="000000" w:themeColor="text1"/>
          <w:sz w:val="24"/>
        </w:rPr>
        <w:t>列非控制與從屬關係兩列之加總。</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標楷體" w:hint="eastAsia"/>
          <w:color w:val="000000" w:themeColor="text1"/>
          <w:sz w:val="24"/>
        </w:rPr>
        <w:t>224</w:t>
      </w:r>
      <w:r w:rsidRPr="00CC13DE">
        <w:rPr>
          <w:rFonts w:ascii="Book Antiqua" w:hAnsi="標楷體"/>
          <w:color w:val="000000" w:themeColor="text1"/>
          <w:sz w:val="24"/>
        </w:rPr>
        <w:t>列－專案運用及公共投資合計</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1</w:t>
      </w:r>
      <w:r w:rsidRPr="00CC13DE">
        <w:rPr>
          <w:rFonts w:ascii="Book Antiqua" w:hAnsi="Book Antiqua" w:hint="eastAsia"/>
          <w:color w:val="000000" w:themeColor="text1"/>
          <w:sz w:val="24"/>
        </w:rPr>
        <w:t>98</w:t>
      </w:r>
      <w:r w:rsidRPr="00CC13DE">
        <w:rPr>
          <w:rFonts w:ascii="Book Antiqua" w:hAnsi="標楷體"/>
          <w:color w:val="000000" w:themeColor="text1"/>
          <w:sz w:val="24"/>
        </w:rPr>
        <w:t>列及第</w:t>
      </w:r>
      <w:r w:rsidRPr="00CC13DE">
        <w:rPr>
          <w:rFonts w:ascii="Book Antiqua" w:hAnsi="Book Antiqua" w:hint="eastAsia"/>
          <w:color w:val="000000" w:themeColor="text1"/>
          <w:sz w:val="24"/>
        </w:rPr>
        <w:t>209</w:t>
      </w:r>
      <w:r w:rsidRPr="00CC13DE">
        <w:rPr>
          <w:rFonts w:ascii="Book Antiqua" w:hAnsi="標楷體"/>
          <w:color w:val="000000" w:themeColor="text1"/>
          <w:sz w:val="24"/>
        </w:rPr>
        <w:t>列之加總。</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七、其他投資</w:t>
      </w:r>
    </w:p>
    <w:p w:rsidR="009D1F2A" w:rsidRPr="00CC13DE" w:rsidRDefault="009D1F2A" w:rsidP="009D1F2A">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為配合資本適足性報表分類，茲將其他投資依被投資對象分為非關係人與關係人兩大類。</w:t>
      </w:r>
    </w:p>
    <w:p w:rsidR="009D1F2A" w:rsidRPr="00CC13DE" w:rsidRDefault="009D1F2A" w:rsidP="009D1F2A">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其他投資為上述七大類以外的資金運用項目。</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標楷體" w:hint="eastAsia"/>
          <w:color w:val="000000" w:themeColor="text1"/>
          <w:sz w:val="24"/>
        </w:rPr>
        <w:t>225</w:t>
      </w:r>
      <w:r w:rsidRPr="00CC13DE">
        <w:rPr>
          <w:rFonts w:ascii="Book Antiqua" w:hAnsi="標楷體"/>
          <w:color w:val="000000" w:themeColor="text1"/>
          <w:sz w:val="24"/>
        </w:rPr>
        <w:t>列－關係人其他投資</w:t>
      </w:r>
    </w:p>
    <w:p w:rsidR="009D1F2A" w:rsidRPr="00CC13DE" w:rsidRDefault="009D1F2A" w:rsidP="009D1F2A">
      <w:pPr>
        <w:spacing w:line="440" w:lineRule="exact"/>
        <w:ind w:leftChars="375" w:left="975"/>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標楷體" w:hint="eastAsia"/>
          <w:color w:val="000000" w:themeColor="text1"/>
          <w:sz w:val="24"/>
        </w:rPr>
        <w:t>226</w:t>
      </w:r>
      <w:r w:rsidRPr="00CC13DE">
        <w:rPr>
          <w:rFonts w:ascii="Book Antiqua" w:hAnsi="標楷體"/>
          <w:color w:val="000000" w:themeColor="text1"/>
          <w:sz w:val="24"/>
        </w:rPr>
        <w:t>列具控制與從屬關係與第</w:t>
      </w:r>
      <w:r w:rsidRPr="00CC13DE">
        <w:rPr>
          <w:rFonts w:ascii="Book Antiqua" w:hAnsi="標楷體" w:hint="eastAsia"/>
          <w:color w:val="000000" w:themeColor="text1"/>
          <w:sz w:val="24"/>
        </w:rPr>
        <w:t>230</w:t>
      </w:r>
      <w:r w:rsidRPr="00CC13DE">
        <w:rPr>
          <w:rFonts w:ascii="Book Antiqua" w:hAnsi="標楷體"/>
          <w:color w:val="000000" w:themeColor="text1"/>
          <w:sz w:val="24"/>
        </w:rPr>
        <w:t>列非控制與從屬關係兩列之加總。</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標楷體" w:hint="eastAsia"/>
          <w:color w:val="000000" w:themeColor="text1"/>
          <w:sz w:val="24"/>
        </w:rPr>
        <w:t>234</w:t>
      </w:r>
      <w:r w:rsidRPr="00CC13DE">
        <w:rPr>
          <w:rFonts w:ascii="Book Antiqua" w:hAnsi="標楷體"/>
          <w:color w:val="000000" w:themeColor="text1"/>
          <w:sz w:val="24"/>
        </w:rPr>
        <w:t>列－非關係人其他投資</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本列之金額為第</w:t>
      </w:r>
      <w:r w:rsidRPr="00CC13DE">
        <w:rPr>
          <w:rFonts w:ascii="Book Antiqua" w:hAnsi="標楷體" w:hint="eastAsia"/>
          <w:color w:val="000000" w:themeColor="text1"/>
          <w:sz w:val="24"/>
        </w:rPr>
        <w:t>235</w:t>
      </w:r>
      <w:r w:rsidRPr="00CC13DE">
        <w:rPr>
          <w:rFonts w:ascii="Book Antiqua" w:hAnsi="標楷體"/>
          <w:color w:val="000000" w:themeColor="text1"/>
          <w:sz w:val="24"/>
        </w:rPr>
        <w:t>列至第</w:t>
      </w:r>
      <w:r w:rsidRPr="00CC13DE">
        <w:rPr>
          <w:rFonts w:ascii="Book Antiqua" w:hAnsi="Book Antiqua"/>
          <w:color w:val="000000" w:themeColor="text1"/>
          <w:sz w:val="24"/>
        </w:rPr>
        <w:t>2</w:t>
      </w:r>
      <w:r w:rsidRPr="00CC13DE">
        <w:rPr>
          <w:rFonts w:ascii="Book Antiqua" w:hAnsi="Book Antiqua" w:hint="eastAsia"/>
          <w:color w:val="000000" w:themeColor="text1"/>
          <w:sz w:val="24"/>
        </w:rPr>
        <w:t>37</w:t>
      </w:r>
      <w:r w:rsidRPr="00CC13DE">
        <w:rPr>
          <w:rFonts w:ascii="Book Antiqua" w:hAnsi="標楷體"/>
          <w:color w:val="000000" w:themeColor="text1"/>
          <w:sz w:val="24"/>
        </w:rPr>
        <w:t>列之加總。</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Book Antiqua" w:hint="eastAsia"/>
          <w:color w:val="000000" w:themeColor="text1"/>
          <w:sz w:val="24"/>
        </w:rPr>
        <w:t>38</w:t>
      </w:r>
      <w:r w:rsidRPr="00CC13DE">
        <w:rPr>
          <w:rFonts w:ascii="Book Antiqua" w:hAnsi="標楷體"/>
          <w:color w:val="000000" w:themeColor="text1"/>
          <w:sz w:val="24"/>
        </w:rPr>
        <w:t>列－其他投資合計</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標楷體" w:hint="eastAsia"/>
          <w:color w:val="000000" w:themeColor="text1"/>
          <w:sz w:val="24"/>
        </w:rPr>
        <w:t>225</w:t>
      </w:r>
      <w:r w:rsidRPr="00CC13DE">
        <w:rPr>
          <w:rFonts w:ascii="Book Antiqua" w:hAnsi="標楷體"/>
          <w:color w:val="000000" w:themeColor="text1"/>
          <w:sz w:val="24"/>
        </w:rPr>
        <w:t>列關係人其他投資與第</w:t>
      </w:r>
      <w:r w:rsidRPr="00CC13DE">
        <w:rPr>
          <w:rFonts w:ascii="Book Antiqua" w:hAnsi="標楷體" w:hint="eastAsia"/>
          <w:color w:val="000000" w:themeColor="text1"/>
          <w:sz w:val="24"/>
        </w:rPr>
        <w:t>234</w:t>
      </w:r>
      <w:r w:rsidRPr="00CC13DE">
        <w:rPr>
          <w:rFonts w:ascii="Book Antiqua" w:hAnsi="標楷體"/>
          <w:color w:val="000000" w:themeColor="text1"/>
          <w:sz w:val="24"/>
        </w:rPr>
        <w:t>列非關係人其他投資兩列之加總。</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標楷體" w:hint="eastAsia"/>
          <w:color w:val="000000" w:themeColor="text1"/>
          <w:sz w:val="24"/>
        </w:rPr>
        <w:t>239</w:t>
      </w:r>
      <w:r w:rsidRPr="00CC13DE">
        <w:rPr>
          <w:rFonts w:ascii="Book Antiqua" w:hAnsi="標楷體"/>
          <w:color w:val="000000" w:themeColor="text1"/>
          <w:sz w:val="24"/>
        </w:rPr>
        <w:t>列－資金運用總計</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6</w:t>
      </w:r>
      <w:r w:rsidRPr="00CC13DE">
        <w:rPr>
          <w:rFonts w:ascii="Book Antiqua" w:hAnsi="標楷體"/>
          <w:color w:val="000000" w:themeColor="text1"/>
          <w:sz w:val="24"/>
        </w:rPr>
        <w:t>列、第</w:t>
      </w:r>
      <w:r w:rsidRPr="00CC13DE">
        <w:rPr>
          <w:rFonts w:ascii="Book Antiqua" w:hAnsi="標楷體" w:hint="eastAsia"/>
          <w:color w:val="000000" w:themeColor="text1"/>
          <w:sz w:val="24"/>
        </w:rPr>
        <w:t>76</w:t>
      </w:r>
      <w:r w:rsidRPr="00CC13DE">
        <w:rPr>
          <w:rFonts w:ascii="Book Antiqua" w:hAnsi="標楷體"/>
          <w:color w:val="000000" w:themeColor="text1"/>
          <w:sz w:val="24"/>
        </w:rPr>
        <w:t>列、第</w:t>
      </w:r>
      <w:r w:rsidRPr="00CC13DE">
        <w:rPr>
          <w:rFonts w:ascii="Book Antiqua" w:hAnsi="標楷體" w:hint="eastAsia"/>
          <w:color w:val="000000" w:themeColor="text1"/>
          <w:sz w:val="24"/>
        </w:rPr>
        <w:t>93</w:t>
      </w:r>
      <w:r w:rsidRPr="00CC13DE">
        <w:rPr>
          <w:rFonts w:ascii="Book Antiqua" w:hAnsi="標楷體"/>
          <w:color w:val="000000" w:themeColor="text1"/>
          <w:sz w:val="24"/>
        </w:rPr>
        <w:t>列、第</w:t>
      </w:r>
      <w:r w:rsidRPr="00CC13DE">
        <w:rPr>
          <w:rFonts w:ascii="Book Antiqua" w:hAnsi="標楷體" w:hint="eastAsia"/>
          <w:color w:val="000000" w:themeColor="text1"/>
          <w:sz w:val="24"/>
        </w:rPr>
        <w:t>104</w:t>
      </w:r>
      <w:r w:rsidRPr="00CC13DE">
        <w:rPr>
          <w:rFonts w:ascii="Book Antiqua" w:hAnsi="標楷體"/>
          <w:color w:val="000000" w:themeColor="text1"/>
          <w:sz w:val="24"/>
        </w:rPr>
        <w:t>列、第</w:t>
      </w:r>
      <w:r w:rsidRPr="00CC13DE">
        <w:rPr>
          <w:rFonts w:ascii="Book Antiqua" w:hAnsi="Book Antiqua"/>
          <w:color w:val="000000" w:themeColor="text1"/>
          <w:sz w:val="24"/>
        </w:rPr>
        <w:t>1</w:t>
      </w:r>
      <w:r w:rsidRPr="00CC13DE">
        <w:rPr>
          <w:rFonts w:ascii="Book Antiqua" w:hAnsi="Book Antiqua" w:hint="eastAsia"/>
          <w:color w:val="000000" w:themeColor="text1"/>
          <w:sz w:val="24"/>
        </w:rPr>
        <w:t>97</w:t>
      </w:r>
      <w:r w:rsidRPr="00CC13DE">
        <w:rPr>
          <w:rFonts w:ascii="Book Antiqua" w:hAnsi="標楷體"/>
          <w:color w:val="000000" w:themeColor="text1"/>
          <w:sz w:val="24"/>
        </w:rPr>
        <w:t>列、第</w:t>
      </w:r>
      <w:r w:rsidRPr="00CC13DE">
        <w:rPr>
          <w:rFonts w:ascii="Book Antiqua" w:hAnsi="標楷體" w:hint="eastAsia"/>
          <w:color w:val="000000" w:themeColor="text1"/>
          <w:sz w:val="24"/>
        </w:rPr>
        <w:t>224</w:t>
      </w:r>
      <w:r w:rsidRPr="00CC13DE">
        <w:rPr>
          <w:rFonts w:ascii="Book Antiqua" w:hAnsi="標楷體"/>
          <w:color w:val="000000" w:themeColor="text1"/>
          <w:sz w:val="24"/>
        </w:rPr>
        <w:t>列以及第</w:t>
      </w:r>
      <w:r w:rsidRPr="00CC13DE">
        <w:rPr>
          <w:rFonts w:ascii="Book Antiqua" w:hAnsi="Book Antiqua"/>
          <w:color w:val="000000" w:themeColor="text1"/>
          <w:sz w:val="24"/>
        </w:rPr>
        <w:t>2</w:t>
      </w:r>
      <w:r w:rsidRPr="00CC13DE">
        <w:rPr>
          <w:rFonts w:ascii="Book Antiqua" w:hAnsi="Book Antiqua" w:hint="eastAsia"/>
          <w:color w:val="000000" w:themeColor="text1"/>
          <w:sz w:val="24"/>
        </w:rPr>
        <w:t>38</w:t>
      </w:r>
      <w:r w:rsidRPr="00CC13DE">
        <w:rPr>
          <w:rFonts w:ascii="Book Antiqua" w:hAnsi="標楷體"/>
          <w:color w:val="000000" w:themeColor="text1"/>
          <w:sz w:val="24"/>
        </w:rPr>
        <w:t>列之加總。</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Book Antiqua" w:hint="eastAsia"/>
          <w:color w:val="000000" w:themeColor="text1"/>
          <w:sz w:val="24"/>
        </w:rPr>
        <w:t>40</w:t>
      </w:r>
      <w:r w:rsidRPr="00CC13DE">
        <w:rPr>
          <w:rFonts w:ascii="Book Antiqua" w:hAnsi="標楷體"/>
          <w:color w:val="000000" w:themeColor="text1"/>
          <w:sz w:val="24"/>
        </w:rPr>
        <w:t>列－自有資金</w:t>
      </w:r>
      <w:r w:rsidRPr="00CC13DE">
        <w:rPr>
          <w:rFonts w:ascii="Book Antiqua" w:hAnsi="Book Antiqua"/>
          <w:color w:val="000000" w:themeColor="text1"/>
          <w:sz w:val="24"/>
        </w:rPr>
        <w:t>(</w:t>
      </w:r>
      <w:r w:rsidRPr="00CC13DE">
        <w:rPr>
          <w:rFonts w:ascii="Book Antiqua" w:hAnsi="標楷體"/>
          <w:color w:val="000000" w:themeColor="text1"/>
          <w:sz w:val="24"/>
        </w:rPr>
        <w:t>業主權益</w:t>
      </w:r>
      <w:r w:rsidRPr="00CC13DE">
        <w:rPr>
          <w:rFonts w:ascii="Book Antiqua" w:hAnsi="Book Antiqua"/>
          <w:color w:val="000000" w:themeColor="text1"/>
          <w:sz w:val="24"/>
        </w:rPr>
        <w:t>)</w:t>
      </w:r>
    </w:p>
    <w:p w:rsidR="009D1F2A" w:rsidRPr="00CC13DE" w:rsidRDefault="009D1F2A" w:rsidP="009D1F2A">
      <w:pPr>
        <w:spacing w:line="440" w:lineRule="exact"/>
        <w:ind w:leftChars="300" w:left="780"/>
        <w:jc w:val="both"/>
        <w:rPr>
          <w:rFonts w:ascii="Book Antiqua" w:hAnsi="標楷體"/>
          <w:color w:val="000000" w:themeColor="text1"/>
          <w:sz w:val="24"/>
        </w:rPr>
      </w:pPr>
      <w:r w:rsidRPr="00CC13DE">
        <w:rPr>
          <w:rFonts w:ascii="Book Antiqua" w:hAnsi="標楷體"/>
          <w:color w:val="000000" w:themeColor="text1"/>
          <w:sz w:val="24"/>
        </w:rPr>
        <w:t>本列第</w:t>
      </w:r>
      <w:r w:rsidRPr="00CC13DE">
        <w:rPr>
          <w:rFonts w:ascii="Book Antiqua" w:hAnsi="Book Antiqua"/>
          <w:color w:val="000000" w:themeColor="text1"/>
          <w:sz w:val="24"/>
        </w:rPr>
        <w:t>(2)</w:t>
      </w:r>
      <w:r w:rsidRPr="00CC13DE">
        <w:rPr>
          <w:rFonts w:ascii="Book Antiqua" w:hAnsi="標楷體"/>
          <w:color w:val="000000" w:themeColor="text1"/>
          <w:sz w:val="24"/>
        </w:rPr>
        <w:t>欄、第</w:t>
      </w:r>
      <w:r w:rsidRPr="00CC13DE">
        <w:rPr>
          <w:rFonts w:ascii="Book Antiqua" w:hAnsi="Book Antiqua"/>
          <w:color w:val="000000" w:themeColor="text1"/>
          <w:sz w:val="24"/>
        </w:rPr>
        <w:t>(4)</w:t>
      </w:r>
      <w:r w:rsidRPr="00CC13DE">
        <w:rPr>
          <w:rFonts w:ascii="Book Antiqua" w:hAnsi="標楷體"/>
          <w:color w:val="000000" w:themeColor="text1"/>
          <w:sz w:val="24"/>
        </w:rPr>
        <w:t>欄及第</w:t>
      </w:r>
      <w:r w:rsidRPr="00CC13DE">
        <w:rPr>
          <w:rFonts w:ascii="Book Antiqua" w:hAnsi="Book Antiqua"/>
          <w:color w:val="000000" w:themeColor="text1"/>
          <w:sz w:val="24"/>
        </w:rPr>
        <w:t>(5)</w:t>
      </w:r>
      <w:r w:rsidRPr="00CC13DE">
        <w:rPr>
          <w:rFonts w:ascii="Book Antiqua" w:hAnsi="標楷體"/>
          <w:color w:val="000000" w:themeColor="text1"/>
          <w:sz w:val="24"/>
        </w:rPr>
        <w:t>欄之金額應分別與表</w:t>
      </w:r>
      <w:r w:rsidRPr="00CC13DE">
        <w:rPr>
          <w:rFonts w:ascii="Book Antiqua" w:hAnsi="Book Antiqua"/>
          <w:color w:val="000000" w:themeColor="text1"/>
          <w:sz w:val="24"/>
        </w:rPr>
        <w:t>03</w:t>
      </w:r>
      <w:r w:rsidRPr="00CC13DE">
        <w:rPr>
          <w:rFonts w:ascii="Book Antiqua" w:hAnsi="標楷體"/>
          <w:color w:val="000000" w:themeColor="text1"/>
          <w:sz w:val="24"/>
        </w:rPr>
        <w:t>資產負債表</w:t>
      </w:r>
      <w:r w:rsidRPr="00CC13DE">
        <w:rPr>
          <w:rFonts w:ascii="Book Antiqua" w:hAnsi="Book Antiqua"/>
          <w:color w:val="000000" w:themeColor="text1"/>
          <w:sz w:val="24"/>
        </w:rPr>
        <w:t>(</w:t>
      </w:r>
      <w:r w:rsidRPr="00CC13DE">
        <w:rPr>
          <w:rFonts w:ascii="Book Antiqua" w:hAnsi="標楷體"/>
          <w:color w:val="000000" w:themeColor="text1"/>
          <w:sz w:val="24"/>
        </w:rPr>
        <w:t>負債與權益部份</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w:t>
      </w:r>
      <w:r w:rsidRPr="00CC13DE">
        <w:rPr>
          <w:rFonts w:ascii="Book Antiqua" w:hAnsi="Book Antiqua" w:hint="eastAsia"/>
          <w:color w:val="000000" w:themeColor="text1"/>
          <w:sz w:val="24"/>
        </w:rPr>
        <w:t>90</w:t>
      </w:r>
      <w:r w:rsidRPr="00CC13DE">
        <w:rPr>
          <w:rFonts w:ascii="Book Antiqua" w:hAnsi="Book Antiqua"/>
          <w:color w:val="000000" w:themeColor="text1"/>
          <w:sz w:val="24"/>
        </w:rPr>
        <w:t>)</w:t>
      </w:r>
      <w:r w:rsidRPr="00CC13DE">
        <w:rPr>
          <w:rFonts w:ascii="Book Antiqua" w:hAnsi="標楷體"/>
          <w:color w:val="000000" w:themeColor="text1"/>
          <w:sz w:val="24"/>
        </w:rPr>
        <w:t>列第</w:t>
      </w:r>
      <w:r w:rsidRPr="00CC13DE">
        <w:rPr>
          <w:rFonts w:ascii="Book Antiqua" w:hAnsi="Book Antiqua"/>
          <w:color w:val="000000" w:themeColor="text1"/>
          <w:sz w:val="24"/>
        </w:rPr>
        <w:t>(14)</w:t>
      </w:r>
      <w:r w:rsidRPr="00CC13DE">
        <w:rPr>
          <w:rFonts w:ascii="Book Antiqua" w:hAnsi="標楷體"/>
          <w:color w:val="000000" w:themeColor="text1"/>
          <w:sz w:val="24"/>
        </w:rPr>
        <w:t>欄、第</w:t>
      </w:r>
      <w:r w:rsidRPr="00CC13DE">
        <w:rPr>
          <w:rFonts w:ascii="Book Antiqua" w:hAnsi="Book Antiqua"/>
          <w:color w:val="000000" w:themeColor="text1"/>
          <w:sz w:val="24"/>
        </w:rPr>
        <w:t>(</w:t>
      </w:r>
      <w:r w:rsidRPr="00CC13DE">
        <w:rPr>
          <w:rFonts w:ascii="Book Antiqua" w:hAnsi="Book Antiqua" w:hint="eastAsia"/>
          <w:color w:val="000000" w:themeColor="text1"/>
          <w:sz w:val="24"/>
        </w:rPr>
        <w:t>91</w:t>
      </w:r>
      <w:r w:rsidRPr="00CC13DE">
        <w:rPr>
          <w:rFonts w:ascii="Book Antiqua" w:hAnsi="Book Antiqua"/>
          <w:color w:val="000000" w:themeColor="text1"/>
          <w:sz w:val="24"/>
        </w:rPr>
        <w:t>)</w:t>
      </w:r>
      <w:r w:rsidRPr="00CC13DE">
        <w:rPr>
          <w:rFonts w:ascii="Book Antiqua" w:hAnsi="標楷體"/>
          <w:color w:val="000000" w:themeColor="text1"/>
          <w:sz w:val="24"/>
        </w:rPr>
        <w:t>列至第</w:t>
      </w:r>
      <w:r w:rsidRPr="00CC13DE">
        <w:rPr>
          <w:rFonts w:ascii="Book Antiqua" w:hAnsi="Book Antiqua"/>
          <w:color w:val="000000" w:themeColor="text1"/>
          <w:sz w:val="24"/>
        </w:rPr>
        <w:t>(</w:t>
      </w:r>
      <w:r w:rsidRPr="00CC13DE">
        <w:rPr>
          <w:rFonts w:ascii="Book Antiqua" w:hAnsi="Book Antiqua" w:hint="eastAsia"/>
          <w:color w:val="000000" w:themeColor="text1"/>
          <w:sz w:val="24"/>
        </w:rPr>
        <w:t>93</w:t>
      </w:r>
      <w:r w:rsidRPr="00CC13DE">
        <w:rPr>
          <w:rFonts w:ascii="Book Antiqua" w:hAnsi="Book Antiqua"/>
          <w:color w:val="000000" w:themeColor="text1"/>
          <w:sz w:val="24"/>
        </w:rPr>
        <w:t>)</w:t>
      </w:r>
      <w:r w:rsidRPr="00CC13DE">
        <w:rPr>
          <w:rFonts w:ascii="Book Antiqua" w:hAnsi="標楷體"/>
          <w:color w:val="000000" w:themeColor="text1"/>
          <w:sz w:val="24"/>
        </w:rPr>
        <w:t>列第</w:t>
      </w:r>
      <w:r w:rsidRPr="00CC13DE">
        <w:rPr>
          <w:rFonts w:ascii="Book Antiqua" w:hAnsi="Book Antiqua"/>
          <w:color w:val="000000" w:themeColor="text1"/>
          <w:sz w:val="24"/>
        </w:rPr>
        <w:t>(14)</w:t>
      </w:r>
      <w:r w:rsidRPr="00CC13DE">
        <w:rPr>
          <w:rFonts w:ascii="Book Antiqua" w:hAnsi="標楷體"/>
          <w:color w:val="000000" w:themeColor="text1"/>
          <w:sz w:val="24"/>
        </w:rPr>
        <w:t>欄加總之和，以及第</w:t>
      </w:r>
      <w:r w:rsidRPr="00CC13DE">
        <w:rPr>
          <w:rFonts w:ascii="Book Antiqua" w:hAnsi="Book Antiqua"/>
          <w:color w:val="000000" w:themeColor="text1"/>
          <w:sz w:val="24"/>
        </w:rPr>
        <w:t>(</w:t>
      </w:r>
      <w:r w:rsidRPr="00CC13DE">
        <w:rPr>
          <w:rFonts w:ascii="Book Antiqua" w:hAnsi="Book Antiqua" w:hint="eastAsia"/>
          <w:color w:val="000000" w:themeColor="text1"/>
          <w:sz w:val="24"/>
        </w:rPr>
        <w:t>95</w:t>
      </w:r>
      <w:r w:rsidRPr="00CC13DE">
        <w:rPr>
          <w:rFonts w:ascii="Book Antiqua" w:hAnsi="Book Antiqua"/>
          <w:color w:val="000000" w:themeColor="text1"/>
          <w:sz w:val="24"/>
        </w:rPr>
        <w:t>)</w:t>
      </w:r>
      <w:r w:rsidRPr="00CC13DE">
        <w:rPr>
          <w:rFonts w:ascii="Book Antiqua" w:hAnsi="標楷體"/>
          <w:color w:val="000000" w:themeColor="text1"/>
          <w:sz w:val="24"/>
        </w:rPr>
        <w:t>列第</w:t>
      </w:r>
      <w:r w:rsidRPr="00CC13DE">
        <w:rPr>
          <w:rFonts w:ascii="Book Antiqua" w:hAnsi="Book Antiqua"/>
          <w:color w:val="000000" w:themeColor="text1"/>
          <w:sz w:val="24"/>
        </w:rPr>
        <w:t>(14)</w:t>
      </w:r>
      <w:r w:rsidRPr="00CC13DE">
        <w:rPr>
          <w:rFonts w:ascii="Book Antiqua" w:hAnsi="標楷體"/>
          <w:color w:val="000000" w:themeColor="text1"/>
          <w:sz w:val="24"/>
        </w:rPr>
        <w:t>欄之金額相一致。</w:t>
      </w:r>
    </w:p>
    <w:p w:rsidR="009D1F2A" w:rsidRPr="00CC13DE" w:rsidRDefault="009D1F2A" w:rsidP="009D1F2A">
      <w:pPr>
        <w:spacing w:line="440" w:lineRule="exact"/>
        <w:jc w:val="both"/>
        <w:rPr>
          <w:rFonts w:ascii="Book Antiqua" w:hAnsi="標楷體"/>
          <w:color w:val="000000" w:themeColor="text1"/>
          <w:sz w:val="24"/>
        </w:rPr>
      </w:pPr>
      <w:r w:rsidRPr="00CC13DE">
        <w:rPr>
          <w:rFonts w:ascii="Book Antiqua" w:hAnsi="標楷體"/>
          <w:color w:val="000000" w:themeColor="text1"/>
          <w:sz w:val="24"/>
        </w:rPr>
        <w:t>第</w:t>
      </w:r>
      <w:r w:rsidRPr="00CC13DE">
        <w:rPr>
          <w:rFonts w:ascii="Book Antiqua" w:hAnsi="標楷體"/>
          <w:color w:val="000000" w:themeColor="text1"/>
          <w:sz w:val="24"/>
        </w:rPr>
        <w:t>2</w:t>
      </w:r>
      <w:r w:rsidRPr="00CC13DE">
        <w:rPr>
          <w:rFonts w:ascii="Book Antiqua" w:hAnsi="標楷體" w:hint="eastAsia"/>
          <w:color w:val="000000" w:themeColor="text1"/>
          <w:sz w:val="24"/>
        </w:rPr>
        <w:t>41</w:t>
      </w:r>
      <w:r w:rsidRPr="00CC13DE">
        <w:rPr>
          <w:rFonts w:ascii="Book Antiqua" w:hAnsi="標楷體"/>
          <w:color w:val="000000" w:themeColor="text1"/>
          <w:sz w:val="24"/>
        </w:rPr>
        <w:t>列－</w:t>
      </w:r>
      <w:r w:rsidRPr="00CC13DE">
        <w:rPr>
          <w:rFonts w:ascii="Book Antiqua" w:hAnsi="標楷體" w:hint="eastAsia"/>
          <w:color w:val="000000" w:themeColor="text1"/>
          <w:sz w:val="24"/>
        </w:rPr>
        <w:t>軍保資金</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八、各種責任準備金</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Book Antiqua" w:hint="eastAsia"/>
          <w:color w:val="000000" w:themeColor="text1"/>
          <w:sz w:val="24"/>
        </w:rPr>
        <w:t>42</w:t>
      </w:r>
      <w:r w:rsidRPr="00CC13DE">
        <w:rPr>
          <w:rFonts w:ascii="Book Antiqua" w:hAnsi="標楷體"/>
          <w:color w:val="000000" w:themeColor="text1"/>
          <w:sz w:val="24"/>
        </w:rPr>
        <w:t>列－未滿期保費準備金</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本列第</w:t>
      </w:r>
      <w:r w:rsidRPr="00CC13DE">
        <w:rPr>
          <w:rFonts w:ascii="Book Antiqua" w:hAnsi="Book Antiqua"/>
          <w:color w:val="000000" w:themeColor="text1"/>
          <w:sz w:val="24"/>
        </w:rPr>
        <w:t>(2)</w:t>
      </w:r>
      <w:r w:rsidRPr="00CC13DE">
        <w:rPr>
          <w:rFonts w:ascii="Book Antiqua" w:hAnsi="標楷體"/>
          <w:color w:val="000000" w:themeColor="text1"/>
          <w:sz w:val="24"/>
        </w:rPr>
        <w:t>欄之金額等於表</w:t>
      </w:r>
      <w:r w:rsidRPr="00CC13DE">
        <w:rPr>
          <w:rFonts w:ascii="Book Antiqua" w:hAnsi="Book Antiqua"/>
          <w:color w:val="000000" w:themeColor="text1"/>
          <w:sz w:val="24"/>
        </w:rPr>
        <w:t>03</w:t>
      </w:r>
      <w:r w:rsidRPr="00CC13DE">
        <w:rPr>
          <w:rFonts w:ascii="Book Antiqua" w:hAnsi="標楷體"/>
          <w:color w:val="000000" w:themeColor="text1"/>
          <w:sz w:val="24"/>
        </w:rPr>
        <w:t>資產負債表</w:t>
      </w:r>
      <w:r w:rsidRPr="00CC13DE">
        <w:rPr>
          <w:rFonts w:ascii="Book Antiqua" w:hAnsi="Book Antiqua"/>
          <w:color w:val="000000" w:themeColor="text1"/>
          <w:sz w:val="24"/>
        </w:rPr>
        <w:t>(</w:t>
      </w:r>
      <w:r w:rsidRPr="00CC13DE">
        <w:rPr>
          <w:rFonts w:ascii="Book Antiqua" w:hAnsi="標楷體"/>
          <w:color w:val="000000" w:themeColor="text1"/>
          <w:sz w:val="24"/>
        </w:rPr>
        <w:t>負債與權益部份</w:t>
      </w:r>
      <w:r w:rsidRPr="00CC13DE">
        <w:rPr>
          <w:rFonts w:ascii="Book Antiqua" w:hAnsi="Book Antiqua"/>
          <w:color w:val="000000" w:themeColor="text1"/>
          <w:sz w:val="24"/>
        </w:rPr>
        <w:t>)</w:t>
      </w:r>
      <w:r w:rsidRPr="00CC13DE">
        <w:rPr>
          <w:rFonts w:ascii="Book Antiqua" w:hAnsi="標楷體"/>
          <w:color w:val="000000" w:themeColor="text1"/>
          <w:sz w:val="24"/>
        </w:rPr>
        <w:t>，其第</w:t>
      </w:r>
      <w:r w:rsidRPr="00CC13DE">
        <w:rPr>
          <w:rFonts w:ascii="Book Antiqua" w:hAnsi="Book Antiqua"/>
          <w:color w:val="000000" w:themeColor="text1"/>
          <w:sz w:val="24"/>
        </w:rPr>
        <w:t>14</w:t>
      </w:r>
      <w:r w:rsidRPr="00CC13DE">
        <w:rPr>
          <w:rFonts w:ascii="Book Antiqua" w:hAnsi="標楷體"/>
          <w:color w:val="000000" w:themeColor="text1"/>
          <w:sz w:val="24"/>
        </w:rPr>
        <w:t>欄第</w:t>
      </w:r>
      <w:r w:rsidRPr="00CC13DE">
        <w:rPr>
          <w:rFonts w:ascii="Book Antiqua" w:hAnsi="Book Antiqua"/>
          <w:color w:val="000000" w:themeColor="text1"/>
          <w:sz w:val="24"/>
        </w:rPr>
        <w:t>2</w:t>
      </w:r>
      <w:r w:rsidRPr="00CC13DE">
        <w:rPr>
          <w:rFonts w:ascii="Book Antiqua" w:hAnsi="Book Antiqua" w:hint="eastAsia"/>
          <w:color w:val="000000" w:themeColor="text1"/>
          <w:sz w:val="24"/>
        </w:rPr>
        <w:t>1</w:t>
      </w:r>
      <w:r w:rsidRPr="00CC13DE">
        <w:rPr>
          <w:rFonts w:ascii="Book Antiqua" w:hAnsi="標楷體"/>
          <w:color w:val="000000" w:themeColor="text1"/>
          <w:sz w:val="24"/>
        </w:rPr>
        <w:t>列未滿期保費準備之金額。</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Book Antiqua" w:hint="eastAsia"/>
          <w:color w:val="000000" w:themeColor="text1"/>
          <w:sz w:val="24"/>
        </w:rPr>
        <w:t>43</w:t>
      </w:r>
      <w:r w:rsidRPr="00CC13DE">
        <w:rPr>
          <w:rFonts w:ascii="Book Antiqua" w:hAnsi="標楷體"/>
          <w:color w:val="000000" w:themeColor="text1"/>
          <w:sz w:val="24"/>
        </w:rPr>
        <w:t>列－壽險責任準備金</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本列第</w:t>
      </w:r>
      <w:r w:rsidRPr="00CC13DE">
        <w:rPr>
          <w:rFonts w:ascii="Book Antiqua" w:hAnsi="Book Antiqua"/>
          <w:color w:val="000000" w:themeColor="text1"/>
          <w:sz w:val="24"/>
        </w:rPr>
        <w:t>(2)</w:t>
      </w:r>
      <w:r w:rsidRPr="00CC13DE">
        <w:rPr>
          <w:rFonts w:ascii="Book Antiqua" w:hAnsi="標楷體"/>
          <w:color w:val="000000" w:themeColor="text1"/>
          <w:sz w:val="24"/>
        </w:rPr>
        <w:t>欄之金額等於表</w:t>
      </w:r>
      <w:r w:rsidRPr="00CC13DE">
        <w:rPr>
          <w:rFonts w:ascii="Book Antiqua" w:hAnsi="Book Antiqua"/>
          <w:color w:val="000000" w:themeColor="text1"/>
          <w:sz w:val="24"/>
        </w:rPr>
        <w:t>03</w:t>
      </w:r>
      <w:r w:rsidRPr="00CC13DE">
        <w:rPr>
          <w:rFonts w:ascii="Book Antiqua" w:hAnsi="標楷體"/>
          <w:color w:val="000000" w:themeColor="text1"/>
          <w:sz w:val="24"/>
        </w:rPr>
        <w:t>資產負債表</w:t>
      </w:r>
      <w:r w:rsidRPr="00CC13DE">
        <w:rPr>
          <w:rFonts w:ascii="Book Antiqua" w:hAnsi="Book Antiqua"/>
          <w:color w:val="000000" w:themeColor="text1"/>
          <w:sz w:val="24"/>
        </w:rPr>
        <w:t>(</w:t>
      </w:r>
      <w:r w:rsidRPr="00CC13DE">
        <w:rPr>
          <w:rFonts w:ascii="Book Antiqua" w:hAnsi="標楷體"/>
          <w:color w:val="000000" w:themeColor="text1"/>
          <w:sz w:val="24"/>
        </w:rPr>
        <w:t>負債與權益部份</w:t>
      </w:r>
      <w:r w:rsidRPr="00CC13DE">
        <w:rPr>
          <w:rFonts w:ascii="Book Antiqua" w:hAnsi="Book Antiqua"/>
          <w:color w:val="000000" w:themeColor="text1"/>
          <w:sz w:val="24"/>
        </w:rPr>
        <w:t>)</w:t>
      </w:r>
      <w:r w:rsidRPr="00CC13DE">
        <w:rPr>
          <w:rFonts w:ascii="Book Antiqua" w:hAnsi="標楷體"/>
          <w:color w:val="000000" w:themeColor="text1"/>
          <w:sz w:val="24"/>
        </w:rPr>
        <w:t>，其第</w:t>
      </w:r>
      <w:r w:rsidRPr="00CC13DE">
        <w:rPr>
          <w:rFonts w:ascii="Book Antiqua" w:hAnsi="Book Antiqua"/>
          <w:color w:val="000000" w:themeColor="text1"/>
          <w:sz w:val="24"/>
        </w:rPr>
        <w:t>14</w:t>
      </w:r>
      <w:r w:rsidRPr="00CC13DE">
        <w:rPr>
          <w:rFonts w:ascii="Book Antiqua" w:hAnsi="標楷體"/>
          <w:color w:val="000000" w:themeColor="text1"/>
          <w:sz w:val="24"/>
        </w:rPr>
        <w:t>欄第</w:t>
      </w:r>
      <w:r w:rsidRPr="00CC13DE">
        <w:rPr>
          <w:rFonts w:ascii="Book Antiqua" w:hAnsi="Book Antiqua"/>
          <w:color w:val="000000" w:themeColor="text1"/>
          <w:sz w:val="24"/>
        </w:rPr>
        <w:t>2</w:t>
      </w:r>
      <w:r w:rsidRPr="00CC13DE">
        <w:rPr>
          <w:rFonts w:ascii="Book Antiqua" w:hAnsi="Book Antiqua" w:hint="eastAsia"/>
          <w:color w:val="000000" w:themeColor="text1"/>
          <w:sz w:val="24"/>
        </w:rPr>
        <w:t>3</w:t>
      </w:r>
      <w:r w:rsidRPr="00CC13DE">
        <w:rPr>
          <w:rFonts w:ascii="Book Antiqua" w:hAnsi="標楷體"/>
          <w:color w:val="000000" w:themeColor="text1"/>
          <w:sz w:val="24"/>
        </w:rPr>
        <w:t>列壽險責任準備之金額。</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2</w:t>
      </w:r>
      <w:r w:rsidRPr="00CC13DE">
        <w:rPr>
          <w:rFonts w:ascii="Book Antiqua" w:hAnsi="Book Antiqua" w:hint="eastAsia"/>
          <w:color w:val="000000" w:themeColor="text1"/>
          <w:sz w:val="24"/>
        </w:rPr>
        <w:t>44</w:t>
      </w:r>
      <w:r w:rsidRPr="00CC13DE">
        <w:rPr>
          <w:rFonts w:ascii="Book Antiqua" w:hAnsi="標楷體"/>
          <w:color w:val="000000" w:themeColor="text1"/>
          <w:sz w:val="24"/>
        </w:rPr>
        <w:t>列－賠款準備金</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本列第</w:t>
      </w:r>
      <w:r w:rsidRPr="00CC13DE">
        <w:rPr>
          <w:rFonts w:ascii="Book Antiqua" w:hAnsi="Book Antiqua"/>
          <w:color w:val="000000" w:themeColor="text1"/>
          <w:sz w:val="24"/>
        </w:rPr>
        <w:t>(2)</w:t>
      </w:r>
      <w:r w:rsidRPr="00CC13DE">
        <w:rPr>
          <w:rFonts w:ascii="Book Antiqua" w:hAnsi="標楷體"/>
          <w:color w:val="000000" w:themeColor="text1"/>
          <w:sz w:val="24"/>
        </w:rPr>
        <w:t>欄之金額等於表</w:t>
      </w:r>
      <w:r w:rsidRPr="00CC13DE">
        <w:rPr>
          <w:rFonts w:ascii="Book Antiqua" w:hAnsi="Book Antiqua"/>
          <w:color w:val="000000" w:themeColor="text1"/>
          <w:sz w:val="24"/>
        </w:rPr>
        <w:t>03</w:t>
      </w:r>
      <w:r w:rsidRPr="00CC13DE">
        <w:rPr>
          <w:rFonts w:ascii="Book Antiqua" w:hAnsi="標楷體"/>
          <w:color w:val="000000" w:themeColor="text1"/>
          <w:sz w:val="24"/>
        </w:rPr>
        <w:t>資產負債表</w:t>
      </w:r>
      <w:r w:rsidRPr="00CC13DE">
        <w:rPr>
          <w:rFonts w:ascii="Book Antiqua" w:hAnsi="Book Antiqua"/>
          <w:color w:val="000000" w:themeColor="text1"/>
          <w:sz w:val="24"/>
        </w:rPr>
        <w:t>(</w:t>
      </w:r>
      <w:r w:rsidRPr="00CC13DE">
        <w:rPr>
          <w:rFonts w:ascii="Book Antiqua" w:hAnsi="標楷體"/>
          <w:color w:val="000000" w:themeColor="text1"/>
          <w:sz w:val="24"/>
        </w:rPr>
        <w:t>負債與權益部份</w:t>
      </w:r>
      <w:r w:rsidRPr="00CC13DE">
        <w:rPr>
          <w:rFonts w:ascii="Book Antiqua" w:hAnsi="Book Antiqua"/>
          <w:color w:val="000000" w:themeColor="text1"/>
          <w:sz w:val="24"/>
        </w:rPr>
        <w:t>)</w:t>
      </w:r>
      <w:r w:rsidRPr="00CC13DE">
        <w:rPr>
          <w:rFonts w:ascii="Book Antiqua" w:hAnsi="標楷體"/>
          <w:color w:val="000000" w:themeColor="text1"/>
          <w:sz w:val="24"/>
        </w:rPr>
        <w:t>，其第</w:t>
      </w:r>
      <w:r w:rsidRPr="00CC13DE">
        <w:rPr>
          <w:rFonts w:ascii="Book Antiqua" w:hAnsi="Book Antiqua"/>
          <w:color w:val="000000" w:themeColor="text1"/>
          <w:sz w:val="24"/>
        </w:rPr>
        <w:t>14</w:t>
      </w:r>
      <w:r w:rsidRPr="00CC13DE">
        <w:rPr>
          <w:rFonts w:ascii="Book Antiqua" w:hAnsi="標楷體"/>
          <w:color w:val="000000" w:themeColor="text1"/>
          <w:sz w:val="24"/>
        </w:rPr>
        <w:t>欄第</w:t>
      </w:r>
      <w:r w:rsidRPr="00CC13DE">
        <w:rPr>
          <w:rFonts w:ascii="Book Antiqua" w:hAnsi="Book Antiqua"/>
          <w:color w:val="000000" w:themeColor="text1"/>
          <w:sz w:val="24"/>
        </w:rPr>
        <w:t>2</w:t>
      </w:r>
      <w:r w:rsidRPr="00CC13DE">
        <w:rPr>
          <w:rFonts w:ascii="Book Antiqua" w:hAnsi="Book Antiqua" w:hint="eastAsia"/>
          <w:color w:val="000000" w:themeColor="text1"/>
          <w:sz w:val="24"/>
        </w:rPr>
        <w:t>2</w:t>
      </w:r>
      <w:r w:rsidRPr="00CC13DE">
        <w:rPr>
          <w:rFonts w:ascii="Book Antiqua" w:hAnsi="標楷體"/>
          <w:color w:val="000000" w:themeColor="text1"/>
          <w:sz w:val="24"/>
        </w:rPr>
        <w:t>列賠款準備之金額。</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標楷體" w:hint="eastAsia"/>
          <w:color w:val="000000" w:themeColor="text1"/>
          <w:sz w:val="24"/>
        </w:rPr>
        <w:t>245</w:t>
      </w:r>
      <w:r w:rsidRPr="00CC13DE">
        <w:rPr>
          <w:rFonts w:ascii="Book Antiqua" w:hAnsi="標楷體"/>
          <w:color w:val="000000" w:themeColor="text1"/>
          <w:sz w:val="24"/>
        </w:rPr>
        <w:t>列－特別準備金</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本列第</w:t>
      </w:r>
      <w:r w:rsidRPr="00CC13DE">
        <w:rPr>
          <w:rFonts w:ascii="Book Antiqua" w:hAnsi="Book Antiqua"/>
          <w:color w:val="000000" w:themeColor="text1"/>
          <w:sz w:val="24"/>
        </w:rPr>
        <w:t>(2)</w:t>
      </w:r>
      <w:r w:rsidRPr="00CC13DE">
        <w:rPr>
          <w:rFonts w:ascii="Book Antiqua" w:hAnsi="標楷體"/>
          <w:color w:val="000000" w:themeColor="text1"/>
          <w:sz w:val="24"/>
        </w:rPr>
        <w:t>欄之金額等於表</w:t>
      </w:r>
      <w:r w:rsidRPr="00CC13DE">
        <w:rPr>
          <w:rFonts w:ascii="Book Antiqua" w:hAnsi="Book Antiqua"/>
          <w:color w:val="000000" w:themeColor="text1"/>
          <w:sz w:val="24"/>
        </w:rPr>
        <w:t>03</w:t>
      </w:r>
      <w:r w:rsidRPr="00CC13DE">
        <w:rPr>
          <w:rFonts w:ascii="Book Antiqua" w:hAnsi="標楷體"/>
          <w:color w:val="000000" w:themeColor="text1"/>
          <w:sz w:val="24"/>
        </w:rPr>
        <w:t>資產負債表</w:t>
      </w:r>
      <w:r w:rsidRPr="00CC13DE">
        <w:rPr>
          <w:rFonts w:ascii="Book Antiqua" w:hAnsi="Book Antiqua"/>
          <w:color w:val="000000" w:themeColor="text1"/>
          <w:sz w:val="24"/>
        </w:rPr>
        <w:t>(</w:t>
      </w:r>
      <w:r w:rsidRPr="00CC13DE">
        <w:rPr>
          <w:rFonts w:ascii="Book Antiqua" w:hAnsi="標楷體"/>
          <w:color w:val="000000" w:themeColor="text1"/>
          <w:sz w:val="24"/>
        </w:rPr>
        <w:t>負債與權益部份</w:t>
      </w:r>
      <w:r w:rsidRPr="00CC13DE">
        <w:rPr>
          <w:rFonts w:ascii="Book Antiqua" w:hAnsi="Book Antiqua"/>
          <w:color w:val="000000" w:themeColor="text1"/>
          <w:sz w:val="24"/>
        </w:rPr>
        <w:t>)</w:t>
      </w:r>
      <w:r w:rsidRPr="00CC13DE">
        <w:rPr>
          <w:rFonts w:ascii="Book Antiqua" w:hAnsi="標楷體"/>
          <w:color w:val="000000" w:themeColor="text1"/>
          <w:sz w:val="24"/>
        </w:rPr>
        <w:t>，其第</w:t>
      </w:r>
      <w:r w:rsidRPr="00CC13DE">
        <w:rPr>
          <w:rFonts w:ascii="Book Antiqua" w:hAnsi="Book Antiqua"/>
          <w:color w:val="000000" w:themeColor="text1"/>
          <w:sz w:val="24"/>
        </w:rPr>
        <w:t>14</w:t>
      </w:r>
      <w:r w:rsidRPr="00CC13DE">
        <w:rPr>
          <w:rFonts w:ascii="Book Antiqua" w:hAnsi="標楷體"/>
          <w:color w:val="000000" w:themeColor="text1"/>
          <w:sz w:val="24"/>
        </w:rPr>
        <w:t>欄第</w:t>
      </w:r>
      <w:r w:rsidRPr="00CC13DE">
        <w:rPr>
          <w:rFonts w:ascii="Book Antiqua" w:hAnsi="Book Antiqua"/>
          <w:color w:val="000000" w:themeColor="text1"/>
          <w:sz w:val="24"/>
        </w:rPr>
        <w:t>2</w:t>
      </w:r>
      <w:r w:rsidRPr="00CC13DE">
        <w:rPr>
          <w:rFonts w:ascii="Book Antiqua" w:hAnsi="Book Antiqua" w:hint="eastAsia"/>
          <w:color w:val="000000" w:themeColor="text1"/>
          <w:sz w:val="24"/>
        </w:rPr>
        <w:t>4</w:t>
      </w:r>
      <w:r w:rsidRPr="00CC13DE">
        <w:rPr>
          <w:rFonts w:ascii="Book Antiqua" w:hAnsi="標楷體"/>
          <w:color w:val="000000" w:themeColor="text1"/>
          <w:sz w:val="24"/>
        </w:rPr>
        <w:t>列特別準備之金額。</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Book Antiqua" w:hint="eastAsia"/>
          <w:color w:val="000000" w:themeColor="text1"/>
          <w:sz w:val="24"/>
        </w:rPr>
        <w:t>46</w:t>
      </w:r>
      <w:r w:rsidRPr="00CC13DE">
        <w:rPr>
          <w:rFonts w:ascii="Book Antiqua" w:hAnsi="標楷體"/>
          <w:color w:val="000000" w:themeColor="text1"/>
          <w:sz w:val="24"/>
        </w:rPr>
        <w:t>列－保費不足準備金</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本列第</w:t>
      </w:r>
      <w:r w:rsidRPr="00CC13DE">
        <w:rPr>
          <w:rFonts w:ascii="Book Antiqua" w:hAnsi="Book Antiqua"/>
          <w:color w:val="000000" w:themeColor="text1"/>
          <w:sz w:val="24"/>
        </w:rPr>
        <w:t>(2)</w:t>
      </w:r>
      <w:r w:rsidRPr="00CC13DE">
        <w:rPr>
          <w:rFonts w:ascii="Book Antiqua" w:hAnsi="標楷體"/>
          <w:color w:val="000000" w:themeColor="text1"/>
          <w:sz w:val="24"/>
        </w:rPr>
        <w:t>欄之金額等於表</w:t>
      </w:r>
      <w:r w:rsidRPr="00CC13DE">
        <w:rPr>
          <w:rFonts w:ascii="Book Antiqua" w:hAnsi="Book Antiqua"/>
          <w:color w:val="000000" w:themeColor="text1"/>
          <w:sz w:val="24"/>
        </w:rPr>
        <w:t>03</w:t>
      </w:r>
      <w:r w:rsidRPr="00CC13DE">
        <w:rPr>
          <w:rFonts w:ascii="Book Antiqua" w:hAnsi="標楷體"/>
          <w:color w:val="000000" w:themeColor="text1"/>
          <w:sz w:val="24"/>
        </w:rPr>
        <w:t>資產負債表</w:t>
      </w:r>
      <w:r w:rsidRPr="00CC13DE">
        <w:rPr>
          <w:rFonts w:ascii="Book Antiqua" w:hAnsi="Book Antiqua"/>
          <w:color w:val="000000" w:themeColor="text1"/>
          <w:sz w:val="24"/>
        </w:rPr>
        <w:t>(</w:t>
      </w:r>
      <w:r w:rsidRPr="00CC13DE">
        <w:rPr>
          <w:rFonts w:ascii="Book Antiqua" w:hAnsi="標楷體"/>
          <w:color w:val="000000" w:themeColor="text1"/>
          <w:sz w:val="24"/>
        </w:rPr>
        <w:t>負債與權益部份</w:t>
      </w:r>
      <w:r w:rsidRPr="00CC13DE">
        <w:rPr>
          <w:rFonts w:ascii="Book Antiqua" w:hAnsi="Book Antiqua"/>
          <w:color w:val="000000" w:themeColor="text1"/>
          <w:sz w:val="24"/>
        </w:rPr>
        <w:t>)</w:t>
      </w:r>
      <w:r w:rsidRPr="00CC13DE">
        <w:rPr>
          <w:rFonts w:ascii="Book Antiqua" w:hAnsi="標楷體"/>
          <w:color w:val="000000" w:themeColor="text1"/>
          <w:sz w:val="24"/>
        </w:rPr>
        <w:t>，其第</w:t>
      </w:r>
      <w:r w:rsidRPr="00CC13DE">
        <w:rPr>
          <w:rFonts w:ascii="Book Antiqua" w:hAnsi="Book Antiqua"/>
          <w:color w:val="000000" w:themeColor="text1"/>
          <w:sz w:val="24"/>
        </w:rPr>
        <w:t>14</w:t>
      </w:r>
      <w:r w:rsidRPr="00CC13DE">
        <w:rPr>
          <w:rFonts w:ascii="Book Antiqua" w:hAnsi="標楷體"/>
          <w:color w:val="000000" w:themeColor="text1"/>
          <w:sz w:val="24"/>
        </w:rPr>
        <w:t>欄第</w:t>
      </w:r>
      <w:r w:rsidRPr="00CC13DE">
        <w:rPr>
          <w:rFonts w:ascii="Book Antiqua" w:hAnsi="Book Antiqua"/>
          <w:color w:val="000000" w:themeColor="text1"/>
          <w:sz w:val="24"/>
        </w:rPr>
        <w:t>2</w:t>
      </w:r>
      <w:r w:rsidRPr="00CC13DE">
        <w:rPr>
          <w:rFonts w:ascii="Book Antiqua" w:hAnsi="Book Antiqua" w:hint="eastAsia"/>
          <w:color w:val="000000" w:themeColor="text1"/>
          <w:sz w:val="24"/>
        </w:rPr>
        <w:t>5</w:t>
      </w:r>
      <w:r w:rsidRPr="00CC13DE">
        <w:rPr>
          <w:rFonts w:ascii="Book Antiqua" w:hAnsi="標楷體"/>
          <w:color w:val="000000" w:themeColor="text1"/>
          <w:sz w:val="24"/>
        </w:rPr>
        <w:t>列保費不足準備之金額。</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Book Antiqua" w:hint="eastAsia"/>
          <w:color w:val="000000" w:themeColor="text1"/>
          <w:sz w:val="24"/>
        </w:rPr>
        <w:t>47</w:t>
      </w:r>
      <w:r w:rsidRPr="00CC13DE">
        <w:rPr>
          <w:rFonts w:ascii="Book Antiqua" w:hAnsi="標楷體"/>
          <w:color w:val="000000" w:themeColor="text1"/>
          <w:sz w:val="24"/>
        </w:rPr>
        <w:t>列－負債適足準備金</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本列第</w:t>
      </w:r>
      <w:r w:rsidRPr="00CC13DE">
        <w:rPr>
          <w:rFonts w:ascii="Book Antiqua" w:hAnsi="Book Antiqua"/>
          <w:color w:val="000000" w:themeColor="text1"/>
          <w:sz w:val="24"/>
        </w:rPr>
        <w:t>(2)</w:t>
      </w:r>
      <w:r w:rsidRPr="00CC13DE">
        <w:rPr>
          <w:rFonts w:ascii="Book Antiqua" w:hAnsi="標楷體"/>
          <w:color w:val="000000" w:themeColor="text1"/>
          <w:sz w:val="24"/>
        </w:rPr>
        <w:t>欄之金額等於表</w:t>
      </w:r>
      <w:r w:rsidRPr="00CC13DE">
        <w:rPr>
          <w:rFonts w:ascii="Book Antiqua" w:hAnsi="Book Antiqua"/>
          <w:color w:val="000000" w:themeColor="text1"/>
          <w:sz w:val="24"/>
        </w:rPr>
        <w:t>03</w:t>
      </w:r>
      <w:r w:rsidRPr="00CC13DE">
        <w:rPr>
          <w:rFonts w:ascii="Book Antiqua" w:hAnsi="標楷體"/>
          <w:color w:val="000000" w:themeColor="text1"/>
          <w:sz w:val="24"/>
        </w:rPr>
        <w:t>資產負債表</w:t>
      </w:r>
      <w:r w:rsidRPr="00CC13DE">
        <w:rPr>
          <w:rFonts w:ascii="Book Antiqua" w:hAnsi="Book Antiqua"/>
          <w:color w:val="000000" w:themeColor="text1"/>
          <w:sz w:val="24"/>
        </w:rPr>
        <w:t>(</w:t>
      </w:r>
      <w:r w:rsidRPr="00CC13DE">
        <w:rPr>
          <w:rFonts w:ascii="Book Antiqua" w:hAnsi="標楷體"/>
          <w:color w:val="000000" w:themeColor="text1"/>
          <w:sz w:val="24"/>
        </w:rPr>
        <w:t>負債與權益部份</w:t>
      </w:r>
      <w:r w:rsidRPr="00CC13DE">
        <w:rPr>
          <w:rFonts w:ascii="Book Antiqua" w:hAnsi="Book Antiqua"/>
          <w:color w:val="000000" w:themeColor="text1"/>
          <w:sz w:val="24"/>
        </w:rPr>
        <w:t>)</w:t>
      </w:r>
      <w:r w:rsidRPr="00CC13DE">
        <w:rPr>
          <w:rFonts w:ascii="Book Antiqua" w:hAnsi="標楷體"/>
          <w:color w:val="000000" w:themeColor="text1"/>
          <w:sz w:val="24"/>
        </w:rPr>
        <w:t>，其第</w:t>
      </w:r>
      <w:r w:rsidRPr="00CC13DE">
        <w:rPr>
          <w:rFonts w:ascii="Book Antiqua" w:hAnsi="Book Antiqua"/>
          <w:color w:val="000000" w:themeColor="text1"/>
          <w:sz w:val="24"/>
        </w:rPr>
        <w:t>14</w:t>
      </w:r>
      <w:r w:rsidRPr="00CC13DE">
        <w:rPr>
          <w:rFonts w:ascii="Book Antiqua" w:hAnsi="標楷體"/>
          <w:color w:val="000000" w:themeColor="text1"/>
          <w:sz w:val="24"/>
        </w:rPr>
        <w:t>欄第</w:t>
      </w:r>
      <w:r w:rsidRPr="00CC13DE">
        <w:rPr>
          <w:rFonts w:ascii="Book Antiqua" w:hAnsi="Book Antiqua"/>
          <w:color w:val="000000" w:themeColor="text1"/>
          <w:sz w:val="24"/>
        </w:rPr>
        <w:t>2</w:t>
      </w:r>
      <w:r w:rsidRPr="00CC13DE">
        <w:rPr>
          <w:rFonts w:ascii="Book Antiqua" w:hAnsi="Book Antiqua" w:hint="eastAsia"/>
          <w:color w:val="000000" w:themeColor="text1"/>
          <w:sz w:val="24"/>
        </w:rPr>
        <w:t>6</w:t>
      </w:r>
      <w:r w:rsidRPr="00CC13DE">
        <w:rPr>
          <w:rFonts w:ascii="Book Antiqua" w:hAnsi="標楷體"/>
          <w:color w:val="000000" w:themeColor="text1"/>
          <w:sz w:val="24"/>
        </w:rPr>
        <w:t>列負債適足準備之金額。</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Book Antiqua" w:hint="eastAsia"/>
          <w:color w:val="000000" w:themeColor="text1"/>
          <w:sz w:val="24"/>
        </w:rPr>
        <w:t>48</w:t>
      </w:r>
      <w:r w:rsidRPr="00CC13DE">
        <w:rPr>
          <w:rFonts w:ascii="Book Antiqua" w:hAnsi="標楷體"/>
          <w:color w:val="000000" w:themeColor="text1"/>
          <w:sz w:val="24"/>
        </w:rPr>
        <w:t>列－具金融商品性質之保險契約準備金</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本列第</w:t>
      </w:r>
      <w:r w:rsidRPr="00CC13DE">
        <w:rPr>
          <w:rFonts w:ascii="Book Antiqua" w:hAnsi="Book Antiqua"/>
          <w:color w:val="000000" w:themeColor="text1"/>
          <w:sz w:val="24"/>
        </w:rPr>
        <w:t>(2)</w:t>
      </w:r>
      <w:r w:rsidRPr="00CC13DE">
        <w:rPr>
          <w:rFonts w:ascii="Book Antiqua" w:hAnsi="標楷體"/>
          <w:color w:val="000000" w:themeColor="text1"/>
          <w:sz w:val="24"/>
        </w:rPr>
        <w:t>欄之金額等於表</w:t>
      </w:r>
      <w:r w:rsidRPr="00CC13DE">
        <w:rPr>
          <w:rFonts w:ascii="Book Antiqua" w:hAnsi="Book Antiqua"/>
          <w:color w:val="000000" w:themeColor="text1"/>
          <w:sz w:val="24"/>
        </w:rPr>
        <w:t>03</w:t>
      </w:r>
      <w:r w:rsidRPr="00CC13DE">
        <w:rPr>
          <w:rFonts w:ascii="Book Antiqua" w:hAnsi="標楷體"/>
          <w:color w:val="000000" w:themeColor="text1"/>
          <w:sz w:val="24"/>
        </w:rPr>
        <w:t>資產負債表</w:t>
      </w:r>
      <w:r w:rsidRPr="00CC13DE">
        <w:rPr>
          <w:rFonts w:ascii="Book Antiqua" w:hAnsi="Book Antiqua"/>
          <w:color w:val="000000" w:themeColor="text1"/>
          <w:sz w:val="24"/>
        </w:rPr>
        <w:t>(</w:t>
      </w:r>
      <w:r w:rsidRPr="00CC13DE">
        <w:rPr>
          <w:rFonts w:ascii="Book Antiqua" w:hAnsi="標楷體"/>
          <w:color w:val="000000" w:themeColor="text1"/>
          <w:sz w:val="24"/>
        </w:rPr>
        <w:t>負債與權益部份</w:t>
      </w:r>
      <w:r w:rsidRPr="00CC13DE">
        <w:rPr>
          <w:rFonts w:ascii="Book Antiqua" w:hAnsi="Book Antiqua"/>
          <w:color w:val="000000" w:themeColor="text1"/>
          <w:sz w:val="24"/>
        </w:rPr>
        <w:t>)</w:t>
      </w:r>
      <w:r w:rsidRPr="00CC13DE">
        <w:rPr>
          <w:rFonts w:ascii="Book Antiqua" w:hAnsi="標楷體"/>
          <w:color w:val="000000" w:themeColor="text1"/>
          <w:sz w:val="24"/>
        </w:rPr>
        <w:t>，其第</w:t>
      </w:r>
      <w:r w:rsidRPr="00CC13DE">
        <w:rPr>
          <w:rFonts w:ascii="Book Antiqua" w:hAnsi="Book Antiqua"/>
          <w:color w:val="000000" w:themeColor="text1"/>
          <w:sz w:val="24"/>
        </w:rPr>
        <w:t>14</w:t>
      </w:r>
      <w:r w:rsidRPr="00CC13DE">
        <w:rPr>
          <w:rFonts w:ascii="Book Antiqua" w:hAnsi="標楷體"/>
          <w:color w:val="000000" w:themeColor="text1"/>
          <w:sz w:val="24"/>
        </w:rPr>
        <w:t>欄第</w:t>
      </w:r>
      <w:r w:rsidRPr="00CC13DE">
        <w:rPr>
          <w:rFonts w:ascii="Book Antiqua" w:hAnsi="Book Antiqua"/>
          <w:color w:val="000000" w:themeColor="text1"/>
          <w:sz w:val="24"/>
        </w:rPr>
        <w:t>30</w:t>
      </w:r>
      <w:r w:rsidRPr="00CC13DE">
        <w:rPr>
          <w:rFonts w:ascii="Book Antiqua" w:hAnsi="標楷體"/>
          <w:color w:val="000000" w:themeColor="text1"/>
          <w:sz w:val="24"/>
        </w:rPr>
        <w:t>列具金融商品性質之保險契約準備之金額。</w:t>
      </w:r>
    </w:p>
    <w:p w:rsidR="009D1F2A" w:rsidRPr="00CC13DE" w:rsidRDefault="009D1F2A" w:rsidP="009D1F2A">
      <w:pPr>
        <w:spacing w:line="440" w:lineRule="exact"/>
        <w:jc w:val="both"/>
        <w:rPr>
          <w:rFonts w:ascii="Book Antiqua" w:hAnsi="標楷體"/>
          <w:color w:val="000000" w:themeColor="text1"/>
          <w:sz w:val="24"/>
        </w:rPr>
      </w:pPr>
      <w:r w:rsidRPr="00CC13DE">
        <w:rPr>
          <w:rFonts w:ascii="Book Antiqua" w:hAnsi="標楷體"/>
          <w:color w:val="000000" w:themeColor="text1"/>
          <w:sz w:val="24"/>
        </w:rPr>
        <w:t>第</w:t>
      </w:r>
      <w:r w:rsidRPr="00CC13DE">
        <w:rPr>
          <w:rFonts w:ascii="Book Antiqua" w:hAnsi="標楷體"/>
          <w:color w:val="000000" w:themeColor="text1"/>
          <w:sz w:val="24"/>
        </w:rPr>
        <w:t>2</w:t>
      </w:r>
      <w:r w:rsidRPr="00CC13DE">
        <w:rPr>
          <w:rFonts w:ascii="Book Antiqua" w:hAnsi="標楷體" w:hint="eastAsia"/>
          <w:color w:val="000000" w:themeColor="text1"/>
          <w:sz w:val="24"/>
        </w:rPr>
        <w:t>49</w:t>
      </w:r>
      <w:r w:rsidRPr="00CC13DE">
        <w:rPr>
          <w:rFonts w:ascii="Book Antiqua" w:hAnsi="標楷體"/>
          <w:color w:val="000000" w:themeColor="text1"/>
          <w:sz w:val="24"/>
        </w:rPr>
        <w:t>列－</w:t>
      </w:r>
      <w:r w:rsidRPr="00CC13DE">
        <w:rPr>
          <w:rFonts w:ascii="Book Antiqua" w:hAnsi="標楷體" w:hint="eastAsia"/>
          <w:color w:val="000000" w:themeColor="text1"/>
          <w:sz w:val="24"/>
        </w:rPr>
        <w:t>外匯價格變動準備金</w:t>
      </w:r>
    </w:p>
    <w:p w:rsidR="009D1F2A" w:rsidRPr="00CC13DE" w:rsidRDefault="009D1F2A" w:rsidP="009D1F2A">
      <w:pPr>
        <w:spacing w:line="440" w:lineRule="exact"/>
        <w:ind w:leftChars="300" w:left="780"/>
        <w:jc w:val="both"/>
        <w:rPr>
          <w:rFonts w:ascii="Book Antiqua" w:hAnsi="標楷體"/>
          <w:color w:val="000000" w:themeColor="text1"/>
          <w:sz w:val="24"/>
        </w:rPr>
      </w:pPr>
      <w:r w:rsidRPr="00CC13DE">
        <w:rPr>
          <w:rFonts w:ascii="Book Antiqua" w:hAnsi="標楷體"/>
          <w:color w:val="000000" w:themeColor="text1"/>
          <w:sz w:val="24"/>
        </w:rPr>
        <w:t>本列第</w:t>
      </w:r>
      <w:r w:rsidRPr="00CC13DE">
        <w:rPr>
          <w:rFonts w:ascii="Book Antiqua" w:hAnsi="標楷體"/>
          <w:color w:val="000000" w:themeColor="text1"/>
          <w:sz w:val="24"/>
        </w:rPr>
        <w:t>(2)</w:t>
      </w:r>
      <w:r w:rsidRPr="00CC13DE">
        <w:rPr>
          <w:rFonts w:ascii="Book Antiqua" w:hAnsi="標楷體"/>
          <w:color w:val="000000" w:themeColor="text1"/>
          <w:sz w:val="24"/>
        </w:rPr>
        <w:t>欄之金額等於表</w:t>
      </w:r>
      <w:r w:rsidRPr="00CC13DE">
        <w:rPr>
          <w:rFonts w:ascii="Book Antiqua" w:hAnsi="標楷體"/>
          <w:color w:val="000000" w:themeColor="text1"/>
          <w:sz w:val="24"/>
        </w:rPr>
        <w:t>03</w:t>
      </w:r>
      <w:r w:rsidRPr="00CC13DE">
        <w:rPr>
          <w:rFonts w:ascii="Book Antiqua" w:hAnsi="標楷體"/>
          <w:color w:val="000000" w:themeColor="text1"/>
          <w:sz w:val="24"/>
        </w:rPr>
        <w:t>資產負債表</w:t>
      </w:r>
      <w:r w:rsidRPr="00CC13DE">
        <w:rPr>
          <w:rFonts w:ascii="Book Antiqua" w:hAnsi="標楷體"/>
          <w:color w:val="000000" w:themeColor="text1"/>
          <w:sz w:val="24"/>
        </w:rPr>
        <w:t>(</w:t>
      </w:r>
      <w:r w:rsidRPr="00CC13DE">
        <w:rPr>
          <w:rFonts w:ascii="Book Antiqua" w:hAnsi="標楷體"/>
          <w:color w:val="000000" w:themeColor="text1"/>
          <w:sz w:val="24"/>
        </w:rPr>
        <w:t>負債與權益部份</w:t>
      </w:r>
      <w:r w:rsidRPr="00CC13DE">
        <w:rPr>
          <w:rFonts w:ascii="Book Antiqua" w:hAnsi="標楷體"/>
          <w:color w:val="000000" w:themeColor="text1"/>
          <w:sz w:val="24"/>
        </w:rPr>
        <w:t>)</w:t>
      </w:r>
      <w:r w:rsidRPr="00CC13DE">
        <w:rPr>
          <w:rFonts w:ascii="Book Antiqua" w:hAnsi="標楷體"/>
          <w:color w:val="000000" w:themeColor="text1"/>
          <w:sz w:val="24"/>
        </w:rPr>
        <w:t>，其第</w:t>
      </w:r>
      <w:r w:rsidRPr="00CC13DE">
        <w:rPr>
          <w:rFonts w:ascii="Book Antiqua" w:hAnsi="標楷體"/>
          <w:color w:val="000000" w:themeColor="text1"/>
          <w:sz w:val="24"/>
        </w:rPr>
        <w:t>14</w:t>
      </w:r>
      <w:r w:rsidRPr="00CC13DE">
        <w:rPr>
          <w:rFonts w:ascii="Book Antiqua" w:hAnsi="標楷體"/>
          <w:color w:val="000000" w:themeColor="text1"/>
          <w:sz w:val="24"/>
        </w:rPr>
        <w:t>欄第</w:t>
      </w:r>
      <w:r w:rsidRPr="00CC13DE">
        <w:rPr>
          <w:rFonts w:ascii="Book Antiqua" w:hAnsi="標楷體" w:hint="eastAsia"/>
          <w:color w:val="000000" w:themeColor="text1"/>
          <w:sz w:val="24"/>
        </w:rPr>
        <w:t>31</w:t>
      </w:r>
      <w:r w:rsidRPr="00CC13DE">
        <w:rPr>
          <w:rFonts w:ascii="Book Antiqua" w:hAnsi="標楷體"/>
          <w:color w:val="000000" w:themeColor="text1"/>
          <w:sz w:val="24"/>
        </w:rPr>
        <w:t>列具金融商品性質之保險契約準備之金額。</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Book Antiqua" w:hint="eastAsia"/>
          <w:color w:val="000000" w:themeColor="text1"/>
          <w:sz w:val="24"/>
        </w:rPr>
        <w:t>50</w:t>
      </w:r>
      <w:r w:rsidRPr="00CC13DE">
        <w:rPr>
          <w:rFonts w:ascii="Book Antiqua" w:hAnsi="標楷體"/>
          <w:color w:val="000000" w:themeColor="text1"/>
          <w:sz w:val="24"/>
        </w:rPr>
        <w:t>列－其他準備金</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本列第</w:t>
      </w:r>
      <w:r w:rsidRPr="00CC13DE">
        <w:rPr>
          <w:rFonts w:ascii="Book Antiqua" w:hAnsi="Book Antiqua"/>
          <w:color w:val="000000" w:themeColor="text1"/>
          <w:sz w:val="24"/>
        </w:rPr>
        <w:t>(2)</w:t>
      </w:r>
      <w:r w:rsidRPr="00CC13DE">
        <w:rPr>
          <w:rFonts w:ascii="Book Antiqua" w:hAnsi="標楷體"/>
          <w:color w:val="000000" w:themeColor="text1"/>
          <w:sz w:val="24"/>
        </w:rPr>
        <w:t>欄之金額等於表</w:t>
      </w:r>
      <w:r w:rsidRPr="00CC13DE">
        <w:rPr>
          <w:rFonts w:ascii="Book Antiqua" w:hAnsi="Book Antiqua"/>
          <w:color w:val="000000" w:themeColor="text1"/>
          <w:sz w:val="24"/>
        </w:rPr>
        <w:t>03</w:t>
      </w:r>
      <w:r w:rsidRPr="00CC13DE">
        <w:rPr>
          <w:rFonts w:ascii="Book Antiqua" w:hAnsi="標楷體"/>
          <w:color w:val="000000" w:themeColor="text1"/>
          <w:sz w:val="24"/>
        </w:rPr>
        <w:t>資產負債表</w:t>
      </w:r>
      <w:r w:rsidRPr="00CC13DE">
        <w:rPr>
          <w:rFonts w:ascii="Book Antiqua" w:hAnsi="Book Antiqua"/>
          <w:color w:val="000000" w:themeColor="text1"/>
          <w:sz w:val="24"/>
        </w:rPr>
        <w:t>(</w:t>
      </w:r>
      <w:r w:rsidRPr="00CC13DE">
        <w:rPr>
          <w:rFonts w:ascii="Book Antiqua" w:hAnsi="標楷體"/>
          <w:color w:val="000000" w:themeColor="text1"/>
          <w:sz w:val="24"/>
        </w:rPr>
        <w:t>負債與權益部份</w:t>
      </w:r>
      <w:r w:rsidRPr="00CC13DE">
        <w:rPr>
          <w:rFonts w:ascii="Book Antiqua" w:hAnsi="Book Antiqua"/>
          <w:color w:val="000000" w:themeColor="text1"/>
          <w:sz w:val="24"/>
        </w:rPr>
        <w:t>)</w:t>
      </w:r>
      <w:r w:rsidRPr="00CC13DE">
        <w:rPr>
          <w:rFonts w:ascii="Book Antiqua" w:hAnsi="標楷體"/>
          <w:color w:val="000000" w:themeColor="text1"/>
          <w:sz w:val="24"/>
        </w:rPr>
        <w:t>，其第</w:t>
      </w:r>
      <w:r w:rsidRPr="00CC13DE">
        <w:rPr>
          <w:rFonts w:ascii="Book Antiqua" w:hAnsi="Book Antiqua"/>
          <w:color w:val="000000" w:themeColor="text1"/>
          <w:sz w:val="24"/>
        </w:rPr>
        <w:t>14</w:t>
      </w:r>
      <w:r w:rsidRPr="00CC13DE">
        <w:rPr>
          <w:rFonts w:ascii="Book Antiqua" w:hAnsi="標楷體"/>
          <w:color w:val="000000" w:themeColor="text1"/>
          <w:sz w:val="24"/>
        </w:rPr>
        <w:t>欄第</w:t>
      </w:r>
      <w:r w:rsidRPr="00CC13DE">
        <w:rPr>
          <w:rFonts w:ascii="Book Antiqua" w:hAnsi="Book Antiqua"/>
          <w:color w:val="000000" w:themeColor="text1"/>
          <w:sz w:val="24"/>
        </w:rPr>
        <w:t>2</w:t>
      </w:r>
      <w:r w:rsidRPr="00CC13DE">
        <w:rPr>
          <w:rFonts w:ascii="Book Antiqua" w:hAnsi="Book Antiqua" w:hint="eastAsia"/>
          <w:color w:val="000000" w:themeColor="text1"/>
          <w:sz w:val="24"/>
        </w:rPr>
        <w:t>7</w:t>
      </w:r>
      <w:r w:rsidRPr="00CC13DE">
        <w:rPr>
          <w:rFonts w:ascii="Book Antiqua" w:hAnsi="標楷體"/>
          <w:color w:val="000000" w:themeColor="text1"/>
          <w:sz w:val="24"/>
        </w:rPr>
        <w:t>特別準備之金額。</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Book Antiqua" w:hint="eastAsia"/>
          <w:color w:val="000000" w:themeColor="text1"/>
          <w:sz w:val="24"/>
        </w:rPr>
        <w:t>51</w:t>
      </w:r>
      <w:r w:rsidRPr="00CC13DE">
        <w:rPr>
          <w:rFonts w:ascii="Book Antiqua" w:hAnsi="標楷體"/>
          <w:color w:val="000000" w:themeColor="text1"/>
          <w:sz w:val="24"/>
        </w:rPr>
        <w:t>列－各種責任準備金合計</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2</w:t>
      </w:r>
      <w:r w:rsidRPr="00CC13DE">
        <w:rPr>
          <w:rFonts w:ascii="Book Antiqua" w:hAnsi="Book Antiqua" w:hint="eastAsia"/>
          <w:color w:val="000000" w:themeColor="text1"/>
          <w:sz w:val="24"/>
        </w:rPr>
        <w:t>42</w:t>
      </w:r>
      <w:r w:rsidRPr="00CC13DE">
        <w:rPr>
          <w:rFonts w:ascii="Book Antiqua" w:hAnsi="標楷體"/>
          <w:color w:val="000000" w:themeColor="text1"/>
          <w:sz w:val="24"/>
        </w:rPr>
        <w:t>列至第</w:t>
      </w:r>
      <w:r w:rsidRPr="00CC13DE">
        <w:rPr>
          <w:rFonts w:ascii="Book Antiqua" w:hAnsi="Book Antiqua"/>
          <w:color w:val="000000" w:themeColor="text1"/>
          <w:sz w:val="24"/>
        </w:rPr>
        <w:t>2</w:t>
      </w:r>
      <w:r w:rsidRPr="00CC13DE">
        <w:rPr>
          <w:rFonts w:ascii="Book Antiqua" w:hAnsi="Book Antiqua" w:hint="eastAsia"/>
          <w:color w:val="000000" w:themeColor="text1"/>
          <w:sz w:val="24"/>
        </w:rPr>
        <w:t>50</w:t>
      </w:r>
      <w:r w:rsidRPr="00CC13DE">
        <w:rPr>
          <w:rFonts w:ascii="Book Antiqua" w:hAnsi="標楷體"/>
          <w:color w:val="000000" w:themeColor="text1"/>
          <w:sz w:val="24"/>
        </w:rPr>
        <w:t>列各項準備金之加總。</w:t>
      </w:r>
    </w:p>
    <w:p w:rsidR="009D1F2A" w:rsidRPr="00CC13DE" w:rsidRDefault="009D1F2A" w:rsidP="009D1F2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Book Antiqua" w:hint="eastAsia"/>
          <w:color w:val="000000" w:themeColor="text1"/>
          <w:sz w:val="24"/>
        </w:rPr>
        <w:t>52</w:t>
      </w:r>
      <w:r w:rsidRPr="00CC13DE">
        <w:rPr>
          <w:rFonts w:ascii="Book Antiqua" w:hAnsi="標楷體"/>
          <w:color w:val="000000" w:themeColor="text1"/>
          <w:sz w:val="24"/>
        </w:rPr>
        <w:t>列－資金來源總計</w:t>
      </w:r>
    </w:p>
    <w:p w:rsidR="009D1F2A" w:rsidRPr="00CC13DE" w:rsidRDefault="009D1F2A" w:rsidP="009D1F2A">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2</w:t>
      </w:r>
      <w:r w:rsidRPr="00CC13DE">
        <w:rPr>
          <w:rFonts w:ascii="Book Antiqua" w:hAnsi="Book Antiqua" w:hint="eastAsia"/>
          <w:color w:val="000000" w:themeColor="text1"/>
          <w:sz w:val="24"/>
        </w:rPr>
        <w:t>40</w:t>
      </w:r>
      <w:r w:rsidRPr="00CC13DE">
        <w:rPr>
          <w:rFonts w:ascii="Book Antiqua" w:hAnsi="標楷體"/>
          <w:color w:val="000000" w:themeColor="text1"/>
          <w:sz w:val="24"/>
        </w:rPr>
        <w:t>列自有資金</w:t>
      </w:r>
      <w:r w:rsidRPr="00CC13DE">
        <w:rPr>
          <w:rFonts w:ascii="Book Antiqua" w:hAnsi="Book Antiqua"/>
          <w:color w:val="000000" w:themeColor="text1"/>
          <w:sz w:val="24"/>
        </w:rPr>
        <w:t>(</w:t>
      </w:r>
      <w:r w:rsidRPr="00CC13DE">
        <w:rPr>
          <w:rFonts w:ascii="Book Antiqua" w:hAnsi="標楷體"/>
          <w:color w:val="000000" w:themeColor="text1"/>
          <w:sz w:val="24"/>
        </w:rPr>
        <w:t>業主權益</w:t>
      </w:r>
      <w:r w:rsidRPr="00CC13DE">
        <w:rPr>
          <w:rFonts w:ascii="Book Antiqua" w:hAnsi="Book Antiqua"/>
          <w:color w:val="000000" w:themeColor="text1"/>
          <w:sz w:val="24"/>
        </w:rPr>
        <w:t>)</w:t>
      </w:r>
      <w:r w:rsidRPr="00CC13DE">
        <w:rPr>
          <w:rFonts w:ascii="Book Antiqua" w:hAnsi="標楷體"/>
          <w:color w:val="000000" w:themeColor="text1"/>
          <w:sz w:val="24"/>
        </w:rPr>
        <w:t>與第</w:t>
      </w:r>
      <w:r w:rsidRPr="00CC13DE">
        <w:rPr>
          <w:rFonts w:ascii="Book Antiqua" w:hAnsi="Book Antiqua"/>
          <w:color w:val="000000" w:themeColor="text1"/>
          <w:sz w:val="24"/>
        </w:rPr>
        <w:t>2</w:t>
      </w:r>
      <w:r w:rsidRPr="00CC13DE">
        <w:rPr>
          <w:rFonts w:ascii="Book Antiqua" w:hAnsi="Book Antiqua" w:hint="eastAsia"/>
          <w:color w:val="000000" w:themeColor="text1"/>
          <w:sz w:val="24"/>
        </w:rPr>
        <w:t>51</w:t>
      </w:r>
      <w:r w:rsidRPr="00CC13DE">
        <w:rPr>
          <w:rFonts w:ascii="Book Antiqua" w:hAnsi="標楷體"/>
          <w:color w:val="000000" w:themeColor="text1"/>
          <w:sz w:val="24"/>
        </w:rPr>
        <w:t>列各種責任準備金合計兩列之加總。</w:t>
      </w:r>
    </w:p>
    <w:p w:rsidR="005D59F6" w:rsidRPr="00CC13DE" w:rsidRDefault="005D59F6">
      <w:pPr>
        <w:spacing w:line="440" w:lineRule="exact"/>
        <w:ind w:leftChars="300" w:left="780"/>
        <w:jc w:val="both"/>
        <w:rPr>
          <w:rFonts w:ascii="Book Antiqua" w:hAnsi="Book Antiqua"/>
          <w:color w:val="000000" w:themeColor="text1"/>
          <w:sz w:val="24"/>
        </w:rPr>
      </w:pPr>
    </w:p>
    <w:p w:rsidR="005D59F6" w:rsidRPr="00CC13DE" w:rsidRDefault="005D59F6">
      <w:pPr>
        <w:pStyle w:val="1"/>
        <w:rPr>
          <w:rFonts w:ascii="Book Antiqua" w:hAnsi="Book Antiqua"/>
          <w:color w:val="000000" w:themeColor="text1"/>
          <w:szCs w:val="40"/>
        </w:rPr>
      </w:pPr>
      <w:bookmarkStart w:id="53" w:name="_Toc153382415"/>
      <w:r w:rsidRPr="00CC13DE">
        <w:rPr>
          <w:rFonts w:ascii="Book Antiqua" w:hAnsi="Book Antiqua"/>
          <w:color w:val="000000" w:themeColor="text1"/>
          <w:sz w:val="24"/>
        </w:rPr>
        <w:br w:type="page"/>
      </w:r>
      <w:bookmarkStart w:id="54" w:name="_Toc153964971"/>
      <w:bookmarkStart w:id="55" w:name="_Toc55996652"/>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05-2</w:t>
      </w:r>
      <w:r w:rsidRPr="00CC13DE">
        <w:rPr>
          <w:rFonts w:ascii="Book Antiqua" w:hAnsi="標楷體"/>
          <w:color w:val="000000" w:themeColor="text1"/>
          <w:szCs w:val="40"/>
        </w:rPr>
        <w:t>：資產負債表與資金運用表之調節表</w:t>
      </w:r>
      <w:bookmarkEnd w:id="54"/>
      <w:bookmarkEnd w:id="55"/>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本表目的係在調節「表</w:t>
      </w:r>
      <w:r w:rsidRPr="00CC13DE">
        <w:rPr>
          <w:rFonts w:ascii="Book Antiqua" w:hAnsi="Book Antiqua"/>
          <w:color w:val="000000" w:themeColor="text1"/>
          <w:sz w:val="24"/>
        </w:rPr>
        <w:t>05-1</w:t>
      </w:r>
      <w:r w:rsidRPr="00CC13DE">
        <w:rPr>
          <w:rFonts w:ascii="Book Antiqua" w:hAnsi="標楷體"/>
          <w:color w:val="000000" w:themeColor="text1"/>
          <w:sz w:val="24"/>
        </w:rPr>
        <w:t>資金運用表」與「表</w:t>
      </w:r>
      <w:r w:rsidRPr="00CC13DE">
        <w:rPr>
          <w:rFonts w:ascii="Book Antiqua" w:hAnsi="Book Antiqua"/>
          <w:color w:val="000000" w:themeColor="text1"/>
          <w:sz w:val="24"/>
        </w:rPr>
        <w:t>03</w:t>
      </w:r>
      <w:r w:rsidRPr="00CC13DE">
        <w:rPr>
          <w:rFonts w:ascii="Book Antiqua" w:hAnsi="標楷體"/>
          <w:color w:val="000000" w:themeColor="text1"/>
          <w:sz w:val="24"/>
        </w:rPr>
        <w:t>資產負債表」之ㄧ致性，以確認各資金運用類別金額填報之正確性。本說明的目的為配合相關法令規定及資本適足性制度填報需求，簡介該表之填列規則，以利保險公司之填報。</w:t>
      </w:r>
    </w:p>
    <w:p w:rsidR="005D59F6" w:rsidRPr="00CC13DE" w:rsidRDefault="005D59F6">
      <w:pPr>
        <w:spacing w:line="440" w:lineRule="exact"/>
        <w:ind w:firstLineChars="225" w:firstLine="540"/>
        <w:jc w:val="both"/>
        <w:rPr>
          <w:rFonts w:ascii="Book Antiqua" w:hAnsi="Book Antiqua"/>
          <w:color w:val="000000" w:themeColor="text1"/>
          <w:sz w:val="24"/>
        </w:rPr>
      </w:pPr>
      <w:r w:rsidRPr="00CC13DE">
        <w:rPr>
          <w:rFonts w:ascii="Book Antiqua" w:hAnsi="標楷體"/>
          <w:color w:val="000000" w:themeColor="text1"/>
          <w:sz w:val="24"/>
        </w:rPr>
        <w:t>本表將調節項目分為四大類，分別為「附表</w:t>
      </w:r>
      <w:r w:rsidRPr="00CC13DE">
        <w:rPr>
          <w:rFonts w:ascii="Book Antiqua" w:hAnsi="Book Antiqua"/>
          <w:color w:val="000000" w:themeColor="text1"/>
          <w:sz w:val="24"/>
        </w:rPr>
        <w:t>1</w:t>
      </w:r>
      <w:r w:rsidRPr="00CC13DE">
        <w:rPr>
          <w:rFonts w:ascii="Book Antiqua" w:hAnsi="標楷體"/>
          <w:color w:val="000000" w:themeColor="text1"/>
          <w:sz w:val="24"/>
        </w:rPr>
        <w:t>、現金及銀行存款調節表」、「附表</w:t>
      </w:r>
      <w:r w:rsidRPr="00CC13DE">
        <w:rPr>
          <w:rFonts w:ascii="Book Antiqua" w:hAnsi="Book Antiqua"/>
          <w:color w:val="000000" w:themeColor="text1"/>
          <w:sz w:val="24"/>
        </w:rPr>
        <w:t>2</w:t>
      </w:r>
      <w:r w:rsidRPr="00CC13DE">
        <w:rPr>
          <w:rFonts w:ascii="Book Antiqua" w:hAnsi="標楷體"/>
          <w:color w:val="000000" w:themeColor="text1"/>
          <w:sz w:val="24"/>
        </w:rPr>
        <w:t>、不動產調節表」、「附表</w:t>
      </w:r>
      <w:r w:rsidRPr="00CC13DE">
        <w:rPr>
          <w:rFonts w:ascii="Book Antiqua" w:hAnsi="Book Antiqua"/>
          <w:color w:val="000000" w:themeColor="text1"/>
          <w:sz w:val="24"/>
        </w:rPr>
        <w:t>3</w:t>
      </w:r>
      <w:r w:rsidRPr="00CC13DE">
        <w:rPr>
          <w:rFonts w:ascii="Book Antiqua" w:hAnsi="標楷體"/>
          <w:color w:val="000000" w:themeColor="text1"/>
          <w:sz w:val="24"/>
        </w:rPr>
        <w:t>、放款調節表」以及「附表</w:t>
      </w:r>
      <w:r w:rsidRPr="00CC13DE">
        <w:rPr>
          <w:rFonts w:ascii="Book Antiqua" w:hAnsi="Book Antiqua"/>
          <w:color w:val="000000" w:themeColor="text1"/>
          <w:sz w:val="24"/>
        </w:rPr>
        <w:t>4</w:t>
      </w:r>
      <w:r w:rsidRPr="00CC13DE">
        <w:rPr>
          <w:rFonts w:ascii="Book Antiqua" w:hAnsi="標楷體"/>
          <w:color w:val="000000" w:themeColor="text1"/>
          <w:sz w:val="24"/>
        </w:rPr>
        <w:t>、有價證券調節表」。</w:t>
      </w:r>
    </w:p>
    <w:p w:rsidR="005D59F6" w:rsidRPr="00CC13DE" w:rsidRDefault="005D59F6">
      <w:pPr>
        <w:spacing w:line="440" w:lineRule="exact"/>
        <w:ind w:firstLineChars="225" w:firstLine="540"/>
        <w:jc w:val="both"/>
        <w:rPr>
          <w:rFonts w:ascii="Book Antiqua" w:hAnsi="Book Antiqua"/>
          <w:color w:val="000000" w:themeColor="text1"/>
          <w:sz w:val="24"/>
        </w:rPr>
      </w:pPr>
      <w:r w:rsidRPr="00CC13DE">
        <w:rPr>
          <w:rFonts w:ascii="Book Antiqua" w:hAnsi="標楷體"/>
          <w:color w:val="000000" w:themeColor="text1"/>
          <w:sz w:val="24"/>
        </w:rPr>
        <w:t>其中，「附表</w:t>
      </w:r>
      <w:r w:rsidRPr="00CC13DE">
        <w:rPr>
          <w:rFonts w:ascii="Book Antiqua" w:hAnsi="Book Antiqua"/>
          <w:color w:val="000000" w:themeColor="text1"/>
          <w:sz w:val="24"/>
        </w:rPr>
        <w:t>4</w:t>
      </w:r>
      <w:r w:rsidRPr="00CC13DE">
        <w:rPr>
          <w:rFonts w:ascii="Book Antiqua" w:hAnsi="標楷體"/>
          <w:color w:val="000000" w:themeColor="text1"/>
          <w:sz w:val="24"/>
        </w:rPr>
        <w:t>、有價證券調節表」之金額以下列十</w:t>
      </w:r>
      <w:r w:rsidR="00EC1627" w:rsidRPr="00CC13DE">
        <w:rPr>
          <w:rFonts w:ascii="Book Antiqua" w:hAnsi="標楷體"/>
          <w:color w:val="000000" w:themeColor="text1"/>
          <w:sz w:val="24"/>
        </w:rPr>
        <w:t>二</w:t>
      </w:r>
      <w:r w:rsidRPr="00CC13DE">
        <w:rPr>
          <w:rFonts w:ascii="Book Antiqua" w:hAnsi="標楷體"/>
          <w:color w:val="000000" w:themeColor="text1"/>
          <w:sz w:val="24"/>
        </w:rPr>
        <w:t>欄表示：</w:t>
      </w:r>
    </w:p>
    <w:p w:rsidR="005D59F6" w:rsidRPr="00CC13DE" w:rsidRDefault="005D59F6">
      <w:pPr>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欄－資金運用項目</w:t>
      </w:r>
    </w:p>
    <w:p w:rsidR="005D59F6" w:rsidRPr="00CC13DE" w:rsidRDefault="005D59F6">
      <w:pPr>
        <w:spacing w:line="440" w:lineRule="exact"/>
        <w:ind w:leftChars="275" w:left="717" w:hanging="2"/>
        <w:jc w:val="both"/>
        <w:rPr>
          <w:rFonts w:ascii="Book Antiqua" w:hAnsi="Book Antiqua"/>
          <w:color w:val="000000" w:themeColor="text1"/>
          <w:sz w:val="24"/>
        </w:rPr>
      </w:pPr>
      <w:r w:rsidRPr="00CC13DE">
        <w:rPr>
          <w:rFonts w:ascii="Book Antiqua" w:hAnsi="標楷體"/>
          <w:color w:val="000000" w:themeColor="text1"/>
          <w:sz w:val="24"/>
        </w:rPr>
        <w:t>除第</w:t>
      </w:r>
      <w:r w:rsidRPr="00CC13DE">
        <w:rPr>
          <w:rFonts w:ascii="Book Antiqua" w:hAnsi="Book Antiqua"/>
          <w:color w:val="000000" w:themeColor="text1"/>
          <w:sz w:val="24"/>
        </w:rPr>
        <w:t>23</w:t>
      </w:r>
      <w:r w:rsidRPr="00CC13DE">
        <w:rPr>
          <w:rFonts w:ascii="Book Antiqua" w:hAnsi="標楷體"/>
          <w:color w:val="000000" w:themeColor="text1"/>
          <w:sz w:val="24"/>
        </w:rPr>
        <w:t>至</w:t>
      </w:r>
      <w:r w:rsidRPr="00CC13DE">
        <w:rPr>
          <w:rFonts w:ascii="Book Antiqua" w:hAnsi="Book Antiqua"/>
          <w:color w:val="000000" w:themeColor="text1"/>
          <w:sz w:val="24"/>
        </w:rPr>
        <w:t>24</w:t>
      </w:r>
      <w:r w:rsidRPr="00CC13DE">
        <w:rPr>
          <w:rFonts w:ascii="Book Antiqua" w:hAnsi="標楷體"/>
          <w:color w:val="000000" w:themeColor="text1"/>
          <w:sz w:val="24"/>
        </w:rPr>
        <w:t>列</w:t>
      </w:r>
      <w:r w:rsidR="0075325F" w:rsidRPr="00CC13DE">
        <w:rPr>
          <w:rFonts w:ascii="Book Antiqua" w:hAnsi="標楷體"/>
          <w:color w:val="000000" w:themeColor="text1"/>
          <w:sz w:val="24"/>
        </w:rPr>
        <w:t>透過損益按公允價值衡量之金融資產</w:t>
      </w:r>
      <w:r w:rsidRPr="00CC13DE">
        <w:rPr>
          <w:rFonts w:ascii="Book Antiqua" w:hAnsi="標楷體"/>
          <w:color w:val="000000" w:themeColor="text1"/>
          <w:sz w:val="24"/>
        </w:rPr>
        <w:t>及第</w:t>
      </w:r>
      <w:r w:rsidRPr="00CC13DE">
        <w:rPr>
          <w:rFonts w:ascii="Book Antiqua" w:hAnsi="Book Antiqua"/>
          <w:color w:val="000000" w:themeColor="text1"/>
          <w:sz w:val="24"/>
        </w:rPr>
        <w:t>25</w:t>
      </w:r>
      <w:r w:rsidRPr="00CC13DE">
        <w:rPr>
          <w:rFonts w:ascii="Book Antiqua" w:hAnsi="標楷體"/>
          <w:color w:val="000000" w:themeColor="text1"/>
          <w:sz w:val="24"/>
        </w:rPr>
        <w:t>至</w:t>
      </w:r>
      <w:r w:rsidRPr="00CC13DE">
        <w:rPr>
          <w:rFonts w:ascii="Book Antiqua" w:hAnsi="Book Antiqua"/>
          <w:color w:val="000000" w:themeColor="text1"/>
          <w:sz w:val="24"/>
        </w:rPr>
        <w:t>26</w:t>
      </w:r>
      <w:r w:rsidRPr="00CC13DE">
        <w:rPr>
          <w:rFonts w:ascii="Book Antiqua" w:hAnsi="標楷體"/>
          <w:color w:val="000000" w:themeColor="text1"/>
          <w:sz w:val="24"/>
        </w:rPr>
        <w:t>列以成本衡量之衍生性金融商品外，餘係資金運用表之各資金運用項目。</w:t>
      </w:r>
    </w:p>
    <w:p w:rsidR="005D59F6" w:rsidRPr="00CC13DE" w:rsidRDefault="005D59F6">
      <w:pPr>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欄－帳載金額</w:t>
      </w:r>
    </w:p>
    <w:p w:rsidR="005D59F6" w:rsidRPr="00CC13DE" w:rsidRDefault="005D59F6">
      <w:pPr>
        <w:spacing w:line="440" w:lineRule="exact"/>
        <w:ind w:leftChars="275" w:left="717" w:hanging="2"/>
        <w:jc w:val="both"/>
        <w:rPr>
          <w:rFonts w:ascii="Book Antiqua" w:hAnsi="Book Antiqua"/>
          <w:color w:val="000000" w:themeColor="text1"/>
          <w:sz w:val="24"/>
        </w:rPr>
      </w:pPr>
      <w:r w:rsidRPr="00CC13DE">
        <w:rPr>
          <w:rFonts w:ascii="Book Antiqua" w:hAnsi="標楷體"/>
          <w:color w:val="000000" w:themeColor="text1"/>
          <w:sz w:val="24"/>
        </w:rPr>
        <w:t>係指保險業總帳及明細分類帳所紀錄之各資金運用項目之金額，包含本</w:t>
      </w:r>
      <w:r w:rsidRPr="00CC13DE">
        <w:rPr>
          <w:rFonts w:ascii="Book Antiqua" w:hAnsi="Book Antiqua"/>
          <w:color w:val="000000" w:themeColor="text1"/>
          <w:sz w:val="24"/>
        </w:rPr>
        <w:t>(</w:t>
      </w:r>
      <w:r w:rsidRPr="00CC13DE">
        <w:rPr>
          <w:rFonts w:ascii="Book Antiqua" w:hAnsi="標楷體"/>
          <w:color w:val="000000" w:themeColor="text1"/>
          <w:sz w:val="24"/>
        </w:rPr>
        <w:t>半</w:t>
      </w:r>
      <w:r w:rsidRPr="00CC13DE">
        <w:rPr>
          <w:rFonts w:ascii="Book Antiqua" w:hAnsi="Book Antiqua"/>
          <w:color w:val="000000" w:themeColor="text1"/>
          <w:sz w:val="24"/>
        </w:rPr>
        <w:t>)</w:t>
      </w:r>
      <w:r w:rsidRPr="00CC13DE">
        <w:rPr>
          <w:rFonts w:ascii="Book Antiqua" w:hAnsi="標楷體"/>
          <w:color w:val="000000" w:themeColor="text1"/>
          <w:sz w:val="24"/>
        </w:rPr>
        <w:t>年度及上</w:t>
      </w:r>
      <w:r w:rsidRPr="00CC13DE">
        <w:rPr>
          <w:rFonts w:ascii="Book Antiqua" w:hAnsi="Book Antiqua"/>
          <w:color w:val="000000" w:themeColor="text1"/>
          <w:sz w:val="24"/>
        </w:rPr>
        <w:t>(</w:t>
      </w:r>
      <w:r w:rsidRPr="00CC13DE">
        <w:rPr>
          <w:rFonts w:ascii="Book Antiqua" w:hAnsi="標楷體"/>
          <w:color w:val="000000" w:themeColor="text1"/>
          <w:sz w:val="24"/>
        </w:rPr>
        <w:t>半</w:t>
      </w:r>
      <w:r w:rsidRPr="00CC13DE">
        <w:rPr>
          <w:rFonts w:ascii="Book Antiqua" w:hAnsi="Book Antiqua"/>
          <w:color w:val="000000" w:themeColor="text1"/>
          <w:sz w:val="24"/>
        </w:rPr>
        <w:t>)</w:t>
      </w:r>
      <w:r w:rsidRPr="00CC13DE">
        <w:rPr>
          <w:rFonts w:ascii="Book Antiqua" w:hAnsi="標楷體"/>
          <w:color w:val="000000" w:themeColor="text1"/>
          <w:sz w:val="24"/>
        </w:rPr>
        <w:t>年度之金額。</w:t>
      </w:r>
    </w:p>
    <w:p w:rsidR="005D59F6" w:rsidRPr="00CC13DE" w:rsidRDefault="005D59F6">
      <w:pPr>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至</w:t>
      </w:r>
      <w:r w:rsidRPr="00CC13DE">
        <w:rPr>
          <w:rFonts w:ascii="Book Antiqua" w:hAnsi="Book Antiqua"/>
          <w:color w:val="000000" w:themeColor="text1"/>
          <w:sz w:val="24"/>
        </w:rPr>
        <w:t>1</w:t>
      </w:r>
      <w:r w:rsidR="008217D8" w:rsidRPr="00CC13DE">
        <w:rPr>
          <w:rFonts w:ascii="Book Antiqua" w:hAnsi="Book Antiqua"/>
          <w:color w:val="000000" w:themeColor="text1"/>
          <w:sz w:val="24"/>
        </w:rPr>
        <w:t>1</w:t>
      </w:r>
      <w:r w:rsidRPr="00CC13DE">
        <w:rPr>
          <w:rFonts w:ascii="Book Antiqua" w:hAnsi="標楷體"/>
          <w:color w:val="000000" w:themeColor="text1"/>
          <w:sz w:val="24"/>
        </w:rPr>
        <w:t>欄－有價證券投資科目</w:t>
      </w:r>
    </w:p>
    <w:p w:rsidR="005D59F6" w:rsidRPr="00CC13DE" w:rsidRDefault="005D59F6">
      <w:pPr>
        <w:spacing w:line="440" w:lineRule="exact"/>
        <w:ind w:leftChars="276" w:left="898" w:hangingChars="75" w:hanging="180"/>
        <w:jc w:val="both"/>
        <w:rPr>
          <w:rFonts w:ascii="Book Antiqua" w:hAnsi="Book Antiqua"/>
          <w:color w:val="000000" w:themeColor="text1"/>
          <w:sz w:val="24"/>
        </w:rPr>
      </w:pPr>
      <w:r w:rsidRPr="00CC13DE">
        <w:rPr>
          <w:rFonts w:ascii="Book Antiqua" w:hAnsi="標楷體"/>
          <w:color w:val="000000" w:themeColor="text1"/>
          <w:sz w:val="24"/>
        </w:rPr>
        <w:t>係依會計科目別列示之各有價證券投資。</w:t>
      </w:r>
    </w:p>
    <w:p w:rsidR="005D59F6" w:rsidRPr="00CC13DE" w:rsidRDefault="005D59F6">
      <w:pPr>
        <w:spacing w:line="440" w:lineRule="exact"/>
        <w:ind w:left="898" w:hangingChars="374" w:hanging="898"/>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8217D8" w:rsidRPr="00CC13DE">
        <w:rPr>
          <w:rFonts w:ascii="Book Antiqua" w:hAnsi="Book Antiqua"/>
          <w:color w:val="000000" w:themeColor="text1"/>
          <w:sz w:val="24"/>
        </w:rPr>
        <w:t>2</w:t>
      </w:r>
      <w:r w:rsidRPr="00CC13DE">
        <w:rPr>
          <w:rFonts w:ascii="Book Antiqua" w:hAnsi="標楷體"/>
          <w:color w:val="000000" w:themeColor="text1"/>
          <w:sz w:val="24"/>
        </w:rPr>
        <w:t>欄－合計</w:t>
      </w:r>
    </w:p>
    <w:p w:rsidR="005D59F6" w:rsidRPr="00CC13DE" w:rsidRDefault="005D59F6">
      <w:pPr>
        <w:spacing w:line="440" w:lineRule="exact"/>
        <w:ind w:leftChars="276" w:left="896" w:hangingChars="74" w:hanging="178"/>
        <w:jc w:val="both"/>
        <w:rPr>
          <w:rFonts w:ascii="Book Antiqua" w:hAnsi="Book Antiqua"/>
          <w:color w:val="000000" w:themeColor="text1"/>
          <w:sz w:val="24"/>
        </w:rPr>
      </w:pPr>
      <w:r w:rsidRPr="00CC13DE">
        <w:rPr>
          <w:rFonts w:ascii="Book Antiqua" w:hAnsi="標楷體"/>
          <w:color w:val="000000" w:themeColor="text1"/>
          <w:sz w:val="24"/>
        </w:rPr>
        <w:t>係各資金運用項目之金額合計數。</w:t>
      </w:r>
    </w:p>
    <w:p w:rsidR="005D59F6" w:rsidRPr="00CC13DE" w:rsidRDefault="005D59F6">
      <w:pPr>
        <w:spacing w:line="440" w:lineRule="exact"/>
        <w:jc w:val="both"/>
        <w:rPr>
          <w:rFonts w:ascii="Book Antiqua" w:hAnsi="Book Antiqua"/>
          <w:color w:val="000000" w:themeColor="text1"/>
          <w:sz w:val="24"/>
        </w:rPr>
      </w:pPr>
    </w:p>
    <w:p w:rsidR="005D59F6" w:rsidRPr="00CC13DE" w:rsidRDefault="005D59F6">
      <w:pPr>
        <w:spacing w:line="440" w:lineRule="exact"/>
        <w:ind w:firstLineChars="225" w:firstLine="540"/>
        <w:jc w:val="both"/>
        <w:rPr>
          <w:rFonts w:ascii="Book Antiqua" w:hAnsi="Book Antiqua"/>
          <w:color w:val="000000" w:themeColor="text1"/>
          <w:sz w:val="24"/>
        </w:rPr>
      </w:pPr>
      <w:r w:rsidRPr="00CC13DE">
        <w:rPr>
          <w:rFonts w:ascii="Book Antiqua" w:hAnsi="標楷體"/>
          <w:color w:val="000000" w:themeColor="text1"/>
          <w:sz w:val="24"/>
        </w:rPr>
        <w:t>以上各資金運用項目之金額與表</w:t>
      </w:r>
      <w:r w:rsidRPr="00CC13DE">
        <w:rPr>
          <w:rFonts w:ascii="Book Antiqua" w:hAnsi="Book Antiqua"/>
          <w:color w:val="000000" w:themeColor="text1"/>
          <w:sz w:val="24"/>
        </w:rPr>
        <w:t>03</w:t>
      </w:r>
      <w:r w:rsidRPr="00CC13DE">
        <w:rPr>
          <w:rFonts w:ascii="Book Antiqua" w:hAnsi="標楷體"/>
          <w:color w:val="000000" w:themeColor="text1"/>
          <w:sz w:val="24"/>
        </w:rPr>
        <w:t>資產負債表之調節方式說明如下：</w:t>
      </w:r>
    </w:p>
    <w:p w:rsidR="005D59F6" w:rsidRPr="00CC13DE" w:rsidRDefault="005D59F6" w:rsidP="007F7291">
      <w:pPr>
        <w:numPr>
          <w:ilvl w:val="0"/>
          <w:numId w:val="20"/>
        </w:numPr>
        <w:tabs>
          <w:tab w:val="clear" w:pos="1680"/>
          <w:tab w:val="num" w:pos="360"/>
        </w:tabs>
        <w:spacing w:line="440" w:lineRule="exact"/>
        <w:ind w:left="360" w:hanging="36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欄第</w:t>
      </w:r>
      <w:r w:rsidR="00C7410A" w:rsidRPr="00CC13DE">
        <w:rPr>
          <w:rFonts w:ascii="Book Antiqua" w:hAnsi="Book Antiqua"/>
          <w:color w:val="000000" w:themeColor="text1"/>
          <w:sz w:val="24"/>
        </w:rPr>
        <w:t>2</w:t>
      </w:r>
      <w:r w:rsidR="00C7410A" w:rsidRPr="00CC13DE">
        <w:rPr>
          <w:rFonts w:ascii="Book Antiqua" w:hAnsi="Book Antiqua" w:hint="eastAsia"/>
          <w:color w:val="000000" w:themeColor="text1"/>
          <w:sz w:val="24"/>
        </w:rPr>
        <w:t>5</w:t>
      </w:r>
      <w:r w:rsidRPr="00CC13DE">
        <w:rPr>
          <w:rFonts w:ascii="Book Antiqua" w:hAnsi="標楷體"/>
          <w:color w:val="000000" w:themeColor="text1"/>
          <w:sz w:val="24"/>
        </w:rPr>
        <w:t>列之金額應與表</w:t>
      </w:r>
      <w:r w:rsidRPr="00CC13DE">
        <w:rPr>
          <w:rFonts w:ascii="Book Antiqua" w:hAnsi="Book Antiqua"/>
          <w:color w:val="000000" w:themeColor="text1"/>
          <w:sz w:val="24"/>
        </w:rPr>
        <w:t>03</w:t>
      </w:r>
      <w:r w:rsidRPr="00CC13DE">
        <w:rPr>
          <w:rFonts w:ascii="Book Antiqua" w:hAnsi="標楷體"/>
          <w:color w:val="000000" w:themeColor="text1"/>
          <w:sz w:val="24"/>
        </w:rPr>
        <w:t>資產負債表第</w:t>
      </w:r>
      <w:r w:rsidRPr="00CC13DE">
        <w:rPr>
          <w:rFonts w:ascii="Book Antiqua" w:hAnsi="Book Antiqua"/>
          <w:color w:val="000000" w:themeColor="text1"/>
          <w:sz w:val="24"/>
        </w:rPr>
        <w:t>4</w:t>
      </w:r>
      <w:r w:rsidRPr="00CC13DE">
        <w:rPr>
          <w:rFonts w:ascii="Book Antiqua" w:hAnsi="標楷體"/>
          <w:color w:val="000000" w:themeColor="text1"/>
          <w:sz w:val="24"/>
        </w:rPr>
        <w:t>欄第</w:t>
      </w:r>
      <w:r w:rsidR="00C7410A" w:rsidRPr="00CC13DE">
        <w:rPr>
          <w:rFonts w:ascii="Book Antiqua" w:hAnsi="Book Antiqua" w:hint="eastAsia"/>
          <w:color w:val="000000" w:themeColor="text1"/>
          <w:sz w:val="24"/>
        </w:rPr>
        <w:t>17</w:t>
      </w:r>
      <w:r w:rsidRPr="00CC13DE">
        <w:rPr>
          <w:rFonts w:ascii="Book Antiqua" w:hAnsi="標楷體"/>
          <w:color w:val="000000" w:themeColor="text1"/>
          <w:sz w:val="24"/>
        </w:rPr>
        <w:t>列之金額相一致。</w:t>
      </w:r>
    </w:p>
    <w:p w:rsidR="005D59F6" w:rsidRPr="00CC13DE"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欄第</w:t>
      </w:r>
      <w:r w:rsidR="00C7410A" w:rsidRPr="00CC13DE">
        <w:rPr>
          <w:rFonts w:ascii="Book Antiqua" w:hAnsi="Book Antiqua"/>
          <w:color w:val="000000" w:themeColor="text1"/>
          <w:sz w:val="24"/>
        </w:rPr>
        <w:t>2</w:t>
      </w:r>
      <w:r w:rsidR="00C7410A" w:rsidRPr="00CC13DE">
        <w:rPr>
          <w:rFonts w:ascii="Book Antiqua" w:hAnsi="Book Antiqua" w:hint="eastAsia"/>
          <w:color w:val="000000" w:themeColor="text1"/>
          <w:sz w:val="24"/>
        </w:rPr>
        <w:t>6</w:t>
      </w:r>
      <w:r w:rsidRPr="00CC13DE">
        <w:rPr>
          <w:rFonts w:ascii="Book Antiqua" w:hAnsi="標楷體"/>
          <w:color w:val="000000" w:themeColor="text1"/>
          <w:sz w:val="24"/>
        </w:rPr>
        <w:t>列之金額應與表</w:t>
      </w:r>
      <w:r w:rsidRPr="00CC13DE">
        <w:rPr>
          <w:rFonts w:ascii="Book Antiqua" w:hAnsi="Book Antiqua"/>
          <w:color w:val="000000" w:themeColor="text1"/>
          <w:sz w:val="24"/>
        </w:rPr>
        <w:t>03</w:t>
      </w:r>
      <w:r w:rsidRPr="00CC13DE">
        <w:rPr>
          <w:rFonts w:ascii="Book Antiqua" w:hAnsi="標楷體"/>
          <w:color w:val="000000" w:themeColor="text1"/>
          <w:sz w:val="24"/>
        </w:rPr>
        <w:t>資產負債表第</w:t>
      </w:r>
      <w:r w:rsidRPr="00CC13DE">
        <w:rPr>
          <w:rFonts w:ascii="Book Antiqua" w:hAnsi="Book Antiqua"/>
          <w:color w:val="000000" w:themeColor="text1"/>
          <w:sz w:val="24"/>
        </w:rPr>
        <w:t>8</w:t>
      </w:r>
      <w:r w:rsidRPr="00CC13DE">
        <w:rPr>
          <w:rFonts w:ascii="Book Antiqua" w:hAnsi="標楷體"/>
          <w:color w:val="000000" w:themeColor="text1"/>
          <w:sz w:val="24"/>
        </w:rPr>
        <w:t>欄第</w:t>
      </w:r>
      <w:r w:rsidR="00C7410A" w:rsidRPr="00CC13DE">
        <w:rPr>
          <w:rFonts w:ascii="Book Antiqua" w:hAnsi="Book Antiqua" w:hint="eastAsia"/>
          <w:color w:val="000000" w:themeColor="text1"/>
          <w:sz w:val="24"/>
        </w:rPr>
        <w:t>17</w:t>
      </w:r>
      <w:r w:rsidRPr="00CC13DE">
        <w:rPr>
          <w:rFonts w:ascii="Book Antiqua" w:hAnsi="標楷體"/>
          <w:color w:val="000000" w:themeColor="text1"/>
          <w:sz w:val="24"/>
        </w:rPr>
        <w:t>列之金額相一致。</w:t>
      </w:r>
    </w:p>
    <w:p w:rsidR="005D59F6" w:rsidRPr="00CC13DE"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欄第</w:t>
      </w:r>
      <w:r w:rsidR="00C7410A" w:rsidRPr="00CC13DE">
        <w:rPr>
          <w:rFonts w:ascii="Book Antiqua" w:hAnsi="Book Antiqua"/>
          <w:color w:val="000000" w:themeColor="text1"/>
          <w:sz w:val="24"/>
        </w:rPr>
        <w:t>2</w:t>
      </w:r>
      <w:r w:rsidR="00C7410A" w:rsidRPr="00CC13DE">
        <w:rPr>
          <w:rFonts w:ascii="Book Antiqua" w:hAnsi="Book Antiqua" w:hint="eastAsia"/>
          <w:color w:val="000000" w:themeColor="text1"/>
          <w:sz w:val="24"/>
        </w:rPr>
        <w:t>5</w:t>
      </w:r>
      <w:r w:rsidRPr="00CC13DE">
        <w:rPr>
          <w:rFonts w:ascii="Book Antiqua" w:hAnsi="標楷體"/>
          <w:color w:val="000000" w:themeColor="text1"/>
          <w:sz w:val="24"/>
        </w:rPr>
        <w:t>列之金額應與表</w:t>
      </w:r>
      <w:r w:rsidRPr="00CC13DE">
        <w:rPr>
          <w:rFonts w:ascii="Book Antiqua" w:hAnsi="Book Antiqua"/>
          <w:color w:val="000000" w:themeColor="text1"/>
          <w:sz w:val="24"/>
        </w:rPr>
        <w:t>03</w:t>
      </w:r>
      <w:r w:rsidRPr="00CC13DE">
        <w:rPr>
          <w:rFonts w:ascii="Book Antiqua" w:hAnsi="標楷體"/>
          <w:color w:val="000000" w:themeColor="text1"/>
          <w:sz w:val="24"/>
        </w:rPr>
        <w:t>資產負債表第</w:t>
      </w:r>
      <w:r w:rsidRPr="00CC13DE">
        <w:rPr>
          <w:rFonts w:ascii="Book Antiqua" w:hAnsi="Book Antiqua"/>
          <w:color w:val="000000" w:themeColor="text1"/>
          <w:sz w:val="24"/>
        </w:rPr>
        <w:t>4</w:t>
      </w:r>
      <w:r w:rsidRPr="00CC13DE">
        <w:rPr>
          <w:rFonts w:ascii="Book Antiqua" w:hAnsi="標楷體"/>
          <w:color w:val="000000" w:themeColor="text1"/>
          <w:sz w:val="24"/>
        </w:rPr>
        <w:t>欄第</w:t>
      </w:r>
      <w:r w:rsidR="00D66A54" w:rsidRPr="00CC13DE">
        <w:rPr>
          <w:rFonts w:ascii="Book Antiqua" w:hAnsi="Book Antiqua" w:hint="eastAsia"/>
          <w:color w:val="000000" w:themeColor="text1"/>
          <w:sz w:val="24"/>
        </w:rPr>
        <w:t>28</w:t>
      </w:r>
      <w:r w:rsidRPr="00CC13DE">
        <w:rPr>
          <w:rFonts w:ascii="Book Antiqua" w:hAnsi="標楷體"/>
          <w:color w:val="000000" w:themeColor="text1"/>
          <w:sz w:val="24"/>
        </w:rPr>
        <w:t>列之金額相一致。</w:t>
      </w:r>
    </w:p>
    <w:p w:rsidR="005D59F6" w:rsidRPr="00CC13DE"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欄第</w:t>
      </w:r>
      <w:r w:rsidR="00C7410A" w:rsidRPr="00CC13DE">
        <w:rPr>
          <w:rFonts w:ascii="Book Antiqua" w:hAnsi="Book Antiqua"/>
          <w:color w:val="000000" w:themeColor="text1"/>
          <w:sz w:val="24"/>
        </w:rPr>
        <w:t>2</w:t>
      </w:r>
      <w:r w:rsidR="00C7410A" w:rsidRPr="00CC13DE">
        <w:rPr>
          <w:rFonts w:ascii="Book Antiqua" w:hAnsi="Book Antiqua" w:hint="eastAsia"/>
          <w:color w:val="000000" w:themeColor="text1"/>
          <w:sz w:val="24"/>
        </w:rPr>
        <w:t>6</w:t>
      </w:r>
      <w:r w:rsidRPr="00CC13DE">
        <w:rPr>
          <w:rFonts w:ascii="Book Antiqua" w:hAnsi="標楷體"/>
          <w:color w:val="000000" w:themeColor="text1"/>
          <w:sz w:val="24"/>
        </w:rPr>
        <w:t>列之金額應與表</w:t>
      </w:r>
      <w:r w:rsidRPr="00CC13DE">
        <w:rPr>
          <w:rFonts w:ascii="Book Antiqua" w:hAnsi="Book Antiqua"/>
          <w:color w:val="000000" w:themeColor="text1"/>
          <w:sz w:val="24"/>
        </w:rPr>
        <w:t>03</w:t>
      </w:r>
      <w:r w:rsidRPr="00CC13DE">
        <w:rPr>
          <w:rFonts w:ascii="Book Antiqua" w:hAnsi="標楷體"/>
          <w:color w:val="000000" w:themeColor="text1"/>
          <w:sz w:val="24"/>
        </w:rPr>
        <w:t>資產負債表第</w:t>
      </w:r>
      <w:r w:rsidRPr="00CC13DE">
        <w:rPr>
          <w:rFonts w:ascii="Book Antiqua" w:hAnsi="Book Antiqua"/>
          <w:color w:val="000000" w:themeColor="text1"/>
          <w:sz w:val="24"/>
        </w:rPr>
        <w:t>8</w:t>
      </w:r>
      <w:r w:rsidRPr="00CC13DE">
        <w:rPr>
          <w:rFonts w:ascii="Book Antiqua" w:hAnsi="標楷體"/>
          <w:color w:val="000000" w:themeColor="text1"/>
          <w:sz w:val="24"/>
        </w:rPr>
        <w:t>欄第</w:t>
      </w:r>
      <w:r w:rsidR="00C7410A" w:rsidRPr="00CC13DE">
        <w:rPr>
          <w:rFonts w:ascii="Book Antiqua" w:hAnsi="Book Antiqua" w:hint="eastAsia"/>
          <w:color w:val="000000" w:themeColor="text1"/>
          <w:sz w:val="24"/>
        </w:rPr>
        <w:t>28</w:t>
      </w:r>
      <w:r w:rsidRPr="00CC13DE">
        <w:rPr>
          <w:rFonts w:ascii="Book Antiqua" w:hAnsi="標楷體"/>
          <w:color w:val="000000" w:themeColor="text1"/>
          <w:sz w:val="24"/>
        </w:rPr>
        <w:t>列之金額相一致。</w:t>
      </w:r>
    </w:p>
    <w:p w:rsidR="005D59F6" w:rsidRPr="00CC13DE"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欄第</w:t>
      </w:r>
      <w:r w:rsidR="00C7410A" w:rsidRPr="00CC13DE">
        <w:rPr>
          <w:rFonts w:ascii="Book Antiqua" w:hAnsi="Book Antiqua"/>
          <w:color w:val="000000" w:themeColor="text1"/>
          <w:sz w:val="24"/>
        </w:rPr>
        <w:t>2</w:t>
      </w:r>
      <w:r w:rsidR="00C7410A" w:rsidRPr="00CC13DE">
        <w:rPr>
          <w:rFonts w:ascii="Book Antiqua" w:hAnsi="Book Antiqua" w:hint="eastAsia"/>
          <w:color w:val="000000" w:themeColor="text1"/>
          <w:sz w:val="24"/>
        </w:rPr>
        <w:t>5</w:t>
      </w:r>
      <w:r w:rsidRPr="00CC13DE">
        <w:rPr>
          <w:rFonts w:ascii="Book Antiqua" w:hAnsi="標楷體"/>
          <w:color w:val="000000" w:themeColor="text1"/>
          <w:sz w:val="24"/>
        </w:rPr>
        <w:t>列之金額應與表</w:t>
      </w:r>
      <w:r w:rsidRPr="00CC13DE">
        <w:rPr>
          <w:rFonts w:ascii="Book Antiqua" w:hAnsi="Book Antiqua"/>
          <w:color w:val="000000" w:themeColor="text1"/>
          <w:sz w:val="24"/>
        </w:rPr>
        <w:t>03</w:t>
      </w:r>
      <w:r w:rsidRPr="00CC13DE">
        <w:rPr>
          <w:rFonts w:ascii="Book Antiqua" w:hAnsi="標楷體"/>
          <w:color w:val="000000" w:themeColor="text1"/>
          <w:sz w:val="24"/>
        </w:rPr>
        <w:t>資產負債表第</w:t>
      </w:r>
      <w:r w:rsidRPr="00CC13DE">
        <w:rPr>
          <w:rFonts w:ascii="Book Antiqua" w:hAnsi="Book Antiqua"/>
          <w:color w:val="000000" w:themeColor="text1"/>
          <w:sz w:val="24"/>
        </w:rPr>
        <w:t>4</w:t>
      </w:r>
      <w:r w:rsidRPr="00CC13DE">
        <w:rPr>
          <w:rFonts w:ascii="Book Antiqua" w:hAnsi="標楷體"/>
          <w:color w:val="000000" w:themeColor="text1"/>
          <w:sz w:val="24"/>
        </w:rPr>
        <w:t>欄第</w:t>
      </w:r>
      <w:r w:rsidR="00C7410A" w:rsidRPr="00CC13DE">
        <w:rPr>
          <w:rFonts w:ascii="Book Antiqua" w:hAnsi="Book Antiqua" w:hint="eastAsia"/>
          <w:color w:val="000000" w:themeColor="text1"/>
          <w:sz w:val="24"/>
        </w:rPr>
        <w:t>38</w:t>
      </w:r>
      <w:r w:rsidRPr="00CC13DE">
        <w:rPr>
          <w:rFonts w:ascii="Book Antiqua" w:hAnsi="標楷體"/>
          <w:color w:val="000000" w:themeColor="text1"/>
          <w:sz w:val="24"/>
        </w:rPr>
        <w:t>列之金額相一致。</w:t>
      </w:r>
      <w:r w:rsidRPr="00CC13DE">
        <w:rPr>
          <w:rFonts w:ascii="Book Antiqua" w:hAnsi="Book Antiqua"/>
          <w:color w:val="000000" w:themeColor="text1"/>
          <w:sz w:val="24"/>
        </w:rPr>
        <w:t>.</w:t>
      </w:r>
    </w:p>
    <w:p w:rsidR="005D59F6" w:rsidRPr="00CC13DE"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欄第</w:t>
      </w:r>
      <w:r w:rsidR="00C7410A" w:rsidRPr="00CC13DE">
        <w:rPr>
          <w:rFonts w:ascii="Book Antiqua" w:hAnsi="Book Antiqua"/>
          <w:color w:val="000000" w:themeColor="text1"/>
          <w:sz w:val="24"/>
        </w:rPr>
        <w:t>2</w:t>
      </w:r>
      <w:r w:rsidR="00C7410A" w:rsidRPr="00CC13DE">
        <w:rPr>
          <w:rFonts w:ascii="Book Antiqua" w:hAnsi="Book Antiqua" w:hint="eastAsia"/>
          <w:color w:val="000000" w:themeColor="text1"/>
          <w:sz w:val="24"/>
        </w:rPr>
        <w:t>6</w:t>
      </w:r>
      <w:r w:rsidRPr="00CC13DE">
        <w:rPr>
          <w:rFonts w:ascii="Book Antiqua" w:hAnsi="標楷體"/>
          <w:color w:val="000000" w:themeColor="text1"/>
          <w:sz w:val="24"/>
        </w:rPr>
        <w:t>列之金額應與表</w:t>
      </w:r>
      <w:r w:rsidRPr="00CC13DE">
        <w:rPr>
          <w:rFonts w:ascii="Book Antiqua" w:hAnsi="Book Antiqua"/>
          <w:color w:val="000000" w:themeColor="text1"/>
          <w:sz w:val="24"/>
        </w:rPr>
        <w:t>03</w:t>
      </w:r>
      <w:r w:rsidRPr="00CC13DE">
        <w:rPr>
          <w:rFonts w:ascii="Book Antiqua" w:hAnsi="標楷體"/>
          <w:color w:val="000000" w:themeColor="text1"/>
          <w:sz w:val="24"/>
        </w:rPr>
        <w:t>資產負債表第</w:t>
      </w:r>
      <w:r w:rsidRPr="00CC13DE">
        <w:rPr>
          <w:rFonts w:ascii="Book Antiqua" w:hAnsi="Book Antiqua"/>
          <w:color w:val="000000" w:themeColor="text1"/>
          <w:sz w:val="24"/>
        </w:rPr>
        <w:t>8</w:t>
      </w:r>
      <w:r w:rsidRPr="00CC13DE">
        <w:rPr>
          <w:rFonts w:ascii="Book Antiqua" w:hAnsi="標楷體"/>
          <w:color w:val="000000" w:themeColor="text1"/>
          <w:sz w:val="24"/>
        </w:rPr>
        <w:t>欄第</w:t>
      </w:r>
      <w:r w:rsidR="00717749" w:rsidRPr="00CC13DE">
        <w:rPr>
          <w:rFonts w:ascii="Book Antiqua" w:hAnsi="Book Antiqua" w:hint="eastAsia"/>
          <w:color w:val="000000" w:themeColor="text1"/>
          <w:sz w:val="24"/>
        </w:rPr>
        <w:t>38</w:t>
      </w:r>
      <w:r w:rsidRPr="00CC13DE">
        <w:rPr>
          <w:rFonts w:ascii="Book Antiqua" w:hAnsi="標楷體"/>
          <w:color w:val="000000" w:themeColor="text1"/>
          <w:sz w:val="24"/>
        </w:rPr>
        <w:t>列之金額相一致。</w:t>
      </w:r>
    </w:p>
    <w:bookmarkEnd w:id="53"/>
    <w:p w:rsidR="005D59F6" w:rsidRPr="00CC13DE"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欄第</w:t>
      </w:r>
      <w:r w:rsidR="00C7410A" w:rsidRPr="00CC13DE">
        <w:rPr>
          <w:rFonts w:ascii="Book Antiqua" w:hAnsi="Book Antiqua"/>
          <w:color w:val="000000" w:themeColor="text1"/>
          <w:sz w:val="24"/>
        </w:rPr>
        <w:t>2</w:t>
      </w:r>
      <w:r w:rsidR="00C7410A" w:rsidRPr="00CC13DE">
        <w:rPr>
          <w:rFonts w:ascii="Book Antiqua" w:hAnsi="Book Antiqua" w:hint="eastAsia"/>
          <w:color w:val="000000" w:themeColor="text1"/>
          <w:sz w:val="24"/>
        </w:rPr>
        <w:t>5</w:t>
      </w:r>
      <w:r w:rsidRPr="00CC13DE">
        <w:rPr>
          <w:rFonts w:ascii="Book Antiqua" w:hAnsi="標楷體"/>
          <w:color w:val="000000" w:themeColor="text1"/>
          <w:sz w:val="24"/>
        </w:rPr>
        <w:t>列之金額應與表</w:t>
      </w:r>
      <w:r w:rsidRPr="00CC13DE">
        <w:rPr>
          <w:rFonts w:ascii="Book Antiqua" w:hAnsi="Book Antiqua"/>
          <w:color w:val="000000" w:themeColor="text1"/>
          <w:sz w:val="24"/>
        </w:rPr>
        <w:t>03</w:t>
      </w:r>
      <w:r w:rsidRPr="00CC13DE">
        <w:rPr>
          <w:rFonts w:ascii="Book Antiqua" w:hAnsi="標楷體"/>
          <w:color w:val="000000" w:themeColor="text1"/>
          <w:sz w:val="24"/>
        </w:rPr>
        <w:t>資產負債表第</w:t>
      </w:r>
      <w:r w:rsidRPr="00CC13DE">
        <w:rPr>
          <w:rFonts w:ascii="Book Antiqua" w:hAnsi="Book Antiqua"/>
          <w:color w:val="000000" w:themeColor="text1"/>
          <w:sz w:val="24"/>
        </w:rPr>
        <w:t>4</w:t>
      </w:r>
      <w:r w:rsidRPr="00CC13DE">
        <w:rPr>
          <w:rFonts w:ascii="Book Antiqua" w:hAnsi="標楷體"/>
          <w:color w:val="000000" w:themeColor="text1"/>
          <w:sz w:val="24"/>
        </w:rPr>
        <w:t>欄第</w:t>
      </w:r>
      <w:r w:rsidR="00717749" w:rsidRPr="00CC13DE">
        <w:rPr>
          <w:rFonts w:ascii="Book Antiqua" w:hAnsi="Book Antiqua" w:hint="eastAsia"/>
          <w:color w:val="000000" w:themeColor="text1"/>
          <w:sz w:val="24"/>
        </w:rPr>
        <w:t>15</w:t>
      </w:r>
      <w:r w:rsidRPr="00CC13DE">
        <w:rPr>
          <w:rFonts w:ascii="Book Antiqua" w:hAnsi="標楷體"/>
          <w:color w:val="000000" w:themeColor="text1"/>
          <w:sz w:val="24"/>
        </w:rPr>
        <w:t>列之金額相一致。</w:t>
      </w:r>
    </w:p>
    <w:p w:rsidR="005D59F6" w:rsidRPr="00CC13DE"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欄第</w:t>
      </w:r>
      <w:r w:rsidR="00C7410A" w:rsidRPr="00CC13DE">
        <w:rPr>
          <w:rFonts w:ascii="Book Antiqua" w:hAnsi="Book Antiqua"/>
          <w:color w:val="000000" w:themeColor="text1"/>
          <w:sz w:val="24"/>
        </w:rPr>
        <w:t>2</w:t>
      </w:r>
      <w:r w:rsidR="00C7410A" w:rsidRPr="00CC13DE">
        <w:rPr>
          <w:rFonts w:ascii="Book Antiqua" w:hAnsi="Book Antiqua" w:hint="eastAsia"/>
          <w:color w:val="000000" w:themeColor="text1"/>
          <w:sz w:val="24"/>
        </w:rPr>
        <w:t>6</w:t>
      </w:r>
      <w:r w:rsidRPr="00CC13DE">
        <w:rPr>
          <w:rFonts w:ascii="Book Antiqua" w:hAnsi="標楷體"/>
          <w:color w:val="000000" w:themeColor="text1"/>
          <w:sz w:val="24"/>
        </w:rPr>
        <w:t>列之金額應與表</w:t>
      </w:r>
      <w:r w:rsidRPr="00CC13DE">
        <w:rPr>
          <w:rFonts w:ascii="Book Antiqua" w:hAnsi="Book Antiqua"/>
          <w:color w:val="000000" w:themeColor="text1"/>
          <w:sz w:val="24"/>
        </w:rPr>
        <w:t>03</w:t>
      </w:r>
      <w:r w:rsidRPr="00CC13DE">
        <w:rPr>
          <w:rFonts w:ascii="Book Antiqua" w:hAnsi="標楷體"/>
          <w:color w:val="000000" w:themeColor="text1"/>
          <w:sz w:val="24"/>
        </w:rPr>
        <w:t>資產負債表第</w:t>
      </w:r>
      <w:r w:rsidRPr="00CC13DE">
        <w:rPr>
          <w:rFonts w:ascii="Book Antiqua" w:hAnsi="Book Antiqua"/>
          <w:color w:val="000000" w:themeColor="text1"/>
          <w:sz w:val="24"/>
        </w:rPr>
        <w:t>8</w:t>
      </w:r>
      <w:r w:rsidRPr="00CC13DE">
        <w:rPr>
          <w:rFonts w:ascii="Book Antiqua" w:hAnsi="標楷體"/>
          <w:color w:val="000000" w:themeColor="text1"/>
          <w:sz w:val="24"/>
        </w:rPr>
        <w:t>欄第</w:t>
      </w:r>
      <w:r w:rsidR="00717749" w:rsidRPr="00CC13DE">
        <w:rPr>
          <w:rFonts w:ascii="Book Antiqua" w:hAnsi="Book Antiqua" w:hint="eastAsia"/>
          <w:color w:val="000000" w:themeColor="text1"/>
          <w:sz w:val="24"/>
        </w:rPr>
        <w:t>15</w:t>
      </w:r>
      <w:r w:rsidRPr="00CC13DE">
        <w:rPr>
          <w:rFonts w:ascii="Book Antiqua" w:hAnsi="標楷體"/>
          <w:color w:val="000000" w:themeColor="text1"/>
          <w:sz w:val="24"/>
        </w:rPr>
        <w:t>列之金額相一致。</w:t>
      </w:r>
    </w:p>
    <w:p w:rsidR="005D59F6" w:rsidRPr="00CC13DE"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欄第</w:t>
      </w:r>
      <w:r w:rsidR="00C7410A" w:rsidRPr="00CC13DE">
        <w:rPr>
          <w:rFonts w:ascii="Book Antiqua" w:hAnsi="Book Antiqua"/>
          <w:color w:val="000000" w:themeColor="text1"/>
          <w:sz w:val="24"/>
        </w:rPr>
        <w:t>2</w:t>
      </w:r>
      <w:r w:rsidR="00C7410A" w:rsidRPr="00CC13DE">
        <w:rPr>
          <w:rFonts w:ascii="Book Antiqua" w:hAnsi="Book Antiqua" w:hint="eastAsia"/>
          <w:color w:val="000000" w:themeColor="text1"/>
          <w:sz w:val="24"/>
        </w:rPr>
        <w:t>5</w:t>
      </w:r>
      <w:r w:rsidRPr="00CC13DE">
        <w:rPr>
          <w:rFonts w:ascii="Book Antiqua" w:hAnsi="標楷體"/>
          <w:color w:val="000000" w:themeColor="text1"/>
          <w:sz w:val="24"/>
        </w:rPr>
        <w:t>列之金額應與表</w:t>
      </w:r>
      <w:r w:rsidRPr="00CC13DE">
        <w:rPr>
          <w:rFonts w:ascii="Book Antiqua" w:hAnsi="Book Antiqua"/>
          <w:color w:val="000000" w:themeColor="text1"/>
          <w:sz w:val="24"/>
        </w:rPr>
        <w:t>03</w:t>
      </w:r>
      <w:r w:rsidRPr="00CC13DE">
        <w:rPr>
          <w:rFonts w:ascii="Book Antiqua" w:hAnsi="標楷體"/>
          <w:color w:val="000000" w:themeColor="text1"/>
          <w:sz w:val="24"/>
        </w:rPr>
        <w:t>資產負債表第</w:t>
      </w:r>
      <w:r w:rsidRPr="00CC13DE">
        <w:rPr>
          <w:rFonts w:ascii="Book Antiqua" w:hAnsi="Book Antiqua"/>
          <w:color w:val="000000" w:themeColor="text1"/>
          <w:sz w:val="24"/>
        </w:rPr>
        <w:t>4</w:t>
      </w:r>
      <w:r w:rsidRPr="00CC13DE">
        <w:rPr>
          <w:rFonts w:ascii="Book Antiqua" w:hAnsi="標楷體"/>
          <w:color w:val="000000" w:themeColor="text1"/>
          <w:sz w:val="24"/>
        </w:rPr>
        <w:t>欄第</w:t>
      </w:r>
      <w:r w:rsidR="008217D8" w:rsidRPr="00CC13DE">
        <w:rPr>
          <w:rFonts w:ascii="Book Antiqua" w:hAnsi="Book Antiqua"/>
          <w:color w:val="000000" w:themeColor="text1"/>
          <w:sz w:val="24"/>
        </w:rPr>
        <w:t>4</w:t>
      </w:r>
      <w:r w:rsidRPr="00CC13DE">
        <w:rPr>
          <w:rFonts w:ascii="Book Antiqua" w:hAnsi="Book Antiqua"/>
          <w:color w:val="000000" w:themeColor="text1"/>
          <w:sz w:val="24"/>
        </w:rPr>
        <w:t>9</w:t>
      </w:r>
      <w:r w:rsidRPr="00CC13DE">
        <w:rPr>
          <w:rFonts w:ascii="Book Antiqua" w:hAnsi="標楷體"/>
          <w:color w:val="000000" w:themeColor="text1"/>
          <w:sz w:val="24"/>
        </w:rPr>
        <w:t>列之金額相一致。</w:t>
      </w:r>
    </w:p>
    <w:p w:rsidR="005D59F6" w:rsidRPr="00CC13DE"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欄第</w:t>
      </w:r>
      <w:r w:rsidR="00C7410A" w:rsidRPr="00CC13DE">
        <w:rPr>
          <w:rFonts w:ascii="Book Antiqua" w:hAnsi="Book Antiqua"/>
          <w:color w:val="000000" w:themeColor="text1"/>
          <w:sz w:val="24"/>
        </w:rPr>
        <w:t>2</w:t>
      </w:r>
      <w:r w:rsidR="00C7410A" w:rsidRPr="00CC13DE">
        <w:rPr>
          <w:rFonts w:ascii="Book Antiqua" w:hAnsi="Book Antiqua" w:hint="eastAsia"/>
          <w:color w:val="000000" w:themeColor="text1"/>
          <w:sz w:val="24"/>
        </w:rPr>
        <w:t>6</w:t>
      </w:r>
      <w:r w:rsidRPr="00CC13DE">
        <w:rPr>
          <w:rFonts w:ascii="Book Antiqua" w:hAnsi="標楷體"/>
          <w:color w:val="000000" w:themeColor="text1"/>
          <w:sz w:val="24"/>
        </w:rPr>
        <w:t>列之金額應與表</w:t>
      </w:r>
      <w:r w:rsidRPr="00CC13DE">
        <w:rPr>
          <w:rFonts w:ascii="Book Antiqua" w:hAnsi="Book Antiqua"/>
          <w:color w:val="000000" w:themeColor="text1"/>
          <w:sz w:val="24"/>
        </w:rPr>
        <w:t>03</w:t>
      </w:r>
      <w:r w:rsidRPr="00CC13DE">
        <w:rPr>
          <w:rFonts w:ascii="Book Antiqua" w:hAnsi="標楷體"/>
          <w:color w:val="000000" w:themeColor="text1"/>
          <w:sz w:val="24"/>
        </w:rPr>
        <w:t>資產負債表第</w:t>
      </w:r>
      <w:r w:rsidRPr="00CC13DE">
        <w:rPr>
          <w:rFonts w:ascii="Book Antiqua" w:hAnsi="Book Antiqua"/>
          <w:color w:val="000000" w:themeColor="text1"/>
          <w:sz w:val="24"/>
        </w:rPr>
        <w:t>8</w:t>
      </w:r>
      <w:r w:rsidRPr="00CC13DE">
        <w:rPr>
          <w:rFonts w:ascii="Book Antiqua" w:hAnsi="標楷體"/>
          <w:color w:val="000000" w:themeColor="text1"/>
          <w:sz w:val="24"/>
        </w:rPr>
        <w:t>欄第</w:t>
      </w:r>
      <w:r w:rsidR="008217D8" w:rsidRPr="00CC13DE">
        <w:rPr>
          <w:rFonts w:ascii="Book Antiqua" w:hAnsi="Book Antiqua"/>
          <w:color w:val="000000" w:themeColor="text1"/>
          <w:sz w:val="24"/>
        </w:rPr>
        <w:t>4</w:t>
      </w:r>
      <w:r w:rsidRPr="00CC13DE">
        <w:rPr>
          <w:rFonts w:ascii="Book Antiqua" w:hAnsi="Book Antiqua"/>
          <w:color w:val="000000" w:themeColor="text1"/>
          <w:sz w:val="24"/>
        </w:rPr>
        <w:t>9</w:t>
      </w:r>
      <w:r w:rsidRPr="00CC13DE">
        <w:rPr>
          <w:rFonts w:ascii="Book Antiqua" w:hAnsi="標楷體"/>
          <w:color w:val="000000" w:themeColor="text1"/>
          <w:sz w:val="24"/>
        </w:rPr>
        <w:t>列之金額相一致。</w:t>
      </w:r>
    </w:p>
    <w:p w:rsidR="005D59F6" w:rsidRPr="00CC13DE"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欄第</w:t>
      </w:r>
      <w:r w:rsidR="00C7410A" w:rsidRPr="00CC13DE">
        <w:rPr>
          <w:rFonts w:ascii="Book Antiqua" w:hAnsi="Book Antiqua"/>
          <w:color w:val="000000" w:themeColor="text1"/>
          <w:sz w:val="24"/>
        </w:rPr>
        <w:t>2</w:t>
      </w:r>
      <w:r w:rsidR="00C7410A" w:rsidRPr="00CC13DE">
        <w:rPr>
          <w:rFonts w:ascii="Book Antiqua" w:hAnsi="Book Antiqua" w:hint="eastAsia"/>
          <w:color w:val="000000" w:themeColor="text1"/>
          <w:sz w:val="24"/>
        </w:rPr>
        <w:t>5</w:t>
      </w:r>
      <w:r w:rsidRPr="00CC13DE">
        <w:rPr>
          <w:rFonts w:ascii="Book Antiqua" w:hAnsi="標楷體"/>
          <w:color w:val="000000" w:themeColor="text1"/>
          <w:sz w:val="24"/>
        </w:rPr>
        <w:t>列之金額</w:t>
      </w:r>
      <w:r w:rsidR="00717749" w:rsidRPr="00CC13DE">
        <w:rPr>
          <w:rFonts w:ascii="Book Antiqua" w:hAnsi="標楷體"/>
          <w:color w:val="000000" w:themeColor="text1"/>
          <w:sz w:val="24"/>
        </w:rPr>
        <w:t>應與表</w:t>
      </w:r>
      <w:r w:rsidR="00717749" w:rsidRPr="00CC13DE">
        <w:rPr>
          <w:rFonts w:ascii="Book Antiqua" w:hAnsi="Book Antiqua"/>
          <w:color w:val="000000" w:themeColor="text1"/>
          <w:sz w:val="24"/>
        </w:rPr>
        <w:t>03</w:t>
      </w:r>
      <w:r w:rsidR="00717749" w:rsidRPr="00CC13DE">
        <w:rPr>
          <w:rFonts w:ascii="Book Antiqua" w:hAnsi="標楷體"/>
          <w:color w:val="000000" w:themeColor="text1"/>
          <w:sz w:val="24"/>
        </w:rPr>
        <w:t>資產負債表第</w:t>
      </w:r>
      <w:r w:rsidR="00717749" w:rsidRPr="00CC13DE">
        <w:rPr>
          <w:rFonts w:ascii="Book Antiqua" w:hAnsi="Book Antiqua" w:hint="eastAsia"/>
          <w:color w:val="000000" w:themeColor="text1"/>
          <w:sz w:val="24"/>
        </w:rPr>
        <w:t>4</w:t>
      </w:r>
      <w:r w:rsidR="00717749" w:rsidRPr="00CC13DE">
        <w:rPr>
          <w:rFonts w:ascii="Book Antiqua" w:hAnsi="標楷體"/>
          <w:color w:val="000000" w:themeColor="text1"/>
          <w:sz w:val="24"/>
        </w:rPr>
        <w:t>欄第</w:t>
      </w:r>
      <w:r w:rsidR="00717749" w:rsidRPr="00CC13DE">
        <w:rPr>
          <w:rFonts w:ascii="Book Antiqua" w:hAnsi="Book Antiqua" w:hint="eastAsia"/>
          <w:color w:val="000000" w:themeColor="text1"/>
          <w:sz w:val="24"/>
        </w:rPr>
        <w:t>50</w:t>
      </w:r>
      <w:r w:rsidR="00717749" w:rsidRPr="00CC13DE">
        <w:rPr>
          <w:rFonts w:ascii="Book Antiqua" w:hAnsi="標楷體"/>
          <w:color w:val="000000" w:themeColor="text1"/>
          <w:sz w:val="24"/>
        </w:rPr>
        <w:t>列之金額相一致</w:t>
      </w:r>
      <w:r w:rsidRPr="00CC13DE">
        <w:rPr>
          <w:rFonts w:ascii="Book Antiqua" w:hAnsi="標楷體"/>
          <w:color w:val="000000" w:themeColor="text1"/>
          <w:sz w:val="24"/>
        </w:rPr>
        <w:t>。</w:t>
      </w:r>
    </w:p>
    <w:p w:rsidR="005D59F6" w:rsidRPr="00CC13DE"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欄第</w:t>
      </w:r>
      <w:r w:rsidR="00C7410A" w:rsidRPr="00CC13DE">
        <w:rPr>
          <w:rFonts w:ascii="Book Antiqua" w:hAnsi="Book Antiqua"/>
          <w:color w:val="000000" w:themeColor="text1"/>
          <w:sz w:val="24"/>
        </w:rPr>
        <w:t>2</w:t>
      </w:r>
      <w:r w:rsidR="00C7410A" w:rsidRPr="00CC13DE">
        <w:rPr>
          <w:rFonts w:ascii="Book Antiqua" w:hAnsi="Book Antiqua" w:hint="eastAsia"/>
          <w:color w:val="000000" w:themeColor="text1"/>
          <w:sz w:val="24"/>
        </w:rPr>
        <w:t>6</w:t>
      </w:r>
      <w:r w:rsidRPr="00CC13DE">
        <w:rPr>
          <w:rFonts w:ascii="Book Antiqua" w:hAnsi="標楷體"/>
          <w:color w:val="000000" w:themeColor="text1"/>
          <w:sz w:val="24"/>
        </w:rPr>
        <w:t>列之金額</w:t>
      </w:r>
      <w:r w:rsidR="00717749" w:rsidRPr="00CC13DE">
        <w:rPr>
          <w:rFonts w:ascii="Book Antiqua" w:hAnsi="標楷體"/>
          <w:color w:val="000000" w:themeColor="text1"/>
          <w:sz w:val="24"/>
        </w:rPr>
        <w:t>應與表</w:t>
      </w:r>
      <w:r w:rsidR="00717749" w:rsidRPr="00CC13DE">
        <w:rPr>
          <w:rFonts w:ascii="Book Antiqua" w:hAnsi="Book Antiqua"/>
          <w:color w:val="000000" w:themeColor="text1"/>
          <w:sz w:val="24"/>
        </w:rPr>
        <w:t>03</w:t>
      </w:r>
      <w:r w:rsidR="00717749" w:rsidRPr="00CC13DE">
        <w:rPr>
          <w:rFonts w:ascii="Book Antiqua" w:hAnsi="標楷體"/>
          <w:color w:val="000000" w:themeColor="text1"/>
          <w:sz w:val="24"/>
        </w:rPr>
        <w:t>資產負債表第</w:t>
      </w:r>
      <w:r w:rsidR="00717749" w:rsidRPr="00CC13DE">
        <w:rPr>
          <w:rFonts w:ascii="Book Antiqua" w:hAnsi="Book Antiqua"/>
          <w:color w:val="000000" w:themeColor="text1"/>
          <w:sz w:val="24"/>
        </w:rPr>
        <w:t>8</w:t>
      </w:r>
      <w:r w:rsidR="00717749" w:rsidRPr="00CC13DE">
        <w:rPr>
          <w:rFonts w:ascii="Book Antiqua" w:hAnsi="標楷體"/>
          <w:color w:val="000000" w:themeColor="text1"/>
          <w:sz w:val="24"/>
        </w:rPr>
        <w:t>欄第</w:t>
      </w:r>
      <w:r w:rsidR="00717749" w:rsidRPr="00CC13DE">
        <w:rPr>
          <w:rFonts w:ascii="Book Antiqua" w:hAnsi="Book Antiqua" w:hint="eastAsia"/>
          <w:color w:val="000000" w:themeColor="text1"/>
          <w:sz w:val="24"/>
        </w:rPr>
        <w:t>50</w:t>
      </w:r>
      <w:r w:rsidR="00717749" w:rsidRPr="00CC13DE">
        <w:rPr>
          <w:rFonts w:ascii="Book Antiqua" w:hAnsi="標楷體"/>
          <w:color w:val="000000" w:themeColor="text1"/>
          <w:sz w:val="24"/>
        </w:rPr>
        <w:t>列之金額相一致</w:t>
      </w:r>
      <w:r w:rsidRPr="00CC13DE">
        <w:rPr>
          <w:rFonts w:ascii="Book Antiqua" w:hAnsi="標楷體"/>
          <w:color w:val="000000" w:themeColor="text1"/>
          <w:sz w:val="24"/>
        </w:rPr>
        <w:t>。</w:t>
      </w:r>
    </w:p>
    <w:p w:rsidR="005D59F6" w:rsidRPr="00CC13DE"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9</w:t>
      </w:r>
      <w:r w:rsidRPr="00CC13DE">
        <w:rPr>
          <w:rFonts w:ascii="Book Antiqua" w:hAnsi="標楷體"/>
          <w:color w:val="000000" w:themeColor="text1"/>
          <w:sz w:val="24"/>
        </w:rPr>
        <w:t>欄第</w:t>
      </w:r>
      <w:r w:rsidR="00C7410A" w:rsidRPr="00CC13DE">
        <w:rPr>
          <w:rFonts w:ascii="Book Antiqua" w:hAnsi="Book Antiqua"/>
          <w:color w:val="000000" w:themeColor="text1"/>
          <w:sz w:val="24"/>
        </w:rPr>
        <w:t>2</w:t>
      </w:r>
      <w:r w:rsidR="00C7410A" w:rsidRPr="00CC13DE">
        <w:rPr>
          <w:rFonts w:ascii="Book Antiqua" w:hAnsi="Book Antiqua" w:hint="eastAsia"/>
          <w:color w:val="000000" w:themeColor="text1"/>
          <w:sz w:val="24"/>
        </w:rPr>
        <w:t>5</w:t>
      </w:r>
      <w:r w:rsidRPr="00CC13DE">
        <w:rPr>
          <w:rFonts w:ascii="Book Antiqua" w:hAnsi="標楷體"/>
          <w:color w:val="000000" w:themeColor="text1"/>
          <w:sz w:val="24"/>
        </w:rPr>
        <w:t>列之金額應與表</w:t>
      </w:r>
      <w:r w:rsidRPr="00CC13DE">
        <w:rPr>
          <w:rFonts w:ascii="Book Antiqua" w:hAnsi="Book Antiqua"/>
          <w:color w:val="000000" w:themeColor="text1"/>
          <w:sz w:val="24"/>
        </w:rPr>
        <w:t>03</w:t>
      </w:r>
      <w:r w:rsidRPr="00CC13DE">
        <w:rPr>
          <w:rFonts w:ascii="Book Antiqua" w:hAnsi="標楷體"/>
          <w:color w:val="000000" w:themeColor="text1"/>
          <w:sz w:val="24"/>
        </w:rPr>
        <w:t>資產負債表第</w:t>
      </w:r>
      <w:r w:rsidRPr="00CC13DE">
        <w:rPr>
          <w:rFonts w:ascii="Book Antiqua" w:hAnsi="Book Antiqua"/>
          <w:color w:val="000000" w:themeColor="text1"/>
          <w:sz w:val="24"/>
        </w:rPr>
        <w:t>4</w:t>
      </w:r>
      <w:r w:rsidRPr="00CC13DE">
        <w:rPr>
          <w:rFonts w:ascii="Book Antiqua" w:hAnsi="標楷體"/>
          <w:color w:val="000000" w:themeColor="text1"/>
          <w:sz w:val="24"/>
        </w:rPr>
        <w:t>欄第</w:t>
      </w:r>
      <w:r w:rsidR="007E32F6" w:rsidRPr="00CC13DE">
        <w:rPr>
          <w:rFonts w:ascii="Book Antiqua" w:hAnsi="Book Antiqua"/>
          <w:color w:val="000000" w:themeColor="text1"/>
          <w:sz w:val="24"/>
        </w:rPr>
        <w:t>48</w:t>
      </w:r>
      <w:r w:rsidRPr="00CC13DE">
        <w:rPr>
          <w:rFonts w:ascii="Book Antiqua" w:hAnsi="標楷體"/>
          <w:color w:val="000000" w:themeColor="text1"/>
          <w:sz w:val="24"/>
        </w:rPr>
        <w:t>列之金額相一致。</w:t>
      </w:r>
    </w:p>
    <w:p w:rsidR="005D59F6" w:rsidRPr="00CC13DE"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欄第</w:t>
      </w:r>
      <w:r w:rsidR="00C7410A" w:rsidRPr="00CC13DE">
        <w:rPr>
          <w:rFonts w:ascii="Book Antiqua" w:hAnsi="Book Antiqua"/>
          <w:color w:val="000000" w:themeColor="text1"/>
          <w:sz w:val="24"/>
        </w:rPr>
        <w:t>2</w:t>
      </w:r>
      <w:r w:rsidR="00C7410A" w:rsidRPr="00CC13DE">
        <w:rPr>
          <w:rFonts w:ascii="Book Antiqua" w:hAnsi="Book Antiqua" w:hint="eastAsia"/>
          <w:color w:val="000000" w:themeColor="text1"/>
          <w:sz w:val="24"/>
        </w:rPr>
        <w:t>6</w:t>
      </w:r>
      <w:r w:rsidRPr="00CC13DE">
        <w:rPr>
          <w:rFonts w:ascii="Book Antiqua" w:hAnsi="標楷體"/>
          <w:color w:val="000000" w:themeColor="text1"/>
          <w:sz w:val="24"/>
        </w:rPr>
        <w:t>列之金額應與表</w:t>
      </w:r>
      <w:r w:rsidRPr="00CC13DE">
        <w:rPr>
          <w:rFonts w:ascii="Book Antiqua" w:hAnsi="Book Antiqua"/>
          <w:color w:val="000000" w:themeColor="text1"/>
          <w:sz w:val="24"/>
        </w:rPr>
        <w:t>03</w:t>
      </w:r>
      <w:r w:rsidRPr="00CC13DE">
        <w:rPr>
          <w:rFonts w:ascii="Book Antiqua" w:hAnsi="標楷體"/>
          <w:color w:val="000000" w:themeColor="text1"/>
          <w:sz w:val="24"/>
        </w:rPr>
        <w:t>資產負債表第</w:t>
      </w:r>
      <w:r w:rsidRPr="00CC13DE">
        <w:rPr>
          <w:rFonts w:ascii="Book Antiqua" w:hAnsi="Book Antiqua"/>
          <w:color w:val="000000" w:themeColor="text1"/>
          <w:sz w:val="24"/>
        </w:rPr>
        <w:t>8</w:t>
      </w:r>
      <w:r w:rsidRPr="00CC13DE">
        <w:rPr>
          <w:rFonts w:ascii="Book Antiqua" w:hAnsi="標楷體"/>
          <w:color w:val="000000" w:themeColor="text1"/>
          <w:sz w:val="24"/>
        </w:rPr>
        <w:t>欄第</w:t>
      </w:r>
      <w:r w:rsidR="007E32F6" w:rsidRPr="00CC13DE">
        <w:rPr>
          <w:rFonts w:ascii="Book Antiqua" w:hAnsi="Book Antiqua"/>
          <w:color w:val="000000" w:themeColor="text1"/>
          <w:sz w:val="24"/>
        </w:rPr>
        <w:t>48</w:t>
      </w:r>
      <w:r w:rsidRPr="00CC13DE">
        <w:rPr>
          <w:rFonts w:ascii="Book Antiqua" w:hAnsi="標楷體"/>
          <w:color w:val="000000" w:themeColor="text1"/>
          <w:sz w:val="24"/>
        </w:rPr>
        <w:t>列之金額相一致。</w:t>
      </w:r>
    </w:p>
    <w:p w:rsidR="005D59F6" w:rsidRPr="00CC13DE" w:rsidRDefault="005D59F6" w:rsidP="007F7291">
      <w:pPr>
        <w:numPr>
          <w:ilvl w:val="0"/>
          <w:numId w:val="20"/>
        </w:numPr>
        <w:tabs>
          <w:tab w:val="clear" w:pos="1680"/>
          <w:tab w:val="num" w:pos="360"/>
        </w:tabs>
        <w:spacing w:line="440" w:lineRule="exact"/>
        <w:ind w:left="360" w:hanging="36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欄第</w:t>
      </w:r>
      <w:r w:rsidRPr="00CC13DE">
        <w:rPr>
          <w:rFonts w:ascii="Book Antiqua" w:hAnsi="Book Antiqua"/>
          <w:color w:val="000000" w:themeColor="text1"/>
          <w:sz w:val="24"/>
        </w:rPr>
        <w:t>1</w:t>
      </w:r>
      <w:r w:rsidRPr="00CC13DE">
        <w:rPr>
          <w:rFonts w:ascii="Book Antiqua" w:hAnsi="標楷體"/>
          <w:color w:val="000000" w:themeColor="text1"/>
          <w:sz w:val="24"/>
        </w:rPr>
        <w:t>、</w:t>
      </w:r>
      <w:r w:rsidRPr="00CC13DE">
        <w:rPr>
          <w:rFonts w:ascii="Book Antiqua" w:hAnsi="Book Antiqua"/>
          <w:color w:val="000000" w:themeColor="text1"/>
          <w:sz w:val="24"/>
        </w:rPr>
        <w:t>3</w:t>
      </w:r>
      <w:r w:rsidRPr="00CC13DE">
        <w:rPr>
          <w:rFonts w:ascii="Book Antiqua" w:hAnsi="標楷體"/>
          <w:color w:val="000000" w:themeColor="text1"/>
          <w:sz w:val="24"/>
        </w:rPr>
        <w:t>、</w:t>
      </w:r>
      <w:r w:rsidRPr="00CC13DE">
        <w:rPr>
          <w:rFonts w:ascii="Book Antiqua" w:hAnsi="Book Antiqua"/>
          <w:color w:val="000000" w:themeColor="text1"/>
          <w:sz w:val="24"/>
        </w:rPr>
        <w:t>5</w:t>
      </w:r>
      <w:r w:rsidRPr="00CC13DE">
        <w:rPr>
          <w:rFonts w:ascii="Book Antiqua" w:hAnsi="標楷體"/>
          <w:color w:val="000000" w:themeColor="text1"/>
          <w:sz w:val="24"/>
        </w:rPr>
        <w:t>、</w:t>
      </w:r>
      <w:r w:rsidRPr="00CC13DE">
        <w:rPr>
          <w:rFonts w:ascii="Book Antiqua" w:hAnsi="Book Antiqua"/>
          <w:color w:val="000000" w:themeColor="text1"/>
          <w:sz w:val="24"/>
        </w:rPr>
        <w:t>7</w:t>
      </w:r>
      <w:r w:rsidRPr="00CC13DE">
        <w:rPr>
          <w:rFonts w:ascii="Book Antiqua" w:hAnsi="標楷體"/>
          <w:color w:val="000000" w:themeColor="text1"/>
          <w:sz w:val="24"/>
        </w:rPr>
        <w:t>、</w:t>
      </w:r>
      <w:r w:rsidRPr="00CC13DE">
        <w:rPr>
          <w:rFonts w:ascii="Book Antiqua" w:hAnsi="Book Antiqua"/>
          <w:color w:val="000000" w:themeColor="text1"/>
          <w:sz w:val="24"/>
        </w:rPr>
        <w:t>9</w:t>
      </w:r>
      <w:r w:rsidRPr="00CC13DE">
        <w:rPr>
          <w:rFonts w:ascii="Book Antiqua" w:hAnsi="標楷體"/>
          <w:color w:val="000000" w:themeColor="text1"/>
          <w:sz w:val="24"/>
        </w:rPr>
        <w:t>、</w:t>
      </w:r>
      <w:r w:rsidRPr="00CC13DE">
        <w:rPr>
          <w:rFonts w:ascii="Book Antiqua" w:hAnsi="Book Antiqua"/>
          <w:color w:val="000000" w:themeColor="text1"/>
          <w:sz w:val="24"/>
        </w:rPr>
        <w:t>11</w:t>
      </w:r>
      <w:r w:rsidRPr="00CC13DE">
        <w:rPr>
          <w:rFonts w:ascii="Book Antiqua" w:hAnsi="標楷體"/>
          <w:color w:val="000000" w:themeColor="text1"/>
          <w:sz w:val="24"/>
        </w:rPr>
        <w:t>、</w:t>
      </w:r>
      <w:r w:rsidRPr="00CC13DE">
        <w:rPr>
          <w:rFonts w:ascii="Book Antiqua" w:hAnsi="Book Antiqua"/>
          <w:color w:val="000000" w:themeColor="text1"/>
          <w:sz w:val="24"/>
        </w:rPr>
        <w:t>17</w:t>
      </w:r>
      <w:r w:rsidRPr="00CC13DE">
        <w:rPr>
          <w:rFonts w:ascii="Book Antiqua" w:hAnsi="標楷體"/>
          <w:color w:val="000000" w:themeColor="text1"/>
          <w:sz w:val="24"/>
        </w:rPr>
        <w:t>、</w:t>
      </w:r>
      <w:r w:rsidR="007E32F6" w:rsidRPr="00CC13DE">
        <w:rPr>
          <w:rFonts w:ascii="Book Antiqua" w:hAnsi="Book Antiqua"/>
          <w:color w:val="000000" w:themeColor="text1"/>
          <w:sz w:val="24"/>
        </w:rPr>
        <w:t>19</w:t>
      </w:r>
      <w:r w:rsidR="007E32F6" w:rsidRPr="00CC13DE">
        <w:rPr>
          <w:rFonts w:ascii="Book Antiqua" w:hAnsi="標楷體"/>
          <w:color w:val="000000" w:themeColor="text1"/>
          <w:sz w:val="24"/>
        </w:rPr>
        <w:t>、</w:t>
      </w:r>
      <w:r w:rsidRPr="00CC13DE">
        <w:rPr>
          <w:rFonts w:ascii="Book Antiqua" w:hAnsi="Book Antiqua"/>
          <w:color w:val="000000" w:themeColor="text1"/>
          <w:sz w:val="24"/>
        </w:rPr>
        <w:t>21</w:t>
      </w:r>
      <w:r w:rsidRPr="00CC13DE">
        <w:rPr>
          <w:rFonts w:ascii="Book Antiqua" w:hAnsi="標楷體"/>
          <w:color w:val="000000" w:themeColor="text1"/>
          <w:sz w:val="24"/>
        </w:rPr>
        <w:t>、</w:t>
      </w:r>
      <w:r w:rsidRPr="00CC13DE">
        <w:rPr>
          <w:rFonts w:ascii="Book Antiqua" w:hAnsi="Book Antiqua"/>
          <w:color w:val="000000" w:themeColor="text1"/>
          <w:sz w:val="24"/>
        </w:rPr>
        <w:t>23</w:t>
      </w:r>
      <w:r w:rsidRPr="00CC13DE">
        <w:rPr>
          <w:rFonts w:ascii="Book Antiqua" w:hAnsi="標楷體"/>
          <w:color w:val="000000" w:themeColor="text1"/>
          <w:sz w:val="24"/>
        </w:rPr>
        <w:t>列之金額應分別與表</w:t>
      </w:r>
      <w:r w:rsidRPr="00CC13DE">
        <w:rPr>
          <w:rFonts w:ascii="Book Antiqua" w:hAnsi="Book Antiqua"/>
          <w:color w:val="000000" w:themeColor="text1"/>
          <w:sz w:val="24"/>
        </w:rPr>
        <w:t>03</w:t>
      </w:r>
      <w:r w:rsidRPr="00CC13DE">
        <w:rPr>
          <w:rFonts w:ascii="Book Antiqua" w:hAnsi="標楷體"/>
          <w:color w:val="000000" w:themeColor="text1"/>
          <w:sz w:val="24"/>
        </w:rPr>
        <w:t>資產負債表第</w:t>
      </w:r>
      <w:r w:rsidRPr="00CC13DE">
        <w:rPr>
          <w:rFonts w:ascii="Book Antiqua" w:hAnsi="Book Antiqua"/>
          <w:color w:val="000000" w:themeColor="text1"/>
          <w:sz w:val="24"/>
        </w:rPr>
        <w:t>4</w:t>
      </w:r>
      <w:r w:rsidRPr="00CC13DE">
        <w:rPr>
          <w:rFonts w:ascii="Book Antiqua" w:hAnsi="標楷體"/>
          <w:color w:val="000000" w:themeColor="text1"/>
          <w:sz w:val="24"/>
        </w:rPr>
        <w:t>欄第</w:t>
      </w:r>
      <w:r w:rsidR="00717749" w:rsidRPr="00CC13DE">
        <w:rPr>
          <w:rFonts w:ascii="Book Antiqua" w:hAnsi="Book Antiqua"/>
          <w:color w:val="000000" w:themeColor="text1"/>
          <w:sz w:val="24"/>
        </w:rPr>
        <w:t>1</w:t>
      </w:r>
      <w:r w:rsidR="00717749" w:rsidRPr="00CC13DE">
        <w:rPr>
          <w:rFonts w:ascii="Book Antiqua" w:hAnsi="Book Antiqua" w:hint="eastAsia"/>
          <w:color w:val="000000" w:themeColor="text1"/>
          <w:sz w:val="24"/>
        </w:rPr>
        <w:t>8</w:t>
      </w:r>
      <w:r w:rsidR="00717749" w:rsidRPr="00CC13DE">
        <w:rPr>
          <w:rFonts w:ascii="Book Antiqua" w:hAnsi="標楷體"/>
          <w:color w:val="000000" w:themeColor="text1"/>
          <w:sz w:val="24"/>
        </w:rPr>
        <w:t>、</w:t>
      </w:r>
      <w:r w:rsidR="00717749" w:rsidRPr="00CC13DE">
        <w:rPr>
          <w:rFonts w:ascii="Book Antiqua" w:hAnsi="Book Antiqua" w:hint="eastAsia"/>
          <w:color w:val="000000" w:themeColor="text1"/>
          <w:sz w:val="24"/>
        </w:rPr>
        <w:t>19</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2</w:t>
      </w:r>
      <w:r w:rsidR="00717749" w:rsidRPr="00CC13DE">
        <w:rPr>
          <w:rFonts w:ascii="Book Antiqua" w:hAnsi="Book Antiqua" w:hint="eastAsia"/>
          <w:color w:val="000000" w:themeColor="text1"/>
          <w:sz w:val="24"/>
        </w:rPr>
        <w:t>0</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2</w:t>
      </w:r>
      <w:r w:rsidR="00717749" w:rsidRPr="00CC13DE">
        <w:rPr>
          <w:rFonts w:ascii="Book Antiqua" w:hAnsi="Book Antiqua" w:hint="eastAsia"/>
          <w:color w:val="000000" w:themeColor="text1"/>
          <w:sz w:val="24"/>
        </w:rPr>
        <w:t>1</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2</w:t>
      </w:r>
      <w:r w:rsidR="00717749" w:rsidRPr="00CC13DE">
        <w:rPr>
          <w:rFonts w:ascii="Book Antiqua" w:hAnsi="Book Antiqua" w:hint="eastAsia"/>
          <w:color w:val="000000" w:themeColor="text1"/>
          <w:sz w:val="24"/>
        </w:rPr>
        <w:t>2</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2</w:t>
      </w:r>
      <w:r w:rsidR="00717749" w:rsidRPr="00CC13DE">
        <w:rPr>
          <w:rFonts w:ascii="Book Antiqua" w:hAnsi="Book Antiqua" w:hint="eastAsia"/>
          <w:color w:val="000000" w:themeColor="text1"/>
          <w:sz w:val="24"/>
        </w:rPr>
        <w:t>3</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2</w:t>
      </w:r>
      <w:r w:rsidR="00717749" w:rsidRPr="00CC13DE">
        <w:rPr>
          <w:rFonts w:ascii="Book Antiqua" w:hAnsi="Book Antiqua" w:hint="eastAsia"/>
          <w:color w:val="000000" w:themeColor="text1"/>
          <w:sz w:val="24"/>
        </w:rPr>
        <w:t>4</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2</w:t>
      </w:r>
      <w:r w:rsidR="00717749" w:rsidRPr="00CC13DE">
        <w:rPr>
          <w:rFonts w:ascii="Book Antiqua" w:hAnsi="Book Antiqua" w:hint="eastAsia"/>
          <w:color w:val="000000" w:themeColor="text1"/>
          <w:sz w:val="24"/>
        </w:rPr>
        <w:t>5</w:t>
      </w:r>
      <w:r w:rsidR="00717749" w:rsidRPr="00CC13DE">
        <w:rPr>
          <w:rFonts w:ascii="Book Antiqua" w:hAnsi="標楷體"/>
          <w:color w:val="000000" w:themeColor="text1"/>
          <w:sz w:val="24"/>
        </w:rPr>
        <w:t>、</w:t>
      </w:r>
      <w:r w:rsidR="00717749" w:rsidRPr="00CC13DE">
        <w:rPr>
          <w:rFonts w:ascii="Book Antiqua" w:hAnsi="Book Antiqua" w:hint="eastAsia"/>
          <w:color w:val="000000" w:themeColor="text1"/>
          <w:sz w:val="24"/>
        </w:rPr>
        <w:t>27</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2</w:t>
      </w:r>
      <w:r w:rsidR="00717749" w:rsidRPr="00CC13DE">
        <w:rPr>
          <w:rFonts w:ascii="Book Antiqua" w:hAnsi="Book Antiqua" w:hint="eastAsia"/>
          <w:color w:val="000000" w:themeColor="text1"/>
          <w:sz w:val="24"/>
        </w:rPr>
        <w:t>6</w:t>
      </w:r>
      <w:r w:rsidRPr="00CC13DE">
        <w:rPr>
          <w:rFonts w:ascii="Book Antiqua" w:hAnsi="標楷體"/>
          <w:color w:val="000000" w:themeColor="text1"/>
          <w:sz w:val="24"/>
        </w:rPr>
        <w:t>列之金額相一致。</w:t>
      </w:r>
    </w:p>
    <w:p w:rsidR="005D59F6" w:rsidRPr="00CC13DE" w:rsidRDefault="005D59F6" w:rsidP="007F7291">
      <w:pPr>
        <w:numPr>
          <w:ilvl w:val="0"/>
          <w:numId w:val="20"/>
        </w:numPr>
        <w:tabs>
          <w:tab w:val="clear" w:pos="1680"/>
          <w:tab w:val="num" w:pos="360"/>
        </w:tabs>
        <w:spacing w:line="440" w:lineRule="exact"/>
        <w:ind w:left="360" w:hanging="36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欄第</w:t>
      </w:r>
      <w:r w:rsidRPr="00CC13DE">
        <w:rPr>
          <w:rFonts w:ascii="Book Antiqua" w:hAnsi="Book Antiqua"/>
          <w:color w:val="000000" w:themeColor="text1"/>
          <w:sz w:val="24"/>
        </w:rPr>
        <w:t>2</w:t>
      </w:r>
      <w:r w:rsidRPr="00CC13DE">
        <w:rPr>
          <w:rFonts w:ascii="Book Antiqua" w:hAnsi="標楷體"/>
          <w:color w:val="000000" w:themeColor="text1"/>
          <w:sz w:val="24"/>
        </w:rPr>
        <w:t>、</w:t>
      </w:r>
      <w:r w:rsidRPr="00CC13DE">
        <w:rPr>
          <w:rFonts w:ascii="Book Antiqua" w:hAnsi="Book Antiqua"/>
          <w:color w:val="000000" w:themeColor="text1"/>
          <w:sz w:val="24"/>
        </w:rPr>
        <w:t>4</w:t>
      </w:r>
      <w:r w:rsidRPr="00CC13DE">
        <w:rPr>
          <w:rFonts w:ascii="Book Antiqua" w:hAnsi="標楷體"/>
          <w:color w:val="000000" w:themeColor="text1"/>
          <w:sz w:val="24"/>
        </w:rPr>
        <w:t>、</w:t>
      </w:r>
      <w:r w:rsidRPr="00CC13DE">
        <w:rPr>
          <w:rFonts w:ascii="Book Antiqua" w:hAnsi="Book Antiqua"/>
          <w:color w:val="000000" w:themeColor="text1"/>
          <w:sz w:val="24"/>
        </w:rPr>
        <w:t>6</w:t>
      </w:r>
      <w:r w:rsidRPr="00CC13DE">
        <w:rPr>
          <w:rFonts w:ascii="Book Antiqua" w:hAnsi="標楷體"/>
          <w:color w:val="000000" w:themeColor="text1"/>
          <w:sz w:val="24"/>
        </w:rPr>
        <w:t>、</w:t>
      </w:r>
      <w:r w:rsidRPr="00CC13DE">
        <w:rPr>
          <w:rFonts w:ascii="Book Antiqua" w:hAnsi="Book Antiqua"/>
          <w:color w:val="000000" w:themeColor="text1"/>
          <w:sz w:val="24"/>
        </w:rPr>
        <w:t>8</w:t>
      </w:r>
      <w:r w:rsidRPr="00CC13DE">
        <w:rPr>
          <w:rFonts w:ascii="Book Antiqua" w:hAnsi="標楷體"/>
          <w:color w:val="000000" w:themeColor="text1"/>
          <w:sz w:val="24"/>
        </w:rPr>
        <w:t>、</w:t>
      </w:r>
      <w:r w:rsidRPr="00CC13DE">
        <w:rPr>
          <w:rFonts w:ascii="Book Antiqua" w:hAnsi="Book Antiqua"/>
          <w:color w:val="000000" w:themeColor="text1"/>
          <w:sz w:val="24"/>
        </w:rPr>
        <w:t>10</w:t>
      </w:r>
      <w:r w:rsidRPr="00CC13DE">
        <w:rPr>
          <w:rFonts w:ascii="Book Antiqua" w:hAnsi="標楷體"/>
          <w:color w:val="000000" w:themeColor="text1"/>
          <w:sz w:val="24"/>
        </w:rPr>
        <w:t>、</w:t>
      </w:r>
      <w:r w:rsidRPr="00CC13DE">
        <w:rPr>
          <w:rFonts w:ascii="Book Antiqua" w:hAnsi="Book Antiqua"/>
          <w:color w:val="000000" w:themeColor="text1"/>
          <w:sz w:val="24"/>
        </w:rPr>
        <w:t>12</w:t>
      </w:r>
      <w:r w:rsidRPr="00CC13DE">
        <w:rPr>
          <w:rFonts w:ascii="Book Antiqua" w:hAnsi="標楷體"/>
          <w:color w:val="000000" w:themeColor="text1"/>
          <w:sz w:val="24"/>
        </w:rPr>
        <w:t>、</w:t>
      </w:r>
      <w:r w:rsidRPr="00CC13DE">
        <w:rPr>
          <w:rFonts w:ascii="Book Antiqua" w:hAnsi="Book Antiqua"/>
          <w:color w:val="000000" w:themeColor="text1"/>
          <w:sz w:val="24"/>
        </w:rPr>
        <w:t>18</w:t>
      </w:r>
      <w:r w:rsidRPr="00CC13DE">
        <w:rPr>
          <w:rFonts w:ascii="Book Antiqua" w:hAnsi="標楷體"/>
          <w:color w:val="000000" w:themeColor="text1"/>
          <w:sz w:val="24"/>
        </w:rPr>
        <w:t>、</w:t>
      </w:r>
      <w:r w:rsidR="003B2B5A" w:rsidRPr="00CC13DE">
        <w:rPr>
          <w:rFonts w:ascii="Book Antiqua" w:hAnsi="Book Antiqua"/>
          <w:color w:val="000000" w:themeColor="text1"/>
          <w:sz w:val="24"/>
        </w:rPr>
        <w:t>20</w:t>
      </w:r>
      <w:r w:rsidR="003B2B5A" w:rsidRPr="00CC13DE">
        <w:rPr>
          <w:rFonts w:ascii="Book Antiqua" w:hAnsi="標楷體"/>
          <w:color w:val="000000" w:themeColor="text1"/>
          <w:sz w:val="24"/>
        </w:rPr>
        <w:t>、</w:t>
      </w:r>
      <w:r w:rsidRPr="00CC13DE">
        <w:rPr>
          <w:rFonts w:ascii="Book Antiqua" w:hAnsi="Book Antiqua"/>
          <w:color w:val="000000" w:themeColor="text1"/>
          <w:sz w:val="24"/>
        </w:rPr>
        <w:t>22</w:t>
      </w:r>
      <w:r w:rsidRPr="00CC13DE">
        <w:rPr>
          <w:rFonts w:ascii="Book Antiqua" w:hAnsi="標楷體"/>
          <w:color w:val="000000" w:themeColor="text1"/>
          <w:sz w:val="24"/>
        </w:rPr>
        <w:t>、</w:t>
      </w:r>
      <w:r w:rsidRPr="00CC13DE">
        <w:rPr>
          <w:rFonts w:ascii="Book Antiqua" w:hAnsi="Book Antiqua"/>
          <w:color w:val="000000" w:themeColor="text1"/>
          <w:sz w:val="24"/>
        </w:rPr>
        <w:t>24</w:t>
      </w:r>
      <w:r w:rsidRPr="00CC13DE">
        <w:rPr>
          <w:rFonts w:ascii="Book Antiqua" w:hAnsi="標楷體"/>
          <w:color w:val="000000" w:themeColor="text1"/>
          <w:sz w:val="24"/>
        </w:rPr>
        <w:t>列之金額應分別與表</w:t>
      </w:r>
      <w:r w:rsidRPr="00CC13DE">
        <w:rPr>
          <w:rFonts w:ascii="Book Antiqua" w:hAnsi="Book Antiqua"/>
          <w:color w:val="000000" w:themeColor="text1"/>
          <w:sz w:val="24"/>
        </w:rPr>
        <w:t>03</w:t>
      </w:r>
      <w:r w:rsidRPr="00CC13DE">
        <w:rPr>
          <w:rFonts w:ascii="Book Antiqua" w:hAnsi="標楷體"/>
          <w:color w:val="000000" w:themeColor="text1"/>
          <w:sz w:val="24"/>
        </w:rPr>
        <w:t>資產負債表第</w:t>
      </w:r>
      <w:r w:rsidRPr="00CC13DE">
        <w:rPr>
          <w:rFonts w:ascii="Book Antiqua" w:hAnsi="Book Antiqua"/>
          <w:color w:val="000000" w:themeColor="text1"/>
          <w:sz w:val="24"/>
        </w:rPr>
        <w:t>8</w:t>
      </w:r>
      <w:r w:rsidRPr="00CC13DE">
        <w:rPr>
          <w:rFonts w:ascii="Book Antiqua" w:hAnsi="標楷體"/>
          <w:color w:val="000000" w:themeColor="text1"/>
          <w:sz w:val="24"/>
        </w:rPr>
        <w:t>欄第</w:t>
      </w:r>
      <w:r w:rsidR="00717749" w:rsidRPr="00CC13DE">
        <w:rPr>
          <w:rFonts w:ascii="Book Antiqua" w:hAnsi="Book Antiqua"/>
          <w:color w:val="000000" w:themeColor="text1"/>
          <w:sz w:val="24"/>
        </w:rPr>
        <w:t>1</w:t>
      </w:r>
      <w:r w:rsidR="00717749" w:rsidRPr="00CC13DE">
        <w:rPr>
          <w:rFonts w:ascii="Book Antiqua" w:hAnsi="Book Antiqua" w:hint="eastAsia"/>
          <w:color w:val="000000" w:themeColor="text1"/>
          <w:sz w:val="24"/>
        </w:rPr>
        <w:t>8</w:t>
      </w:r>
      <w:r w:rsidR="00717749" w:rsidRPr="00CC13DE">
        <w:rPr>
          <w:rFonts w:ascii="Book Antiqua" w:hAnsi="標楷體"/>
          <w:color w:val="000000" w:themeColor="text1"/>
          <w:sz w:val="24"/>
        </w:rPr>
        <w:t>、</w:t>
      </w:r>
      <w:r w:rsidR="00717749" w:rsidRPr="00CC13DE">
        <w:rPr>
          <w:rFonts w:ascii="Book Antiqua" w:hAnsi="Book Antiqua" w:hint="eastAsia"/>
          <w:color w:val="000000" w:themeColor="text1"/>
          <w:sz w:val="24"/>
        </w:rPr>
        <w:t>19</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2</w:t>
      </w:r>
      <w:r w:rsidR="00717749" w:rsidRPr="00CC13DE">
        <w:rPr>
          <w:rFonts w:ascii="Book Antiqua" w:hAnsi="Book Antiqua" w:hint="eastAsia"/>
          <w:color w:val="000000" w:themeColor="text1"/>
          <w:sz w:val="24"/>
        </w:rPr>
        <w:t>0</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2</w:t>
      </w:r>
      <w:r w:rsidR="00717749" w:rsidRPr="00CC13DE">
        <w:rPr>
          <w:rFonts w:ascii="Book Antiqua" w:hAnsi="Book Antiqua" w:hint="eastAsia"/>
          <w:color w:val="000000" w:themeColor="text1"/>
          <w:sz w:val="24"/>
        </w:rPr>
        <w:t>1</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2</w:t>
      </w:r>
      <w:r w:rsidR="00717749" w:rsidRPr="00CC13DE">
        <w:rPr>
          <w:rFonts w:ascii="Book Antiqua" w:hAnsi="Book Antiqua" w:hint="eastAsia"/>
          <w:color w:val="000000" w:themeColor="text1"/>
          <w:sz w:val="24"/>
        </w:rPr>
        <w:t>2</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2</w:t>
      </w:r>
      <w:r w:rsidR="00717749" w:rsidRPr="00CC13DE">
        <w:rPr>
          <w:rFonts w:ascii="Book Antiqua" w:hAnsi="Book Antiqua" w:hint="eastAsia"/>
          <w:color w:val="000000" w:themeColor="text1"/>
          <w:sz w:val="24"/>
        </w:rPr>
        <w:t>3</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2</w:t>
      </w:r>
      <w:r w:rsidR="00717749" w:rsidRPr="00CC13DE">
        <w:rPr>
          <w:rFonts w:ascii="Book Antiqua" w:hAnsi="Book Antiqua" w:hint="eastAsia"/>
          <w:color w:val="000000" w:themeColor="text1"/>
          <w:sz w:val="24"/>
        </w:rPr>
        <w:t>4</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2</w:t>
      </w:r>
      <w:r w:rsidR="00717749" w:rsidRPr="00CC13DE">
        <w:rPr>
          <w:rFonts w:ascii="Book Antiqua" w:hAnsi="Book Antiqua" w:hint="eastAsia"/>
          <w:color w:val="000000" w:themeColor="text1"/>
          <w:sz w:val="24"/>
        </w:rPr>
        <w:t>5</w:t>
      </w:r>
      <w:r w:rsidR="00717749" w:rsidRPr="00CC13DE">
        <w:rPr>
          <w:rFonts w:ascii="Book Antiqua" w:hAnsi="標楷體"/>
          <w:color w:val="000000" w:themeColor="text1"/>
          <w:sz w:val="24"/>
        </w:rPr>
        <w:t>、</w:t>
      </w:r>
      <w:r w:rsidR="00717749" w:rsidRPr="00CC13DE">
        <w:rPr>
          <w:rFonts w:ascii="Book Antiqua" w:hAnsi="Book Antiqua" w:hint="eastAsia"/>
          <w:color w:val="000000" w:themeColor="text1"/>
          <w:sz w:val="24"/>
        </w:rPr>
        <w:t>27</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2</w:t>
      </w:r>
      <w:r w:rsidR="00717749" w:rsidRPr="00CC13DE">
        <w:rPr>
          <w:rFonts w:ascii="Book Antiqua" w:hAnsi="Book Antiqua" w:hint="eastAsia"/>
          <w:color w:val="000000" w:themeColor="text1"/>
          <w:sz w:val="24"/>
        </w:rPr>
        <w:t>6</w:t>
      </w:r>
      <w:r w:rsidRPr="00CC13DE">
        <w:rPr>
          <w:rFonts w:ascii="Book Antiqua" w:hAnsi="標楷體"/>
          <w:color w:val="000000" w:themeColor="text1"/>
          <w:sz w:val="24"/>
        </w:rPr>
        <w:t>列之金額相一致。</w:t>
      </w:r>
    </w:p>
    <w:p w:rsidR="005D59F6" w:rsidRPr="00CC13DE" w:rsidRDefault="005D59F6" w:rsidP="007F7291">
      <w:pPr>
        <w:numPr>
          <w:ilvl w:val="0"/>
          <w:numId w:val="20"/>
        </w:numPr>
        <w:tabs>
          <w:tab w:val="clear" w:pos="1680"/>
          <w:tab w:val="num" w:pos="360"/>
        </w:tabs>
        <w:spacing w:line="440" w:lineRule="exact"/>
        <w:ind w:left="360" w:hanging="36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欄第</w:t>
      </w:r>
      <w:r w:rsidRPr="00CC13DE">
        <w:rPr>
          <w:rFonts w:ascii="Book Antiqua" w:hAnsi="Book Antiqua"/>
          <w:color w:val="000000" w:themeColor="text1"/>
          <w:sz w:val="24"/>
        </w:rPr>
        <w:t>1</w:t>
      </w:r>
      <w:r w:rsidRPr="00CC13DE">
        <w:rPr>
          <w:rFonts w:ascii="Book Antiqua" w:hAnsi="標楷體"/>
          <w:color w:val="000000" w:themeColor="text1"/>
          <w:sz w:val="24"/>
        </w:rPr>
        <w:t>、</w:t>
      </w:r>
      <w:r w:rsidRPr="00CC13DE">
        <w:rPr>
          <w:rFonts w:ascii="Book Antiqua" w:hAnsi="Book Antiqua"/>
          <w:color w:val="000000" w:themeColor="text1"/>
          <w:sz w:val="24"/>
        </w:rPr>
        <w:t>3</w:t>
      </w:r>
      <w:r w:rsidRPr="00CC13DE">
        <w:rPr>
          <w:rFonts w:ascii="Book Antiqua" w:hAnsi="標楷體"/>
          <w:color w:val="000000" w:themeColor="text1"/>
          <w:sz w:val="24"/>
        </w:rPr>
        <w:t>、</w:t>
      </w:r>
      <w:r w:rsidRPr="00CC13DE">
        <w:rPr>
          <w:rFonts w:ascii="Book Antiqua" w:hAnsi="Book Antiqua"/>
          <w:color w:val="000000" w:themeColor="text1"/>
          <w:sz w:val="24"/>
        </w:rPr>
        <w:t>5</w:t>
      </w:r>
      <w:r w:rsidRPr="00CC13DE">
        <w:rPr>
          <w:rFonts w:ascii="Book Antiqua" w:hAnsi="標楷體"/>
          <w:color w:val="000000" w:themeColor="text1"/>
          <w:sz w:val="24"/>
        </w:rPr>
        <w:t>、</w:t>
      </w:r>
      <w:r w:rsidRPr="00CC13DE">
        <w:rPr>
          <w:rFonts w:ascii="Book Antiqua" w:hAnsi="Book Antiqua"/>
          <w:color w:val="000000" w:themeColor="text1"/>
          <w:sz w:val="24"/>
        </w:rPr>
        <w:t>7</w:t>
      </w:r>
      <w:r w:rsidRPr="00CC13DE">
        <w:rPr>
          <w:rFonts w:ascii="Book Antiqua" w:hAnsi="標楷體"/>
          <w:color w:val="000000" w:themeColor="text1"/>
          <w:sz w:val="24"/>
        </w:rPr>
        <w:t>、</w:t>
      </w:r>
      <w:r w:rsidRPr="00CC13DE">
        <w:rPr>
          <w:rFonts w:ascii="Book Antiqua" w:hAnsi="Book Antiqua"/>
          <w:color w:val="000000" w:themeColor="text1"/>
          <w:sz w:val="24"/>
        </w:rPr>
        <w:t>9</w:t>
      </w:r>
      <w:r w:rsidRPr="00CC13DE">
        <w:rPr>
          <w:rFonts w:ascii="Book Antiqua" w:hAnsi="標楷體"/>
          <w:color w:val="000000" w:themeColor="text1"/>
          <w:sz w:val="24"/>
        </w:rPr>
        <w:t>、</w:t>
      </w:r>
      <w:r w:rsidRPr="00CC13DE">
        <w:rPr>
          <w:rFonts w:ascii="Book Antiqua" w:hAnsi="Book Antiqua"/>
          <w:color w:val="000000" w:themeColor="text1"/>
          <w:sz w:val="24"/>
        </w:rPr>
        <w:t>11</w:t>
      </w:r>
      <w:r w:rsidRPr="00CC13DE">
        <w:rPr>
          <w:rFonts w:ascii="Book Antiqua" w:hAnsi="標楷體"/>
          <w:color w:val="000000" w:themeColor="text1"/>
          <w:sz w:val="24"/>
        </w:rPr>
        <w:t>、</w:t>
      </w:r>
      <w:r w:rsidRPr="00CC13DE">
        <w:rPr>
          <w:rFonts w:ascii="Book Antiqua" w:hAnsi="Book Antiqua"/>
          <w:color w:val="000000" w:themeColor="text1"/>
          <w:sz w:val="24"/>
        </w:rPr>
        <w:t>17</w:t>
      </w:r>
      <w:r w:rsidRPr="00CC13DE">
        <w:rPr>
          <w:rFonts w:ascii="Book Antiqua" w:hAnsi="標楷體"/>
          <w:color w:val="000000" w:themeColor="text1"/>
          <w:sz w:val="24"/>
        </w:rPr>
        <w:t>、</w:t>
      </w:r>
      <w:r w:rsidRPr="00CC13DE">
        <w:rPr>
          <w:rFonts w:ascii="Book Antiqua" w:hAnsi="Book Antiqua"/>
          <w:color w:val="000000" w:themeColor="text1"/>
          <w:sz w:val="24"/>
        </w:rPr>
        <w:t>19</w:t>
      </w:r>
      <w:r w:rsidRPr="00CC13DE">
        <w:rPr>
          <w:rFonts w:ascii="Book Antiqua" w:hAnsi="標楷體"/>
          <w:color w:val="000000" w:themeColor="text1"/>
          <w:sz w:val="24"/>
        </w:rPr>
        <w:t>、</w:t>
      </w:r>
      <w:r w:rsidRPr="00CC13DE">
        <w:rPr>
          <w:rFonts w:ascii="Book Antiqua" w:hAnsi="Book Antiqua"/>
          <w:color w:val="000000" w:themeColor="text1"/>
          <w:sz w:val="24"/>
        </w:rPr>
        <w:t>21</w:t>
      </w:r>
      <w:r w:rsidRPr="00CC13DE">
        <w:rPr>
          <w:rFonts w:ascii="Book Antiqua" w:hAnsi="標楷體"/>
          <w:color w:val="000000" w:themeColor="text1"/>
          <w:sz w:val="24"/>
        </w:rPr>
        <w:t>列之金額應分別與表</w:t>
      </w:r>
      <w:r w:rsidRPr="00CC13DE">
        <w:rPr>
          <w:rFonts w:ascii="Book Antiqua" w:hAnsi="Book Antiqua"/>
          <w:color w:val="000000" w:themeColor="text1"/>
          <w:sz w:val="24"/>
        </w:rPr>
        <w:t>03</w:t>
      </w:r>
      <w:r w:rsidRPr="00CC13DE">
        <w:rPr>
          <w:rFonts w:ascii="Book Antiqua" w:hAnsi="標楷體"/>
          <w:color w:val="000000" w:themeColor="text1"/>
          <w:sz w:val="24"/>
        </w:rPr>
        <w:t>資產負債表第</w:t>
      </w:r>
      <w:r w:rsidRPr="00CC13DE">
        <w:rPr>
          <w:rFonts w:ascii="Book Antiqua" w:hAnsi="Book Antiqua"/>
          <w:color w:val="000000" w:themeColor="text1"/>
          <w:sz w:val="24"/>
        </w:rPr>
        <w:t>4</w:t>
      </w:r>
      <w:r w:rsidRPr="00CC13DE">
        <w:rPr>
          <w:rFonts w:ascii="Book Antiqua" w:hAnsi="標楷體"/>
          <w:color w:val="000000" w:themeColor="text1"/>
          <w:sz w:val="24"/>
        </w:rPr>
        <w:t>欄第</w:t>
      </w:r>
      <w:r w:rsidR="00717749" w:rsidRPr="00CC13DE">
        <w:rPr>
          <w:rFonts w:ascii="Book Antiqua" w:hAnsi="Book Antiqua"/>
          <w:color w:val="000000" w:themeColor="text1"/>
          <w:sz w:val="24"/>
        </w:rPr>
        <w:t>2</w:t>
      </w:r>
      <w:r w:rsidR="00717749" w:rsidRPr="00CC13DE">
        <w:rPr>
          <w:rFonts w:ascii="Book Antiqua" w:hAnsi="Book Antiqua" w:hint="eastAsia"/>
          <w:color w:val="000000" w:themeColor="text1"/>
          <w:sz w:val="24"/>
        </w:rPr>
        <w:t>9</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3</w:t>
      </w:r>
      <w:r w:rsidR="00717749" w:rsidRPr="00CC13DE">
        <w:rPr>
          <w:rFonts w:ascii="Book Antiqua" w:hAnsi="Book Antiqua" w:hint="eastAsia"/>
          <w:color w:val="000000" w:themeColor="text1"/>
          <w:sz w:val="24"/>
        </w:rPr>
        <w:t>0</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3</w:t>
      </w:r>
      <w:r w:rsidR="00717749" w:rsidRPr="00CC13DE">
        <w:rPr>
          <w:rFonts w:ascii="Book Antiqua" w:hAnsi="Book Antiqua" w:hint="eastAsia"/>
          <w:color w:val="000000" w:themeColor="text1"/>
          <w:sz w:val="24"/>
        </w:rPr>
        <w:t>1</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3</w:t>
      </w:r>
      <w:r w:rsidR="00717749" w:rsidRPr="00CC13DE">
        <w:rPr>
          <w:rFonts w:ascii="Book Antiqua" w:hAnsi="Book Antiqua" w:hint="eastAsia"/>
          <w:color w:val="000000" w:themeColor="text1"/>
          <w:sz w:val="24"/>
        </w:rPr>
        <w:t>2</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3</w:t>
      </w:r>
      <w:r w:rsidR="00717749" w:rsidRPr="00CC13DE">
        <w:rPr>
          <w:rFonts w:ascii="Book Antiqua" w:hAnsi="Book Antiqua" w:hint="eastAsia"/>
          <w:color w:val="000000" w:themeColor="text1"/>
          <w:sz w:val="24"/>
        </w:rPr>
        <w:t>3</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3</w:t>
      </w:r>
      <w:r w:rsidR="00717749" w:rsidRPr="00CC13DE">
        <w:rPr>
          <w:rFonts w:ascii="Book Antiqua" w:hAnsi="Book Antiqua" w:hint="eastAsia"/>
          <w:color w:val="000000" w:themeColor="text1"/>
          <w:sz w:val="24"/>
        </w:rPr>
        <w:t>4</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3</w:t>
      </w:r>
      <w:r w:rsidR="00717749" w:rsidRPr="00CC13DE">
        <w:rPr>
          <w:rFonts w:ascii="Book Antiqua" w:hAnsi="Book Antiqua" w:hint="eastAsia"/>
          <w:color w:val="000000" w:themeColor="text1"/>
          <w:sz w:val="24"/>
        </w:rPr>
        <w:t>5</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3</w:t>
      </w:r>
      <w:r w:rsidR="00717749" w:rsidRPr="00CC13DE">
        <w:rPr>
          <w:rFonts w:ascii="Book Antiqua" w:hAnsi="Book Antiqua" w:hint="eastAsia"/>
          <w:color w:val="000000" w:themeColor="text1"/>
          <w:sz w:val="24"/>
        </w:rPr>
        <w:t>6</w:t>
      </w:r>
      <w:r w:rsidR="00717749" w:rsidRPr="00CC13DE">
        <w:rPr>
          <w:rFonts w:ascii="Book Antiqua" w:hAnsi="標楷體"/>
          <w:color w:val="000000" w:themeColor="text1"/>
          <w:sz w:val="24"/>
        </w:rPr>
        <w:t>、</w:t>
      </w:r>
      <w:r w:rsidR="00717749" w:rsidRPr="00CC13DE">
        <w:rPr>
          <w:rFonts w:ascii="Book Antiqua" w:hAnsi="Book Antiqua" w:hint="eastAsia"/>
          <w:color w:val="000000" w:themeColor="text1"/>
          <w:sz w:val="24"/>
        </w:rPr>
        <w:t>37</w:t>
      </w:r>
      <w:r w:rsidRPr="00CC13DE">
        <w:rPr>
          <w:rFonts w:ascii="Book Antiqua" w:hAnsi="標楷體"/>
          <w:color w:val="000000" w:themeColor="text1"/>
          <w:sz w:val="24"/>
        </w:rPr>
        <w:t>列之金額相一致。</w:t>
      </w:r>
    </w:p>
    <w:p w:rsidR="005D59F6" w:rsidRPr="00CC13DE" w:rsidRDefault="005D59F6" w:rsidP="007F7291">
      <w:pPr>
        <w:numPr>
          <w:ilvl w:val="0"/>
          <w:numId w:val="20"/>
        </w:numPr>
        <w:tabs>
          <w:tab w:val="clear" w:pos="1680"/>
          <w:tab w:val="num" w:pos="360"/>
        </w:tabs>
        <w:spacing w:line="440" w:lineRule="exact"/>
        <w:ind w:left="360" w:hanging="36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欄第</w:t>
      </w:r>
      <w:r w:rsidRPr="00CC13DE">
        <w:rPr>
          <w:rFonts w:ascii="Book Antiqua" w:hAnsi="Book Antiqua"/>
          <w:color w:val="000000" w:themeColor="text1"/>
          <w:sz w:val="24"/>
        </w:rPr>
        <w:t>2</w:t>
      </w:r>
      <w:r w:rsidRPr="00CC13DE">
        <w:rPr>
          <w:rFonts w:ascii="Book Antiqua" w:hAnsi="標楷體"/>
          <w:color w:val="000000" w:themeColor="text1"/>
          <w:sz w:val="24"/>
        </w:rPr>
        <w:t>、</w:t>
      </w:r>
      <w:r w:rsidRPr="00CC13DE">
        <w:rPr>
          <w:rFonts w:ascii="Book Antiqua" w:hAnsi="Book Antiqua"/>
          <w:color w:val="000000" w:themeColor="text1"/>
          <w:sz w:val="24"/>
        </w:rPr>
        <w:t>4</w:t>
      </w:r>
      <w:r w:rsidRPr="00CC13DE">
        <w:rPr>
          <w:rFonts w:ascii="Book Antiqua" w:hAnsi="標楷體"/>
          <w:color w:val="000000" w:themeColor="text1"/>
          <w:sz w:val="24"/>
        </w:rPr>
        <w:t>、</w:t>
      </w:r>
      <w:r w:rsidRPr="00CC13DE">
        <w:rPr>
          <w:rFonts w:ascii="Book Antiqua" w:hAnsi="Book Antiqua"/>
          <w:color w:val="000000" w:themeColor="text1"/>
          <w:sz w:val="24"/>
        </w:rPr>
        <w:t>6</w:t>
      </w:r>
      <w:r w:rsidRPr="00CC13DE">
        <w:rPr>
          <w:rFonts w:ascii="Book Antiqua" w:hAnsi="標楷體"/>
          <w:color w:val="000000" w:themeColor="text1"/>
          <w:sz w:val="24"/>
        </w:rPr>
        <w:t>、</w:t>
      </w:r>
      <w:r w:rsidRPr="00CC13DE">
        <w:rPr>
          <w:rFonts w:ascii="Book Antiqua" w:hAnsi="Book Antiqua"/>
          <w:color w:val="000000" w:themeColor="text1"/>
          <w:sz w:val="24"/>
        </w:rPr>
        <w:t>8</w:t>
      </w:r>
      <w:r w:rsidRPr="00CC13DE">
        <w:rPr>
          <w:rFonts w:ascii="Book Antiqua" w:hAnsi="標楷體"/>
          <w:color w:val="000000" w:themeColor="text1"/>
          <w:sz w:val="24"/>
        </w:rPr>
        <w:t>、</w:t>
      </w:r>
      <w:r w:rsidRPr="00CC13DE">
        <w:rPr>
          <w:rFonts w:ascii="Book Antiqua" w:hAnsi="Book Antiqua"/>
          <w:color w:val="000000" w:themeColor="text1"/>
          <w:sz w:val="24"/>
        </w:rPr>
        <w:t>10</w:t>
      </w:r>
      <w:r w:rsidRPr="00CC13DE">
        <w:rPr>
          <w:rFonts w:ascii="Book Antiqua" w:hAnsi="標楷體"/>
          <w:color w:val="000000" w:themeColor="text1"/>
          <w:sz w:val="24"/>
        </w:rPr>
        <w:t>、</w:t>
      </w:r>
      <w:r w:rsidRPr="00CC13DE">
        <w:rPr>
          <w:rFonts w:ascii="Book Antiqua" w:hAnsi="Book Antiqua"/>
          <w:color w:val="000000" w:themeColor="text1"/>
          <w:sz w:val="24"/>
        </w:rPr>
        <w:t>12</w:t>
      </w:r>
      <w:r w:rsidRPr="00CC13DE">
        <w:rPr>
          <w:rFonts w:ascii="Book Antiqua" w:hAnsi="標楷體"/>
          <w:color w:val="000000" w:themeColor="text1"/>
          <w:sz w:val="24"/>
        </w:rPr>
        <w:t>、</w:t>
      </w:r>
      <w:r w:rsidRPr="00CC13DE">
        <w:rPr>
          <w:rFonts w:ascii="Book Antiqua" w:hAnsi="Book Antiqua"/>
          <w:color w:val="000000" w:themeColor="text1"/>
          <w:sz w:val="24"/>
        </w:rPr>
        <w:t>18</w:t>
      </w:r>
      <w:r w:rsidRPr="00CC13DE">
        <w:rPr>
          <w:rFonts w:ascii="Book Antiqua" w:hAnsi="標楷體"/>
          <w:color w:val="000000" w:themeColor="text1"/>
          <w:sz w:val="24"/>
        </w:rPr>
        <w:t>、</w:t>
      </w:r>
      <w:r w:rsidRPr="00CC13DE">
        <w:rPr>
          <w:rFonts w:ascii="Book Antiqua" w:hAnsi="Book Antiqua"/>
          <w:color w:val="000000" w:themeColor="text1"/>
          <w:sz w:val="24"/>
        </w:rPr>
        <w:t>20</w:t>
      </w:r>
      <w:r w:rsidRPr="00CC13DE">
        <w:rPr>
          <w:rFonts w:ascii="Book Antiqua" w:hAnsi="標楷體"/>
          <w:color w:val="000000" w:themeColor="text1"/>
          <w:sz w:val="24"/>
        </w:rPr>
        <w:t>、</w:t>
      </w:r>
      <w:r w:rsidRPr="00CC13DE">
        <w:rPr>
          <w:rFonts w:ascii="Book Antiqua" w:hAnsi="Book Antiqua"/>
          <w:color w:val="000000" w:themeColor="text1"/>
          <w:sz w:val="24"/>
        </w:rPr>
        <w:t>22</w:t>
      </w:r>
      <w:r w:rsidRPr="00CC13DE">
        <w:rPr>
          <w:rFonts w:ascii="Book Antiqua" w:hAnsi="標楷體"/>
          <w:color w:val="000000" w:themeColor="text1"/>
          <w:sz w:val="24"/>
        </w:rPr>
        <w:t>列之金額應分別與表</w:t>
      </w:r>
      <w:r w:rsidRPr="00CC13DE">
        <w:rPr>
          <w:rFonts w:ascii="Book Antiqua" w:hAnsi="Book Antiqua"/>
          <w:color w:val="000000" w:themeColor="text1"/>
          <w:sz w:val="24"/>
        </w:rPr>
        <w:t>03</w:t>
      </w:r>
      <w:r w:rsidRPr="00CC13DE">
        <w:rPr>
          <w:rFonts w:ascii="Book Antiqua" w:hAnsi="標楷體"/>
          <w:color w:val="000000" w:themeColor="text1"/>
          <w:sz w:val="24"/>
        </w:rPr>
        <w:t>資產負債表第</w:t>
      </w:r>
      <w:r w:rsidRPr="00CC13DE">
        <w:rPr>
          <w:rFonts w:ascii="Book Antiqua" w:hAnsi="Book Antiqua"/>
          <w:color w:val="000000" w:themeColor="text1"/>
          <w:sz w:val="24"/>
        </w:rPr>
        <w:t>8</w:t>
      </w:r>
      <w:r w:rsidRPr="00CC13DE">
        <w:rPr>
          <w:rFonts w:ascii="Book Antiqua" w:hAnsi="標楷體"/>
          <w:color w:val="000000" w:themeColor="text1"/>
          <w:sz w:val="24"/>
        </w:rPr>
        <w:t>欄第</w:t>
      </w:r>
      <w:r w:rsidR="00717749" w:rsidRPr="00CC13DE">
        <w:rPr>
          <w:rFonts w:ascii="Book Antiqua" w:hAnsi="Book Antiqua"/>
          <w:color w:val="000000" w:themeColor="text1"/>
          <w:sz w:val="24"/>
        </w:rPr>
        <w:t>2</w:t>
      </w:r>
      <w:r w:rsidR="00717749" w:rsidRPr="00CC13DE">
        <w:rPr>
          <w:rFonts w:ascii="Book Antiqua" w:hAnsi="Book Antiqua" w:hint="eastAsia"/>
          <w:color w:val="000000" w:themeColor="text1"/>
          <w:sz w:val="24"/>
        </w:rPr>
        <w:t>9</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3</w:t>
      </w:r>
      <w:r w:rsidR="00717749" w:rsidRPr="00CC13DE">
        <w:rPr>
          <w:rFonts w:ascii="Book Antiqua" w:hAnsi="Book Antiqua" w:hint="eastAsia"/>
          <w:color w:val="000000" w:themeColor="text1"/>
          <w:sz w:val="24"/>
        </w:rPr>
        <w:t>0</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3</w:t>
      </w:r>
      <w:r w:rsidR="00717749" w:rsidRPr="00CC13DE">
        <w:rPr>
          <w:rFonts w:ascii="Book Antiqua" w:hAnsi="Book Antiqua" w:hint="eastAsia"/>
          <w:color w:val="000000" w:themeColor="text1"/>
          <w:sz w:val="24"/>
        </w:rPr>
        <w:t>1</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3</w:t>
      </w:r>
      <w:r w:rsidR="00717749" w:rsidRPr="00CC13DE">
        <w:rPr>
          <w:rFonts w:ascii="Book Antiqua" w:hAnsi="Book Antiqua" w:hint="eastAsia"/>
          <w:color w:val="000000" w:themeColor="text1"/>
          <w:sz w:val="24"/>
        </w:rPr>
        <w:t>2</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3</w:t>
      </w:r>
      <w:r w:rsidR="00717749" w:rsidRPr="00CC13DE">
        <w:rPr>
          <w:rFonts w:ascii="Book Antiqua" w:hAnsi="Book Antiqua" w:hint="eastAsia"/>
          <w:color w:val="000000" w:themeColor="text1"/>
          <w:sz w:val="24"/>
        </w:rPr>
        <w:t>3</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3</w:t>
      </w:r>
      <w:r w:rsidR="00717749" w:rsidRPr="00CC13DE">
        <w:rPr>
          <w:rFonts w:ascii="Book Antiqua" w:hAnsi="Book Antiqua" w:hint="eastAsia"/>
          <w:color w:val="000000" w:themeColor="text1"/>
          <w:sz w:val="24"/>
        </w:rPr>
        <w:t>4</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3</w:t>
      </w:r>
      <w:r w:rsidR="00717749" w:rsidRPr="00CC13DE">
        <w:rPr>
          <w:rFonts w:ascii="Book Antiqua" w:hAnsi="Book Antiqua" w:hint="eastAsia"/>
          <w:color w:val="000000" w:themeColor="text1"/>
          <w:sz w:val="24"/>
        </w:rPr>
        <w:t>5</w:t>
      </w:r>
      <w:r w:rsidR="00717749" w:rsidRPr="00CC13DE">
        <w:rPr>
          <w:rFonts w:ascii="Book Antiqua" w:hAnsi="標楷體"/>
          <w:color w:val="000000" w:themeColor="text1"/>
          <w:sz w:val="24"/>
        </w:rPr>
        <w:t>、</w:t>
      </w:r>
      <w:r w:rsidR="00717749" w:rsidRPr="00CC13DE">
        <w:rPr>
          <w:rFonts w:ascii="Book Antiqua" w:hAnsi="Book Antiqua"/>
          <w:color w:val="000000" w:themeColor="text1"/>
          <w:sz w:val="24"/>
        </w:rPr>
        <w:t>3</w:t>
      </w:r>
      <w:r w:rsidR="00717749" w:rsidRPr="00CC13DE">
        <w:rPr>
          <w:rFonts w:ascii="Book Antiqua" w:hAnsi="Book Antiqua" w:hint="eastAsia"/>
          <w:color w:val="000000" w:themeColor="text1"/>
          <w:sz w:val="24"/>
        </w:rPr>
        <w:t>6</w:t>
      </w:r>
      <w:r w:rsidR="00717749" w:rsidRPr="00CC13DE">
        <w:rPr>
          <w:rFonts w:ascii="Book Antiqua" w:hAnsi="標楷體"/>
          <w:color w:val="000000" w:themeColor="text1"/>
          <w:sz w:val="24"/>
        </w:rPr>
        <w:t>、</w:t>
      </w:r>
      <w:r w:rsidR="00717749" w:rsidRPr="00CC13DE">
        <w:rPr>
          <w:rFonts w:ascii="Book Antiqua" w:hAnsi="Book Antiqua" w:hint="eastAsia"/>
          <w:color w:val="000000" w:themeColor="text1"/>
          <w:sz w:val="24"/>
        </w:rPr>
        <w:t>37</w:t>
      </w:r>
      <w:r w:rsidRPr="00CC13DE">
        <w:rPr>
          <w:rFonts w:ascii="Book Antiqua" w:hAnsi="標楷體"/>
          <w:color w:val="000000" w:themeColor="text1"/>
          <w:sz w:val="24"/>
        </w:rPr>
        <w:t>列之金額相一致。</w:t>
      </w:r>
    </w:p>
    <w:p w:rsidR="0018781A" w:rsidRPr="00CC13DE" w:rsidRDefault="0018781A" w:rsidP="007F7291">
      <w:pPr>
        <w:numPr>
          <w:ilvl w:val="0"/>
          <w:numId w:val="20"/>
        </w:numPr>
        <w:tabs>
          <w:tab w:val="clear" w:pos="1680"/>
          <w:tab w:val="num" w:pos="360"/>
          <w:tab w:val="num" w:pos="480"/>
        </w:tabs>
        <w:spacing w:line="440" w:lineRule="exact"/>
        <w:ind w:left="360" w:hanging="36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欄第</w:t>
      </w:r>
      <w:r w:rsidRPr="00CC13DE">
        <w:rPr>
          <w:rFonts w:ascii="Book Antiqua" w:hAnsi="Book Antiqua"/>
          <w:color w:val="000000" w:themeColor="text1"/>
          <w:sz w:val="24"/>
        </w:rPr>
        <w:t>1</w:t>
      </w:r>
      <w:r w:rsidRPr="00CC13DE">
        <w:rPr>
          <w:rFonts w:ascii="Book Antiqua" w:hAnsi="標楷體"/>
          <w:color w:val="000000" w:themeColor="text1"/>
          <w:sz w:val="24"/>
        </w:rPr>
        <w:t>、</w:t>
      </w:r>
      <w:r w:rsidRPr="00CC13DE">
        <w:rPr>
          <w:rFonts w:ascii="Book Antiqua" w:hAnsi="Book Antiqua"/>
          <w:color w:val="000000" w:themeColor="text1"/>
          <w:sz w:val="24"/>
        </w:rPr>
        <w:t>3</w:t>
      </w:r>
      <w:r w:rsidRPr="00CC13DE">
        <w:rPr>
          <w:rFonts w:ascii="Book Antiqua" w:hAnsi="標楷體"/>
          <w:color w:val="000000" w:themeColor="text1"/>
          <w:sz w:val="24"/>
        </w:rPr>
        <w:t>、</w:t>
      </w:r>
      <w:r w:rsidRPr="00CC13DE">
        <w:rPr>
          <w:rFonts w:ascii="Book Antiqua" w:hAnsi="標楷體" w:hint="eastAsia"/>
          <w:color w:val="000000" w:themeColor="text1"/>
          <w:sz w:val="24"/>
        </w:rPr>
        <w:t>5</w:t>
      </w:r>
      <w:r w:rsidRPr="00CC13DE">
        <w:rPr>
          <w:rFonts w:ascii="Book Antiqua" w:hAnsi="標楷體" w:hint="eastAsia"/>
          <w:color w:val="000000" w:themeColor="text1"/>
          <w:sz w:val="24"/>
        </w:rPr>
        <w:t>、</w:t>
      </w:r>
      <w:r w:rsidRPr="00CC13DE">
        <w:rPr>
          <w:rFonts w:ascii="Book Antiqua" w:hAnsi="Book Antiqua"/>
          <w:color w:val="000000" w:themeColor="text1"/>
          <w:sz w:val="24"/>
        </w:rPr>
        <w:t>7</w:t>
      </w:r>
      <w:r w:rsidR="00717749" w:rsidRPr="00CC13DE">
        <w:rPr>
          <w:rFonts w:ascii="Book Antiqua" w:hAnsi="Book Antiqua" w:hint="eastAsia"/>
          <w:color w:val="000000" w:themeColor="text1"/>
          <w:sz w:val="24"/>
        </w:rPr>
        <w:t>、</w:t>
      </w:r>
      <w:r w:rsidR="00717749" w:rsidRPr="00CC13DE">
        <w:rPr>
          <w:rFonts w:ascii="Book Antiqua" w:hAnsi="Book Antiqua" w:hint="eastAsia"/>
          <w:color w:val="000000" w:themeColor="text1"/>
          <w:sz w:val="24"/>
        </w:rPr>
        <w:t>9</w:t>
      </w:r>
      <w:r w:rsidRPr="00CC13DE">
        <w:rPr>
          <w:rFonts w:ascii="Book Antiqua" w:hAnsi="標楷體"/>
          <w:color w:val="000000" w:themeColor="text1"/>
          <w:sz w:val="24"/>
        </w:rPr>
        <w:t>、</w:t>
      </w:r>
      <w:r w:rsidRPr="00CC13DE">
        <w:rPr>
          <w:rFonts w:ascii="Book Antiqua" w:hAnsi="Book Antiqua"/>
          <w:color w:val="000000" w:themeColor="text1"/>
          <w:sz w:val="24"/>
        </w:rPr>
        <w:t>11</w:t>
      </w:r>
      <w:r w:rsidRPr="00CC13DE">
        <w:rPr>
          <w:rFonts w:ascii="Book Antiqua" w:hAnsi="標楷體"/>
          <w:color w:val="000000" w:themeColor="text1"/>
          <w:sz w:val="24"/>
        </w:rPr>
        <w:t>、</w:t>
      </w:r>
      <w:r w:rsidRPr="00CC13DE">
        <w:rPr>
          <w:rFonts w:ascii="Book Antiqua" w:hAnsi="Book Antiqua"/>
          <w:color w:val="000000" w:themeColor="text1"/>
          <w:sz w:val="24"/>
        </w:rPr>
        <w:t>17</w:t>
      </w:r>
      <w:r w:rsidRPr="00CC13DE">
        <w:rPr>
          <w:rFonts w:ascii="Book Antiqua" w:hAnsi="標楷體"/>
          <w:color w:val="000000" w:themeColor="text1"/>
          <w:sz w:val="24"/>
        </w:rPr>
        <w:t>、</w:t>
      </w:r>
      <w:r w:rsidRPr="00CC13DE">
        <w:rPr>
          <w:rFonts w:ascii="Book Antiqua" w:hAnsi="Book Antiqua"/>
          <w:color w:val="000000" w:themeColor="text1"/>
          <w:sz w:val="24"/>
        </w:rPr>
        <w:t>19</w:t>
      </w:r>
      <w:r w:rsidRPr="00CC13DE">
        <w:rPr>
          <w:rFonts w:ascii="Book Antiqua" w:hAnsi="標楷體"/>
          <w:color w:val="000000" w:themeColor="text1"/>
          <w:sz w:val="24"/>
        </w:rPr>
        <w:t>、</w:t>
      </w:r>
      <w:r w:rsidRPr="00CC13DE">
        <w:rPr>
          <w:rFonts w:ascii="Book Antiqua" w:hAnsi="Book Antiqua"/>
          <w:color w:val="000000" w:themeColor="text1"/>
          <w:sz w:val="24"/>
        </w:rPr>
        <w:t>21</w:t>
      </w:r>
      <w:r w:rsidRPr="00CC13DE">
        <w:rPr>
          <w:rFonts w:ascii="Book Antiqua" w:hAnsi="標楷體"/>
          <w:color w:val="000000" w:themeColor="text1"/>
          <w:sz w:val="24"/>
        </w:rPr>
        <w:t>列之金額應分別與表</w:t>
      </w:r>
      <w:r w:rsidRPr="00CC13DE">
        <w:rPr>
          <w:rFonts w:ascii="Book Antiqua" w:hAnsi="Book Antiqua"/>
          <w:color w:val="000000" w:themeColor="text1"/>
          <w:sz w:val="24"/>
        </w:rPr>
        <w:t>03</w:t>
      </w:r>
      <w:r w:rsidRPr="00CC13DE">
        <w:rPr>
          <w:rFonts w:ascii="Book Antiqua" w:hAnsi="標楷體"/>
          <w:color w:val="000000" w:themeColor="text1"/>
          <w:sz w:val="24"/>
        </w:rPr>
        <w:t>資產負債表第</w:t>
      </w:r>
      <w:r w:rsidRPr="00CC13DE">
        <w:rPr>
          <w:rFonts w:ascii="Book Antiqua" w:hAnsi="Book Antiqua"/>
          <w:color w:val="000000" w:themeColor="text1"/>
          <w:sz w:val="24"/>
        </w:rPr>
        <w:t>4</w:t>
      </w:r>
      <w:r w:rsidRPr="00CC13DE">
        <w:rPr>
          <w:rFonts w:ascii="Book Antiqua" w:hAnsi="標楷體"/>
          <w:color w:val="000000" w:themeColor="text1"/>
          <w:sz w:val="24"/>
        </w:rPr>
        <w:t>欄第</w:t>
      </w:r>
      <w:r w:rsidR="00717749" w:rsidRPr="00CC13DE">
        <w:rPr>
          <w:rFonts w:ascii="Book Antiqua" w:hAnsi="Book Antiqua" w:hint="eastAsia"/>
          <w:color w:val="000000" w:themeColor="text1"/>
          <w:sz w:val="24"/>
        </w:rPr>
        <w:t>39</w:t>
      </w:r>
      <w:r w:rsidR="00717749" w:rsidRPr="00CC13DE">
        <w:rPr>
          <w:rFonts w:ascii="Book Antiqua" w:hAnsi="標楷體"/>
          <w:color w:val="000000" w:themeColor="text1"/>
          <w:sz w:val="24"/>
        </w:rPr>
        <w:t>、</w:t>
      </w:r>
      <w:r w:rsidR="00717749" w:rsidRPr="00CC13DE">
        <w:rPr>
          <w:rFonts w:ascii="Book Antiqua" w:hAnsi="Book Antiqua" w:hint="eastAsia"/>
          <w:color w:val="000000" w:themeColor="text1"/>
          <w:sz w:val="24"/>
        </w:rPr>
        <w:t>40</w:t>
      </w:r>
      <w:r w:rsidR="00717749" w:rsidRPr="00CC13DE">
        <w:rPr>
          <w:rFonts w:ascii="Book Antiqua" w:hAnsi="標楷體"/>
          <w:color w:val="000000" w:themeColor="text1"/>
          <w:sz w:val="24"/>
        </w:rPr>
        <w:t>、</w:t>
      </w:r>
      <w:r w:rsidR="00717749" w:rsidRPr="00CC13DE">
        <w:rPr>
          <w:rFonts w:ascii="Book Antiqua" w:hAnsi="Book Antiqua" w:hint="eastAsia"/>
          <w:color w:val="000000" w:themeColor="text1"/>
          <w:sz w:val="24"/>
        </w:rPr>
        <w:t>41</w:t>
      </w:r>
      <w:r w:rsidR="00717749" w:rsidRPr="00CC13DE">
        <w:rPr>
          <w:rFonts w:ascii="Book Antiqua" w:hAnsi="標楷體"/>
          <w:color w:val="000000" w:themeColor="text1"/>
          <w:sz w:val="24"/>
        </w:rPr>
        <w:t>、</w:t>
      </w:r>
      <w:r w:rsidR="00717749" w:rsidRPr="00CC13DE">
        <w:rPr>
          <w:rFonts w:ascii="Book Antiqua" w:hAnsi="Book Antiqua" w:hint="eastAsia"/>
          <w:color w:val="000000" w:themeColor="text1"/>
          <w:sz w:val="24"/>
        </w:rPr>
        <w:t>42</w:t>
      </w:r>
      <w:r w:rsidR="00717749" w:rsidRPr="00CC13DE">
        <w:rPr>
          <w:rFonts w:ascii="Book Antiqua" w:hAnsi="Book Antiqua" w:hint="eastAsia"/>
          <w:color w:val="000000" w:themeColor="text1"/>
          <w:sz w:val="24"/>
        </w:rPr>
        <w:t>、</w:t>
      </w:r>
      <w:r w:rsidR="00717749" w:rsidRPr="00CC13DE">
        <w:rPr>
          <w:rFonts w:ascii="Book Antiqua" w:hAnsi="Book Antiqua" w:hint="eastAsia"/>
          <w:color w:val="000000" w:themeColor="text1"/>
          <w:sz w:val="24"/>
        </w:rPr>
        <w:t>43</w:t>
      </w:r>
      <w:r w:rsidR="00717749" w:rsidRPr="00CC13DE">
        <w:rPr>
          <w:rFonts w:ascii="Book Antiqua" w:hAnsi="標楷體"/>
          <w:color w:val="000000" w:themeColor="text1"/>
          <w:sz w:val="24"/>
        </w:rPr>
        <w:t>、</w:t>
      </w:r>
      <w:r w:rsidR="00717749" w:rsidRPr="00CC13DE">
        <w:rPr>
          <w:rFonts w:ascii="Book Antiqua" w:hAnsi="Book Antiqua" w:hint="eastAsia"/>
          <w:color w:val="000000" w:themeColor="text1"/>
          <w:sz w:val="24"/>
        </w:rPr>
        <w:t>44</w:t>
      </w:r>
      <w:r w:rsidR="00717749" w:rsidRPr="00CC13DE">
        <w:rPr>
          <w:rFonts w:ascii="Book Antiqua" w:hAnsi="標楷體"/>
          <w:color w:val="000000" w:themeColor="text1"/>
          <w:sz w:val="24"/>
        </w:rPr>
        <w:t>、</w:t>
      </w:r>
      <w:r w:rsidR="00717749" w:rsidRPr="00CC13DE">
        <w:rPr>
          <w:rFonts w:ascii="Book Antiqua" w:hAnsi="Book Antiqua" w:hint="eastAsia"/>
          <w:color w:val="000000" w:themeColor="text1"/>
          <w:sz w:val="24"/>
        </w:rPr>
        <w:t>45</w:t>
      </w:r>
      <w:r w:rsidR="00717749" w:rsidRPr="00CC13DE">
        <w:rPr>
          <w:rFonts w:ascii="Book Antiqua" w:hAnsi="標楷體"/>
          <w:color w:val="000000" w:themeColor="text1"/>
          <w:sz w:val="24"/>
        </w:rPr>
        <w:t>、</w:t>
      </w:r>
      <w:r w:rsidR="00717749" w:rsidRPr="00CC13DE">
        <w:rPr>
          <w:rFonts w:ascii="Book Antiqua" w:hAnsi="標楷體" w:hint="eastAsia"/>
          <w:color w:val="000000" w:themeColor="text1"/>
          <w:sz w:val="24"/>
        </w:rPr>
        <w:t>4</w:t>
      </w:r>
      <w:r w:rsidR="00717749" w:rsidRPr="00CC13DE">
        <w:rPr>
          <w:rFonts w:ascii="Book Antiqua" w:hAnsi="Book Antiqua"/>
          <w:color w:val="000000" w:themeColor="text1"/>
          <w:sz w:val="24"/>
        </w:rPr>
        <w:t>6</w:t>
      </w:r>
      <w:r w:rsidR="00717749" w:rsidRPr="00CC13DE">
        <w:rPr>
          <w:rFonts w:ascii="Book Antiqua" w:hAnsi="Book Antiqua" w:hint="eastAsia"/>
          <w:color w:val="000000" w:themeColor="text1"/>
          <w:sz w:val="24"/>
        </w:rPr>
        <w:t>、</w:t>
      </w:r>
      <w:r w:rsidR="00717749" w:rsidRPr="00CC13DE">
        <w:rPr>
          <w:rFonts w:ascii="Book Antiqua" w:hAnsi="Book Antiqua" w:hint="eastAsia"/>
          <w:color w:val="000000" w:themeColor="text1"/>
          <w:sz w:val="24"/>
        </w:rPr>
        <w:t>47</w:t>
      </w:r>
      <w:r w:rsidRPr="00CC13DE">
        <w:rPr>
          <w:rFonts w:ascii="Book Antiqua" w:hAnsi="標楷體"/>
          <w:color w:val="000000" w:themeColor="text1"/>
          <w:sz w:val="24"/>
        </w:rPr>
        <w:t>列之金額相一致。</w:t>
      </w:r>
    </w:p>
    <w:p w:rsidR="0018781A" w:rsidRPr="00CC13DE" w:rsidRDefault="0018781A" w:rsidP="007F7291">
      <w:pPr>
        <w:numPr>
          <w:ilvl w:val="0"/>
          <w:numId w:val="20"/>
        </w:numPr>
        <w:tabs>
          <w:tab w:val="clear" w:pos="1680"/>
          <w:tab w:val="num" w:pos="360"/>
        </w:tabs>
        <w:spacing w:line="440" w:lineRule="exact"/>
        <w:ind w:left="360" w:hanging="36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欄第</w:t>
      </w:r>
      <w:r w:rsidRPr="00CC13DE">
        <w:rPr>
          <w:rFonts w:ascii="Book Antiqua" w:hAnsi="Book Antiqua"/>
          <w:color w:val="000000" w:themeColor="text1"/>
          <w:sz w:val="24"/>
        </w:rPr>
        <w:t>2</w:t>
      </w:r>
      <w:r w:rsidRPr="00CC13DE">
        <w:rPr>
          <w:rFonts w:ascii="Book Antiqua" w:hAnsi="標楷體"/>
          <w:color w:val="000000" w:themeColor="text1"/>
          <w:sz w:val="24"/>
        </w:rPr>
        <w:t>、</w:t>
      </w:r>
      <w:r w:rsidRPr="00CC13DE">
        <w:rPr>
          <w:rFonts w:ascii="Book Antiqua" w:hAnsi="Book Antiqua"/>
          <w:color w:val="000000" w:themeColor="text1"/>
          <w:sz w:val="24"/>
        </w:rPr>
        <w:t>4</w:t>
      </w:r>
      <w:r w:rsidRPr="00CC13DE">
        <w:rPr>
          <w:rFonts w:ascii="Book Antiqua" w:hAnsi="標楷體"/>
          <w:color w:val="000000" w:themeColor="text1"/>
          <w:sz w:val="24"/>
        </w:rPr>
        <w:t>、</w:t>
      </w:r>
      <w:r w:rsidRPr="00CC13DE">
        <w:rPr>
          <w:rFonts w:ascii="Book Antiqua" w:hAnsi="Book Antiqua"/>
          <w:color w:val="000000" w:themeColor="text1"/>
          <w:sz w:val="24"/>
        </w:rPr>
        <w:t>6</w:t>
      </w:r>
      <w:r w:rsidRPr="00CC13DE">
        <w:rPr>
          <w:rFonts w:ascii="Book Antiqua" w:hAnsi="標楷體"/>
          <w:color w:val="000000" w:themeColor="text1"/>
          <w:sz w:val="24"/>
        </w:rPr>
        <w:t>、</w:t>
      </w:r>
      <w:r w:rsidRPr="00CC13DE">
        <w:rPr>
          <w:rFonts w:ascii="Book Antiqua" w:hAnsi="Book Antiqua"/>
          <w:color w:val="000000" w:themeColor="text1"/>
          <w:sz w:val="24"/>
        </w:rPr>
        <w:t>8</w:t>
      </w:r>
      <w:r w:rsidR="00717749" w:rsidRPr="00CC13DE">
        <w:rPr>
          <w:rFonts w:ascii="Book Antiqua" w:hAnsi="Book Antiqua" w:hint="eastAsia"/>
          <w:color w:val="000000" w:themeColor="text1"/>
          <w:sz w:val="24"/>
        </w:rPr>
        <w:t>、</w:t>
      </w:r>
      <w:r w:rsidR="00717749" w:rsidRPr="00CC13DE">
        <w:rPr>
          <w:rFonts w:ascii="Book Antiqua" w:hAnsi="Book Antiqua" w:hint="eastAsia"/>
          <w:color w:val="000000" w:themeColor="text1"/>
          <w:sz w:val="24"/>
        </w:rPr>
        <w:t>10</w:t>
      </w:r>
      <w:r w:rsidRPr="00CC13DE">
        <w:rPr>
          <w:rFonts w:ascii="Book Antiqua" w:hAnsi="標楷體"/>
          <w:color w:val="000000" w:themeColor="text1"/>
          <w:sz w:val="24"/>
        </w:rPr>
        <w:t>、</w:t>
      </w:r>
      <w:r w:rsidRPr="00CC13DE">
        <w:rPr>
          <w:rFonts w:ascii="Book Antiqua" w:hAnsi="Book Antiqua"/>
          <w:color w:val="000000" w:themeColor="text1"/>
          <w:sz w:val="24"/>
        </w:rPr>
        <w:t>12</w:t>
      </w:r>
      <w:r w:rsidRPr="00CC13DE">
        <w:rPr>
          <w:rFonts w:ascii="Book Antiqua" w:hAnsi="標楷體"/>
          <w:color w:val="000000" w:themeColor="text1"/>
          <w:sz w:val="24"/>
        </w:rPr>
        <w:t>、</w:t>
      </w:r>
      <w:r w:rsidRPr="00CC13DE">
        <w:rPr>
          <w:rFonts w:ascii="Book Antiqua" w:hAnsi="Book Antiqua"/>
          <w:color w:val="000000" w:themeColor="text1"/>
          <w:sz w:val="24"/>
        </w:rPr>
        <w:t>18</w:t>
      </w:r>
      <w:r w:rsidRPr="00CC13DE">
        <w:rPr>
          <w:rFonts w:ascii="Book Antiqua" w:hAnsi="標楷體"/>
          <w:color w:val="000000" w:themeColor="text1"/>
          <w:sz w:val="24"/>
        </w:rPr>
        <w:t>、</w:t>
      </w:r>
      <w:r w:rsidRPr="00CC13DE">
        <w:rPr>
          <w:rFonts w:ascii="Book Antiqua" w:hAnsi="Book Antiqua"/>
          <w:color w:val="000000" w:themeColor="text1"/>
          <w:sz w:val="24"/>
        </w:rPr>
        <w:t>20</w:t>
      </w:r>
      <w:r w:rsidRPr="00CC13DE">
        <w:rPr>
          <w:rFonts w:ascii="Book Antiqua" w:hAnsi="標楷體"/>
          <w:color w:val="000000" w:themeColor="text1"/>
          <w:sz w:val="24"/>
        </w:rPr>
        <w:t>、</w:t>
      </w:r>
      <w:r w:rsidRPr="00CC13DE">
        <w:rPr>
          <w:rFonts w:ascii="Book Antiqua" w:hAnsi="Book Antiqua"/>
          <w:color w:val="000000" w:themeColor="text1"/>
          <w:sz w:val="24"/>
        </w:rPr>
        <w:t>22</w:t>
      </w:r>
      <w:r w:rsidRPr="00CC13DE">
        <w:rPr>
          <w:rFonts w:ascii="Book Antiqua" w:hAnsi="標楷體"/>
          <w:color w:val="000000" w:themeColor="text1"/>
          <w:sz w:val="24"/>
        </w:rPr>
        <w:t>列之金額應分別與表</w:t>
      </w:r>
      <w:r w:rsidRPr="00CC13DE">
        <w:rPr>
          <w:rFonts w:ascii="Book Antiqua" w:hAnsi="Book Antiqua"/>
          <w:color w:val="000000" w:themeColor="text1"/>
          <w:sz w:val="24"/>
        </w:rPr>
        <w:t>03</w:t>
      </w:r>
      <w:r w:rsidRPr="00CC13DE">
        <w:rPr>
          <w:rFonts w:ascii="Book Antiqua" w:hAnsi="標楷體"/>
          <w:color w:val="000000" w:themeColor="text1"/>
          <w:sz w:val="24"/>
        </w:rPr>
        <w:t>資產負債表第</w:t>
      </w:r>
      <w:r w:rsidRPr="00CC13DE">
        <w:rPr>
          <w:rFonts w:ascii="Book Antiqua" w:hAnsi="Book Antiqua"/>
          <w:color w:val="000000" w:themeColor="text1"/>
          <w:sz w:val="24"/>
        </w:rPr>
        <w:t>8</w:t>
      </w:r>
      <w:r w:rsidRPr="00CC13DE">
        <w:rPr>
          <w:rFonts w:ascii="Book Antiqua" w:hAnsi="標楷體"/>
          <w:color w:val="000000" w:themeColor="text1"/>
          <w:sz w:val="24"/>
        </w:rPr>
        <w:t>欄第</w:t>
      </w:r>
      <w:r w:rsidR="00717749" w:rsidRPr="00CC13DE">
        <w:rPr>
          <w:rFonts w:ascii="Book Antiqua" w:hAnsi="Book Antiqua" w:hint="eastAsia"/>
          <w:color w:val="000000" w:themeColor="text1"/>
          <w:sz w:val="24"/>
        </w:rPr>
        <w:t>39</w:t>
      </w:r>
      <w:r w:rsidR="00717749" w:rsidRPr="00CC13DE">
        <w:rPr>
          <w:rFonts w:ascii="Book Antiqua" w:hAnsi="標楷體"/>
          <w:color w:val="000000" w:themeColor="text1"/>
          <w:sz w:val="24"/>
        </w:rPr>
        <w:t>、</w:t>
      </w:r>
      <w:r w:rsidR="00717749" w:rsidRPr="00CC13DE">
        <w:rPr>
          <w:rFonts w:ascii="Book Antiqua" w:hAnsi="Book Antiqua" w:hint="eastAsia"/>
          <w:color w:val="000000" w:themeColor="text1"/>
          <w:sz w:val="24"/>
        </w:rPr>
        <w:t>40</w:t>
      </w:r>
      <w:r w:rsidR="00717749" w:rsidRPr="00CC13DE">
        <w:rPr>
          <w:rFonts w:ascii="Book Antiqua" w:hAnsi="標楷體"/>
          <w:color w:val="000000" w:themeColor="text1"/>
          <w:sz w:val="24"/>
        </w:rPr>
        <w:t>、</w:t>
      </w:r>
      <w:r w:rsidR="00717749" w:rsidRPr="00CC13DE">
        <w:rPr>
          <w:rFonts w:ascii="Book Antiqua" w:hAnsi="Book Antiqua" w:hint="eastAsia"/>
          <w:color w:val="000000" w:themeColor="text1"/>
          <w:sz w:val="24"/>
        </w:rPr>
        <w:t>41</w:t>
      </w:r>
      <w:r w:rsidR="00717749" w:rsidRPr="00CC13DE">
        <w:rPr>
          <w:rFonts w:ascii="Book Antiqua" w:hAnsi="標楷體"/>
          <w:color w:val="000000" w:themeColor="text1"/>
          <w:sz w:val="24"/>
        </w:rPr>
        <w:t>、</w:t>
      </w:r>
      <w:r w:rsidR="00717749" w:rsidRPr="00CC13DE">
        <w:rPr>
          <w:rFonts w:ascii="Book Antiqua" w:hAnsi="Book Antiqua" w:hint="eastAsia"/>
          <w:color w:val="000000" w:themeColor="text1"/>
          <w:sz w:val="24"/>
        </w:rPr>
        <w:t>42</w:t>
      </w:r>
      <w:r w:rsidR="00717749" w:rsidRPr="00CC13DE">
        <w:rPr>
          <w:rFonts w:ascii="Book Antiqua" w:hAnsi="Book Antiqua" w:hint="eastAsia"/>
          <w:color w:val="000000" w:themeColor="text1"/>
          <w:sz w:val="24"/>
        </w:rPr>
        <w:t>、</w:t>
      </w:r>
      <w:r w:rsidR="00717749" w:rsidRPr="00CC13DE">
        <w:rPr>
          <w:rFonts w:ascii="Book Antiqua" w:hAnsi="Book Antiqua" w:hint="eastAsia"/>
          <w:color w:val="000000" w:themeColor="text1"/>
          <w:sz w:val="24"/>
        </w:rPr>
        <w:t>43</w:t>
      </w:r>
      <w:r w:rsidR="00717749" w:rsidRPr="00CC13DE">
        <w:rPr>
          <w:rFonts w:ascii="Book Antiqua" w:hAnsi="標楷體"/>
          <w:color w:val="000000" w:themeColor="text1"/>
          <w:sz w:val="24"/>
        </w:rPr>
        <w:t>、</w:t>
      </w:r>
      <w:r w:rsidR="00717749" w:rsidRPr="00CC13DE">
        <w:rPr>
          <w:rFonts w:ascii="Book Antiqua" w:hAnsi="Book Antiqua" w:hint="eastAsia"/>
          <w:color w:val="000000" w:themeColor="text1"/>
          <w:sz w:val="24"/>
        </w:rPr>
        <w:t>44</w:t>
      </w:r>
      <w:r w:rsidR="00717749" w:rsidRPr="00CC13DE">
        <w:rPr>
          <w:rFonts w:ascii="Book Antiqua" w:hAnsi="標楷體"/>
          <w:color w:val="000000" w:themeColor="text1"/>
          <w:sz w:val="24"/>
        </w:rPr>
        <w:t>、</w:t>
      </w:r>
      <w:r w:rsidR="00717749" w:rsidRPr="00CC13DE">
        <w:rPr>
          <w:rFonts w:ascii="Book Antiqua" w:hAnsi="Book Antiqua" w:hint="eastAsia"/>
          <w:color w:val="000000" w:themeColor="text1"/>
          <w:sz w:val="24"/>
        </w:rPr>
        <w:t>45</w:t>
      </w:r>
      <w:r w:rsidR="00717749" w:rsidRPr="00CC13DE">
        <w:rPr>
          <w:rFonts w:ascii="Book Antiqua" w:hAnsi="標楷體"/>
          <w:color w:val="000000" w:themeColor="text1"/>
          <w:sz w:val="24"/>
        </w:rPr>
        <w:t>、</w:t>
      </w:r>
      <w:r w:rsidR="00717749" w:rsidRPr="00CC13DE">
        <w:rPr>
          <w:rFonts w:ascii="Book Antiqua" w:hAnsi="標楷體" w:hint="eastAsia"/>
          <w:color w:val="000000" w:themeColor="text1"/>
          <w:sz w:val="24"/>
        </w:rPr>
        <w:t>4</w:t>
      </w:r>
      <w:r w:rsidR="00717749" w:rsidRPr="00CC13DE">
        <w:rPr>
          <w:rFonts w:ascii="Book Antiqua" w:hAnsi="Book Antiqua"/>
          <w:color w:val="000000" w:themeColor="text1"/>
          <w:sz w:val="24"/>
        </w:rPr>
        <w:t>6</w:t>
      </w:r>
      <w:r w:rsidR="00717749" w:rsidRPr="00CC13DE">
        <w:rPr>
          <w:rFonts w:ascii="Book Antiqua" w:hAnsi="Book Antiqua" w:hint="eastAsia"/>
          <w:color w:val="000000" w:themeColor="text1"/>
          <w:sz w:val="24"/>
        </w:rPr>
        <w:t>、</w:t>
      </w:r>
      <w:r w:rsidR="00717749" w:rsidRPr="00CC13DE">
        <w:rPr>
          <w:rFonts w:ascii="Book Antiqua" w:hAnsi="Book Antiqua" w:hint="eastAsia"/>
          <w:color w:val="000000" w:themeColor="text1"/>
          <w:sz w:val="24"/>
        </w:rPr>
        <w:t>47</w:t>
      </w:r>
      <w:r w:rsidRPr="00CC13DE">
        <w:rPr>
          <w:rFonts w:ascii="Book Antiqua" w:hAnsi="標楷體"/>
          <w:color w:val="000000" w:themeColor="text1"/>
          <w:sz w:val="24"/>
        </w:rPr>
        <w:t>列之金額相一致。</w:t>
      </w:r>
    </w:p>
    <w:p w:rsidR="005D59F6" w:rsidRPr="00CC13DE" w:rsidRDefault="005D59F6">
      <w:pPr>
        <w:spacing w:line="440" w:lineRule="exact"/>
        <w:jc w:val="both"/>
        <w:rPr>
          <w:rFonts w:ascii="Book Antiqua" w:hAnsi="Book Antiqua"/>
          <w:color w:val="000000" w:themeColor="text1"/>
          <w:sz w:val="24"/>
        </w:rPr>
      </w:pP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b w:val="0"/>
          <w:bCs w:val="0"/>
          <w:color w:val="000000" w:themeColor="text1"/>
          <w:sz w:val="24"/>
        </w:rPr>
        <w:br w:type="page"/>
      </w:r>
      <w:bookmarkStart w:id="56" w:name="_Toc55996653"/>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06</w:t>
      </w:r>
      <w:r w:rsidRPr="00CC13DE">
        <w:rPr>
          <w:rFonts w:ascii="Book Antiqua" w:hAnsi="標楷體"/>
          <w:color w:val="000000" w:themeColor="text1"/>
          <w:szCs w:val="40"/>
        </w:rPr>
        <w:t>：資金運用收益表</w:t>
      </w:r>
      <w:bookmarkEnd w:id="51"/>
      <w:bookmarkEnd w:id="56"/>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資金運用收益表係表達保險業之資金運用收益。本說明的目的為配合相關法令規定及資本適足性制度填報需求，簡介該表之填列規則，以利保險公司之填報。</w:t>
      </w: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各資金運用收益項目之金額茲以下列欄</w:t>
      </w:r>
      <w:r w:rsidR="00717749" w:rsidRPr="00CC13DE">
        <w:rPr>
          <w:rFonts w:ascii="Book Antiqua" w:hAnsi="標楷體" w:hint="eastAsia"/>
          <w:color w:val="000000" w:themeColor="text1"/>
          <w:sz w:val="24"/>
        </w:rPr>
        <w:t>位</w:t>
      </w:r>
      <w:r w:rsidRPr="00CC13DE">
        <w:rPr>
          <w:rFonts w:ascii="Book Antiqua" w:hAnsi="標楷體"/>
          <w:color w:val="000000" w:themeColor="text1"/>
          <w:sz w:val="24"/>
        </w:rPr>
        <w:t>表示</w:t>
      </w:r>
      <w:r w:rsidR="00717749" w:rsidRPr="00CC13DE">
        <w:rPr>
          <w:rFonts w:ascii="Book Antiqua" w:hAnsi="Book Antiqua" w:hint="eastAsia"/>
          <w:color w:val="000000" w:themeColor="text1"/>
          <w:sz w:val="24"/>
        </w:rPr>
        <w:t>；</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00717749" w:rsidRPr="00CC13DE">
        <w:rPr>
          <w:rFonts w:ascii="Book Antiqua" w:hAnsi="Book Antiqua" w:hint="eastAsia"/>
          <w:color w:val="000000" w:themeColor="text1"/>
          <w:sz w:val="24"/>
        </w:rPr>
        <w:t>13</w:t>
      </w:r>
      <w:r w:rsidRPr="00CC13DE">
        <w:rPr>
          <w:rFonts w:ascii="Book Antiqua" w:hAnsi="標楷體"/>
          <w:color w:val="000000" w:themeColor="text1"/>
          <w:sz w:val="24"/>
        </w:rPr>
        <w:t>欄－</w:t>
      </w:r>
      <w:r w:rsidR="00717749" w:rsidRPr="00CC13DE">
        <w:rPr>
          <w:rFonts w:ascii="Book Antiqua" w:hAnsi="標楷體" w:hint="eastAsia"/>
          <w:color w:val="000000" w:themeColor="text1"/>
          <w:sz w:val="24"/>
        </w:rPr>
        <w:t>淨投資</w:t>
      </w:r>
      <w:r w:rsidRPr="00CC13DE">
        <w:rPr>
          <w:rFonts w:ascii="Book Antiqua" w:hAnsi="標楷體"/>
          <w:color w:val="000000" w:themeColor="text1"/>
          <w:sz w:val="24"/>
        </w:rPr>
        <w:t>損益</w:t>
      </w:r>
    </w:p>
    <w:p w:rsidR="005D59F6" w:rsidRPr="00CC13DE" w:rsidRDefault="005D59F6">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係指保險業總帳及明細分類帳所紀錄之各資金運用項目</w:t>
      </w:r>
      <w:r w:rsidR="00717749" w:rsidRPr="00CC13DE">
        <w:rPr>
          <w:rFonts w:ascii="Book Antiqua" w:hAnsi="標楷體" w:hint="eastAsia"/>
          <w:color w:val="000000" w:themeColor="text1"/>
          <w:sz w:val="24"/>
        </w:rPr>
        <w:t>投資活動</w:t>
      </w:r>
      <w:r w:rsidRPr="00CC13DE">
        <w:rPr>
          <w:rFonts w:ascii="Book Antiqua" w:hAnsi="標楷體"/>
          <w:color w:val="000000" w:themeColor="text1"/>
          <w:sz w:val="24"/>
        </w:rPr>
        <w:t>所產生之各</w:t>
      </w:r>
      <w:r w:rsidR="00717749" w:rsidRPr="00CC13DE">
        <w:rPr>
          <w:rFonts w:ascii="Book Antiqua" w:hAnsi="標楷體" w:hint="eastAsia"/>
          <w:color w:val="000000" w:themeColor="text1"/>
          <w:sz w:val="24"/>
        </w:rPr>
        <w:t>項</w:t>
      </w:r>
      <w:r w:rsidRPr="00CC13DE">
        <w:rPr>
          <w:rFonts w:ascii="Book Antiqua" w:hAnsi="標楷體"/>
          <w:color w:val="000000" w:themeColor="text1"/>
          <w:sz w:val="24"/>
        </w:rPr>
        <w:t>收益</w:t>
      </w:r>
      <w:r w:rsidR="00717749" w:rsidRPr="00CC13DE">
        <w:rPr>
          <w:rFonts w:ascii="Book Antiqua" w:hAnsi="標楷體" w:hint="eastAsia"/>
          <w:color w:val="000000" w:themeColor="text1"/>
          <w:sz w:val="24"/>
        </w:rPr>
        <w:t>或損失</w:t>
      </w:r>
      <w:r w:rsidRPr="00CC13DE">
        <w:rPr>
          <w:rFonts w:ascii="Book Antiqua" w:hAnsi="標楷體"/>
          <w:color w:val="000000" w:themeColor="text1"/>
          <w:sz w:val="24"/>
        </w:rPr>
        <w:t>金額，包括</w:t>
      </w:r>
      <w:r w:rsidR="00717749" w:rsidRPr="00CC13DE">
        <w:rPr>
          <w:rFonts w:ascii="Book Antiqua" w:hAnsi="標楷體" w:hint="eastAsia"/>
          <w:color w:val="000000" w:themeColor="text1"/>
          <w:sz w:val="24"/>
        </w:rPr>
        <w:t>利息收入、透過損益按公允價值衡量之金融資產及負債損益、透過其他綜合損益按公允價值衡量之金融資產已實現損益、除列按攤銷後成本衡量之金融資產損益、採用權益法認列之關聯企業及合資損益之份額、兌換損益、投資性不動產損益、投資之預期信用減損損失及迴轉利益、其他投資減損損失及迴轉利益、金融資產重分類損益、其他淨投資損益及採用覆蓋法之重分類損益</w:t>
      </w:r>
      <w:r w:rsidRPr="00CC13DE">
        <w:rPr>
          <w:rFonts w:ascii="Book Antiqua" w:hAnsi="標楷體"/>
          <w:color w:val="000000" w:themeColor="text1"/>
          <w:sz w:val="24"/>
        </w:rPr>
        <w:t>。</w:t>
      </w:r>
    </w:p>
    <w:p w:rsidR="00717749" w:rsidRPr="00CC13DE" w:rsidRDefault="00717749" w:rsidP="0071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1</w:t>
      </w:r>
      <w:r w:rsidR="000E025C" w:rsidRPr="00CC13DE">
        <w:rPr>
          <w:rFonts w:ascii="Book Antiqua" w:hAnsi="Book Antiqua" w:hint="eastAsia"/>
          <w:color w:val="000000" w:themeColor="text1"/>
          <w:sz w:val="24"/>
        </w:rPr>
        <w:t>4-18</w:t>
      </w:r>
      <w:r w:rsidRPr="00CC13DE">
        <w:rPr>
          <w:rFonts w:ascii="Book Antiqua" w:hAnsi="標楷體"/>
          <w:color w:val="000000" w:themeColor="text1"/>
          <w:sz w:val="24"/>
        </w:rPr>
        <w:t>欄－</w:t>
      </w:r>
      <w:r w:rsidRPr="00CC13DE">
        <w:rPr>
          <w:rFonts w:ascii="Book Antiqua" w:hAnsi="標楷體" w:hint="eastAsia"/>
          <w:color w:val="000000" w:themeColor="text1"/>
          <w:sz w:val="24"/>
        </w:rPr>
        <w:t>其他綜合損益</w:t>
      </w:r>
    </w:p>
    <w:p w:rsidR="00717749" w:rsidRPr="00CC13DE" w:rsidRDefault="00717749" w:rsidP="00717749">
      <w:pPr>
        <w:spacing w:line="440" w:lineRule="exact"/>
        <w:ind w:leftChars="300" w:left="780"/>
        <w:jc w:val="both"/>
        <w:rPr>
          <w:rFonts w:ascii="Book Antiqua" w:hAnsi="標楷體"/>
          <w:color w:val="000000" w:themeColor="text1"/>
          <w:sz w:val="24"/>
        </w:rPr>
      </w:pPr>
      <w:r w:rsidRPr="00CC13DE">
        <w:rPr>
          <w:rFonts w:ascii="Book Antiqua" w:hAnsi="標楷體" w:hint="eastAsia"/>
          <w:color w:val="000000" w:themeColor="text1"/>
          <w:sz w:val="24"/>
        </w:rPr>
        <w:t>係指保險業其他綜合損益中各資金運用項目產生各項收益或損失金額，包括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r w:rsidRPr="00CC13DE">
        <w:rPr>
          <w:rFonts w:ascii="Book Antiqua" w:hAnsi="標楷體"/>
          <w:color w:val="000000" w:themeColor="text1"/>
          <w:sz w:val="24"/>
        </w:rPr>
        <w:t>。</w:t>
      </w:r>
    </w:p>
    <w:p w:rsidR="00717749" w:rsidRPr="00CC13DE" w:rsidRDefault="00717749" w:rsidP="0071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0E025C" w:rsidRPr="00CC13DE">
        <w:rPr>
          <w:rFonts w:ascii="Book Antiqua" w:hAnsi="Book Antiqua" w:hint="eastAsia"/>
          <w:color w:val="000000" w:themeColor="text1"/>
          <w:sz w:val="24"/>
        </w:rPr>
        <w:t>19</w:t>
      </w:r>
      <w:r w:rsidRPr="00CC13DE">
        <w:rPr>
          <w:rFonts w:ascii="Book Antiqua" w:hAnsi="標楷體"/>
          <w:color w:val="000000" w:themeColor="text1"/>
          <w:sz w:val="24"/>
        </w:rPr>
        <w:t>欄－</w:t>
      </w:r>
      <w:r w:rsidRPr="00CC13DE">
        <w:rPr>
          <w:rFonts w:ascii="Book Antiqua" w:hAnsi="標楷體" w:hint="eastAsia"/>
          <w:color w:val="000000" w:themeColor="text1"/>
          <w:sz w:val="24"/>
        </w:rPr>
        <w:t>未分配盈餘</w:t>
      </w:r>
    </w:p>
    <w:p w:rsidR="00717749" w:rsidRPr="00CC13DE" w:rsidRDefault="00717749" w:rsidP="00717749">
      <w:pPr>
        <w:spacing w:line="440" w:lineRule="exact"/>
        <w:ind w:leftChars="300" w:left="780"/>
        <w:jc w:val="both"/>
        <w:rPr>
          <w:rFonts w:ascii="Book Antiqua" w:hAnsi="標楷體"/>
          <w:color w:val="000000" w:themeColor="text1"/>
          <w:sz w:val="24"/>
        </w:rPr>
      </w:pPr>
      <w:r w:rsidRPr="00CC13DE">
        <w:rPr>
          <w:rFonts w:ascii="Book Antiqua" w:hAnsi="標楷體" w:hint="eastAsia"/>
          <w:color w:val="000000" w:themeColor="text1"/>
          <w:sz w:val="24"/>
        </w:rPr>
        <w:t>係指保險業未分配盈餘中透過其他綜合損益按公允價值衡量之權益工具處分損益金額</w:t>
      </w:r>
      <w:r w:rsidRPr="00CC13DE">
        <w:rPr>
          <w:rFonts w:ascii="Book Antiqua" w:hAnsi="標楷體"/>
          <w:color w:val="000000" w:themeColor="text1"/>
          <w:sz w:val="24"/>
        </w:rPr>
        <w:t>。</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717749" w:rsidRPr="00CC13DE">
        <w:rPr>
          <w:rFonts w:ascii="Book Antiqua" w:hAnsi="Book Antiqua" w:hint="eastAsia"/>
          <w:color w:val="000000" w:themeColor="text1"/>
          <w:sz w:val="24"/>
        </w:rPr>
        <w:t>2</w:t>
      </w:r>
      <w:r w:rsidR="000E025C" w:rsidRPr="00CC13DE">
        <w:rPr>
          <w:rFonts w:ascii="Book Antiqua" w:hAnsi="Book Antiqua" w:hint="eastAsia"/>
          <w:color w:val="000000" w:themeColor="text1"/>
          <w:sz w:val="24"/>
        </w:rPr>
        <w:t>0</w:t>
      </w:r>
      <w:r w:rsidRPr="00CC13DE">
        <w:rPr>
          <w:rFonts w:ascii="Book Antiqua" w:hAnsi="標楷體"/>
          <w:color w:val="000000" w:themeColor="text1"/>
          <w:sz w:val="24"/>
        </w:rPr>
        <w:t>欄－直接業管費用</w:t>
      </w:r>
    </w:p>
    <w:p w:rsidR="005D59F6" w:rsidRPr="00CC13DE" w:rsidRDefault="005D59F6">
      <w:pPr>
        <w:spacing w:line="440" w:lineRule="exact"/>
        <w:ind w:leftChars="300" w:left="780"/>
        <w:jc w:val="both"/>
        <w:rPr>
          <w:rFonts w:ascii="Book Antiqua" w:hAnsi="標楷體"/>
          <w:color w:val="000000" w:themeColor="text1"/>
          <w:sz w:val="24"/>
        </w:rPr>
      </w:pPr>
      <w:r w:rsidRPr="00CC13DE">
        <w:rPr>
          <w:rFonts w:ascii="Book Antiqua" w:hAnsi="標楷體"/>
          <w:color w:val="000000" w:themeColor="text1"/>
          <w:sz w:val="24"/>
        </w:rPr>
        <w:t>係指各類投資</w:t>
      </w:r>
      <w:r w:rsidR="003C5CDA" w:rsidRPr="00CC13DE">
        <w:rPr>
          <w:rFonts w:ascii="Book Antiqua" w:hAnsi="標楷體" w:hint="eastAsia"/>
          <w:color w:val="000000" w:themeColor="text1"/>
          <w:sz w:val="24"/>
        </w:rPr>
        <w:t>非金融資產減損</w:t>
      </w:r>
      <w:r w:rsidR="00717749" w:rsidRPr="00CC13DE">
        <w:rPr>
          <w:rFonts w:ascii="Book Antiqua" w:hAnsi="標楷體" w:hint="eastAsia"/>
          <w:color w:val="000000" w:themeColor="text1"/>
          <w:sz w:val="24"/>
        </w:rPr>
        <w:t>損失</w:t>
      </w:r>
      <w:r w:rsidR="003C5CDA" w:rsidRPr="00CC13DE">
        <w:rPr>
          <w:rFonts w:ascii="Book Antiqua" w:hAnsi="標楷體" w:hint="eastAsia"/>
          <w:color w:val="000000" w:themeColor="text1"/>
          <w:sz w:val="24"/>
        </w:rPr>
        <w:t>及迴轉利益</w:t>
      </w:r>
      <w:r w:rsidRPr="00CC13DE">
        <w:rPr>
          <w:rFonts w:ascii="Book Antiqua" w:hAnsi="標楷體"/>
          <w:color w:val="000000" w:themeColor="text1"/>
          <w:sz w:val="24"/>
        </w:rPr>
        <w:t>用、折舊費用、稅負及其他因本交易所衍生直接成本</w:t>
      </w:r>
      <w:r w:rsidR="00717749" w:rsidRPr="00CC13DE">
        <w:rPr>
          <w:rFonts w:ascii="Book Antiqua" w:hAnsi="Book Antiqua" w:hint="eastAsia"/>
          <w:color w:val="000000" w:themeColor="text1"/>
          <w:sz w:val="24"/>
        </w:rPr>
        <w:t>，</w:t>
      </w:r>
      <w:r w:rsidRPr="00CC13DE">
        <w:rPr>
          <w:rFonts w:ascii="Book Antiqua" w:hAnsi="標楷體"/>
          <w:color w:val="000000" w:themeColor="text1"/>
          <w:sz w:val="24"/>
        </w:rPr>
        <w:t>如委託投資機構操作費用或保管費用等</w:t>
      </w:r>
      <w:r w:rsidRPr="00CC13DE">
        <w:rPr>
          <w:rFonts w:ascii="Book Antiqua" w:hAnsi="Book Antiqua"/>
          <w:color w:val="000000" w:themeColor="text1"/>
          <w:sz w:val="24"/>
        </w:rPr>
        <w:t>(</w:t>
      </w:r>
      <w:r w:rsidRPr="00CC13DE">
        <w:rPr>
          <w:rFonts w:ascii="Book Antiqua" w:hAnsi="標楷體"/>
          <w:color w:val="000000" w:themeColor="text1"/>
          <w:sz w:val="24"/>
        </w:rPr>
        <w:t>成本分攤由公司採一致性原則核實攤列</w:t>
      </w:r>
      <w:r w:rsidRPr="00CC13DE">
        <w:rPr>
          <w:rFonts w:ascii="Book Antiqua" w:hAnsi="Book Antiqua"/>
          <w:color w:val="000000" w:themeColor="text1"/>
          <w:sz w:val="24"/>
        </w:rPr>
        <w:t>)</w:t>
      </w:r>
      <w:r w:rsidRPr="00CC13DE">
        <w:rPr>
          <w:rFonts w:ascii="Book Antiqua" w:hAnsi="標楷體"/>
          <w:color w:val="000000" w:themeColor="text1"/>
          <w:sz w:val="24"/>
        </w:rPr>
        <w:t>。</w:t>
      </w:r>
    </w:p>
    <w:p w:rsidR="00717749" w:rsidRPr="00CC13DE" w:rsidRDefault="00717749" w:rsidP="0071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w:t>
      </w:r>
      <w:r w:rsidR="00DA5E41" w:rsidRPr="00CC13DE">
        <w:rPr>
          <w:rFonts w:ascii="Book Antiqua" w:hAnsi="Book Antiqua" w:hint="eastAsia"/>
          <w:color w:val="000000" w:themeColor="text1"/>
          <w:sz w:val="24"/>
        </w:rPr>
        <w:t>1</w:t>
      </w:r>
      <w:r w:rsidRPr="00CC13DE">
        <w:rPr>
          <w:rFonts w:ascii="Book Antiqua" w:hAnsi="標楷體"/>
          <w:color w:val="000000" w:themeColor="text1"/>
          <w:sz w:val="24"/>
        </w:rPr>
        <w:t>欄－</w:t>
      </w:r>
      <w:r w:rsidRPr="00CC13DE">
        <w:rPr>
          <w:rFonts w:ascii="Book Antiqua" w:hAnsi="標楷體" w:hint="eastAsia"/>
          <w:color w:val="000000" w:themeColor="text1"/>
          <w:sz w:val="24"/>
        </w:rPr>
        <w:t>其他</w:t>
      </w:r>
    </w:p>
    <w:p w:rsidR="00717749" w:rsidRPr="00CC13DE" w:rsidRDefault="00717749">
      <w:pPr>
        <w:spacing w:line="440" w:lineRule="exact"/>
        <w:ind w:leftChars="300" w:left="780"/>
        <w:jc w:val="both"/>
        <w:rPr>
          <w:rFonts w:ascii="Book Antiqua" w:hAnsi="Book Antiqua"/>
          <w:color w:val="000000" w:themeColor="text1"/>
          <w:sz w:val="24"/>
        </w:rPr>
      </w:pPr>
      <w:r w:rsidRPr="00CC13DE">
        <w:rPr>
          <w:rFonts w:ascii="Book Antiqua" w:hAnsi="標楷體" w:hint="eastAsia"/>
          <w:color w:val="000000" w:themeColor="text1"/>
          <w:sz w:val="24"/>
        </w:rPr>
        <w:t>保險業總帳及明細分類帳所紀錄之各資金運用項目所產生之各項收益或損失，非屬第</w:t>
      </w:r>
      <w:r w:rsidRPr="00CC13DE">
        <w:rPr>
          <w:rFonts w:ascii="Book Antiqua" w:hAnsi="標楷體" w:hint="eastAsia"/>
          <w:color w:val="000000" w:themeColor="text1"/>
          <w:sz w:val="24"/>
        </w:rPr>
        <w:t>2~2</w:t>
      </w:r>
      <w:r w:rsidR="00DA5E41" w:rsidRPr="00CC13DE">
        <w:rPr>
          <w:rFonts w:ascii="Book Antiqua" w:hAnsi="標楷體" w:hint="eastAsia"/>
          <w:color w:val="000000" w:themeColor="text1"/>
          <w:sz w:val="24"/>
        </w:rPr>
        <w:t>0</w:t>
      </w:r>
      <w:r w:rsidRPr="00CC13DE">
        <w:rPr>
          <w:rFonts w:ascii="Book Antiqua" w:hAnsi="標楷體" w:hint="eastAsia"/>
          <w:color w:val="000000" w:themeColor="text1"/>
          <w:sz w:val="24"/>
        </w:rPr>
        <w:t>欄之金額。</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717749" w:rsidRPr="00CC13DE">
        <w:rPr>
          <w:rFonts w:ascii="Book Antiqua" w:hAnsi="Book Antiqua" w:hint="eastAsia"/>
          <w:color w:val="000000" w:themeColor="text1"/>
          <w:sz w:val="24"/>
        </w:rPr>
        <w:t>2</w:t>
      </w:r>
      <w:r w:rsidR="00DA5E41" w:rsidRPr="00CC13DE">
        <w:rPr>
          <w:rFonts w:ascii="Book Antiqua" w:hAnsi="Book Antiqua" w:hint="eastAsia"/>
          <w:color w:val="000000" w:themeColor="text1"/>
          <w:sz w:val="24"/>
        </w:rPr>
        <w:t>2</w:t>
      </w:r>
      <w:r w:rsidRPr="00CC13DE">
        <w:rPr>
          <w:rFonts w:ascii="Book Antiqua" w:hAnsi="標楷體"/>
          <w:color w:val="000000" w:themeColor="text1"/>
          <w:sz w:val="24"/>
        </w:rPr>
        <w:t>欄－本期</w:t>
      </w:r>
      <w:r w:rsidR="002C5909" w:rsidRPr="00CC13DE">
        <w:rPr>
          <w:rFonts w:ascii="Book Antiqua" w:hAnsi="標楷體" w:hint="eastAsia"/>
          <w:color w:val="000000" w:themeColor="text1"/>
          <w:sz w:val="24"/>
        </w:rPr>
        <w:t>投資</w:t>
      </w:r>
      <w:r w:rsidRPr="00CC13DE">
        <w:rPr>
          <w:rFonts w:ascii="Book Antiqua" w:hAnsi="標楷體"/>
          <w:color w:val="000000" w:themeColor="text1"/>
          <w:sz w:val="24"/>
        </w:rPr>
        <w:t>損益金額</w:t>
      </w:r>
    </w:p>
    <w:p w:rsidR="005D59F6" w:rsidRPr="00CC13DE" w:rsidRDefault="005D59F6">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為</w:t>
      </w:r>
      <w:r w:rsidR="00717749" w:rsidRPr="00CC13DE">
        <w:rPr>
          <w:rFonts w:ascii="Book Antiqua" w:hAnsi="標楷體"/>
          <w:color w:val="000000" w:themeColor="text1"/>
          <w:sz w:val="24"/>
        </w:rPr>
        <w:t>第</w:t>
      </w:r>
      <w:r w:rsidR="00717749" w:rsidRPr="00CC13DE">
        <w:rPr>
          <w:rFonts w:ascii="Book Antiqua" w:hAnsi="Book Antiqua" w:hint="eastAsia"/>
          <w:color w:val="000000" w:themeColor="text1"/>
          <w:sz w:val="24"/>
        </w:rPr>
        <w:t>2</w:t>
      </w:r>
      <w:r w:rsidR="00717749" w:rsidRPr="00CC13DE">
        <w:rPr>
          <w:rFonts w:ascii="Book Antiqua" w:hAnsi="標楷體"/>
          <w:color w:val="000000" w:themeColor="text1"/>
          <w:sz w:val="24"/>
        </w:rPr>
        <w:t>欄</w:t>
      </w:r>
      <w:r w:rsidR="00717749" w:rsidRPr="00CC13DE">
        <w:rPr>
          <w:rFonts w:ascii="Book Antiqua" w:hAnsi="標楷體" w:hint="eastAsia"/>
          <w:color w:val="000000" w:themeColor="text1"/>
          <w:sz w:val="24"/>
        </w:rPr>
        <w:t>至第</w:t>
      </w:r>
      <w:r w:rsidR="00DA5E41" w:rsidRPr="00CC13DE">
        <w:rPr>
          <w:rFonts w:ascii="Book Antiqua" w:hAnsi="標楷體" w:hint="eastAsia"/>
          <w:color w:val="000000" w:themeColor="text1"/>
          <w:sz w:val="24"/>
        </w:rPr>
        <w:t>21</w:t>
      </w:r>
      <w:r w:rsidR="00717749" w:rsidRPr="00CC13DE">
        <w:rPr>
          <w:rFonts w:ascii="Book Antiqua" w:hAnsi="標楷體" w:hint="eastAsia"/>
          <w:color w:val="000000" w:themeColor="text1"/>
          <w:sz w:val="24"/>
        </w:rPr>
        <w:t>欄加總之和</w:t>
      </w:r>
      <w:r w:rsidRPr="00CC13DE">
        <w:rPr>
          <w:rFonts w:ascii="Book Antiqua" w:hAnsi="標楷體"/>
          <w:color w:val="000000" w:themeColor="text1"/>
          <w:sz w:val="24"/>
        </w:rPr>
        <w:t>。</w:t>
      </w:r>
      <w:r w:rsidRPr="00CC13DE">
        <w:rPr>
          <w:rFonts w:ascii="Book Antiqua" w:hAnsi="Book Antiqua"/>
          <w:color w:val="000000" w:themeColor="text1"/>
          <w:sz w:val="24"/>
        </w:rPr>
        <w:br/>
      </w:r>
      <w:r w:rsidRPr="00CC13DE">
        <w:rPr>
          <w:rFonts w:ascii="Book Antiqua" w:hAnsi="標楷體"/>
          <w:color w:val="000000" w:themeColor="text1"/>
          <w:sz w:val="24"/>
        </w:rPr>
        <w:t>於填報</w:t>
      </w:r>
      <w:r w:rsidRPr="00CC13DE">
        <w:rPr>
          <w:rFonts w:ascii="Book Antiqua" w:hAnsi="Book Antiqua"/>
          <w:color w:val="000000" w:themeColor="text1"/>
          <w:sz w:val="24"/>
        </w:rPr>
        <w:t>(</w:t>
      </w:r>
      <w:r w:rsidRPr="00CC13DE">
        <w:rPr>
          <w:rFonts w:ascii="Book Antiqua" w:hAnsi="標楷體"/>
          <w:color w:val="000000" w:themeColor="text1"/>
          <w:sz w:val="24"/>
        </w:rPr>
        <w:t>半</w:t>
      </w:r>
      <w:r w:rsidRPr="00CC13DE">
        <w:rPr>
          <w:rFonts w:ascii="Book Antiqua" w:hAnsi="Book Antiqua"/>
          <w:color w:val="000000" w:themeColor="text1"/>
          <w:sz w:val="24"/>
        </w:rPr>
        <w:t>)</w:t>
      </w:r>
      <w:r w:rsidRPr="00CC13DE">
        <w:rPr>
          <w:rFonts w:ascii="Book Antiqua" w:hAnsi="標楷體"/>
          <w:color w:val="000000" w:themeColor="text1"/>
          <w:sz w:val="24"/>
        </w:rPr>
        <w:t>年報時係指本</w:t>
      </w:r>
      <w:r w:rsidRPr="00CC13DE">
        <w:rPr>
          <w:rFonts w:ascii="Book Antiqua" w:hAnsi="Book Antiqua"/>
          <w:color w:val="000000" w:themeColor="text1"/>
          <w:sz w:val="24"/>
        </w:rPr>
        <w:t>(</w:t>
      </w:r>
      <w:r w:rsidRPr="00CC13DE">
        <w:rPr>
          <w:rFonts w:ascii="Book Antiqua" w:hAnsi="標楷體"/>
          <w:color w:val="000000" w:themeColor="text1"/>
          <w:sz w:val="24"/>
        </w:rPr>
        <w:t>半</w:t>
      </w:r>
      <w:r w:rsidRPr="00CC13DE">
        <w:rPr>
          <w:rFonts w:ascii="Book Antiqua" w:hAnsi="Book Antiqua"/>
          <w:color w:val="000000" w:themeColor="text1"/>
          <w:sz w:val="24"/>
        </w:rPr>
        <w:t>)</w:t>
      </w:r>
      <w:r w:rsidRPr="00CC13DE">
        <w:rPr>
          <w:rFonts w:ascii="Book Antiqua" w:hAnsi="標楷體"/>
          <w:color w:val="000000" w:themeColor="text1"/>
          <w:sz w:val="24"/>
        </w:rPr>
        <w:t>年度餘額</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717749" w:rsidRPr="00CC13DE">
        <w:rPr>
          <w:rFonts w:ascii="Book Antiqua" w:hAnsi="Book Antiqua" w:hint="eastAsia"/>
          <w:color w:val="000000" w:themeColor="text1"/>
          <w:sz w:val="24"/>
        </w:rPr>
        <w:t>2</w:t>
      </w:r>
      <w:r w:rsidR="00DA5E41" w:rsidRPr="00CC13DE">
        <w:rPr>
          <w:rFonts w:ascii="Book Antiqua" w:hAnsi="Book Antiqua" w:hint="eastAsia"/>
          <w:color w:val="000000" w:themeColor="text1"/>
          <w:sz w:val="24"/>
        </w:rPr>
        <w:t>3</w:t>
      </w:r>
      <w:r w:rsidRPr="00CC13DE">
        <w:rPr>
          <w:rFonts w:ascii="Book Antiqua" w:hAnsi="標楷體"/>
          <w:color w:val="000000" w:themeColor="text1"/>
          <w:sz w:val="24"/>
        </w:rPr>
        <w:t>欄－佔本期</w:t>
      </w:r>
      <w:r w:rsidR="002C5909" w:rsidRPr="00CC13DE">
        <w:rPr>
          <w:rFonts w:ascii="Book Antiqua" w:hAnsi="標楷體" w:hint="eastAsia"/>
          <w:color w:val="000000" w:themeColor="text1"/>
          <w:sz w:val="24"/>
        </w:rPr>
        <w:t>投資</w:t>
      </w:r>
      <w:r w:rsidRPr="00CC13DE">
        <w:rPr>
          <w:rFonts w:ascii="Book Antiqua" w:hAnsi="標楷體"/>
          <w:color w:val="000000" w:themeColor="text1"/>
          <w:sz w:val="24"/>
        </w:rPr>
        <w:t>損益比率</w:t>
      </w:r>
    </w:p>
    <w:p w:rsidR="005D59F6" w:rsidRPr="00CC13DE" w:rsidRDefault="005D59F6">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本欄比率為第</w:t>
      </w:r>
      <w:r w:rsidR="00717749" w:rsidRPr="00CC13DE">
        <w:rPr>
          <w:rFonts w:ascii="Book Antiqua" w:hAnsi="Book Antiqua" w:hint="eastAsia"/>
          <w:color w:val="000000" w:themeColor="text1"/>
          <w:sz w:val="24"/>
        </w:rPr>
        <w:t>2</w:t>
      </w:r>
      <w:r w:rsidR="00DA5E41" w:rsidRPr="00CC13DE">
        <w:rPr>
          <w:rFonts w:ascii="Book Antiqua" w:hAnsi="Book Antiqua" w:hint="eastAsia"/>
          <w:color w:val="000000" w:themeColor="text1"/>
          <w:sz w:val="24"/>
        </w:rPr>
        <w:t>2</w:t>
      </w:r>
      <w:r w:rsidRPr="00CC13DE">
        <w:rPr>
          <w:rFonts w:ascii="Book Antiqua" w:hAnsi="標楷體"/>
          <w:color w:val="000000" w:themeColor="text1"/>
          <w:sz w:val="24"/>
        </w:rPr>
        <w:t>欄各列損益與第</w:t>
      </w:r>
      <w:r w:rsidR="00717749" w:rsidRPr="00CC13DE">
        <w:rPr>
          <w:rFonts w:ascii="Book Antiqua" w:hAnsi="Book Antiqua" w:hint="eastAsia"/>
          <w:color w:val="000000" w:themeColor="text1"/>
          <w:sz w:val="24"/>
        </w:rPr>
        <w:t>2</w:t>
      </w:r>
      <w:r w:rsidR="00DA5E41" w:rsidRPr="00CC13DE">
        <w:rPr>
          <w:rFonts w:ascii="Book Antiqua" w:hAnsi="Book Antiqua" w:hint="eastAsia"/>
          <w:color w:val="000000" w:themeColor="text1"/>
          <w:sz w:val="24"/>
        </w:rPr>
        <w:t>2</w:t>
      </w:r>
      <w:r w:rsidRPr="00CC13DE">
        <w:rPr>
          <w:rFonts w:ascii="Book Antiqua" w:hAnsi="標楷體"/>
          <w:color w:val="000000" w:themeColor="text1"/>
          <w:sz w:val="24"/>
        </w:rPr>
        <w:t>欄第</w:t>
      </w:r>
      <w:r w:rsidRPr="00CC13DE">
        <w:rPr>
          <w:rFonts w:ascii="Book Antiqua" w:hAnsi="Book Antiqua"/>
          <w:color w:val="000000" w:themeColor="text1"/>
          <w:sz w:val="24"/>
        </w:rPr>
        <w:t>46</w:t>
      </w:r>
      <w:r w:rsidRPr="00CC13DE">
        <w:rPr>
          <w:rFonts w:ascii="Book Antiqua" w:hAnsi="標楷體"/>
          <w:color w:val="000000" w:themeColor="text1"/>
          <w:sz w:val="24"/>
        </w:rPr>
        <w:t>列含自用不動產資金運用總計之比。</w:t>
      </w:r>
      <w:r w:rsidRPr="00CC13DE">
        <w:rPr>
          <w:rFonts w:ascii="Book Antiqua" w:hAnsi="標楷體"/>
          <w:color w:val="000000" w:themeColor="text1"/>
          <w:sz w:val="24"/>
        </w:rPr>
        <w:lastRenderedPageBreak/>
        <w:t>空白欄位不須填列。</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717749" w:rsidRPr="00CC13DE">
        <w:rPr>
          <w:rFonts w:ascii="Book Antiqua" w:hAnsi="Book Antiqua" w:hint="eastAsia"/>
          <w:color w:val="000000" w:themeColor="text1"/>
          <w:sz w:val="24"/>
        </w:rPr>
        <w:t>2</w:t>
      </w:r>
      <w:r w:rsidR="00DA5E41" w:rsidRPr="00CC13DE">
        <w:rPr>
          <w:rFonts w:ascii="Book Antiqua" w:hAnsi="Book Antiqua" w:hint="eastAsia"/>
          <w:color w:val="000000" w:themeColor="text1"/>
          <w:sz w:val="24"/>
        </w:rPr>
        <w:t>4</w:t>
      </w:r>
      <w:r w:rsidRPr="00CC13DE">
        <w:rPr>
          <w:rFonts w:ascii="Book Antiqua" w:hAnsi="標楷體"/>
          <w:color w:val="000000" w:themeColor="text1"/>
          <w:sz w:val="24"/>
        </w:rPr>
        <w:t>欄－上期</w:t>
      </w:r>
      <w:r w:rsidR="002C5909" w:rsidRPr="00CC13DE">
        <w:rPr>
          <w:rFonts w:ascii="Book Antiqua" w:hAnsi="標楷體" w:hint="eastAsia"/>
          <w:color w:val="000000" w:themeColor="text1"/>
          <w:sz w:val="24"/>
        </w:rPr>
        <w:t>投資</w:t>
      </w:r>
      <w:r w:rsidRPr="00CC13DE">
        <w:rPr>
          <w:rFonts w:ascii="Book Antiqua" w:hAnsi="標楷體"/>
          <w:color w:val="000000" w:themeColor="text1"/>
          <w:sz w:val="24"/>
        </w:rPr>
        <w:t>損益金額</w:t>
      </w:r>
    </w:p>
    <w:p w:rsidR="005D59F6" w:rsidRPr="00CC13DE" w:rsidRDefault="005D59F6">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本欄須與上期各資金運用項目損益金額相一致。</w:t>
      </w:r>
      <w:r w:rsidRPr="00CC13DE">
        <w:rPr>
          <w:rFonts w:ascii="Book Antiqua" w:hAnsi="Book Antiqua"/>
          <w:color w:val="000000" w:themeColor="text1"/>
          <w:sz w:val="24"/>
        </w:rPr>
        <w:br/>
      </w:r>
      <w:r w:rsidRPr="00CC13DE">
        <w:rPr>
          <w:rFonts w:ascii="Book Antiqua" w:hAnsi="標楷體"/>
          <w:color w:val="000000" w:themeColor="text1"/>
          <w:sz w:val="24"/>
        </w:rPr>
        <w:t>上期於填報</w:t>
      </w:r>
      <w:r w:rsidRPr="00CC13DE">
        <w:rPr>
          <w:rFonts w:ascii="Book Antiqua" w:hAnsi="Book Antiqua"/>
          <w:color w:val="000000" w:themeColor="text1"/>
          <w:sz w:val="24"/>
        </w:rPr>
        <w:t>(</w:t>
      </w:r>
      <w:r w:rsidRPr="00CC13DE">
        <w:rPr>
          <w:rFonts w:ascii="Book Antiqua" w:hAnsi="標楷體"/>
          <w:color w:val="000000" w:themeColor="text1"/>
          <w:sz w:val="24"/>
        </w:rPr>
        <w:t>半</w:t>
      </w:r>
      <w:r w:rsidRPr="00CC13DE">
        <w:rPr>
          <w:rFonts w:ascii="Book Antiqua" w:hAnsi="Book Antiqua"/>
          <w:color w:val="000000" w:themeColor="text1"/>
          <w:sz w:val="24"/>
        </w:rPr>
        <w:t>)</w:t>
      </w:r>
      <w:r w:rsidRPr="00CC13DE">
        <w:rPr>
          <w:rFonts w:ascii="Book Antiqua" w:hAnsi="標楷體"/>
          <w:color w:val="000000" w:themeColor="text1"/>
          <w:sz w:val="24"/>
        </w:rPr>
        <w:t>年報時係指上</w:t>
      </w:r>
      <w:r w:rsidRPr="00CC13DE">
        <w:rPr>
          <w:rFonts w:ascii="Book Antiqua" w:hAnsi="Book Antiqua"/>
          <w:color w:val="000000" w:themeColor="text1"/>
          <w:sz w:val="24"/>
        </w:rPr>
        <w:t>(</w:t>
      </w:r>
      <w:r w:rsidRPr="00CC13DE">
        <w:rPr>
          <w:rFonts w:ascii="Book Antiqua" w:hAnsi="標楷體"/>
          <w:color w:val="000000" w:themeColor="text1"/>
          <w:sz w:val="24"/>
        </w:rPr>
        <w:t>半</w:t>
      </w:r>
      <w:r w:rsidRPr="00CC13DE">
        <w:rPr>
          <w:rFonts w:ascii="Book Antiqua" w:hAnsi="Book Antiqua"/>
          <w:color w:val="000000" w:themeColor="text1"/>
          <w:sz w:val="24"/>
        </w:rPr>
        <w:t>)</w:t>
      </w:r>
      <w:r w:rsidRPr="00CC13DE">
        <w:rPr>
          <w:rFonts w:ascii="Book Antiqua" w:hAnsi="標楷體"/>
          <w:color w:val="000000" w:themeColor="text1"/>
          <w:sz w:val="24"/>
        </w:rPr>
        <w:t>年度金額。</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717749" w:rsidRPr="00CC13DE">
        <w:rPr>
          <w:rFonts w:ascii="Book Antiqua" w:hAnsi="Book Antiqua" w:hint="eastAsia"/>
          <w:color w:val="000000" w:themeColor="text1"/>
          <w:sz w:val="24"/>
        </w:rPr>
        <w:t>2</w:t>
      </w:r>
      <w:r w:rsidR="00DA5E41" w:rsidRPr="00CC13DE">
        <w:rPr>
          <w:rFonts w:ascii="Book Antiqua" w:hAnsi="Book Antiqua" w:hint="eastAsia"/>
          <w:color w:val="000000" w:themeColor="text1"/>
          <w:sz w:val="24"/>
        </w:rPr>
        <w:t>5</w:t>
      </w:r>
      <w:r w:rsidRPr="00CC13DE">
        <w:rPr>
          <w:rFonts w:ascii="Book Antiqua" w:hAnsi="標楷體"/>
          <w:color w:val="000000" w:themeColor="text1"/>
          <w:sz w:val="24"/>
        </w:rPr>
        <w:t>欄－佔上期</w:t>
      </w:r>
      <w:r w:rsidR="002C5909" w:rsidRPr="00CC13DE">
        <w:rPr>
          <w:rFonts w:ascii="Book Antiqua" w:hAnsi="標楷體" w:hint="eastAsia"/>
          <w:color w:val="000000" w:themeColor="text1"/>
          <w:sz w:val="24"/>
        </w:rPr>
        <w:t>投資</w:t>
      </w:r>
      <w:r w:rsidRPr="00CC13DE">
        <w:rPr>
          <w:rFonts w:ascii="Book Antiqua" w:hAnsi="標楷體"/>
          <w:color w:val="000000" w:themeColor="text1"/>
          <w:sz w:val="24"/>
        </w:rPr>
        <w:t>損益比率</w:t>
      </w:r>
    </w:p>
    <w:p w:rsidR="005D59F6" w:rsidRPr="00CC13DE" w:rsidRDefault="005D59F6">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本欄比率為第</w:t>
      </w:r>
      <w:r w:rsidR="00717749" w:rsidRPr="00CC13DE">
        <w:rPr>
          <w:rFonts w:ascii="Book Antiqua" w:hAnsi="Book Antiqua" w:hint="eastAsia"/>
          <w:color w:val="000000" w:themeColor="text1"/>
          <w:sz w:val="24"/>
        </w:rPr>
        <w:t>2</w:t>
      </w:r>
      <w:r w:rsidR="00DA5E41" w:rsidRPr="00CC13DE">
        <w:rPr>
          <w:rFonts w:ascii="Book Antiqua" w:hAnsi="Book Antiqua" w:hint="eastAsia"/>
          <w:color w:val="000000" w:themeColor="text1"/>
          <w:sz w:val="24"/>
        </w:rPr>
        <w:t>4</w:t>
      </w:r>
      <w:r w:rsidRPr="00CC13DE">
        <w:rPr>
          <w:rFonts w:ascii="Book Antiqua" w:hAnsi="標楷體"/>
          <w:color w:val="000000" w:themeColor="text1"/>
          <w:sz w:val="24"/>
        </w:rPr>
        <w:t>欄各列損益與第</w:t>
      </w:r>
      <w:r w:rsidR="00717749" w:rsidRPr="00CC13DE">
        <w:rPr>
          <w:rFonts w:ascii="Book Antiqua" w:hAnsi="Book Antiqua" w:hint="eastAsia"/>
          <w:color w:val="000000" w:themeColor="text1"/>
          <w:sz w:val="24"/>
        </w:rPr>
        <w:t>2</w:t>
      </w:r>
      <w:r w:rsidR="00DA5E41" w:rsidRPr="00CC13DE">
        <w:rPr>
          <w:rFonts w:ascii="Book Antiqua" w:hAnsi="Book Antiqua" w:hint="eastAsia"/>
          <w:color w:val="000000" w:themeColor="text1"/>
          <w:sz w:val="24"/>
        </w:rPr>
        <w:t>4</w:t>
      </w:r>
      <w:r w:rsidRPr="00CC13DE">
        <w:rPr>
          <w:rFonts w:ascii="Book Antiqua" w:hAnsi="標楷體"/>
          <w:color w:val="000000" w:themeColor="text1"/>
          <w:sz w:val="24"/>
        </w:rPr>
        <w:t>欄第</w:t>
      </w:r>
      <w:r w:rsidRPr="00CC13DE">
        <w:rPr>
          <w:rFonts w:ascii="Book Antiqua" w:hAnsi="Book Antiqua"/>
          <w:color w:val="000000" w:themeColor="text1"/>
          <w:sz w:val="24"/>
        </w:rPr>
        <w:t>46</w:t>
      </w:r>
      <w:r w:rsidRPr="00CC13DE">
        <w:rPr>
          <w:rFonts w:ascii="Book Antiqua" w:hAnsi="標楷體"/>
          <w:color w:val="000000" w:themeColor="text1"/>
          <w:sz w:val="24"/>
        </w:rPr>
        <w:t>列含自用不動產資金運用總計之比。空白欄位不須填列。</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00717749" w:rsidRPr="00CC13DE">
        <w:rPr>
          <w:rFonts w:ascii="Book Antiqua" w:hAnsi="Book Antiqua" w:hint="eastAsia"/>
          <w:color w:val="000000" w:themeColor="text1"/>
          <w:sz w:val="24"/>
        </w:rPr>
        <w:t>2</w:t>
      </w:r>
      <w:r w:rsidR="00DA5E41" w:rsidRPr="00CC13DE">
        <w:rPr>
          <w:rFonts w:ascii="Book Antiqua" w:hAnsi="Book Antiqua" w:hint="eastAsia"/>
          <w:color w:val="000000" w:themeColor="text1"/>
          <w:sz w:val="24"/>
        </w:rPr>
        <w:t>6</w:t>
      </w:r>
      <w:r w:rsidRPr="00CC13DE">
        <w:rPr>
          <w:rFonts w:ascii="Book Antiqua" w:hAnsi="標楷體"/>
          <w:color w:val="000000" w:themeColor="text1"/>
          <w:sz w:val="24"/>
        </w:rPr>
        <w:t>欄－比較增減金額</w:t>
      </w:r>
    </w:p>
    <w:p w:rsidR="005D59F6" w:rsidRPr="00CC13DE" w:rsidRDefault="005D59F6">
      <w:pPr>
        <w:spacing w:line="440" w:lineRule="exact"/>
        <w:ind w:firstLineChars="276" w:firstLine="662"/>
        <w:rPr>
          <w:rFonts w:ascii="Book Antiqua" w:hAnsi="Book Antiqua"/>
          <w:color w:val="000000" w:themeColor="text1"/>
          <w:sz w:val="24"/>
        </w:rPr>
      </w:pPr>
      <w:r w:rsidRPr="00CC13DE">
        <w:rPr>
          <w:rFonts w:ascii="Book Antiqua" w:hAnsi="標楷體"/>
          <w:color w:val="000000" w:themeColor="text1"/>
          <w:sz w:val="24"/>
        </w:rPr>
        <w:t>係第</w:t>
      </w:r>
      <w:r w:rsidR="00717749" w:rsidRPr="00CC13DE">
        <w:rPr>
          <w:rFonts w:ascii="Book Antiqua" w:hAnsi="Book Antiqua" w:hint="eastAsia"/>
          <w:color w:val="000000" w:themeColor="text1"/>
          <w:sz w:val="24"/>
        </w:rPr>
        <w:t>2</w:t>
      </w:r>
      <w:r w:rsidR="00DA5E41" w:rsidRPr="00CC13DE">
        <w:rPr>
          <w:rFonts w:ascii="Book Antiqua" w:hAnsi="Book Antiqua" w:hint="eastAsia"/>
          <w:color w:val="000000" w:themeColor="text1"/>
          <w:sz w:val="24"/>
        </w:rPr>
        <w:t>2</w:t>
      </w:r>
      <w:r w:rsidRPr="00CC13DE">
        <w:rPr>
          <w:rFonts w:ascii="Book Antiqua" w:hAnsi="標楷體"/>
          <w:color w:val="000000" w:themeColor="text1"/>
          <w:sz w:val="24"/>
        </w:rPr>
        <w:t>欄減除第</w:t>
      </w:r>
      <w:r w:rsidR="00717749" w:rsidRPr="00CC13DE">
        <w:rPr>
          <w:rFonts w:ascii="Book Antiqua" w:hAnsi="Book Antiqua" w:hint="eastAsia"/>
          <w:color w:val="000000" w:themeColor="text1"/>
          <w:sz w:val="24"/>
        </w:rPr>
        <w:t>2</w:t>
      </w:r>
      <w:r w:rsidR="00DA5E41" w:rsidRPr="00CC13DE">
        <w:rPr>
          <w:rFonts w:ascii="Book Antiqua" w:hAnsi="Book Antiqua" w:hint="eastAsia"/>
          <w:color w:val="000000" w:themeColor="text1"/>
          <w:sz w:val="24"/>
        </w:rPr>
        <w:t>4</w:t>
      </w:r>
      <w:r w:rsidRPr="00CC13DE">
        <w:rPr>
          <w:rFonts w:ascii="Book Antiqua" w:hAnsi="標楷體"/>
          <w:color w:val="000000" w:themeColor="text1"/>
          <w:sz w:val="24"/>
        </w:rPr>
        <w:t>欄之金額。</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00717749" w:rsidRPr="00CC13DE">
        <w:rPr>
          <w:rFonts w:ascii="Book Antiqua" w:hAnsi="Book Antiqua" w:hint="eastAsia"/>
          <w:color w:val="000000" w:themeColor="text1"/>
          <w:sz w:val="24"/>
        </w:rPr>
        <w:t>2</w:t>
      </w:r>
      <w:r w:rsidR="00DA5E41" w:rsidRPr="00CC13DE">
        <w:rPr>
          <w:rFonts w:ascii="Book Antiqua" w:hAnsi="Book Antiqua" w:hint="eastAsia"/>
          <w:color w:val="000000" w:themeColor="text1"/>
          <w:sz w:val="24"/>
        </w:rPr>
        <w:t>7</w:t>
      </w:r>
      <w:r w:rsidRPr="00CC13DE">
        <w:rPr>
          <w:rFonts w:ascii="Book Antiqua" w:hAnsi="標楷體"/>
          <w:color w:val="000000" w:themeColor="text1"/>
          <w:sz w:val="24"/>
        </w:rPr>
        <w:t>欄－增減比率</w:t>
      </w:r>
    </w:p>
    <w:p w:rsidR="005D59F6" w:rsidRPr="00CC13DE" w:rsidRDefault="005D59F6">
      <w:pPr>
        <w:spacing w:line="440" w:lineRule="exact"/>
        <w:ind w:leftChars="276" w:left="720" w:hanging="2"/>
        <w:rPr>
          <w:rFonts w:ascii="Book Antiqua" w:hAnsi="Book Antiqua"/>
          <w:color w:val="000000" w:themeColor="text1"/>
          <w:sz w:val="24"/>
        </w:rPr>
      </w:pPr>
      <w:r w:rsidRPr="00CC13DE">
        <w:rPr>
          <w:rFonts w:ascii="Book Antiqua" w:hAnsi="標楷體"/>
          <w:color w:val="000000" w:themeColor="text1"/>
          <w:sz w:val="24"/>
        </w:rPr>
        <w:t>係第</w:t>
      </w:r>
      <w:r w:rsidR="00717749" w:rsidRPr="00CC13DE">
        <w:rPr>
          <w:rFonts w:ascii="Book Antiqua" w:hAnsi="Book Antiqua" w:hint="eastAsia"/>
          <w:color w:val="000000" w:themeColor="text1"/>
          <w:sz w:val="24"/>
        </w:rPr>
        <w:t>2</w:t>
      </w:r>
      <w:r w:rsidR="00DA5E41" w:rsidRPr="00CC13DE">
        <w:rPr>
          <w:rFonts w:ascii="Book Antiqua" w:hAnsi="Book Antiqua" w:hint="eastAsia"/>
          <w:color w:val="000000" w:themeColor="text1"/>
          <w:sz w:val="24"/>
        </w:rPr>
        <w:t>6</w:t>
      </w:r>
      <w:r w:rsidRPr="00CC13DE">
        <w:rPr>
          <w:rFonts w:ascii="Book Antiqua" w:hAnsi="標楷體"/>
          <w:color w:val="000000" w:themeColor="text1"/>
          <w:sz w:val="24"/>
        </w:rPr>
        <w:t>欄與第</w:t>
      </w:r>
      <w:r w:rsidR="00717749" w:rsidRPr="00CC13DE">
        <w:rPr>
          <w:rFonts w:ascii="Book Antiqua" w:hAnsi="Book Antiqua" w:hint="eastAsia"/>
          <w:color w:val="000000" w:themeColor="text1"/>
          <w:sz w:val="24"/>
        </w:rPr>
        <w:t>2</w:t>
      </w:r>
      <w:r w:rsidR="00DA5E41" w:rsidRPr="00CC13DE">
        <w:rPr>
          <w:rFonts w:ascii="Book Antiqua" w:hAnsi="Book Antiqua" w:hint="eastAsia"/>
          <w:color w:val="000000" w:themeColor="text1"/>
          <w:sz w:val="24"/>
        </w:rPr>
        <w:t>4</w:t>
      </w:r>
      <w:r w:rsidRPr="00CC13DE">
        <w:rPr>
          <w:rFonts w:ascii="Book Antiqua" w:hAnsi="標楷體"/>
          <w:color w:val="000000" w:themeColor="text1"/>
          <w:sz w:val="24"/>
        </w:rPr>
        <w:t>欄之比。</w:t>
      </w:r>
    </w:p>
    <w:p w:rsidR="005D59F6" w:rsidRPr="00CC13DE" w:rsidRDefault="005D59F6">
      <w:pPr>
        <w:spacing w:line="440" w:lineRule="exact"/>
        <w:rPr>
          <w:rFonts w:ascii="Book Antiqua" w:hAnsi="Book Antiqua"/>
          <w:color w:val="000000" w:themeColor="text1"/>
          <w:sz w:val="24"/>
        </w:rPr>
      </w:pPr>
    </w:p>
    <w:p w:rsidR="00004DDA" w:rsidRPr="00CC13DE" w:rsidRDefault="005D59F6">
      <w:pPr>
        <w:spacing w:line="440" w:lineRule="exact"/>
        <w:rPr>
          <w:rFonts w:ascii="Book Antiqua" w:hAnsi="標楷體"/>
          <w:color w:val="000000" w:themeColor="text1"/>
          <w:sz w:val="24"/>
        </w:rPr>
      </w:pPr>
      <w:r w:rsidRPr="00CC13DE">
        <w:rPr>
          <w:rFonts w:ascii="Book Antiqua" w:hAnsi="標楷體"/>
          <w:color w:val="000000" w:themeColor="text1"/>
          <w:sz w:val="24"/>
        </w:rPr>
        <w:t>第</w:t>
      </w:r>
      <w:r w:rsidR="00717749" w:rsidRPr="00CC13DE">
        <w:rPr>
          <w:rFonts w:ascii="Book Antiqua" w:hAnsi="Book Antiqua" w:hint="eastAsia"/>
          <w:color w:val="000000" w:themeColor="text1"/>
          <w:sz w:val="24"/>
        </w:rPr>
        <w:t>2</w:t>
      </w:r>
      <w:r w:rsidR="00DA5E41" w:rsidRPr="00CC13DE">
        <w:rPr>
          <w:rFonts w:ascii="Book Antiqua" w:hAnsi="Book Antiqua" w:hint="eastAsia"/>
          <w:color w:val="000000" w:themeColor="text1"/>
          <w:sz w:val="24"/>
        </w:rPr>
        <w:t>8</w:t>
      </w:r>
      <w:r w:rsidR="009734EF" w:rsidRPr="00CC13DE">
        <w:rPr>
          <w:rFonts w:ascii="Book Antiqua" w:hAnsi="Book Antiqua"/>
          <w:color w:val="000000" w:themeColor="text1"/>
          <w:sz w:val="24"/>
        </w:rPr>
        <w:t>-</w:t>
      </w:r>
      <w:r w:rsidR="00717749" w:rsidRPr="00CC13DE">
        <w:rPr>
          <w:rFonts w:ascii="Book Antiqua" w:hAnsi="Book Antiqua" w:hint="eastAsia"/>
          <w:color w:val="000000" w:themeColor="text1"/>
          <w:sz w:val="24"/>
        </w:rPr>
        <w:t>3</w:t>
      </w:r>
      <w:r w:rsidR="00DA5E41" w:rsidRPr="00CC13DE">
        <w:rPr>
          <w:rFonts w:ascii="Book Antiqua" w:hAnsi="Book Antiqua" w:hint="eastAsia"/>
          <w:color w:val="000000" w:themeColor="text1"/>
          <w:sz w:val="24"/>
        </w:rPr>
        <w:t>6</w:t>
      </w:r>
      <w:r w:rsidRPr="00CC13DE">
        <w:rPr>
          <w:rFonts w:ascii="Book Antiqua" w:hAnsi="標楷體"/>
          <w:color w:val="000000" w:themeColor="text1"/>
          <w:sz w:val="24"/>
        </w:rPr>
        <w:t>欄－資金運用收益率</w:t>
      </w:r>
    </w:p>
    <w:p w:rsidR="00004DDA" w:rsidRPr="00CC13DE" w:rsidRDefault="00004DDA">
      <w:pPr>
        <w:spacing w:line="440" w:lineRule="exact"/>
        <w:rPr>
          <w:rFonts w:ascii="Book Antiqua" w:hAnsi="標楷體"/>
          <w:color w:val="000000" w:themeColor="text1"/>
          <w:sz w:val="24"/>
        </w:rPr>
      </w:pPr>
      <w:r w:rsidRPr="00CC13DE">
        <w:rPr>
          <w:rFonts w:ascii="Book Antiqua" w:hAnsi="標楷體" w:hint="eastAsia"/>
          <w:color w:val="000000" w:themeColor="text1"/>
          <w:sz w:val="24"/>
        </w:rPr>
        <w:t>(</w:t>
      </w:r>
      <w:r w:rsidRPr="00CC13DE">
        <w:rPr>
          <w:rFonts w:ascii="Book Antiqua" w:hAnsi="標楷體"/>
          <w:color w:val="000000" w:themeColor="text1"/>
          <w:sz w:val="24"/>
        </w:rPr>
        <w:t>年報：最近五年度</w:t>
      </w:r>
    </w:p>
    <w:p w:rsidR="005D59F6" w:rsidRPr="00CC13DE" w:rsidRDefault="00004DDA">
      <w:pPr>
        <w:spacing w:line="440" w:lineRule="exact"/>
        <w:rPr>
          <w:rFonts w:ascii="Book Antiqua" w:hAnsi="Book Antiqua"/>
          <w:color w:val="000000" w:themeColor="text1"/>
          <w:sz w:val="24"/>
        </w:rPr>
      </w:pPr>
      <w:r w:rsidRPr="00CC13DE">
        <w:rPr>
          <w:rFonts w:ascii="Book Antiqua" w:hAnsi="標楷體"/>
          <w:b/>
          <w:color w:val="000000" w:themeColor="text1"/>
          <w:sz w:val="24"/>
        </w:rPr>
        <w:t>半年報</w:t>
      </w:r>
      <w:r w:rsidRPr="00CC13DE">
        <w:rPr>
          <w:rFonts w:ascii="Book Antiqua" w:hAnsi="標楷體"/>
          <w:color w:val="000000" w:themeColor="text1"/>
          <w:sz w:val="24"/>
        </w:rPr>
        <w:t>：本半年度＋前四年度</w:t>
      </w:r>
      <w:r w:rsidRPr="00CC13DE">
        <w:rPr>
          <w:rFonts w:ascii="Book Antiqua" w:hAnsi="標楷體" w:hint="eastAsia"/>
          <w:color w:val="000000" w:themeColor="text1"/>
          <w:sz w:val="24"/>
        </w:rPr>
        <w:t>＋前五年報年度，以</w:t>
      </w:r>
      <w:r w:rsidRPr="00CC13DE">
        <w:rPr>
          <w:rFonts w:ascii="Book Antiqua" w:hAnsi="標楷體" w:hint="eastAsia"/>
          <w:color w:val="000000" w:themeColor="text1"/>
          <w:sz w:val="24"/>
        </w:rPr>
        <w:t>103</w:t>
      </w:r>
      <w:r w:rsidRPr="00CC13DE">
        <w:rPr>
          <w:rFonts w:ascii="Book Antiqua" w:hAnsi="標楷體" w:hint="eastAsia"/>
          <w:color w:val="000000" w:themeColor="text1"/>
          <w:sz w:val="24"/>
        </w:rPr>
        <w:t>年上半年度為例，即</w:t>
      </w:r>
      <w:r w:rsidRPr="00CC13DE">
        <w:rPr>
          <w:rFonts w:ascii="Book Antiqua" w:hAnsi="標楷體" w:hint="eastAsia"/>
          <w:color w:val="000000" w:themeColor="text1"/>
          <w:sz w:val="24"/>
        </w:rPr>
        <w:t>(98</w:t>
      </w:r>
      <w:r w:rsidRPr="00CC13DE">
        <w:rPr>
          <w:rFonts w:ascii="Book Antiqua" w:hAnsi="標楷體" w:hint="eastAsia"/>
          <w:color w:val="000000" w:themeColor="text1"/>
          <w:sz w:val="24"/>
        </w:rPr>
        <w:t>年下半年</w:t>
      </w:r>
      <w:r w:rsidRPr="00CC13DE">
        <w:rPr>
          <w:rFonts w:ascii="Book Antiqua" w:hAnsi="標楷體" w:hint="eastAsia"/>
          <w:color w:val="000000" w:themeColor="text1"/>
          <w:sz w:val="24"/>
        </w:rPr>
        <w:t>+99</w:t>
      </w:r>
      <w:r w:rsidRPr="00CC13DE">
        <w:rPr>
          <w:rFonts w:ascii="Book Antiqua" w:hAnsi="標楷體" w:hint="eastAsia"/>
          <w:color w:val="000000" w:themeColor="text1"/>
          <w:sz w:val="24"/>
        </w:rPr>
        <w:t>全年</w:t>
      </w:r>
      <w:r w:rsidRPr="00CC13DE">
        <w:rPr>
          <w:rFonts w:ascii="Book Antiqua" w:hAnsi="標楷體" w:hint="eastAsia"/>
          <w:color w:val="000000" w:themeColor="text1"/>
          <w:sz w:val="24"/>
        </w:rPr>
        <w:t>+100</w:t>
      </w:r>
      <w:r w:rsidRPr="00CC13DE">
        <w:rPr>
          <w:rFonts w:ascii="Book Antiqua" w:hAnsi="標楷體" w:hint="eastAsia"/>
          <w:color w:val="000000" w:themeColor="text1"/>
          <w:sz w:val="24"/>
        </w:rPr>
        <w:t>全年</w:t>
      </w:r>
      <w:r w:rsidRPr="00CC13DE">
        <w:rPr>
          <w:rFonts w:ascii="Book Antiqua" w:hAnsi="標楷體" w:hint="eastAsia"/>
          <w:color w:val="000000" w:themeColor="text1"/>
          <w:sz w:val="24"/>
        </w:rPr>
        <w:t>+101</w:t>
      </w:r>
      <w:r w:rsidRPr="00CC13DE">
        <w:rPr>
          <w:rFonts w:ascii="Book Antiqua" w:hAnsi="標楷體" w:hint="eastAsia"/>
          <w:color w:val="000000" w:themeColor="text1"/>
          <w:sz w:val="24"/>
        </w:rPr>
        <w:t>全年</w:t>
      </w:r>
      <w:r w:rsidRPr="00CC13DE">
        <w:rPr>
          <w:rFonts w:ascii="Book Antiqua" w:hAnsi="標楷體" w:hint="eastAsia"/>
          <w:color w:val="000000" w:themeColor="text1"/>
          <w:sz w:val="24"/>
        </w:rPr>
        <w:t>+102</w:t>
      </w:r>
      <w:r w:rsidRPr="00CC13DE">
        <w:rPr>
          <w:rFonts w:ascii="Book Antiqua" w:hAnsi="標楷體" w:hint="eastAsia"/>
          <w:color w:val="000000" w:themeColor="text1"/>
          <w:sz w:val="24"/>
        </w:rPr>
        <w:t>全年</w:t>
      </w:r>
      <w:r w:rsidRPr="00CC13DE">
        <w:rPr>
          <w:rFonts w:ascii="Book Antiqua" w:hAnsi="標楷體" w:hint="eastAsia"/>
          <w:color w:val="000000" w:themeColor="text1"/>
          <w:sz w:val="24"/>
        </w:rPr>
        <w:t>+103</w:t>
      </w:r>
      <w:r w:rsidRPr="00CC13DE">
        <w:rPr>
          <w:rFonts w:ascii="Book Antiqua" w:hAnsi="標楷體" w:hint="eastAsia"/>
          <w:color w:val="000000" w:themeColor="text1"/>
          <w:sz w:val="24"/>
        </w:rPr>
        <w:t>上半年</w:t>
      </w:r>
      <w:r w:rsidRPr="00CC13DE">
        <w:rPr>
          <w:rFonts w:ascii="Book Antiqua" w:hAnsi="標楷體" w:hint="eastAsia"/>
          <w:color w:val="000000" w:themeColor="text1"/>
          <w:sz w:val="24"/>
        </w:rPr>
        <w:t>)</w:t>
      </w:r>
    </w:p>
    <w:p w:rsidR="00770462" w:rsidRPr="00CC13DE" w:rsidRDefault="00770462" w:rsidP="00770462">
      <w:pPr>
        <w:spacing w:line="440" w:lineRule="exact"/>
        <w:ind w:leftChars="276" w:left="720" w:hanging="2"/>
        <w:jc w:val="both"/>
        <w:rPr>
          <w:rFonts w:ascii="Book Antiqua" w:hAnsi="Book Antiqua"/>
          <w:color w:val="000000" w:themeColor="text1"/>
          <w:sz w:val="24"/>
        </w:rPr>
      </w:pPr>
      <w:r w:rsidRPr="00CC13DE">
        <w:rPr>
          <w:rFonts w:ascii="Book Antiqua" w:hAnsi="標楷體"/>
          <w:color w:val="000000" w:themeColor="text1"/>
          <w:sz w:val="24"/>
        </w:rPr>
        <w:t>資金運用收益率</w:t>
      </w:r>
      <w:r w:rsidRPr="00CC13DE">
        <w:rPr>
          <w:rFonts w:ascii="Book Antiqua" w:hAnsi="Book Antiqua"/>
          <w:color w:val="000000" w:themeColor="text1"/>
          <w:sz w:val="24"/>
        </w:rPr>
        <w:t>=2×</w:t>
      </w:r>
      <w:r w:rsidRPr="00CC13DE">
        <w:rPr>
          <w:rFonts w:ascii="Book Antiqua" w:hAnsi="標楷體"/>
          <w:color w:val="000000" w:themeColor="text1"/>
          <w:sz w:val="24"/>
        </w:rPr>
        <w:t>本期投資收益／</w:t>
      </w:r>
      <w:r w:rsidRPr="00CC13DE">
        <w:rPr>
          <w:rFonts w:ascii="Book Antiqua" w:hAnsi="標楷體" w:hint="eastAsia"/>
          <w:color w:val="000000" w:themeColor="text1"/>
          <w:sz w:val="24"/>
        </w:rPr>
        <w:t>(</w:t>
      </w:r>
      <w:r w:rsidRPr="00CC13DE">
        <w:rPr>
          <w:rFonts w:ascii="Book Antiqua" w:hAnsi="標楷體"/>
          <w:color w:val="000000" w:themeColor="text1"/>
          <w:sz w:val="24"/>
        </w:rPr>
        <w:t>前期期末資金運用數</w:t>
      </w:r>
      <w:r w:rsidRPr="00CC13DE">
        <w:rPr>
          <w:rFonts w:ascii="Book Antiqua" w:hAnsi="Book Antiqua" w:hint="eastAsia"/>
          <w:color w:val="000000" w:themeColor="text1"/>
          <w:sz w:val="24"/>
        </w:rPr>
        <w:t>＊</w:t>
      </w:r>
      <w:r w:rsidRPr="00CC13DE">
        <w:rPr>
          <w:rFonts w:ascii="Book Antiqua" w:hAnsi="Book Antiqua"/>
          <w:color w:val="000000" w:themeColor="text1"/>
          <w:sz w:val="24"/>
        </w:rPr>
        <w:t>+</w:t>
      </w:r>
      <w:r w:rsidRPr="00CC13DE">
        <w:rPr>
          <w:rFonts w:ascii="Book Antiqua" w:hAnsi="標楷體"/>
          <w:color w:val="000000" w:themeColor="text1"/>
          <w:sz w:val="24"/>
        </w:rPr>
        <w:t>本期期末資金運用數</w:t>
      </w:r>
      <w:r w:rsidRPr="00CC13DE">
        <w:rPr>
          <w:rFonts w:ascii="Book Antiqua" w:hAnsi="Book Antiqua" w:hint="eastAsia"/>
          <w:color w:val="000000" w:themeColor="text1"/>
          <w:sz w:val="24"/>
        </w:rPr>
        <w:t>＊</w:t>
      </w:r>
      <w:r w:rsidRPr="00CC13DE">
        <w:rPr>
          <w:rFonts w:ascii="Book Antiqua" w:hAnsi="標楷體"/>
          <w:color w:val="000000" w:themeColor="text1"/>
          <w:sz w:val="24"/>
        </w:rPr>
        <w:t>－本期投資收益</w:t>
      </w:r>
      <w:r w:rsidRPr="00CC13DE">
        <w:rPr>
          <w:rFonts w:ascii="Book Antiqua" w:hAnsi="標楷體" w:hint="eastAsia"/>
          <w:color w:val="000000" w:themeColor="text1"/>
          <w:sz w:val="24"/>
        </w:rPr>
        <w:t>)</w:t>
      </w:r>
      <w:r w:rsidRPr="00CC13DE">
        <w:rPr>
          <w:rFonts w:ascii="Book Antiqua" w:hAnsi="Book Antiqua"/>
          <w:color w:val="000000" w:themeColor="text1"/>
          <w:sz w:val="24"/>
        </w:rPr>
        <w:t>,</w:t>
      </w:r>
      <w:r w:rsidRPr="00CC13DE">
        <w:rPr>
          <w:rFonts w:ascii="Book Antiqua" w:hAnsi="標楷體"/>
          <w:color w:val="000000" w:themeColor="text1"/>
          <w:sz w:val="24"/>
        </w:rPr>
        <w:t>並按其期間予以年度化收益率；本表與財務業務指標計算表所列資金運用</w:t>
      </w:r>
      <w:r w:rsidRPr="00CC13DE">
        <w:rPr>
          <w:rFonts w:ascii="Book Antiqua" w:hAnsi="Book Antiqua"/>
          <w:color w:val="000000" w:themeColor="text1"/>
          <w:sz w:val="24"/>
        </w:rPr>
        <w:t>(</w:t>
      </w:r>
      <w:r w:rsidRPr="00CC13DE">
        <w:rPr>
          <w:rFonts w:ascii="Book Antiqua" w:hAnsi="標楷體"/>
          <w:color w:val="000000" w:themeColor="text1"/>
          <w:sz w:val="24"/>
        </w:rPr>
        <w:t>淨</w:t>
      </w:r>
      <w:r w:rsidRPr="00CC13DE">
        <w:rPr>
          <w:rFonts w:ascii="Book Antiqua" w:hAnsi="Book Antiqua"/>
          <w:color w:val="000000" w:themeColor="text1"/>
          <w:sz w:val="24"/>
        </w:rPr>
        <w:t>)</w:t>
      </w:r>
      <w:r w:rsidRPr="00CC13DE">
        <w:rPr>
          <w:rFonts w:ascii="Book Antiqua" w:hAnsi="標楷體"/>
          <w:color w:val="000000" w:themeColor="text1"/>
          <w:sz w:val="24"/>
        </w:rPr>
        <w:t>收益率計算基礎不同。</w:t>
      </w:r>
    </w:p>
    <w:p w:rsidR="00770462" w:rsidRPr="00CC13DE" w:rsidRDefault="00770462" w:rsidP="00770462">
      <w:pPr>
        <w:spacing w:line="440" w:lineRule="exact"/>
        <w:ind w:leftChars="276" w:left="720" w:hanging="2"/>
        <w:jc w:val="both"/>
        <w:rPr>
          <w:rFonts w:ascii="Book Antiqua" w:hAnsi="Book Antiqua"/>
          <w:color w:val="000000" w:themeColor="text1"/>
          <w:sz w:val="24"/>
        </w:rPr>
      </w:pPr>
    </w:p>
    <w:p w:rsidR="00770462" w:rsidRPr="00CC13DE" w:rsidRDefault="00770462" w:rsidP="00770462">
      <w:pPr>
        <w:spacing w:line="440" w:lineRule="exact"/>
        <w:ind w:leftChars="276" w:left="720" w:hanging="2"/>
        <w:jc w:val="both"/>
        <w:rPr>
          <w:rFonts w:ascii="Book Antiqua" w:hAnsi="Book Antiqua"/>
          <w:color w:val="000000" w:themeColor="text1"/>
          <w:sz w:val="24"/>
        </w:rPr>
      </w:pPr>
      <w:r w:rsidRPr="00CC13DE">
        <w:rPr>
          <w:rFonts w:ascii="Book Antiqua" w:hAnsi="標楷體"/>
          <w:color w:val="000000" w:themeColor="text1"/>
          <w:sz w:val="24"/>
        </w:rPr>
        <w:t>各項標的資金運用收益率</w:t>
      </w:r>
      <w:r w:rsidRPr="00CC13DE">
        <w:rPr>
          <w:rFonts w:ascii="Book Antiqua" w:hAnsi="Book Antiqua"/>
          <w:color w:val="000000" w:themeColor="text1"/>
          <w:sz w:val="24"/>
        </w:rPr>
        <w:t>=2×</w:t>
      </w:r>
      <w:r w:rsidRPr="00CC13DE">
        <w:rPr>
          <w:rFonts w:ascii="Book Antiqua" w:hAnsi="標楷體"/>
          <w:color w:val="000000" w:themeColor="text1"/>
          <w:sz w:val="24"/>
        </w:rPr>
        <w:t>該項標的本期投資收益／</w:t>
      </w:r>
      <w:r w:rsidRPr="00CC13DE">
        <w:rPr>
          <w:rFonts w:ascii="Book Antiqua" w:hAnsi="標楷體" w:hint="eastAsia"/>
          <w:color w:val="000000" w:themeColor="text1"/>
          <w:sz w:val="24"/>
        </w:rPr>
        <w:t>(</w:t>
      </w:r>
      <w:r w:rsidRPr="00CC13DE">
        <w:rPr>
          <w:rFonts w:ascii="Book Antiqua" w:hAnsi="標楷體"/>
          <w:color w:val="000000" w:themeColor="text1"/>
          <w:sz w:val="24"/>
        </w:rPr>
        <w:t>該項標的前期期末資金運用數</w:t>
      </w:r>
      <w:r w:rsidRPr="00CC13DE">
        <w:rPr>
          <w:rFonts w:ascii="Book Antiqua" w:hAnsi="Book Antiqua" w:hint="eastAsia"/>
          <w:color w:val="000000" w:themeColor="text1"/>
          <w:sz w:val="24"/>
        </w:rPr>
        <w:t>＊</w:t>
      </w:r>
      <w:r w:rsidRPr="00CC13DE">
        <w:rPr>
          <w:rFonts w:ascii="Book Antiqua" w:hAnsi="Book Antiqua"/>
          <w:color w:val="000000" w:themeColor="text1"/>
          <w:sz w:val="24"/>
        </w:rPr>
        <w:t>+</w:t>
      </w:r>
      <w:r w:rsidRPr="00CC13DE">
        <w:rPr>
          <w:rFonts w:ascii="Book Antiqua" w:hAnsi="標楷體"/>
          <w:color w:val="000000" w:themeColor="text1"/>
          <w:sz w:val="24"/>
        </w:rPr>
        <w:t>該項標的本期期末資金運用數</w:t>
      </w:r>
      <w:r w:rsidRPr="00CC13DE">
        <w:rPr>
          <w:rFonts w:ascii="Book Antiqua" w:hAnsi="Book Antiqua" w:hint="eastAsia"/>
          <w:color w:val="000000" w:themeColor="text1"/>
          <w:sz w:val="24"/>
        </w:rPr>
        <w:t>＊</w:t>
      </w:r>
      <w:r w:rsidRPr="00CC13DE">
        <w:rPr>
          <w:rFonts w:ascii="Book Antiqua" w:hAnsi="標楷體"/>
          <w:color w:val="000000" w:themeColor="text1"/>
          <w:sz w:val="24"/>
        </w:rPr>
        <w:t>－該項標的本期投資收益</w:t>
      </w:r>
      <w:r w:rsidRPr="00CC13DE">
        <w:rPr>
          <w:rFonts w:ascii="Book Antiqua" w:hAnsi="標楷體" w:hint="eastAsia"/>
          <w:color w:val="000000" w:themeColor="text1"/>
          <w:sz w:val="24"/>
        </w:rPr>
        <w:t>)</w:t>
      </w:r>
      <w:r w:rsidRPr="00CC13DE">
        <w:rPr>
          <w:rFonts w:ascii="Book Antiqua" w:hAnsi="Book Antiqua"/>
          <w:color w:val="000000" w:themeColor="text1"/>
          <w:sz w:val="24"/>
        </w:rPr>
        <w:t>,</w:t>
      </w:r>
      <w:r w:rsidRPr="00CC13DE">
        <w:rPr>
          <w:rFonts w:ascii="Book Antiqua" w:hAnsi="標楷體"/>
          <w:color w:val="000000" w:themeColor="text1"/>
          <w:sz w:val="24"/>
        </w:rPr>
        <w:t>並按其期間予以年度化收益率。</w:t>
      </w:r>
    </w:p>
    <w:p w:rsidR="00770462" w:rsidRPr="00CC13DE" w:rsidRDefault="00770462" w:rsidP="00770462">
      <w:pPr>
        <w:spacing w:line="440" w:lineRule="exact"/>
        <w:ind w:leftChars="276" w:left="720" w:hanging="2"/>
        <w:jc w:val="both"/>
        <w:rPr>
          <w:rFonts w:ascii="Book Antiqua" w:hAnsi="Book Antiqua"/>
          <w:color w:val="000000" w:themeColor="text1"/>
          <w:sz w:val="24"/>
        </w:rPr>
      </w:pPr>
    </w:p>
    <w:p w:rsidR="00770462" w:rsidRPr="00CC13DE" w:rsidRDefault="00770462" w:rsidP="00770462">
      <w:pPr>
        <w:spacing w:line="440" w:lineRule="exact"/>
        <w:ind w:leftChars="276" w:left="720" w:hanging="2"/>
        <w:jc w:val="both"/>
        <w:rPr>
          <w:rFonts w:ascii="Book Antiqua" w:hAnsi="Book Antiqua"/>
          <w:color w:val="000000" w:themeColor="text1"/>
          <w:sz w:val="24"/>
        </w:rPr>
      </w:pPr>
      <w:r w:rsidRPr="00CC13DE">
        <w:rPr>
          <w:rFonts w:ascii="Book Antiqua" w:hAnsi="標楷體"/>
          <w:color w:val="000000" w:themeColor="text1"/>
          <w:sz w:val="24"/>
        </w:rPr>
        <w:t>以上所稱</w:t>
      </w:r>
      <w:r w:rsidR="006070D1" w:rsidRPr="00CC13DE">
        <w:rPr>
          <w:rFonts w:ascii="Book Antiqua" w:hAnsi="Book Antiqua" w:hint="eastAsia"/>
          <w:color w:val="000000" w:themeColor="text1"/>
          <w:sz w:val="24"/>
        </w:rPr>
        <w:t>「</w:t>
      </w:r>
      <w:r w:rsidRPr="00CC13DE">
        <w:rPr>
          <w:rFonts w:ascii="Book Antiqua" w:hAnsi="標楷體"/>
          <w:color w:val="000000" w:themeColor="text1"/>
          <w:sz w:val="24"/>
        </w:rPr>
        <w:t>本期投資收益</w:t>
      </w:r>
      <w:r w:rsidR="006070D1" w:rsidRPr="00CC13DE">
        <w:rPr>
          <w:rFonts w:ascii="Book Antiqua" w:hAnsi="Book Antiqua" w:hint="eastAsia"/>
          <w:color w:val="000000" w:themeColor="text1"/>
          <w:sz w:val="24"/>
        </w:rPr>
        <w:t>」</w:t>
      </w:r>
      <w:r w:rsidRPr="00CC13DE">
        <w:rPr>
          <w:rFonts w:ascii="Book Antiqua" w:hAnsi="標楷體"/>
          <w:color w:val="000000" w:themeColor="text1"/>
          <w:sz w:val="24"/>
        </w:rPr>
        <w:t>係指第</w:t>
      </w:r>
      <w:r w:rsidR="006070D1" w:rsidRPr="00CC13DE">
        <w:rPr>
          <w:rFonts w:ascii="Book Antiqua" w:hAnsi="Book Antiqua" w:hint="eastAsia"/>
          <w:color w:val="000000" w:themeColor="text1"/>
          <w:sz w:val="24"/>
        </w:rPr>
        <w:t>2</w:t>
      </w:r>
      <w:r w:rsidR="00DA5E41" w:rsidRPr="00CC13DE">
        <w:rPr>
          <w:rFonts w:ascii="Book Antiqua" w:hAnsi="Book Antiqua" w:hint="eastAsia"/>
          <w:color w:val="000000" w:themeColor="text1"/>
          <w:sz w:val="24"/>
        </w:rPr>
        <w:t>2</w:t>
      </w:r>
      <w:r w:rsidRPr="00CC13DE">
        <w:rPr>
          <w:rFonts w:ascii="Book Antiqua" w:hAnsi="標楷體"/>
          <w:color w:val="000000" w:themeColor="text1"/>
          <w:sz w:val="24"/>
        </w:rPr>
        <w:t>欄本期</w:t>
      </w:r>
      <w:r w:rsidR="006070D1" w:rsidRPr="00CC13DE">
        <w:rPr>
          <w:rFonts w:ascii="Book Antiqua" w:hAnsi="標楷體" w:hint="eastAsia"/>
          <w:color w:val="000000" w:themeColor="text1"/>
          <w:sz w:val="24"/>
        </w:rPr>
        <w:t>投資</w:t>
      </w:r>
      <w:r w:rsidRPr="00CC13DE">
        <w:rPr>
          <w:rFonts w:ascii="Book Antiqua" w:hAnsi="標楷體"/>
          <w:color w:val="000000" w:themeColor="text1"/>
          <w:sz w:val="24"/>
        </w:rPr>
        <w:t>損益。</w:t>
      </w:r>
    </w:p>
    <w:p w:rsidR="00770462" w:rsidRPr="00CC13DE" w:rsidRDefault="00770462" w:rsidP="00770462">
      <w:pPr>
        <w:spacing w:line="440" w:lineRule="exact"/>
        <w:ind w:leftChars="276" w:left="720" w:hanging="2"/>
        <w:rPr>
          <w:rFonts w:ascii="Book Antiqua" w:hAnsi="標楷體"/>
          <w:color w:val="000000" w:themeColor="text1"/>
          <w:sz w:val="24"/>
        </w:rPr>
      </w:pPr>
      <w:r w:rsidRPr="00CC13DE">
        <w:rPr>
          <w:rFonts w:ascii="Book Antiqua" w:hAnsi="標楷體"/>
          <w:color w:val="000000" w:themeColor="text1"/>
          <w:sz w:val="24"/>
        </w:rPr>
        <w:t>以上所稱資金運用數係指表</w:t>
      </w:r>
      <w:r w:rsidRPr="00CC13DE">
        <w:rPr>
          <w:rFonts w:ascii="Book Antiqua" w:hAnsi="Book Antiqua"/>
          <w:color w:val="000000" w:themeColor="text1"/>
          <w:sz w:val="24"/>
        </w:rPr>
        <w:t>05-1</w:t>
      </w: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欄第</w:t>
      </w:r>
      <w:r w:rsidR="006070D1" w:rsidRPr="00CC13DE">
        <w:rPr>
          <w:rFonts w:ascii="Book Antiqua" w:hAnsi="Book Antiqua"/>
          <w:color w:val="000000" w:themeColor="text1"/>
          <w:sz w:val="24"/>
        </w:rPr>
        <w:t>2</w:t>
      </w:r>
      <w:r w:rsidR="006070D1" w:rsidRPr="00CC13DE">
        <w:rPr>
          <w:rFonts w:ascii="Book Antiqua" w:hAnsi="Book Antiqua" w:hint="eastAsia"/>
          <w:color w:val="000000" w:themeColor="text1"/>
          <w:sz w:val="24"/>
        </w:rPr>
        <w:t>04</w:t>
      </w:r>
      <w:r w:rsidRPr="00CC13DE">
        <w:rPr>
          <w:rFonts w:ascii="Book Antiqua" w:hAnsi="標楷體"/>
          <w:color w:val="000000" w:themeColor="text1"/>
          <w:sz w:val="24"/>
        </w:rPr>
        <w:t>列「資金運用總計」帳載金額；在計算各項標的資金運用收益率時，</w:t>
      </w:r>
      <w:r w:rsidR="006070D1" w:rsidRPr="00CC13DE">
        <w:rPr>
          <w:rFonts w:ascii="Book Antiqua" w:hAnsi="Book Antiqua" w:hint="eastAsia"/>
          <w:color w:val="000000" w:themeColor="text1"/>
          <w:sz w:val="24"/>
        </w:rPr>
        <w:t>「</w:t>
      </w:r>
      <w:r w:rsidRPr="00CC13DE">
        <w:rPr>
          <w:rFonts w:ascii="Book Antiqua" w:hAnsi="標楷體"/>
          <w:color w:val="000000" w:themeColor="text1"/>
          <w:sz w:val="24"/>
        </w:rPr>
        <w:t>資金運用數</w:t>
      </w:r>
      <w:r w:rsidR="006070D1" w:rsidRPr="00CC13DE">
        <w:rPr>
          <w:rFonts w:ascii="Book Antiqua" w:hAnsi="Book Antiqua" w:hint="eastAsia"/>
          <w:color w:val="000000" w:themeColor="text1"/>
          <w:sz w:val="24"/>
        </w:rPr>
        <w:t>」</w:t>
      </w:r>
      <w:r w:rsidRPr="00CC13DE">
        <w:rPr>
          <w:rFonts w:ascii="Book Antiqua" w:hAnsi="標楷體"/>
          <w:color w:val="000000" w:themeColor="text1"/>
          <w:sz w:val="24"/>
        </w:rPr>
        <w:t>則係指表</w:t>
      </w:r>
      <w:r w:rsidRPr="00CC13DE">
        <w:rPr>
          <w:rFonts w:ascii="Book Antiqua" w:hAnsi="Book Antiqua"/>
          <w:color w:val="000000" w:themeColor="text1"/>
          <w:sz w:val="24"/>
        </w:rPr>
        <w:t>05-1</w:t>
      </w: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欄相對應之各列有關投資標的。</w:t>
      </w:r>
    </w:p>
    <w:p w:rsidR="00770462" w:rsidRPr="00CC13DE" w:rsidRDefault="00770462" w:rsidP="00770462">
      <w:pPr>
        <w:spacing w:line="440" w:lineRule="exact"/>
        <w:ind w:leftChars="276" w:left="720" w:hanging="2"/>
        <w:rPr>
          <w:rFonts w:ascii="Book Antiqua" w:hAnsi="Book Antiqua"/>
          <w:color w:val="000000" w:themeColor="text1"/>
          <w:sz w:val="24"/>
        </w:rPr>
      </w:pPr>
      <w:r w:rsidRPr="00CC13DE">
        <w:rPr>
          <w:rFonts w:ascii="Book Antiqua" w:hAnsi="Book Antiqua" w:hint="eastAsia"/>
          <w:color w:val="000000" w:themeColor="text1"/>
          <w:sz w:val="24"/>
        </w:rPr>
        <w:t>＊係指投資性不動產後續衡量未採用公允價值模式之資金運用數</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006070D1" w:rsidRPr="00CC13DE">
        <w:rPr>
          <w:rFonts w:ascii="Book Antiqua" w:hAnsi="Book Antiqua" w:hint="eastAsia"/>
          <w:color w:val="000000" w:themeColor="text1"/>
          <w:sz w:val="24"/>
        </w:rPr>
        <w:t>2</w:t>
      </w:r>
      <w:r w:rsidR="00DA5E41" w:rsidRPr="00CC13DE">
        <w:rPr>
          <w:rFonts w:ascii="Book Antiqua" w:hAnsi="Book Antiqua" w:hint="eastAsia"/>
          <w:color w:val="000000" w:themeColor="text1"/>
          <w:sz w:val="24"/>
        </w:rPr>
        <w:t>8</w:t>
      </w:r>
      <w:r w:rsidRPr="00CC13DE">
        <w:rPr>
          <w:rFonts w:ascii="Book Antiqua" w:hAnsi="標楷體"/>
          <w:color w:val="000000" w:themeColor="text1"/>
          <w:sz w:val="24"/>
        </w:rPr>
        <w:t>欄－本</w:t>
      </w:r>
      <w:r w:rsidRPr="00CC13DE">
        <w:rPr>
          <w:rFonts w:ascii="Book Antiqua" w:hAnsi="Book Antiqua"/>
          <w:color w:val="000000" w:themeColor="text1"/>
          <w:sz w:val="24"/>
        </w:rPr>
        <w:t>(</w:t>
      </w:r>
      <w:r w:rsidRPr="00CC13DE">
        <w:rPr>
          <w:rFonts w:ascii="Book Antiqua" w:hAnsi="標楷體"/>
          <w:color w:val="000000" w:themeColor="text1"/>
          <w:sz w:val="24"/>
        </w:rPr>
        <w:t>半</w:t>
      </w:r>
      <w:r w:rsidRPr="00CC13DE">
        <w:rPr>
          <w:rFonts w:ascii="Book Antiqua" w:hAnsi="Book Antiqua"/>
          <w:color w:val="000000" w:themeColor="text1"/>
          <w:sz w:val="24"/>
        </w:rPr>
        <w:t>)</w:t>
      </w:r>
      <w:r w:rsidRPr="00CC13DE">
        <w:rPr>
          <w:rFonts w:ascii="Book Antiqua" w:hAnsi="標楷體"/>
          <w:color w:val="000000" w:themeColor="text1"/>
          <w:sz w:val="24"/>
        </w:rPr>
        <w:t>年度累積</w:t>
      </w:r>
      <w:r w:rsidRPr="00CC13DE">
        <w:rPr>
          <w:rFonts w:ascii="Book Antiqua" w:hAnsi="Book Antiqua"/>
          <w:color w:val="000000" w:themeColor="text1"/>
          <w:sz w:val="24"/>
        </w:rPr>
        <w:t>(</w:t>
      </w:r>
      <w:r w:rsidRPr="00CC13DE">
        <w:rPr>
          <w:rFonts w:ascii="Book Antiqua" w:hAnsi="標楷體"/>
          <w:color w:val="000000" w:themeColor="text1"/>
          <w:sz w:val="24"/>
        </w:rPr>
        <w:t>年化</w:t>
      </w:r>
      <w:r w:rsidRPr="00CC13DE">
        <w:rPr>
          <w:rFonts w:ascii="Book Antiqua" w:hAnsi="Book Antiqua"/>
          <w:color w:val="000000" w:themeColor="text1"/>
          <w:sz w:val="24"/>
        </w:rPr>
        <w:t>)</w:t>
      </w:r>
      <w:r w:rsidRPr="00CC13DE">
        <w:rPr>
          <w:rFonts w:ascii="Book Antiqua" w:hAnsi="標楷體"/>
          <w:color w:val="000000" w:themeColor="text1"/>
          <w:sz w:val="24"/>
        </w:rPr>
        <w:t>資金運用收益率</w:t>
      </w:r>
    </w:p>
    <w:p w:rsidR="005D59F6" w:rsidRPr="00CC13DE" w:rsidRDefault="005D59F6">
      <w:pPr>
        <w:spacing w:line="440" w:lineRule="exact"/>
        <w:ind w:leftChars="276" w:left="720" w:hanging="2"/>
        <w:rPr>
          <w:rFonts w:ascii="Book Antiqua" w:hAnsi="標楷體"/>
          <w:color w:val="000000" w:themeColor="text1"/>
          <w:sz w:val="24"/>
        </w:rPr>
      </w:pPr>
      <w:r w:rsidRPr="00CC13DE">
        <w:rPr>
          <w:rFonts w:ascii="Book Antiqua" w:hAnsi="標楷體"/>
          <w:color w:val="000000" w:themeColor="text1"/>
          <w:sz w:val="24"/>
        </w:rPr>
        <w:t>依第</w:t>
      </w:r>
      <w:r w:rsidR="006070D1" w:rsidRPr="00CC13DE">
        <w:rPr>
          <w:rFonts w:ascii="Book Antiqua" w:hAnsi="Book Antiqua" w:hint="eastAsia"/>
          <w:color w:val="000000" w:themeColor="text1"/>
          <w:sz w:val="24"/>
        </w:rPr>
        <w:t>2</w:t>
      </w:r>
      <w:r w:rsidR="00DA5E41" w:rsidRPr="00CC13DE">
        <w:rPr>
          <w:rFonts w:ascii="Book Antiqua" w:hAnsi="Book Antiqua" w:hint="eastAsia"/>
          <w:color w:val="000000" w:themeColor="text1"/>
          <w:sz w:val="24"/>
        </w:rPr>
        <w:t>8</w:t>
      </w:r>
      <w:r w:rsidRPr="00CC13DE">
        <w:rPr>
          <w:rFonts w:ascii="Book Antiqua" w:hAnsi="標楷體"/>
          <w:color w:val="000000" w:themeColor="text1"/>
          <w:sz w:val="24"/>
        </w:rPr>
        <w:t>欄金額計算之資金運用收益率，並按其期間予以年度化收益率。</w:t>
      </w:r>
    </w:p>
    <w:p w:rsidR="00004DDA" w:rsidRPr="00CC13DE" w:rsidRDefault="00004DDA" w:rsidP="00004DDA">
      <w:pPr>
        <w:spacing w:line="440" w:lineRule="exact"/>
        <w:rPr>
          <w:rFonts w:ascii="Book Antiqua" w:hAnsi="標楷體"/>
          <w:color w:val="000000" w:themeColor="text1"/>
          <w:sz w:val="24"/>
        </w:rPr>
      </w:pPr>
      <w:r w:rsidRPr="00CC13DE">
        <w:rPr>
          <w:rFonts w:ascii="Book Antiqua" w:hAnsi="標楷體" w:hint="eastAsia"/>
          <w:color w:val="000000" w:themeColor="text1"/>
          <w:sz w:val="24"/>
        </w:rPr>
        <w:lastRenderedPageBreak/>
        <w:t>第</w:t>
      </w:r>
      <w:r w:rsidR="006070D1" w:rsidRPr="00CC13DE">
        <w:rPr>
          <w:rFonts w:ascii="Book Antiqua" w:hAnsi="標楷體" w:hint="eastAsia"/>
          <w:color w:val="000000" w:themeColor="text1"/>
          <w:sz w:val="24"/>
        </w:rPr>
        <w:t>3</w:t>
      </w:r>
      <w:r w:rsidR="00DA5E41" w:rsidRPr="00CC13DE">
        <w:rPr>
          <w:rFonts w:ascii="Book Antiqua" w:hAnsi="標楷體" w:hint="eastAsia"/>
          <w:color w:val="000000" w:themeColor="text1"/>
          <w:sz w:val="24"/>
        </w:rPr>
        <w:t>3</w:t>
      </w:r>
      <w:r w:rsidRPr="00CC13DE">
        <w:rPr>
          <w:rFonts w:ascii="Book Antiqua" w:hAnsi="標楷體" w:hint="eastAsia"/>
          <w:color w:val="000000" w:themeColor="text1"/>
          <w:sz w:val="24"/>
        </w:rPr>
        <w:t>-</w:t>
      </w:r>
      <w:r w:rsidR="006070D1" w:rsidRPr="00CC13DE">
        <w:rPr>
          <w:rFonts w:ascii="Book Antiqua" w:hAnsi="標楷體" w:hint="eastAsia"/>
          <w:color w:val="000000" w:themeColor="text1"/>
          <w:sz w:val="24"/>
        </w:rPr>
        <w:t>3</w:t>
      </w:r>
      <w:r w:rsidR="00DA5E41" w:rsidRPr="00CC13DE">
        <w:rPr>
          <w:rFonts w:ascii="Book Antiqua" w:hAnsi="標楷體" w:hint="eastAsia"/>
          <w:color w:val="000000" w:themeColor="text1"/>
          <w:sz w:val="24"/>
        </w:rPr>
        <w:t>6</w:t>
      </w:r>
      <w:r w:rsidRPr="00CC13DE">
        <w:rPr>
          <w:rFonts w:ascii="Book Antiqua" w:hAnsi="標楷體" w:hint="eastAsia"/>
          <w:color w:val="000000" w:themeColor="text1"/>
          <w:sz w:val="24"/>
        </w:rPr>
        <w:t>欄－下半年度資金運用收益</w:t>
      </w:r>
    </w:p>
    <w:p w:rsidR="00004DDA" w:rsidRPr="00CC13DE" w:rsidRDefault="00004DDA" w:rsidP="00004DDA">
      <w:pPr>
        <w:spacing w:line="440" w:lineRule="exact"/>
        <w:ind w:leftChars="276" w:left="720" w:hanging="2"/>
        <w:rPr>
          <w:rFonts w:ascii="Book Antiqua" w:hAnsi="Book Antiqua"/>
          <w:color w:val="000000" w:themeColor="text1"/>
          <w:sz w:val="24"/>
        </w:rPr>
      </w:pPr>
      <w:r w:rsidRPr="00CC13DE">
        <w:rPr>
          <w:rFonts w:ascii="Book Antiqua" w:hAnsi="標楷體"/>
          <w:color w:val="000000" w:themeColor="text1"/>
          <w:sz w:val="24"/>
        </w:rPr>
        <w:t>係本年度</w:t>
      </w:r>
      <w:r w:rsidRPr="00CC13DE">
        <w:rPr>
          <w:rFonts w:ascii="Book Antiqua" w:hAnsi="標楷體" w:hint="eastAsia"/>
          <w:color w:val="000000" w:themeColor="text1"/>
          <w:sz w:val="24"/>
        </w:rPr>
        <w:t>往前第五年下半年度</w:t>
      </w:r>
      <w:r w:rsidRPr="00CC13DE">
        <w:rPr>
          <w:rFonts w:ascii="Book Antiqua" w:hAnsi="標楷體"/>
          <w:color w:val="000000" w:themeColor="text1"/>
          <w:sz w:val="24"/>
        </w:rPr>
        <w:t>之金額</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各資金運用項目收益之分類及其帳項內涵，應依照保險法第</w:t>
      </w:r>
      <w:r w:rsidRPr="00CC13DE">
        <w:rPr>
          <w:rFonts w:ascii="Book Antiqua" w:hAnsi="Book Antiqua"/>
          <w:color w:val="000000" w:themeColor="text1"/>
          <w:sz w:val="24"/>
        </w:rPr>
        <w:t>146</w:t>
      </w:r>
      <w:r w:rsidRPr="00CC13DE">
        <w:rPr>
          <w:rFonts w:ascii="Book Antiqua" w:hAnsi="標楷體"/>
          <w:color w:val="000000" w:themeColor="text1"/>
          <w:sz w:val="24"/>
        </w:rPr>
        <w:t>條至第</w:t>
      </w:r>
      <w:r w:rsidRPr="00CC13DE">
        <w:rPr>
          <w:rFonts w:ascii="Book Antiqua" w:hAnsi="Book Antiqua"/>
          <w:color w:val="000000" w:themeColor="text1"/>
          <w:sz w:val="24"/>
        </w:rPr>
        <w:t>146</w:t>
      </w:r>
      <w:r w:rsidRPr="00CC13DE">
        <w:rPr>
          <w:rFonts w:ascii="Book Antiqua" w:hAnsi="標楷體"/>
          <w:color w:val="000000" w:themeColor="text1"/>
          <w:sz w:val="24"/>
        </w:rPr>
        <w:t>條之</w:t>
      </w:r>
      <w:r w:rsidRPr="00CC13DE">
        <w:rPr>
          <w:rFonts w:ascii="Book Antiqua" w:hAnsi="Book Antiqua"/>
          <w:color w:val="000000" w:themeColor="text1"/>
          <w:sz w:val="24"/>
        </w:rPr>
        <w:t>8</w:t>
      </w:r>
      <w:r w:rsidRPr="00CC13DE">
        <w:rPr>
          <w:rFonts w:ascii="Book Antiqua" w:hAnsi="標楷體"/>
          <w:color w:val="000000" w:themeColor="text1"/>
          <w:sz w:val="24"/>
        </w:rPr>
        <w:t>暨相關法令規定辦理</w:t>
      </w:r>
      <w:r w:rsidR="006070D1" w:rsidRPr="00CC13DE">
        <w:rPr>
          <w:rFonts w:ascii="Book Antiqua" w:hAnsi="標楷體" w:hint="eastAsia"/>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本表將收益項目分為三大類，分別為國內投資、國外投資及其他項目，並再區分為「存款」、「有價證券」、「不動產」、「放款」及「衍生性商品交易」。</w:t>
      </w:r>
    </w:p>
    <w:p w:rsidR="005D59F6" w:rsidRPr="00CC13DE" w:rsidRDefault="005D59F6">
      <w:pPr>
        <w:numPr>
          <w:ilvl w:val="0"/>
          <w:numId w:val="2"/>
        </w:numPr>
        <w:tabs>
          <w:tab w:val="clear" w:pos="720"/>
          <w:tab w:val="num" w:pos="540"/>
        </w:tabs>
        <w:spacing w:line="440" w:lineRule="exact"/>
        <w:rPr>
          <w:rFonts w:ascii="Book Antiqua" w:hAnsi="Book Antiqua"/>
          <w:color w:val="000000" w:themeColor="text1"/>
          <w:sz w:val="24"/>
        </w:rPr>
      </w:pPr>
      <w:r w:rsidRPr="00CC13DE">
        <w:rPr>
          <w:rFonts w:ascii="Book Antiqua" w:hAnsi="標楷體"/>
          <w:color w:val="000000" w:themeColor="text1"/>
          <w:sz w:val="24"/>
        </w:rPr>
        <w:t>國內投資</w:t>
      </w:r>
    </w:p>
    <w:p w:rsidR="005D59F6" w:rsidRPr="00CC13DE" w:rsidRDefault="005D59F6">
      <w:pPr>
        <w:spacing w:line="440" w:lineRule="exact"/>
        <w:ind w:left="48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列－存款</w:t>
      </w:r>
    </w:p>
    <w:p w:rsidR="005D59F6" w:rsidRPr="00CC13DE" w:rsidRDefault="005D59F6">
      <w:pPr>
        <w:spacing w:line="440" w:lineRule="exact"/>
        <w:ind w:firstLineChars="346" w:firstLine="830"/>
        <w:rPr>
          <w:rFonts w:ascii="Book Antiqua" w:hAnsi="Book Antiqua"/>
          <w:color w:val="000000" w:themeColor="text1"/>
          <w:sz w:val="24"/>
        </w:rPr>
      </w:pPr>
      <w:r w:rsidRPr="00CC13DE">
        <w:rPr>
          <w:rFonts w:ascii="Book Antiqua" w:hAnsi="標楷體"/>
          <w:color w:val="000000" w:themeColor="text1"/>
          <w:sz w:val="24"/>
        </w:rPr>
        <w:t>本列為第</w:t>
      </w:r>
      <w:r w:rsidRPr="00CC13DE">
        <w:rPr>
          <w:rFonts w:ascii="Book Antiqua" w:hAnsi="Book Antiqua"/>
          <w:color w:val="000000" w:themeColor="text1"/>
          <w:sz w:val="24"/>
        </w:rPr>
        <w:t>1</w:t>
      </w:r>
      <w:r w:rsidRPr="00CC13DE">
        <w:rPr>
          <w:rFonts w:ascii="Book Antiqua" w:hAnsi="標楷體"/>
          <w:color w:val="000000" w:themeColor="text1"/>
          <w:sz w:val="24"/>
        </w:rPr>
        <w:t>列至第</w:t>
      </w:r>
      <w:r w:rsidRPr="00CC13DE">
        <w:rPr>
          <w:rFonts w:ascii="Book Antiqua" w:hAnsi="Book Antiqua"/>
          <w:color w:val="000000" w:themeColor="text1"/>
          <w:sz w:val="24"/>
        </w:rPr>
        <w:t>4</w:t>
      </w:r>
      <w:r w:rsidRPr="00CC13DE">
        <w:rPr>
          <w:rFonts w:ascii="Book Antiqua" w:hAnsi="標楷體"/>
          <w:color w:val="000000" w:themeColor="text1"/>
          <w:sz w:val="24"/>
        </w:rPr>
        <w:t>列之加總。</w:t>
      </w:r>
    </w:p>
    <w:p w:rsidR="005D59F6" w:rsidRPr="00CC13DE" w:rsidRDefault="005D59F6">
      <w:pPr>
        <w:spacing w:line="440" w:lineRule="exact"/>
        <w:ind w:leftChars="346" w:left="900"/>
        <w:rPr>
          <w:rFonts w:ascii="Book Antiqua" w:hAnsi="Book Antiqua"/>
          <w:color w:val="000000" w:themeColor="text1"/>
          <w:sz w:val="24"/>
        </w:rPr>
      </w:pPr>
      <w:r w:rsidRPr="00CC13DE">
        <w:rPr>
          <w:rFonts w:ascii="Book Antiqua" w:hAnsi="標楷體"/>
          <w:color w:val="000000" w:themeColor="text1"/>
          <w:sz w:val="24"/>
        </w:rPr>
        <w:t>本項區分為「金額機構存款」、「存出保證金及再保責任保證金」、「存入保證金及再保責任保證金」及「其他」。</w:t>
      </w:r>
    </w:p>
    <w:p w:rsidR="005D59F6" w:rsidRPr="00CC13DE" w:rsidRDefault="005D59F6">
      <w:pPr>
        <w:spacing w:line="440" w:lineRule="exact"/>
        <w:ind w:left="48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列－有價證券</w:t>
      </w:r>
    </w:p>
    <w:p w:rsidR="005D59F6" w:rsidRPr="00CC13DE" w:rsidRDefault="005D59F6">
      <w:pPr>
        <w:spacing w:line="440" w:lineRule="exact"/>
        <w:ind w:left="480" w:firstLineChars="161" w:firstLine="386"/>
        <w:rPr>
          <w:rFonts w:ascii="Book Antiqua" w:hAnsi="Book Antiqua"/>
          <w:color w:val="000000" w:themeColor="text1"/>
          <w:sz w:val="24"/>
        </w:rPr>
      </w:pPr>
      <w:r w:rsidRPr="00CC13DE">
        <w:rPr>
          <w:rFonts w:ascii="Book Antiqua" w:hAnsi="標楷體"/>
          <w:color w:val="000000" w:themeColor="text1"/>
          <w:sz w:val="24"/>
        </w:rPr>
        <w:t>本列為第</w:t>
      </w:r>
      <w:r w:rsidRPr="00CC13DE">
        <w:rPr>
          <w:rFonts w:ascii="Book Antiqua" w:hAnsi="Book Antiqua"/>
          <w:color w:val="000000" w:themeColor="text1"/>
          <w:sz w:val="24"/>
        </w:rPr>
        <w:t>6</w:t>
      </w:r>
      <w:r w:rsidRPr="00CC13DE">
        <w:rPr>
          <w:rFonts w:ascii="Book Antiqua" w:hAnsi="標楷體"/>
          <w:color w:val="000000" w:themeColor="text1"/>
          <w:sz w:val="24"/>
        </w:rPr>
        <w:t>列至第</w:t>
      </w:r>
      <w:r w:rsidRPr="00CC13DE">
        <w:rPr>
          <w:rFonts w:ascii="Book Antiqua" w:hAnsi="Book Antiqua"/>
          <w:color w:val="000000" w:themeColor="text1"/>
          <w:sz w:val="24"/>
        </w:rPr>
        <w:t>10</w:t>
      </w:r>
      <w:r w:rsidRPr="00CC13DE">
        <w:rPr>
          <w:rFonts w:ascii="Book Antiqua" w:hAnsi="標楷體"/>
          <w:color w:val="000000" w:themeColor="text1"/>
          <w:sz w:val="24"/>
        </w:rPr>
        <w:t>列之加總</w:t>
      </w:r>
    </w:p>
    <w:p w:rsidR="005D59F6" w:rsidRPr="00CC13DE" w:rsidRDefault="005D59F6">
      <w:pPr>
        <w:spacing w:line="440" w:lineRule="exact"/>
        <w:ind w:left="900" w:hanging="1"/>
        <w:rPr>
          <w:rFonts w:ascii="Book Antiqua" w:hAnsi="Book Antiqua"/>
          <w:color w:val="000000" w:themeColor="text1"/>
          <w:sz w:val="24"/>
        </w:rPr>
      </w:pPr>
      <w:r w:rsidRPr="00CC13DE">
        <w:rPr>
          <w:rFonts w:ascii="Book Antiqua" w:hAnsi="標楷體"/>
          <w:color w:val="000000" w:themeColor="text1"/>
          <w:sz w:val="24"/>
        </w:rPr>
        <w:t>本項依保險法第</w:t>
      </w:r>
      <w:r w:rsidRPr="00CC13DE">
        <w:rPr>
          <w:rFonts w:ascii="Book Antiqua" w:hAnsi="Book Antiqua"/>
          <w:color w:val="000000" w:themeColor="text1"/>
          <w:sz w:val="24"/>
        </w:rPr>
        <w:t>146</w:t>
      </w:r>
      <w:r w:rsidRPr="00CC13DE">
        <w:rPr>
          <w:rFonts w:ascii="Book Antiqua" w:hAnsi="標楷體"/>
          <w:color w:val="000000" w:themeColor="text1"/>
          <w:sz w:val="24"/>
        </w:rPr>
        <w:t>條之一區分為「公債國庫券」、「金融債券等」、「股票」、「公司債」及「受益憑證」。</w:t>
      </w:r>
    </w:p>
    <w:p w:rsidR="005D59F6" w:rsidRPr="00CC13DE" w:rsidRDefault="005D59F6">
      <w:pPr>
        <w:spacing w:line="440" w:lineRule="exact"/>
        <w:ind w:left="48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15</w:t>
      </w:r>
      <w:r w:rsidRPr="00CC13DE">
        <w:rPr>
          <w:rFonts w:ascii="Book Antiqua" w:hAnsi="標楷體"/>
          <w:color w:val="000000" w:themeColor="text1"/>
          <w:sz w:val="24"/>
        </w:rPr>
        <w:t>列－不動產</w:t>
      </w:r>
    </w:p>
    <w:p w:rsidR="005D59F6" w:rsidRPr="00CC13DE" w:rsidRDefault="005D59F6">
      <w:pPr>
        <w:spacing w:line="440" w:lineRule="exact"/>
        <w:ind w:left="480" w:firstLineChars="161" w:firstLine="386"/>
        <w:rPr>
          <w:rFonts w:ascii="Book Antiqua" w:hAnsi="Book Antiqua"/>
          <w:color w:val="000000" w:themeColor="text1"/>
          <w:sz w:val="24"/>
        </w:rPr>
      </w:pPr>
      <w:r w:rsidRPr="00CC13DE">
        <w:rPr>
          <w:rFonts w:ascii="Book Antiqua" w:hAnsi="標楷體"/>
          <w:color w:val="000000" w:themeColor="text1"/>
          <w:sz w:val="24"/>
        </w:rPr>
        <w:t>本列為第</w:t>
      </w:r>
      <w:r w:rsidRPr="00CC13DE">
        <w:rPr>
          <w:rFonts w:ascii="Book Antiqua" w:hAnsi="Book Antiqua"/>
          <w:color w:val="000000" w:themeColor="text1"/>
          <w:sz w:val="24"/>
        </w:rPr>
        <w:t>12</w:t>
      </w:r>
      <w:r w:rsidRPr="00CC13DE">
        <w:rPr>
          <w:rFonts w:ascii="Book Antiqua" w:hAnsi="標楷體"/>
          <w:color w:val="000000" w:themeColor="text1"/>
          <w:sz w:val="24"/>
        </w:rPr>
        <w:t>列至第</w:t>
      </w:r>
      <w:r w:rsidRPr="00CC13DE">
        <w:rPr>
          <w:rFonts w:ascii="Book Antiqua" w:hAnsi="Book Antiqua"/>
          <w:color w:val="000000" w:themeColor="text1"/>
          <w:sz w:val="24"/>
        </w:rPr>
        <w:t>14</w:t>
      </w:r>
      <w:r w:rsidRPr="00CC13DE">
        <w:rPr>
          <w:rFonts w:ascii="Book Antiqua" w:hAnsi="標楷體"/>
          <w:color w:val="000000" w:themeColor="text1"/>
          <w:sz w:val="24"/>
        </w:rPr>
        <w:t>列之加總。</w:t>
      </w:r>
    </w:p>
    <w:p w:rsidR="005D59F6" w:rsidRPr="00CC13DE" w:rsidRDefault="005D59F6">
      <w:pPr>
        <w:spacing w:line="440" w:lineRule="exact"/>
        <w:ind w:left="480" w:firstLineChars="161" w:firstLine="386"/>
        <w:rPr>
          <w:rFonts w:ascii="Book Antiqua" w:hAnsi="Book Antiqua"/>
          <w:color w:val="000000" w:themeColor="text1"/>
          <w:sz w:val="24"/>
        </w:rPr>
      </w:pPr>
      <w:r w:rsidRPr="00CC13DE">
        <w:rPr>
          <w:rFonts w:ascii="Book Antiqua" w:hAnsi="標楷體"/>
          <w:color w:val="000000" w:themeColor="text1"/>
          <w:sz w:val="24"/>
        </w:rPr>
        <w:t>本項區分為「非自用土地」、「非自用房屋及建築」及「其他」。</w:t>
      </w:r>
    </w:p>
    <w:p w:rsidR="005D59F6" w:rsidRPr="00CC13DE" w:rsidRDefault="005D59F6">
      <w:pPr>
        <w:spacing w:line="440" w:lineRule="exact"/>
        <w:ind w:left="48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18</w:t>
      </w:r>
      <w:r w:rsidRPr="00CC13DE">
        <w:rPr>
          <w:rFonts w:ascii="Book Antiqua" w:hAnsi="標楷體"/>
          <w:color w:val="000000" w:themeColor="text1"/>
          <w:sz w:val="24"/>
        </w:rPr>
        <w:t>列－放款</w:t>
      </w:r>
    </w:p>
    <w:p w:rsidR="005D59F6" w:rsidRPr="00CC13DE" w:rsidRDefault="005D59F6">
      <w:pPr>
        <w:spacing w:line="440" w:lineRule="exact"/>
        <w:ind w:left="480" w:firstLineChars="161" w:firstLine="386"/>
        <w:rPr>
          <w:rFonts w:ascii="Book Antiqua" w:hAnsi="Book Antiqua"/>
          <w:color w:val="000000" w:themeColor="text1"/>
          <w:sz w:val="24"/>
        </w:rPr>
      </w:pPr>
      <w:r w:rsidRPr="00CC13DE">
        <w:rPr>
          <w:rFonts w:ascii="Book Antiqua" w:hAnsi="標楷體"/>
          <w:color w:val="000000" w:themeColor="text1"/>
          <w:sz w:val="24"/>
        </w:rPr>
        <w:t>本列為第</w:t>
      </w:r>
      <w:r w:rsidRPr="00CC13DE">
        <w:rPr>
          <w:rFonts w:ascii="Book Antiqua" w:hAnsi="Book Antiqua"/>
          <w:color w:val="000000" w:themeColor="text1"/>
          <w:sz w:val="24"/>
        </w:rPr>
        <w:t>16</w:t>
      </w:r>
      <w:r w:rsidRPr="00CC13DE">
        <w:rPr>
          <w:rFonts w:ascii="Book Antiqua" w:hAnsi="標楷體"/>
          <w:color w:val="000000" w:themeColor="text1"/>
          <w:sz w:val="24"/>
        </w:rPr>
        <w:t>列至第</w:t>
      </w:r>
      <w:r w:rsidRPr="00CC13DE">
        <w:rPr>
          <w:rFonts w:ascii="Book Antiqua" w:hAnsi="Book Antiqua"/>
          <w:color w:val="000000" w:themeColor="text1"/>
          <w:sz w:val="24"/>
        </w:rPr>
        <w:t>17</w:t>
      </w:r>
      <w:r w:rsidRPr="00CC13DE">
        <w:rPr>
          <w:rFonts w:ascii="Book Antiqua" w:hAnsi="標楷體"/>
          <w:color w:val="000000" w:themeColor="text1"/>
          <w:sz w:val="24"/>
        </w:rPr>
        <w:t>列之加總。</w:t>
      </w:r>
    </w:p>
    <w:p w:rsidR="005D59F6" w:rsidRPr="00CC13DE" w:rsidRDefault="005D59F6">
      <w:pPr>
        <w:spacing w:line="440" w:lineRule="exact"/>
        <w:ind w:left="480" w:firstLineChars="161" w:firstLine="386"/>
        <w:rPr>
          <w:rFonts w:ascii="Book Antiqua" w:hAnsi="Book Antiqua"/>
          <w:color w:val="000000" w:themeColor="text1"/>
          <w:sz w:val="24"/>
        </w:rPr>
      </w:pPr>
      <w:r w:rsidRPr="00CC13DE">
        <w:rPr>
          <w:rFonts w:ascii="Book Antiqua" w:hAnsi="標楷體"/>
          <w:color w:val="000000" w:themeColor="text1"/>
          <w:sz w:val="24"/>
        </w:rPr>
        <w:t>本項區分為「抵（質）押放款」及「壽險貸款」。</w:t>
      </w:r>
    </w:p>
    <w:p w:rsidR="005D59F6" w:rsidRPr="00CC13DE" w:rsidRDefault="005D59F6">
      <w:pPr>
        <w:spacing w:line="440" w:lineRule="exact"/>
        <w:ind w:firstLineChars="207" w:firstLine="497"/>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20</w:t>
      </w:r>
      <w:r w:rsidRPr="00CC13DE">
        <w:rPr>
          <w:rFonts w:ascii="Book Antiqua" w:hAnsi="標楷體"/>
          <w:color w:val="000000" w:themeColor="text1"/>
          <w:sz w:val="24"/>
        </w:rPr>
        <w:t>列－國內投資合計</w:t>
      </w:r>
    </w:p>
    <w:p w:rsidR="005D59F6" w:rsidRPr="00CC13DE" w:rsidRDefault="005D59F6">
      <w:pPr>
        <w:spacing w:line="440" w:lineRule="exact"/>
        <w:ind w:leftChars="345" w:left="897" w:firstLine="1"/>
        <w:rPr>
          <w:rFonts w:ascii="Book Antiqua" w:hAnsi="Book Antiqua"/>
          <w:color w:val="000000" w:themeColor="text1"/>
          <w:sz w:val="24"/>
        </w:rPr>
      </w:pPr>
      <w:r w:rsidRPr="00CC13DE">
        <w:rPr>
          <w:rFonts w:ascii="Book Antiqua" w:hAnsi="標楷體"/>
          <w:color w:val="000000" w:themeColor="text1"/>
          <w:sz w:val="24"/>
        </w:rPr>
        <w:t>本列為第</w:t>
      </w:r>
      <w:r w:rsidRPr="00CC13DE">
        <w:rPr>
          <w:rFonts w:ascii="Book Antiqua" w:hAnsi="Book Antiqua"/>
          <w:color w:val="000000" w:themeColor="text1"/>
          <w:sz w:val="24"/>
        </w:rPr>
        <w:t>5</w:t>
      </w:r>
      <w:r w:rsidRPr="00CC13DE">
        <w:rPr>
          <w:rFonts w:ascii="Book Antiqua" w:hAnsi="標楷體"/>
          <w:color w:val="000000" w:themeColor="text1"/>
          <w:sz w:val="24"/>
        </w:rPr>
        <w:t>列存款、第</w:t>
      </w:r>
      <w:r w:rsidRPr="00CC13DE">
        <w:rPr>
          <w:rFonts w:ascii="Book Antiqua" w:hAnsi="Book Antiqua"/>
          <w:color w:val="000000" w:themeColor="text1"/>
          <w:sz w:val="24"/>
        </w:rPr>
        <w:t>11</w:t>
      </w:r>
      <w:r w:rsidRPr="00CC13DE">
        <w:rPr>
          <w:rFonts w:ascii="Book Antiqua" w:hAnsi="標楷體"/>
          <w:color w:val="000000" w:themeColor="text1"/>
          <w:sz w:val="24"/>
        </w:rPr>
        <w:t>列有價證券、第</w:t>
      </w:r>
      <w:r w:rsidRPr="00CC13DE">
        <w:rPr>
          <w:rFonts w:ascii="Book Antiqua" w:hAnsi="Book Antiqua"/>
          <w:color w:val="000000" w:themeColor="text1"/>
          <w:sz w:val="24"/>
        </w:rPr>
        <w:t>15</w:t>
      </w:r>
      <w:r w:rsidRPr="00CC13DE">
        <w:rPr>
          <w:rFonts w:ascii="Book Antiqua" w:hAnsi="標楷體"/>
          <w:color w:val="000000" w:themeColor="text1"/>
          <w:sz w:val="24"/>
        </w:rPr>
        <w:t>列不動產、第</w:t>
      </w:r>
      <w:r w:rsidRPr="00CC13DE">
        <w:rPr>
          <w:rFonts w:ascii="Book Antiqua" w:hAnsi="Book Antiqua"/>
          <w:color w:val="000000" w:themeColor="text1"/>
          <w:sz w:val="24"/>
        </w:rPr>
        <w:t>18</w:t>
      </w:r>
      <w:r w:rsidRPr="00CC13DE">
        <w:rPr>
          <w:rFonts w:ascii="Book Antiqua" w:hAnsi="標楷體"/>
          <w:color w:val="000000" w:themeColor="text1"/>
          <w:sz w:val="24"/>
        </w:rPr>
        <w:t>列放款及第</w:t>
      </w:r>
      <w:r w:rsidRPr="00CC13DE">
        <w:rPr>
          <w:rFonts w:ascii="Book Antiqua" w:hAnsi="Book Antiqua"/>
          <w:color w:val="000000" w:themeColor="text1"/>
          <w:sz w:val="24"/>
        </w:rPr>
        <w:t>19</w:t>
      </w:r>
      <w:r w:rsidRPr="00CC13DE">
        <w:rPr>
          <w:rFonts w:ascii="Book Antiqua" w:hAnsi="標楷體"/>
          <w:color w:val="000000" w:themeColor="text1"/>
          <w:sz w:val="24"/>
        </w:rPr>
        <w:t>列衍生性商品交易之加總。</w:t>
      </w:r>
    </w:p>
    <w:p w:rsidR="005D59F6" w:rsidRPr="00CC13DE" w:rsidRDefault="005D59F6">
      <w:pPr>
        <w:numPr>
          <w:ilvl w:val="0"/>
          <w:numId w:val="2"/>
        </w:numPr>
        <w:tabs>
          <w:tab w:val="clear" w:pos="720"/>
          <w:tab w:val="num" w:pos="540"/>
        </w:tabs>
        <w:spacing w:line="440" w:lineRule="exact"/>
        <w:rPr>
          <w:rFonts w:ascii="Book Antiqua" w:hAnsi="Book Antiqua"/>
          <w:color w:val="000000" w:themeColor="text1"/>
          <w:sz w:val="24"/>
        </w:rPr>
      </w:pPr>
      <w:r w:rsidRPr="00CC13DE">
        <w:rPr>
          <w:rFonts w:ascii="Book Antiqua" w:hAnsi="標楷體"/>
          <w:color w:val="000000" w:themeColor="text1"/>
          <w:sz w:val="24"/>
        </w:rPr>
        <w:t>國外投資</w:t>
      </w:r>
    </w:p>
    <w:p w:rsidR="005D59F6" w:rsidRPr="00CC13DE" w:rsidRDefault="005D59F6">
      <w:pPr>
        <w:spacing w:line="440" w:lineRule="exact"/>
        <w:ind w:left="48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25</w:t>
      </w:r>
      <w:r w:rsidRPr="00CC13DE">
        <w:rPr>
          <w:rFonts w:ascii="Book Antiqua" w:hAnsi="標楷體"/>
          <w:color w:val="000000" w:themeColor="text1"/>
          <w:sz w:val="24"/>
        </w:rPr>
        <w:t>列－存款</w:t>
      </w:r>
    </w:p>
    <w:p w:rsidR="005D59F6" w:rsidRPr="00CC13DE" w:rsidRDefault="005D59F6">
      <w:pPr>
        <w:spacing w:line="440" w:lineRule="exact"/>
        <w:ind w:firstLineChars="346" w:firstLine="830"/>
        <w:rPr>
          <w:rFonts w:ascii="Book Antiqua" w:hAnsi="Book Antiqua"/>
          <w:color w:val="000000" w:themeColor="text1"/>
          <w:sz w:val="24"/>
        </w:rPr>
      </w:pPr>
      <w:r w:rsidRPr="00CC13DE">
        <w:rPr>
          <w:rFonts w:ascii="Book Antiqua" w:hAnsi="標楷體"/>
          <w:color w:val="000000" w:themeColor="text1"/>
          <w:sz w:val="24"/>
        </w:rPr>
        <w:t>本列為第</w:t>
      </w:r>
      <w:r w:rsidRPr="00CC13DE">
        <w:rPr>
          <w:rFonts w:ascii="Book Antiqua" w:hAnsi="Book Antiqua"/>
          <w:color w:val="000000" w:themeColor="text1"/>
          <w:sz w:val="24"/>
        </w:rPr>
        <w:t>21</w:t>
      </w:r>
      <w:r w:rsidRPr="00CC13DE">
        <w:rPr>
          <w:rFonts w:ascii="Book Antiqua" w:hAnsi="標楷體"/>
          <w:color w:val="000000" w:themeColor="text1"/>
          <w:sz w:val="24"/>
        </w:rPr>
        <w:t>列至第</w:t>
      </w:r>
      <w:r w:rsidRPr="00CC13DE">
        <w:rPr>
          <w:rFonts w:ascii="Book Antiqua" w:hAnsi="Book Antiqua"/>
          <w:color w:val="000000" w:themeColor="text1"/>
          <w:sz w:val="24"/>
        </w:rPr>
        <w:t>24</w:t>
      </w:r>
      <w:r w:rsidRPr="00CC13DE">
        <w:rPr>
          <w:rFonts w:ascii="Book Antiqua" w:hAnsi="標楷體"/>
          <w:color w:val="000000" w:themeColor="text1"/>
          <w:sz w:val="24"/>
        </w:rPr>
        <w:t>列之加總。</w:t>
      </w:r>
    </w:p>
    <w:p w:rsidR="005D59F6" w:rsidRPr="00CC13DE" w:rsidRDefault="005D59F6">
      <w:pPr>
        <w:spacing w:line="440" w:lineRule="exact"/>
        <w:ind w:leftChars="346" w:left="900"/>
        <w:rPr>
          <w:rFonts w:ascii="Book Antiqua" w:hAnsi="Book Antiqua"/>
          <w:color w:val="000000" w:themeColor="text1"/>
          <w:sz w:val="24"/>
        </w:rPr>
      </w:pPr>
      <w:r w:rsidRPr="00CC13DE">
        <w:rPr>
          <w:rFonts w:ascii="Book Antiqua" w:hAnsi="標楷體"/>
          <w:color w:val="000000" w:themeColor="text1"/>
          <w:sz w:val="24"/>
        </w:rPr>
        <w:t>本項區分為「金額機構存款」、「存出保證金及再保責任保證金」、「存入保證金及再保責任保證金」及「其他」。</w:t>
      </w:r>
    </w:p>
    <w:p w:rsidR="005D59F6" w:rsidRPr="00CC13DE" w:rsidRDefault="005D59F6">
      <w:pPr>
        <w:spacing w:line="440" w:lineRule="exact"/>
        <w:ind w:left="48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31</w:t>
      </w:r>
      <w:r w:rsidRPr="00CC13DE">
        <w:rPr>
          <w:rFonts w:ascii="Book Antiqua" w:hAnsi="標楷體"/>
          <w:color w:val="000000" w:themeColor="text1"/>
          <w:sz w:val="24"/>
        </w:rPr>
        <w:t>列－有價證券</w:t>
      </w:r>
    </w:p>
    <w:p w:rsidR="005D59F6" w:rsidRPr="00CC13DE" w:rsidRDefault="005D59F6">
      <w:pPr>
        <w:spacing w:line="440" w:lineRule="exact"/>
        <w:ind w:left="480" w:firstLineChars="161" w:firstLine="386"/>
        <w:rPr>
          <w:rFonts w:ascii="Book Antiqua" w:hAnsi="Book Antiqua"/>
          <w:color w:val="000000" w:themeColor="text1"/>
          <w:sz w:val="24"/>
        </w:rPr>
      </w:pPr>
      <w:r w:rsidRPr="00CC13DE">
        <w:rPr>
          <w:rFonts w:ascii="Book Antiqua" w:hAnsi="標楷體"/>
          <w:color w:val="000000" w:themeColor="text1"/>
          <w:sz w:val="24"/>
        </w:rPr>
        <w:t>本列為第</w:t>
      </w:r>
      <w:r w:rsidRPr="00CC13DE">
        <w:rPr>
          <w:rFonts w:ascii="Book Antiqua" w:hAnsi="Book Antiqua"/>
          <w:color w:val="000000" w:themeColor="text1"/>
          <w:sz w:val="24"/>
        </w:rPr>
        <w:t>26</w:t>
      </w:r>
      <w:r w:rsidRPr="00CC13DE">
        <w:rPr>
          <w:rFonts w:ascii="Book Antiqua" w:hAnsi="標楷體"/>
          <w:color w:val="000000" w:themeColor="text1"/>
          <w:sz w:val="24"/>
        </w:rPr>
        <w:t>列至第</w:t>
      </w:r>
      <w:r w:rsidRPr="00CC13DE">
        <w:rPr>
          <w:rFonts w:ascii="Book Antiqua" w:hAnsi="Book Antiqua"/>
          <w:color w:val="000000" w:themeColor="text1"/>
          <w:sz w:val="24"/>
        </w:rPr>
        <w:t>30</w:t>
      </w:r>
      <w:r w:rsidRPr="00CC13DE">
        <w:rPr>
          <w:rFonts w:ascii="Book Antiqua" w:hAnsi="標楷體"/>
          <w:color w:val="000000" w:themeColor="text1"/>
          <w:sz w:val="24"/>
        </w:rPr>
        <w:t>列之加總</w:t>
      </w:r>
    </w:p>
    <w:p w:rsidR="005D59F6" w:rsidRPr="00CC13DE" w:rsidRDefault="005D59F6">
      <w:pPr>
        <w:spacing w:line="440" w:lineRule="exact"/>
        <w:ind w:left="900" w:hanging="1"/>
        <w:rPr>
          <w:rFonts w:ascii="Book Antiqua" w:hAnsi="Book Antiqua"/>
          <w:color w:val="000000" w:themeColor="text1"/>
          <w:sz w:val="24"/>
        </w:rPr>
      </w:pPr>
      <w:r w:rsidRPr="00CC13DE">
        <w:rPr>
          <w:rFonts w:ascii="Book Antiqua" w:hAnsi="標楷體"/>
          <w:color w:val="000000" w:themeColor="text1"/>
          <w:sz w:val="24"/>
        </w:rPr>
        <w:lastRenderedPageBreak/>
        <w:t>本項區分為「公債國庫券」、「金融債券等」、「股票」、「公司債」及「受益憑證」。</w:t>
      </w:r>
    </w:p>
    <w:p w:rsidR="005D59F6" w:rsidRPr="00CC13DE" w:rsidRDefault="005D59F6">
      <w:pPr>
        <w:spacing w:line="440" w:lineRule="exact"/>
        <w:ind w:left="48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35</w:t>
      </w:r>
      <w:r w:rsidRPr="00CC13DE">
        <w:rPr>
          <w:rFonts w:ascii="Book Antiqua" w:hAnsi="標楷體"/>
          <w:color w:val="000000" w:themeColor="text1"/>
          <w:sz w:val="24"/>
        </w:rPr>
        <w:t>列－不動產</w:t>
      </w:r>
    </w:p>
    <w:p w:rsidR="005D59F6" w:rsidRPr="00CC13DE" w:rsidRDefault="005D59F6">
      <w:pPr>
        <w:spacing w:line="440" w:lineRule="exact"/>
        <w:ind w:left="480" w:firstLineChars="161" w:firstLine="386"/>
        <w:rPr>
          <w:rFonts w:ascii="Book Antiqua" w:hAnsi="Book Antiqua"/>
          <w:color w:val="000000" w:themeColor="text1"/>
          <w:sz w:val="24"/>
        </w:rPr>
      </w:pPr>
      <w:r w:rsidRPr="00CC13DE">
        <w:rPr>
          <w:rFonts w:ascii="Book Antiqua" w:hAnsi="標楷體"/>
          <w:color w:val="000000" w:themeColor="text1"/>
          <w:sz w:val="24"/>
        </w:rPr>
        <w:t>本列為第</w:t>
      </w:r>
      <w:r w:rsidRPr="00CC13DE">
        <w:rPr>
          <w:rFonts w:ascii="Book Antiqua" w:hAnsi="Book Antiqua"/>
          <w:color w:val="000000" w:themeColor="text1"/>
          <w:sz w:val="24"/>
        </w:rPr>
        <w:t>32</w:t>
      </w:r>
      <w:r w:rsidRPr="00CC13DE">
        <w:rPr>
          <w:rFonts w:ascii="Book Antiqua" w:hAnsi="標楷體"/>
          <w:color w:val="000000" w:themeColor="text1"/>
          <w:sz w:val="24"/>
        </w:rPr>
        <w:t>列至第</w:t>
      </w:r>
      <w:r w:rsidRPr="00CC13DE">
        <w:rPr>
          <w:rFonts w:ascii="Book Antiqua" w:hAnsi="Book Antiqua"/>
          <w:color w:val="000000" w:themeColor="text1"/>
          <w:sz w:val="24"/>
        </w:rPr>
        <w:t>34</w:t>
      </w:r>
      <w:r w:rsidRPr="00CC13DE">
        <w:rPr>
          <w:rFonts w:ascii="Book Antiqua" w:hAnsi="標楷體"/>
          <w:color w:val="000000" w:themeColor="text1"/>
          <w:sz w:val="24"/>
        </w:rPr>
        <w:t>列之加總。</w:t>
      </w:r>
    </w:p>
    <w:p w:rsidR="005D59F6" w:rsidRPr="00CC13DE" w:rsidRDefault="005D59F6">
      <w:pPr>
        <w:spacing w:line="440" w:lineRule="exact"/>
        <w:ind w:left="480" w:firstLineChars="161" w:firstLine="386"/>
        <w:rPr>
          <w:rFonts w:ascii="Book Antiqua" w:hAnsi="Book Antiqua"/>
          <w:color w:val="000000" w:themeColor="text1"/>
          <w:sz w:val="24"/>
        </w:rPr>
      </w:pPr>
      <w:r w:rsidRPr="00CC13DE">
        <w:rPr>
          <w:rFonts w:ascii="Book Antiqua" w:hAnsi="標楷體"/>
          <w:color w:val="000000" w:themeColor="text1"/>
          <w:sz w:val="24"/>
        </w:rPr>
        <w:t>本項區分為「非自用土地」、「非自用房屋及建築」及「其他」。</w:t>
      </w:r>
    </w:p>
    <w:p w:rsidR="005D59F6" w:rsidRPr="00CC13DE" w:rsidRDefault="005D59F6">
      <w:pPr>
        <w:spacing w:line="440" w:lineRule="exact"/>
        <w:ind w:left="48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38</w:t>
      </w:r>
      <w:r w:rsidRPr="00CC13DE">
        <w:rPr>
          <w:rFonts w:ascii="Book Antiqua" w:hAnsi="標楷體"/>
          <w:color w:val="000000" w:themeColor="text1"/>
          <w:sz w:val="24"/>
        </w:rPr>
        <w:t>列－放款</w:t>
      </w:r>
    </w:p>
    <w:p w:rsidR="005D59F6" w:rsidRPr="00CC13DE" w:rsidRDefault="005D59F6">
      <w:pPr>
        <w:spacing w:line="440" w:lineRule="exact"/>
        <w:ind w:left="480" w:firstLineChars="161" w:firstLine="386"/>
        <w:rPr>
          <w:rFonts w:ascii="Book Antiqua" w:hAnsi="Book Antiqua"/>
          <w:color w:val="000000" w:themeColor="text1"/>
          <w:sz w:val="24"/>
        </w:rPr>
      </w:pPr>
      <w:r w:rsidRPr="00CC13DE">
        <w:rPr>
          <w:rFonts w:ascii="Book Antiqua" w:hAnsi="標楷體"/>
          <w:color w:val="000000" w:themeColor="text1"/>
          <w:sz w:val="24"/>
        </w:rPr>
        <w:t>本列為第</w:t>
      </w:r>
      <w:r w:rsidRPr="00CC13DE">
        <w:rPr>
          <w:rFonts w:ascii="Book Antiqua" w:hAnsi="Book Antiqua"/>
          <w:color w:val="000000" w:themeColor="text1"/>
          <w:sz w:val="24"/>
        </w:rPr>
        <w:t>36</w:t>
      </w:r>
      <w:r w:rsidRPr="00CC13DE">
        <w:rPr>
          <w:rFonts w:ascii="Book Antiqua" w:hAnsi="標楷體"/>
          <w:color w:val="000000" w:themeColor="text1"/>
          <w:sz w:val="24"/>
        </w:rPr>
        <w:t>列至第</w:t>
      </w:r>
      <w:r w:rsidRPr="00CC13DE">
        <w:rPr>
          <w:rFonts w:ascii="Book Antiqua" w:hAnsi="Book Antiqua"/>
          <w:color w:val="000000" w:themeColor="text1"/>
          <w:sz w:val="24"/>
        </w:rPr>
        <w:t>37</w:t>
      </w:r>
      <w:r w:rsidRPr="00CC13DE">
        <w:rPr>
          <w:rFonts w:ascii="Book Antiqua" w:hAnsi="標楷體"/>
          <w:color w:val="000000" w:themeColor="text1"/>
          <w:sz w:val="24"/>
        </w:rPr>
        <w:t>列之加總。</w:t>
      </w:r>
    </w:p>
    <w:p w:rsidR="005D59F6" w:rsidRPr="00CC13DE" w:rsidRDefault="005D59F6">
      <w:pPr>
        <w:spacing w:line="440" w:lineRule="exact"/>
        <w:ind w:left="480" w:firstLineChars="161" w:firstLine="386"/>
        <w:rPr>
          <w:rFonts w:ascii="Book Antiqua" w:hAnsi="Book Antiqua"/>
          <w:color w:val="000000" w:themeColor="text1"/>
          <w:sz w:val="24"/>
        </w:rPr>
      </w:pPr>
      <w:r w:rsidRPr="00CC13DE">
        <w:rPr>
          <w:rFonts w:ascii="Book Antiqua" w:hAnsi="標楷體"/>
          <w:color w:val="000000" w:themeColor="text1"/>
          <w:sz w:val="24"/>
        </w:rPr>
        <w:t>本項區分為「抵（質）押放款」及「壽險保單質押放款」。</w:t>
      </w:r>
    </w:p>
    <w:p w:rsidR="005D59F6" w:rsidRPr="00CC13DE" w:rsidRDefault="005D59F6">
      <w:pPr>
        <w:spacing w:line="440" w:lineRule="exact"/>
        <w:ind w:firstLineChars="207" w:firstLine="497"/>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40</w:t>
      </w:r>
      <w:r w:rsidRPr="00CC13DE">
        <w:rPr>
          <w:rFonts w:ascii="Book Antiqua" w:hAnsi="標楷體"/>
          <w:color w:val="000000" w:themeColor="text1"/>
          <w:sz w:val="24"/>
        </w:rPr>
        <w:t>列－國外投資合計</w:t>
      </w:r>
    </w:p>
    <w:p w:rsidR="005D59F6" w:rsidRPr="00CC13DE" w:rsidRDefault="005D59F6">
      <w:pPr>
        <w:spacing w:line="440" w:lineRule="exact"/>
        <w:ind w:leftChars="346" w:left="900"/>
        <w:rPr>
          <w:rFonts w:ascii="Book Antiqua" w:hAnsi="Book Antiqua"/>
          <w:color w:val="000000" w:themeColor="text1"/>
          <w:sz w:val="24"/>
        </w:rPr>
      </w:pPr>
      <w:r w:rsidRPr="00CC13DE">
        <w:rPr>
          <w:rFonts w:ascii="Book Antiqua" w:hAnsi="標楷體"/>
          <w:color w:val="000000" w:themeColor="text1"/>
          <w:sz w:val="24"/>
        </w:rPr>
        <w:t>本列為第</w:t>
      </w:r>
      <w:r w:rsidRPr="00CC13DE">
        <w:rPr>
          <w:rFonts w:ascii="Book Antiqua" w:hAnsi="Book Antiqua"/>
          <w:color w:val="000000" w:themeColor="text1"/>
          <w:sz w:val="24"/>
        </w:rPr>
        <w:t>25</w:t>
      </w:r>
      <w:r w:rsidRPr="00CC13DE">
        <w:rPr>
          <w:rFonts w:ascii="Book Antiqua" w:hAnsi="標楷體"/>
          <w:color w:val="000000" w:themeColor="text1"/>
          <w:sz w:val="24"/>
        </w:rPr>
        <w:t>列存款、第</w:t>
      </w:r>
      <w:r w:rsidRPr="00CC13DE">
        <w:rPr>
          <w:rFonts w:ascii="Book Antiqua" w:hAnsi="Book Antiqua"/>
          <w:color w:val="000000" w:themeColor="text1"/>
          <w:sz w:val="24"/>
        </w:rPr>
        <w:t>31</w:t>
      </w:r>
      <w:r w:rsidRPr="00CC13DE">
        <w:rPr>
          <w:rFonts w:ascii="Book Antiqua" w:hAnsi="標楷體"/>
          <w:color w:val="000000" w:themeColor="text1"/>
          <w:sz w:val="24"/>
        </w:rPr>
        <w:t>列有價證券、第</w:t>
      </w:r>
      <w:r w:rsidRPr="00CC13DE">
        <w:rPr>
          <w:rFonts w:ascii="Book Antiqua" w:hAnsi="Book Antiqua"/>
          <w:color w:val="000000" w:themeColor="text1"/>
          <w:sz w:val="24"/>
        </w:rPr>
        <w:t>35</w:t>
      </w:r>
      <w:r w:rsidRPr="00CC13DE">
        <w:rPr>
          <w:rFonts w:ascii="Book Antiqua" w:hAnsi="標楷體"/>
          <w:color w:val="000000" w:themeColor="text1"/>
          <w:sz w:val="24"/>
        </w:rPr>
        <w:t>列不動產、第</w:t>
      </w:r>
      <w:r w:rsidRPr="00CC13DE">
        <w:rPr>
          <w:rFonts w:ascii="Book Antiqua" w:hAnsi="Book Antiqua"/>
          <w:color w:val="000000" w:themeColor="text1"/>
          <w:sz w:val="24"/>
        </w:rPr>
        <w:t>38</w:t>
      </w:r>
      <w:r w:rsidRPr="00CC13DE">
        <w:rPr>
          <w:rFonts w:ascii="Book Antiqua" w:hAnsi="標楷體"/>
          <w:color w:val="000000" w:themeColor="text1"/>
          <w:sz w:val="24"/>
        </w:rPr>
        <w:t>列放款及第</w:t>
      </w:r>
      <w:r w:rsidRPr="00CC13DE">
        <w:rPr>
          <w:rFonts w:ascii="Book Antiqua" w:hAnsi="Book Antiqua"/>
          <w:color w:val="000000" w:themeColor="text1"/>
          <w:sz w:val="24"/>
        </w:rPr>
        <w:t>39</w:t>
      </w:r>
      <w:r w:rsidRPr="00CC13DE">
        <w:rPr>
          <w:rFonts w:ascii="Book Antiqua" w:hAnsi="標楷體"/>
          <w:color w:val="000000" w:themeColor="text1"/>
          <w:sz w:val="24"/>
        </w:rPr>
        <w:t>列衍生性商品交易之加總。</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41</w:t>
      </w:r>
      <w:r w:rsidRPr="00CC13DE">
        <w:rPr>
          <w:rFonts w:ascii="Book Antiqua" w:hAnsi="標楷體"/>
          <w:color w:val="000000" w:themeColor="text1"/>
          <w:sz w:val="24"/>
        </w:rPr>
        <w:t>列－不含自用不動產資金運用總計</w:t>
      </w:r>
    </w:p>
    <w:p w:rsidR="005D59F6" w:rsidRPr="00CC13DE" w:rsidRDefault="005D59F6">
      <w:pPr>
        <w:spacing w:line="440" w:lineRule="exact"/>
        <w:ind w:firstLineChars="138" w:firstLine="331"/>
        <w:rPr>
          <w:rFonts w:ascii="Book Antiqua" w:hAnsi="Book Antiqua"/>
          <w:color w:val="000000" w:themeColor="text1"/>
          <w:sz w:val="24"/>
        </w:rPr>
      </w:pPr>
      <w:r w:rsidRPr="00CC13DE">
        <w:rPr>
          <w:rFonts w:ascii="Book Antiqua" w:hAnsi="標楷體"/>
          <w:color w:val="000000" w:themeColor="text1"/>
          <w:sz w:val="24"/>
        </w:rPr>
        <w:t>本列為第</w:t>
      </w:r>
      <w:r w:rsidRPr="00CC13DE">
        <w:rPr>
          <w:rFonts w:ascii="Book Antiqua" w:hAnsi="Book Antiqua"/>
          <w:color w:val="000000" w:themeColor="text1"/>
          <w:sz w:val="24"/>
        </w:rPr>
        <w:t>20</w:t>
      </w:r>
      <w:r w:rsidRPr="00CC13DE">
        <w:rPr>
          <w:rFonts w:ascii="Book Antiqua" w:hAnsi="標楷體"/>
          <w:color w:val="000000" w:themeColor="text1"/>
          <w:sz w:val="24"/>
        </w:rPr>
        <w:t>列國內投資總計與第</w:t>
      </w:r>
      <w:r w:rsidRPr="00CC13DE">
        <w:rPr>
          <w:rFonts w:ascii="Book Antiqua" w:hAnsi="Book Antiqua"/>
          <w:color w:val="000000" w:themeColor="text1"/>
          <w:sz w:val="24"/>
        </w:rPr>
        <w:t>40</w:t>
      </w:r>
      <w:r w:rsidRPr="00CC13DE">
        <w:rPr>
          <w:rFonts w:ascii="Book Antiqua" w:hAnsi="標楷體"/>
          <w:color w:val="000000" w:themeColor="text1"/>
          <w:sz w:val="24"/>
        </w:rPr>
        <w:t>列國外投資總計之加總</w:t>
      </w:r>
    </w:p>
    <w:p w:rsidR="005D59F6" w:rsidRPr="00CC13DE" w:rsidRDefault="005D59F6">
      <w:pPr>
        <w:numPr>
          <w:ilvl w:val="0"/>
          <w:numId w:val="2"/>
        </w:numPr>
        <w:tabs>
          <w:tab w:val="clear" w:pos="720"/>
          <w:tab w:val="num" w:pos="540"/>
        </w:tabs>
        <w:spacing w:line="440" w:lineRule="exact"/>
        <w:ind w:left="540" w:hanging="540"/>
        <w:rPr>
          <w:rFonts w:ascii="Book Antiqua" w:hAnsi="Book Antiqua"/>
          <w:color w:val="000000" w:themeColor="text1"/>
          <w:sz w:val="24"/>
        </w:rPr>
      </w:pPr>
      <w:r w:rsidRPr="00CC13DE">
        <w:rPr>
          <w:rFonts w:ascii="Book Antiqua" w:hAnsi="標楷體"/>
          <w:color w:val="000000" w:themeColor="text1"/>
          <w:sz w:val="24"/>
        </w:rPr>
        <w:t>其他</w:t>
      </w:r>
    </w:p>
    <w:p w:rsidR="005D59F6" w:rsidRPr="00CC13DE" w:rsidRDefault="005D59F6">
      <w:pPr>
        <w:spacing w:line="440" w:lineRule="exact"/>
        <w:ind w:firstLineChars="207" w:firstLine="497"/>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45</w:t>
      </w:r>
      <w:r w:rsidRPr="00CC13DE">
        <w:rPr>
          <w:rFonts w:ascii="Book Antiqua" w:hAnsi="標楷體"/>
          <w:color w:val="000000" w:themeColor="text1"/>
          <w:sz w:val="24"/>
        </w:rPr>
        <w:t>列－不動產（自用）</w:t>
      </w:r>
    </w:p>
    <w:p w:rsidR="005D59F6" w:rsidRPr="00CC13DE" w:rsidRDefault="005D59F6">
      <w:pPr>
        <w:spacing w:line="440" w:lineRule="exact"/>
        <w:ind w:left="480" w:firstLineChars="161" w:firstLine="386"/>
        <w:rPr>
          <w:rFonts w:ascii="Book Antiqua" w:hAnsi="Book Antiqua"/>
          <w:color w:val="000000" w:themeColor="text1"/>
          <w:sz w:val="24"/>
        </w:rPr>
      </w:pPr>
      <w:r w:rsidRPr="00CC13DE">
        <w:rPr>
          <w:rFonts w:ascii="Book Antiqua" w:hAnsi="標楷體"/>
          <w:color w:val="000000" w:themeColor="text1"/>
          <w:sz w:val="24"/>
        </w:rPr>
        <w:t>本列為第</w:t>
      </w:r>
      <w:r w:rsidRPr="00CC13DE">
        <w:rPr>
          <w:rFonts w:ascii="Book Antiqua" w:hAnsi="Book Antiqua"/>
          <w:color w:val="000000" w:themeColor="text1"/>
          <w:sz w:val="24"/>
        </w:rPr>
        <w:t>42</w:t>
      </w:r>
      <w:r w:rsidRPr="00CC13DE">
        <w:rPr>
          <w:rFonts w:ascii="Book Antiqua" w:hAnsi="標楷體"/>
          <w:color w:val="000000" w:themeColor="text1"/>
          <w:sz w:val="24"/>
        </w:rPr>
        <w:t>列至第</w:t>
      </w:r>
      <w:r w:rsidRPr="00CC13DE">
        <w:rPr>
          <w:rFonts w:ascii="Book Antiqua" w:hAnsi="Book Antiqua"/>
          <w:color w:val="000000" w:themeColor="text1"/>
          <w:sz w:val="24"/>
        </w:rPr>
        <w:t>44</w:t>
      </w:r>
      <w:r w:rsidRPr="00CC13DE">
        <w:rPr>
          <w:rFonts w:ascii="Book Antiqua" w:hAnsi="標楷體"/>
          <w:color w:val="000000" w:themeColor="text1"/>
          <w:sz w:val="24"/>
        </w:rPr>
        <w:t>列之加總。</w:t>
      </w:r>
    </w:p>
    <w:p w:rsidR="005D59F6" w:rsidRPr="00CC13DE" w:rsidRDefault="005D59F6">
      <w:pPr>
        <w:spacing w:line="440" w:lineRule="exact"/>
        <w:ind w:firstLineChars="346" w:firstLine="830"/>
        <w:rPr>
          <w:rFonts w:ascii="Book Antiqua" w:hAnsi="Book Antiqua"/>
          <w:color w:val="000000" w:themeColor="text1"/>
          <w:sz w:val="24"/>
        </w:rPr>
      </w:pPr>
      <w:r w:rsidRPr="00CC13DE">
        <w:rPr>
          <w:rFonts w:ascii="Book Antiqua" w:hAnsi="標楷體"/>
          <w:color w:val="000000" w:themeColor="text1"/>
          <w:sz w:val="24"/>
        </w:rPr>
        <w:t>本項區分為「自用土地」、「自用房屋及建築」及「其他」。</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46</w:t>
      </w:r>
      <w:r w:rsidRPr="00CC13DE">
        <w:rPr>
          <w:rFonts w:ascii="Book Antiqua" w:hAnsi="標楷體"/>
          <w:color w:val="000000" w:themeColor="text1"/>
          <w:sz w:val="24"/>
        </w:rPr>
        <w:t>列－含自用不動產資金運用總計</w:t>
      </w:r>
    </w:p>
    <w:p w:rsidR="005D59F6" w:rsidRPr="00CC13DE" w:rsidRDefault="005D59F6">
      <w:pPr>
        <w:spacing w:line="440" w:lineRule="exact"/>
        <w:ind w:firstLineChars="346" w:firstLine="830"/>
        <w:rPr>
          <w:rFonts w:ascii="Book Antiqua" w:hAnsi="Book Antiqua"/>
          <w:color w:val="000000" w:themeColor="text1"/>
          <w:sz w:val="24"/>
        </w:rPr>
      </w:pPr>
      <w:r w:rsidRPr="00CC13DE">
        <w:rPr>
          <w:rFonts w:ascii="Book Antiqua" w:hAnsi="標楷體"/>
          <w:color w:val="000000" w:themeColor="text1"/>
          <w:sz w:val="24"/>
        </w:rPr>
        <w:t>本列為第</w:t>
      </w:r>
      <w:r w:rsidRPr="00CC13DE">
        <w:rPr>
          <w:rFonts w:ascii="Book Antiqua" w:hAnsi="Book Antiqua"/>
          <w:color w:val="000000" w:themeColor="text1"/>
          <w:sz w:val="24"/>
        </w:rPr>
        <w:t>41</w:t>
      </w:r>
      <w:r w:rsidRPr="00CC13DE">
        <w:rPr>
          <w:rFonts w:ascii="Book Antiqua" w:hAnsi="標楷體"/>
          <w:color w:val="000000" w:themeColor="text1"/>
          <w:sz w:val="24"/>
        </w:rPr>
        <w:t>列與第</w:t>
      </w:r>
      <w:r w:rsidRPr="00CC13DE">
        <w:rPr>
          <w:rFonts w:ascii="Book Antiqua" w:hAnsi="Book Antiqua"/>
          <w:color w:val="000000" w:themeColor="text1"/>
          <w:sz w:val="24"/>
        </w:rPr>
        <w:t>45</w:t>
      </w:r>
      <w:r w:rsidRPr="00CC13DE">
        <w:rPr>
          <w:rFonts w:ascii="Book Antiqua" w:hAnsi="標楷體"/>
          <w:color w:val="000000" w:themeColor="text1"/>
          <w:sz w:val="24"/>
        </w:rPr>
        <w:t>列之加總。</w:t>
      </w: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b w:val="0"/>
          <w:bCs w:val="0"/>
          <w:color w:val="000000" w:themeColor="text1"/>
          <w:sz w:val="24"/>
        </w:rPr>
        <w:br w:type="page"/>
      </w:r>
      <w:bookmarkStart w:id="57" w:name="_Toc221524766"/>
      <w:bookmarkStart w:id="58" w:name="_Toc55996654"/>
      <w:bookmarkStart w:id="59" w:name="_Toc81303301"/>
      <w:bookmarkStart w:id="60" w:name="_Toc153382417"/>
      <w:bookmarkEnd w:id="52"/>
      <w:r w:rsidRPr="00CC13DE">
        <w:rPr>
          <w:rFonts w:ascii="Book Antiqua" w:hAnsi="標楷體"/>
          <w:color w:val="000000" w:themeColor="text1"/>
        </w:rPr>
        <w:lastRenderedPageBreak/>
        <w:t>表</w:t>
      </w:r>
      <w:r w:rsidRPr="00CC13DE">
        <w:rPr>
          <w:rFonts w:ascii="Book Antiqua" w:hAnsi="Book Antiqua"/>
          <w:color w:val="000000" w:themeColor="text1"/>
        </w:rPr>
        <w:t>07-1</w:t>
      </w:r>
      <w:r w:rsidRPr="00CC13DE">
        <w:rPr>
          <w:rFonts w:ascii="Book Antiqua" w:hAnsi="標楷體"/>
          <w:color w:val="000000" w:themeColor="text1"/>
        </w:rPr>
        <w:t>：存款餘額明細表</w:t>
      </w:r>
      <w:bookmarkEnd w:id="57"/>
      <w:bookmarkEnd w:id="58"/>
    </w:p>
    <w:p w:rsidR="005D59F6" w:rsidRPr="00CC13DE" w:rsidRDefault="005D59F6" w:rsidP="005F421A">
      <w:pPr>
        <w:spacing w:line="440" w:lineRule="exact"/>
        <w:ind w:left="480" w:firstLineChars="161" w:firstLine="386"/>
        <w:rPr>
          <w:rFonts w:ascii="Book Antiqua" w:hAnsi="Book Antiqua"/>
          <w:color w:val="000000" w:themeColor="text1"/>
          <w:sz w:val="24"/>
        </w:rPr>
      </w:pPr>
      <w:r w:rsidRPr="00CC13DE">
        <w:rPr>
          <w:rFonts w:ascii="Book Antiqua" w:hAnsi="標楷體"/>
          <w:color w:val="000000" w:themeColor="text1"/>
          <w:sz w:val="24"/>
        </w:rPr>
        <w:t>本報表填列的目的在於說明</w:t>
      </w:r>
      <w:r w:rsidR="007E569F" w:rsidRPr="00CC13DE">
        <w:rPr>
          <w:rFonts w:ascii="Book Antiqua" w:hAnsi="標楷體"/>
          <w:color w:val="000000" w:themeColor="text1"/>
          <w:sz w:val="24"/>
        </w:rPr>
        <w:t>保險業</w:t>
      </w:r>
      <w:r w:rsidRPr="00CC13DE">
        <w:rPr>
          <w:rFonts w:ascii="Book Antiqua" w:hAnsi="標楷體"/>
          <w:color w:val="000000" w:themeColor="text1"/>
          <w:sz w:val="24"/>
        </w:rPr>
        <w:t>國內外存款之使用及配置情形。</w:t>
      </w:r>
    </w:p>
    <w:p w:rsidR="005D59F6" w:rsidRPr="00CC13DE" w:rsidRDefault="005D59F6" w:rsidP="005F421A">
      <w:pPr>
        <w:spacing w:line="440" w:lineRule="exact"/>
        <w:ind w:left="480" w:firstLineChars="161" w:firstLine="386"/>
        <w:rPr>
          <w:rFonts w:ascii="Book Antiqua" w:hAnsi="Book Antiqua"/>
          <w:color w:val="000000" w:themeColor="text1"/>
          <w:sz w:val="24"/>
        </w:rPr>
      </w:pPr>
      <w:r w:rsidRPr="00CC13DE">
        <w:rPr>
          <w:rFonts w:ascii="Book Antiqua" w:hAnsi="標楷體"/>
          <w:color w:val="000000" w:themeColor="text1"/>
          <w:sz w:val="24"/>
        </w:rPr>
        <w:t>各項資產之欄位說明如下：</w:t>
      </w:r>
    </w:p>
    <w:p w:rsidR="005D59F6" w:rsidRPr="00CC13DE" w:rsidRDefault="005D59F6" w:rsidP="005F421A">
      <w:pPr>
        <w:spacing w:line="440" w:lineRule="exact"/>
        <w:ind w:left="480" w:firstLineChars="161" w:firstLine="386"/>
        <w:rPr>
          <w:rFonts w:ascii="Book Antiqua" w:hAnsi="Book Antiqua"/>
          <w:color w:val="000000" w:themeColor="text1"/>
          <w:sz w:val="24"/>
        </w:rPr>
      </w:pPr>
      <w:r w:rsidRPr="00CC13DE">
        <w:rPr>
          <w:rFonts w:ascii="Book Antiqua" w:hAnsi="標楷體"/>
          <w:color w:val="000000" w:themeColor="text1"/>
          <w:sz w:val="24"/>
        </w:rPr>
        <w:t>金融機構</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 xml:space="preserve">1 </w:t>
      </w:r>
      <w:r w:rsidRPr="00CC13DE">
        <w:rPr>
          <w:rFonts w:ascii="Book Antiqua" w:hAnsi="標楷體"/>
          <w:color w:val="000000" w:themeColor="text1"/>
          <w:sz w:val="24"/>
        </w:rPr>
        <w:t>欄－代號</w:t>
      </w:r>
      <w:r w:rsidRPr="00CC13DE">
        <w:rPr>
          <w:rFonts w:ascii="Book Antiqua" w:hAnsi="Book Antiqua"/>
          <w:color w:val="000000" w:themeColor="text1"/>
          <w:sz w:val="24"/>
        </w:rPr>
        <w:tab/>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所稱金融機構代號係指金融機構配賦代號。若無者，請洽由財團法人保險事業發展中心統一配賦。</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欄－名稱</w:t>
      </w:r>
      <w:r w:rsidRPr="00CC13DE">
        <w:rPr>
          <w:rFonts w:ascii="Book Antiqua" w:hAnsi="Book Antiqua"/>
          <w:color w:val="000000" w:themeColor="text1"/>
          <w:sz w:val="24"/>
        </w:rPr>
        <w:tab/>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係指金融機構之名稱。</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欄－信用評等機構</w:t>
      </w:r>
      <w:r w:rsidRPr="00CC13DE">
        <w:rPr>
          <w:rFonts w:ascii="Book Antiqua" w:hAnsi="Book Antiqua"/>
          <w:color w:val="000000" w:themeColor="text1"/>
          <w:sz w:val="24"/>
        </w:rPr>
        <w:tab/>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信用評等機構請填列代號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w:t>
      </w:r>
      <w:r w:rsidRPr="00CC13DE">
        <w:rPr>
          <w:rFonts w:ascii="Book Antiqua" w:hAnsi="Book Antiqua"/>
          <w:color w:val="000000" w:themeColor="text1"/>
          <w:sz w:val="24"/>
        </w:rPr>
        <w:t>D</w:t>
      </w:r>
      <w:r w:rsidRPr="00CC13DE">
        <w:rPr>
          <w:rFonts w:ascii="Book Antiqua" w:hAnsi="標楷體"/>
          <w:color w:val="000000" w:themeColor="text1"/>
          <w:sz w:val="24"/>
        </w:rPr>
        <w:t>、</w:t>
      </w:r>
      <w:r w:rsidRPr="00CC13DE">
        <w:rPr>
          <w:rFonts w:ascii="Book Antiqua" w:hAnsi="Book Antiqua"/>
          <w:color w:val="000000" w:themeColor="text1"/>
          <w:sz w:val="24"/>
        </w:rPr>
        <w:t>E</w:t>
      </w:r>
      <w:r w:rsidRPr="00CC13DE">
        <w:rPr>
          <w:rFonts w:ascii="Book Antiqua" w:hAnsi="標楷體"/>
          <w:color w:val="000000" w:themeColor="text1"/>
          <w:sz w:val="24"/>
        </w:rPr>
        <w:t>、</w:t>
      </w:r>
      <w:r w:rsidRPr="00CC13DE">
        <w:rPr>
          <w:rFonts w:ascii="Book Antiqua" w:hAnsi="Book Antiqua"/>
          <w:color w:val="000000" w:themeColor="text1"/>
          <w:sz w:val="24"/>
        </w:rPr>
        <w:t>F)</w:t>
      </w:r>
      <w:r w:rsidRPr="00CC13DE">
        <w:rPr>
          <w:rFonts w:ascii="Book Antiqua" w:hAnsi="標楷體"/>
          <w:color w:val="000000" w:themeColor="text1"/>
          <w:sz w:val="24"/>
        </w:rPr>
        <w:t>即可。如</w:t>
      </w:r>
      <w:r w:rsidRPr="00CC13DE">
        <w:rPr>
          <w:rFonts w:ascii="Book Antiqua" w:hAnsi="Book Antiqua"/>
          <w:color w:val="000000" w:themeColor="text1"/>
          <w:sz w:val="24"/>
        </w:rPr>
        <w:t>A.S&amp;P</w:t>
      </w:r>
      <w:r w:rsidRPr="00CC13DE">
        <w:rPr>
          <w:rFonts w:ascii="Book Antiqua" w:hAnsi="標楷體"/>
          <w:color w:val="000000" w:themeColor="text1"/>
          <w:sz w:val="24"/>
        </w:rPr>
        <w:t>、</w:t>
      </w:r>
      <w:r w:rsidRPr="00CC13DE">
        <w:rPr>
          <w:rFonts w:ascii="Book Antiqua" w:hAnsi="Book Antiqua"/>
          <w:color w:val="000000" w:themeColor="text1"/>
          <w:sz w:val="24"/>
        </w:rPr>
        <w:t>B.AM Best</w:t>
      </w:r>
      <w:r w:rsidRPr="00CC13DE">
        <w:rPr>
          <w:rFonts w:ascii="Book Antiqua" w:hAnsi="標楷體"/>
          <w:color w:val="000000" w:themeColor="text1"/>
          <w:sz w:val="24"/>
        </w:rPr>
        <w:t>、</w:t>
      </w:r>
      <w:r w:rsidRPr="00CC13DE">
        <w:rPr>
          <w:rFonts w:ascii="Book Antiqua" w:hAnsi="Book Antiqua"/>
          <w:color w:val="000000" w:themeColor="text1"/>
          <w:sz w:val="24"/>
        </w:rPr>
        <w:t>C.Moody's</w:t>
      </w:r>
      <w:r w:rsidRPr="00CC13DE">
        <w:rPr>
          <w:rFonts w:ascii="Book Antiqua" w:hAnsi="標楷體"/>
          <w:color w:val="000000" w:themeColor="text1"/>
          <w:sz w:val="24"/>
        </w:rPr>
        <w:t>、</w:t>
      </w:r>
      <w:r w:rsidRPr="00CC13DE">
        <w:rPr>
          <w:rFonts w:ascii="Book Antiqua" w:hAnsi="Book Antiqua"/>
          <w:color w:val="000000" w:themeColor="text1"/>
          <w:sz w:val="24"/>
        </w:rPr>
        <w:t>D.Fitch</w:t>
      </w:r>
      <w:r w:rsidRPr="00CC13DE">
        <w:rPr>
          <w:rFonts w:ascii="Book Antiqua" w:hAnsi="標楷體"/>
          <w:color w:val="000000" w:themeColor="text1"/>
          <w:sz w:val="24"/>
        </w:rPr>
        <w:t>、</w:t>
      </w:r>
      <w:r w:rsidRPr="00CC13DE">
        <w:rPr>
          <w:rFonts w:ascii="Book Antiqua" w:hAnsi="Book Antiqua"/>
          <w:color w:val="000000" w:themeColor="text1"/>
          <w:sz w:val="24"/>
        </w:rPr>
        <w:t>E.tw</w:t>
      </w:r>
      <w:r w:rsidRPr="00CC13DE">
        <w:rPr>
          <w:rFonts w:ascii="Book Antiqua" w:hAnsi="標楷體"/>
          <w:color w:val="000000" w:themeColor="text1"/>
          <w:sz w:val="24"/>
        </w:rPr>
        <w:t>、</w:t>
      </w:r>
      <w:r w:rsidRPr="00CC13DE">
        <w:rPr>
          <w:rFonts w:ascii="Book Antiqua" w:hAnsi="Book Antiqua"/>
          <w:color w:val="000000" w:themeColor="text1"/>
          <w:sz w:val="24"/>
        </w:rPr>
        <w:t>F.</w:t>
      </w:r>
      <w:r w:rsidRPr="00CC13DE">
        <w:rPr>
          <w:rFonts w:ascii="Book Antiqua" w:hAnsi="標楷體"/>
          <w:color w:val="000000" w:themeColor="text1"/>
          <w:sz w:val="24"/>
        </w:rPr>
        <w:t>其他；若無信用評等者，請填銀行之資產或淨值全球排名之名次；但存放於國內金融機構者，若無信用評等者，請填無。</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欄－評等等級</w:t>
      </w:r>
      <w:r w:rsidRPr="00CC13DE">
        <w:rPr>
          <w:rFonts w:ascii="Book Antiqua" w:hAnsi="Book Antiqua"/>
          <w:color w:val="000000" w:themeColor="text1"/>
          <w:sz w:val="24"/>
        </w:rPr>
        <w:tab/>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評等等級請依信用評等機構所列填寫，並以最近一年之評等資料填寫，若無信用評等者，請填無。</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欄－是否為關係人</w:t>
      </w:r>
      <w:r w:rsidRPr="00CC13DE">
        <w:rPr>
          <w:rFonts w:ascii="Book Antiqua" w:hAnsi="Book Antiqua"/>
          <w:color w:val="000000" w:themeColor="text1"/>
          <w:sz w:val="24"/>
        </w:rPr>
        <w:tab/>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是否為關係人請填列代號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否</w:t>
      </w:r>
      <w:r w:rsidRPr="00CC13DE">
        <w:rPr>
          <w:rFonts w:ascii="Book Antiqua" w:hAnsi="Book Antiqua"/>
          <w:color w:val="000000" w:themeColor="text1"/>
          <w:sz w:val="24"/>
        </w:rPr>
        <w:t>,B.</w:t>
      </w:r>
      <w:r w:rsidRPr="00CC13DE">
        <w:rPr>
          <w:rFonts w:ascii="Book Antiqua" w:hAnsi="標楷體"/>
          <w:color w:val="000000" w:themeColor="text1"/>
          <w:sz w:val="24"/>
        </w:rPr>
        <w:t>關係人</w:t>
      </w:r>
      <w:r w:rsidRPr="00CC13DE">
        <w:rPr>
          <w:rFonts w:ascii="Book Antiqua" w:hAnsi="Book Antiqua"/>
          <w:color w:val="000000" w:themeColor="text1"/>
          <w:sz w:val="24"/>
        </w:rPr>
        <w:t>-</w:t>
      </w:r>
      <w:r w:rsidRPr="00CC13DE">
        <w:rPr>
          <w:rFonts w:ascii="Book Antiqua" w:hAnsi="標楷體"/>
          <w:color w:val="000000" w:themeColor="text1"/>
          <w:sz w:val="24"/>
        </w:rPr>
        <w:t>非控制與從屬關係</w:t>
      </w:r>
      <w:r w:rsidRPr="00CC13DE">
        <w:rPr>
          <w:rFonts w:ascii="Book Antiqua" w:hAnsi="Book Antiqua"/>
          <w:color w:val="000000" w:themeColor="text1"/>
          <w:sz w:val="24"/>
        </w:rPr>
        <w:t>,C.</w:t>
      </w:r>
      <w:r w:rsidRPr="00CC13DE">
        <w:rPr>
          <w:rFonts w:ascii="Book Antiqua" w:hAnsi="標楷體"/>
          <w:color w:val="000000" w:themeColor="text1"/>
          <w:sz w:val="24"/>
        </w:rPr>
        <w:t>關係人</w:t>
      </w:r>
      <w:r w:rsidRPr="00CC13DE">
        <w:rPr>
          <w:rFonts w:ascii="Book Antiqua" w:hAnsi="Book Antiqua"/>
          <w:color w:val="000000" w:themeColor="text1"/>
          <w:sz w:val="24"/>
        </w:rPr>
        <w:t>-</w:t>
      </w:r>
      <w:r w:rsidRPr="00CC13DE">
        <w:rPr>
          <w:rFonts w:ascii="Book Antiqua" w:hAnsi="標楷體"/>
          <w:color w:val="000000" w:themeColor="text1"/>
          <w:sz w:val="24"/>
        </w:rPr>
        <w:t>具控制與從屬關係</w:t>
      </w:r>
      <w:r w:rsidRPr="00CC13DE">
        <w:rPr>
          <w:rFonts w:ascii="Book Antiqua" w:hAnsi="Book Antiqua"/>
          <w:color w:val="000000" w:themeColor="text1"/>
          <w:sz w:val="24"/>
        </w:rPr>
        <w:t>;</w:t>
      </w:r>
      <w:r w:rsidRPr="00CC13DE">
        <w:rPr>
          <w:rFonts w:ascii="Book Antiqua" w:hAnsi="標楷體"/>
          <w:color w:val="000000" w:themeColor="text1"/>
          <w:sz w:val="24"/>
        </w:rPr>
        <w:t>所稱關係人係依</w:t>
      </w:r>
      <w:r w:rsidR="00837305" w:rsidRPr="00CC13DE">
        <w:rPr>
          <w:rFonts w:ascii="Book Antiqua" w:hAnsi="標楷體"/>
          <w:color w:val="000000" w:themeColor="text1"/>
          <w:sz w:val="24"/>
        </w:rPr>
        <w:t>國際會計準則第</w:t>
      </w:r>
      <w:r w:rsidR="00837305" w:rsidRPr="00CC13DE">
        <w:rPr>
          <w:rFonts w:ascii="Book Antiqua" w:hAnsi="標楷體"/>
          <w:color w:val="000000" w:themeColor="text1"/>
          <w:sz w:val="24"/>
        </w:rPr>
        <w:t>24</w:t>
      </w:r>
      <w:r w:rsidR="00837305" w:rsidRPr="00CC13DE">
        <w:rPr>
          <w:rFonts w:ascii="Book Antiqua" w:hAnsi="標楷體"/>
          <w:color w:val="000000" w:themeColor="text1"/>
          <w:sz w:val="24"/>
        </w:rPr>
        <w:t>號公報</w:t>
      </w:r>
      <w:r w:rsidRPr="00CC13DE">
        <w:rPr>
          <w:rFonts w:ascii="Book Antiqua" w:hAnsi="標楷體"/>
          <w:color w:val="000000" w:themeColor="text1"/>
          <w:sz w:val="24"/>
        </w:rPr>
        <w:t>及公司法第</w:t>
      </w:r>
      <w:r w:rsidRPr="00CC13DE">
        <w:rPr>
          <w:rFonts w:ascii="Book Antiqua" w:hAnsi="Book Antiqua"/>
          <w:color w:val="000000" w:themeColor="text1"/>
          <w:sz w:val="24"/>
        </w:rPr>
        <w:t>369-1~369-3</w:t>
      </w:r>
      <w:r w:rsidRPr="00CC13DE">
        <w:rPr>
          <w:rFonts w:ascii="Book Antiqua" w:hAnsi="標楷體"/>
          <w:color w:val="000000" w:themeColor="text1"/>
          <w:sz w:val="24"/>
        </w:rPr>
        <w:t>條、第</w:t>
      </w:r>
      <w:r w:rsidRPr="00CC13DE">
        <w:rPr>
          <w:rFonts w:ascii="Book Antiqua" w:hAnsi="Book Antiqua"/>
          <w:color w:val="000000" w:themeColor="text1"/>
          <w:sz w:val="24"/>
        </w:rPr>
        <w:t>369-9</w:t>
      </w:r>
      <w:r w:rsidRPr="00CC13DE">
        <w:rPr>
          <w:rFonts w:ascii="Book Antiqua" w:hAnsi="標楷體"/>
          <w:color w:val="000000" w:themeColor="text1"/>
          <w:sz w:val="24"/>
        </w:rPr>
        <w:t>條、及第</w:t>
      </w:r>
      <w:r w:rsidRPr="00CC13DE">
        <w:rPr>
          <w:rFonts w:ascii="Book Antiqua" w:hAnsi="Book Antiqua"/>
          <w:color w:val="000000" w:themeColor="text1"/>
          <w:sz w:val="24"/>
        </w:rPr>
        <w:t>369-11</w:t>
      </w:r>
      <w:r w:rsidRPr="00CC13DE">
        <w:rPr>
          <w:rFonts w:ascii="Book Antiqua" w:hAnsi="標楷體"/>
          <w:color w:val="000000" w:themeColor="text1"/>
          <w:sz w:val="24"/>
        </w:rPr>
        <w:t>條及關係企業合併營業報告書關係企業合併財務報表及關係報告書編製準則第六條之規定。</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欄－存款種類</w:t>
      </w:r>
      <w:r w:rsidRPr="00CC13DE">
        <w:rPr>
          <w:rFonts w:ascii="Book Antiqua" w:hAnsi="Book Antiqua"/>
          <w:color w:val="000000" w:themeColor="text1"/>
          <w:sz w:val="24"/>
        </w:rPr>
        <w:tab/>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存款種類請填列代號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w:t>
      </w:r>
      <w:r w:rsidRPr="00CC13DE">
        <w:rPr>
          <w:rFonts w:ascii="Book Antiqua" w:hAnsi="Book Antiqua"/>
          <w:color w:val="000000" w:themeColor="text1"/>
          <w:sz w:val="24"/>
        </w:rPr>
        <w:t>D</w:t>
      </w:r>
      <w:r w:rsidRPr="00CC13DE">
        <w:rPr>
          <w:rFonts w:ascii="Book Antiqua" w:hAnsi="標楷體"/>
          <w:color w:val="000000" w:themeColor="text1"/>
          <w:sz w:val="24"/>
        </w:rPr>
        <w:t>、</w:t>
      </w:r>
      <w:r w:rsidRPr="00CC13DE">
        <w:rPr>
          <w:rFonts w:ascii="Book Antiqua" w:hAnsi="Book Antiqua"/>
          <w:color w:val="000000" w:themeColor="text1"/>
          <w:sz w:val="24"/>
        </w:rPr>
        <w:t>E)</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活存、</w:t>
      </w:r>
      <w:r w:rsidRPr="00CC13DE">
        <w:rPr>
          <w:rFonts w:ascii="Book Antiqua" w:hAnsi="Book Antiqua"/>
          <w:color w:val="000000" w:themeColor="text1"/>
          <w:sz w:val="24"/>
        </w:rPr>
        <w:t>B.</w:t>
      </w:r>
      <w:r w:rsidRPr="00CC13DE">
        <w:rPr>
          <w:rFonts w:ascii="Book Antiqua" w:hAnsi="標楷體"/>
          <w:color w:val="000000" w:themeColor="text1"/>
          <w:sz w:val="24"/>
        </w:rPr>
        <w:t>支存、</w:t>
      </w:r>
      <w:r w:rsidRPr="00CC13DE">
        <w:rPr>
          <w:rFonts w:ascii="Book Antiqua" w:hAnsi="Book Antiqua"/>
          <w:color w:val="000000" w:themeColor="text1"/>
          <w:sz w:val="24"/>
        </w:rPr>
        <w:t>C.</w:t>
      </w:r>
      <w:r w:rsidRPr="00CC13DE">
        <w:rPr>
          <w:rFonts w:ascii="Book Antiqua" w:hAnsi="標楷體"/>
          <w:color w:val="000000" w:themeColor="text1"/>
          <w:sz w:val="24"/>
        </w:rPr>
        <w:t>定存、</w:t>
      </w:r>
      <w:r w:rsidRPr="00CC13DE">
        <w:rPr>
          <w:rFonts w:ascii="Book Antiqua" w:hAnsi="Book Antiqua"/>
          <w:color w:val="000000" w:themeColor="text1"/>
          <w:sz w:val="24"/>
        </w:rPr>
        <w:t>D.</w:t>
      </w:r>
      <w:r w:rsidRPr="00CC13DE">
        <w:rPr>
          <w:rFonts w:ascii="Book Antiqua" w:hAnsi="標楷體"/>
          <w:color w:val="000000" w:themeColor="text1"/>
          <w:sz w:val="24"/>
        </w:rPr>
        <w:t>組合存款、</w:t>
      </w:r>
      <w:r w:rsidRPr="00CC13DE">
        <w:rPr>
          <w:rFonts w:ascii="Book Antiqua" w:hAnsi="Book Antiqua"/>
          <w:color w:val="000000" w:themeColor="text1"/>
          <w:sz w:val="24"/>
        </w:rPr>
        <w:t>E.</w:t>
      </w:r>
      <w:r w:rsidRPr="00CC13DE">
        <w:rPr>
          <w:rFonts w:ascii="Book Antiqua" w:hAnsi="標楷體"/>
          <w:color w:val="000000" w:themeColor="text1"/>
          <w:sz w:val="24"/>
        </w:rPr>
        <w:t>其他；若屬活存及支存者，免填到期年月日及存款年利率，並得依持有資產幣別及存款種類分別合併列示，但公司應將分別依本格式建檔留存備查。</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欄－持有資產幣別</w:t>
      </w:r>
      <w:r w:rsidRPr="00CC13DE">
        <w:rPr>
          <w:rFonts w:ascii="Book Antiqua" w:hAnsi="Book Antiqua"/>
          <w:color w:val="000000" w:themeColor="text1"/>
          <w:sz w:val="24"/>
        </w:rPr>
        <w:tab/>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本表均含國內外投資。若屬國外投資者，於持有資產幣別請填該幣別代號，如</w:t>
      </w:r>
      <w:r w:rsidRPr="00CC13DE">
        <w:rPr>
          <w:rFonts w:ascii="Book Antiqua" w:hAnsi="Book Antiqua"/>
          <w:color w:val="000000" w:themeColor="text1"/>
          <w:sz w:val="24"/>
        </w:rPr>
        <w:t>USD</w:t>
      </w:r>
      <w:r w:rsidRPr="00CC13DE">
        <w:rPr>
          <w:rFonts w:ascii="Book Antiqua" w:hAnsi="標楷體"/>
          <w:color w:val="000000" w:themeColor="text1"/>
          <w:sz w:val="24"/>
        </w:rPr>
        <w:t>；若投資</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而按</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CC13DE">
          <w:rPr>
            <w:rFonts w:ascii="Book Antiqua" w:hAnsi="標楷體"/>
            <w:color w:val="000000" w:themeColor="text1"/>
            <w:sz w:val="24"/>
          </w:rPr>
          <w:t>一碼</w:t>
        </w:r>
      </w:smartTag>
      <w:r w:rsidRPr="00CC13DE">
        <w:rPr>
          <w:rFonts w:ascii="Book Antiqua" w:hAnsi="標楷體"/>
          <w:color w:val="000000" w:themeColor="text1"/>
          <w:sz w:val="24"/>
        </w:rPr>
        <w:t>如</w:t>
      </w:r>
      <w:r w:rsidRPr="00CC13DE">
        <w:rPr>
          <w:rFonts w:ascii="Book Antiqua" w:hAnsi="Book Antiqua"/>
          <w:color w:val="000000" w:themeColor="text1"/>
          <w:sz w:val="24"/>
        </w:rPr>
        <w:t>USD-1</w:t>
      </w:r>
      <w:r w:rsidRPr="00CC13DE">
        <w:rPr>
          <w:rFonts w:ascii="Book Antiqua" w:hAnsi="標楷體"/>
          <w:color w:val="000000" w:themeColor="text1"/>
          <w:sz w:val="24"/>
        </w:rPr>
        <w:t>。</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欄－到期年月日</w:t>
      </w:r>
      <w:r w:rsidRPr="00CC13DE">
        <w:rPr>
          <w:rFonts w:ascii="Book Antiqua" w:hAnsi="Book Antiqua"/>
          <w:color w:val="000000" w:themeColor="text1"/>
          <w:sz w:val="24"/>
        </w:rPr>
        <w:tab/>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為相對應之到期年月日。填列格式如</w:t>
      </w:r>
      <w:smartTag w:uri="urn:schemas-microsoft-com:office:smarttags" w:element="chsdate">
        <w:smartTagPr>
          <w:attr w:name="Year" w:val="2005"/>
          <w:attr w:name="Month" w:val="6"/>
          <w:attr w:name="Day" w:val="25"/>
          <w:attr w:name="IsLunarDate" w:val="False"/>
          <w:attr w:name="IsROCDate" w:val="False"/>
        </w:smartTagPr>
        <w:r w:rsidRPr="00CC13DE">
          <w:rPr>
            <w:rFonts w:ascii="Book Antiqua" w:hAnsi="Book Antiqua"/>
            <w:color w:val="000000" w:themeColor="text1"/>
            <w:sz w:val="24"/>
          </w:rPr>
          <w:t>2005/06/25</w:t>
        </w:r>
      </w:smartTag>
      <w:r w:rsidRPr="00CC13DE">
        <w:rPr>
          <w:rFonts w:ascii="Book Antiqua" w:hAnsi="標楷體"/>
          <w:color w:val="000000" w:themeColor="text1"/>
          <w:sz w:val="24"/>
        </w:rPr>
        <w:t>。</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欄－存款年利率</w:t>
      </w:r>
      <w:r w:rsidRPr="00CC13DE">
        <w:rPr>
          <w:rFonts w:ascii="Book Antiqua" w:hAnsi="Book Antiqua"/>
          <w:color w:val="000000" w:themeColor="text1"/>
          <w:sz w:val="24"/>
        </w:rPr>
        <w:tab/>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lastRenderedPageBreak/>
        <w:t>依存款之年利率填列。</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欄－帳載金額</w:t>
      </w:r>
      <w:r w:rsidRPr="00CC13DE">
        <w:rPr>
          <w:rFonts w:ascii="Book Antiqua" w:hAnsi="Book Antiqua"/>
          <w:color w:val="000000" w:themeColor="text1"/>
          <w:sz w:val="24"/>
        </w:rPr>
        <w:t>(</w:t>
      </w:r>
      <w:r w:rsidRPr="00CC13DE">
        <w:rPr>
          <w:rFonts w:ascii="Book Antiqua" w:hAnsi="標楷體"/>
          <w:color w:val="000000" w:themeColor="text1"/>
          <w:sz w:val="24"/>
        </w:rPr>
        <w:t>主排序</w:t>
      </w:r>
      <w:r w:rsidRPr="00CC13DE">
        <w:rPr>
          <w:rFonts w:ascii="Book Antiqua" w:hAnsi="Book Antiqua"/>
          <w:color w:val="000000" w:themeColor="text1"/>
          <w:sz w:val="24"/>
        </w:rPr>
        <w:t>-</w:t>
      </w:r>
      <w:r w:rsidRPr="00CC13DE">
        <w:rPr>
          <w:rFonts w:ascii="Book Antiqua" w:hAnsi="標楷體"/>
          <w:color w:val="000000" w:themeColor="text1"/>
          <w:sz w:val="24"/>
        </w:rPr>
        <w:t>遞減</w:t>
      </w:r>
      <w:r w:rsidRPr="00CC13DE">
        <w:rPr>
          <w:rFonts w:ascii="Book Antiqua" w:hAnsi="Book Antiqua"/>
          <w:color w:val="000000" w:themeColor="text1"/>
          <w:sz w:val="24"/>
        </w:rPr>
        <w:t>)</w:t>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係指保險業總帳及明細分類帳所紀錄之各資金運用項目的金額並以帳載金額大小做主排序－遞減。</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欄－占資金總額比率</w:t>
      </w:r>
      <w:r w:rsidRPr="00CC13DE">
        <w:rPr>
          <w:rFonts w:ascii="Book Antiqua" w:hAnsi="Book Antiqua"/>
          <w:color w:val="000000" w:themeColor="text1"/>
          <w:sz w:val="24"/>
        </w:rPr>
        <w:t>%</w:t>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10</w:t>
      </w:r>
      <w:r w:rsidRPr="00CC13DE">
        <w:rPr>
          <w:rFonts w:ascii="Book Antiqua" w:hAnsi="標楷體"/>
          <w:color w:val="000000" w:themeColor="text1"/>
          <w:sz w:val="24"/>
        </w:rPr>
        <w:t>欄－帳載金額之金額除以表</w:t>
      </w:r>
      <w:r w:rsidRPr="00CC13DE">
        <w:rPr>
          <w:rFonts w:ascii="Book Antiqua" w:hAnsi="Book Antiqua"/>
          <w:color w:val="000000" w:themeColor="text1"/>
          <w:sz w:val="24"/>
        </w:rPr>
        <w:t>05</w:t>
      </w:r>
      <w:r w:rsidRPr="00CC13DE">
        <w:rPr>
          <w:rFonts w:ascii="Book Antiqua" w:hAnsi="標楷體"/>
          <w:color w:val="000000" w:themeColor="text1"/>
          <w:sz w:val="24"/>
        </w:rPr>
        <w:t>資金運用表第</w:t>
      </w:r>
      <w:r w:rsidRPr="00CC13DE">
        <w:rPr>
          <w:rFonts w:ascii="Book Antiqua" w:hAnsi="Book Antiqua"/>
          <w:color w:val="000000" w:themeColor="text1"/>
          <w:sz w:val="24"/>
        </w:rPr>
        <w:t>2</w:t>
      </w:r>
      <w:r w:rsidRPr="00CC13DE">
        <w:rPr>
          <w:rFonts w:ascii="Book Antiqua" w:hAnsi="標楷體"/>
          <w:color w:val="000000" w:themeColor="text1"/>
          <w:sz w:val="24"/>
        </w:rPr>
        <w:t>欄第</w:t>
      </w:r>
      <w:r w:rsidR="008848AD" w:rsidRPr="00CC13DE">
        <w:rPr>
          <w:rFonts w:ascii="Book Antiqua" w:hAnsi="Book Antiqua" w:hint="eastAsia"/>
          <w:color w:val="000000" w:themeColor="text1"/>
          <w:sz w:val="24"/>
        </w:rPr>
        <w:t>219</w:t>
      </w:r>
      <w:r w:rsidRPr="00CC13DE">
        <w:rPr>
          <w:rFonts w:ascii="Book Antiqua" w:hAnsi="標楷體"/>
          <w:color w:val="000000" w:themeColor="text1"/>
          <w:sz w:val="24"/>
        </w:rPr>
        <w:t>列資金來源總計。</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欄－保管情形</w:t>
      </w:r>
      <w:r w:rsidRPr="00CC13DE">
        <w:rPr>
          <w:rFonts w:ascii="Book Antiqua" w:hAnsi="Book Antiqua"/>
          <w:color w:val="000000" w:themeColor="text1"/>
          <w:sz w:val="24"/>
        </w:rPr>
        <w:tab/>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保管情形請填保管機構名稱及帳號。</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欄－業務需要種類</w:t>
      </w:r>
      <w:r w:rsidRPr="00CC13DE">
        <w:rPr>
          <w:rFonts w:ascii="Book Antiqua" w:hAnsi="Book Antiqua"/>
          <w:color w:val="000000" w:themeColor="text1"/>
          <w:sz w:val="24"/>
        </w:rPr>
        <w:tab/>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所稱業務需要種類，請依「保險業辦理國外投資管理辦法」第四條第三項規定辦理。業務種類需要請填列代號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是、</w:t>
      </w:r>
      <w:r w:rsidRPr="00CC13DE">
        <w:rPr>
          <w:rFonts w:ascii="Book Antiqua" w:hAnsi="Book Antiqua"/>
          <w:color w:val="000000" w:themeColor="text1"/>
          <w:sz w:val="24"/>
        </w:rPr>
        <w:t>B.</w:t>
      </w:r>
      <w:r w:rsidRPr="00CC13DE">
        <w:rPr>
          <w:rFonts w:ascii="Book Antiqua" w:hAnsi="標楷體"/>
          <w:color w:val="000000" w:themeColor="text1"/>
          <w:sz w:val="24"/>
        </w:rPr>
        <w:t>否。</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欄－備註</w:t>
      </w:r>
      <w:r w:rsidRPr="00CC13DE">
        <w:rPr>
          <w:rFonts w:ascii="Book Antiqua" w:hAnsi="Book Antiqua"/>
          <w:color w:val="000000" w:themeColor="text1"/>
          <w:sz w:val="24"/>
        </w:rPr>
        <w:tab/>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請於備註欄填註故固定或機動計息；固定計息利率及機動計息利率係指簽訂契約時之利率。</w:t>
      </w:r>
    </w:p>
    <w:p w:rsidR="005D59F6" w:rsidRPr="00CC13DE" w:rsidRDefault="005D59F6">
      <w:pPr>
        <w:tabs>
          <w:tab w:val="left" w:pos="7093"/>
        </w:tabs>
        <w:spacing w:line="440" w:lineRule="exact"/>
        <w:jc w:val="both"/>
        <w:rPr>
          <w:rFonts w:ascii="Book Antiqua" w:hAnsi="Book Antiqua"/>
          <w:color w:val="000000" w:themeColor="text1"/>
          <w:sz w:val="24"/>
        </w:rPr>
      </w:pPr>
    </w:p>
    <w:p w:rsidR="00C37FD1" w:rsidRPr="00CC13DE" w:rsidRDefault="00C37FD1">
      <w:pPr>
        <w:tabs>
          <w:tab w:val="left" w:pos="7093"/>
        </w:tabs>
        <w:spacing w:line="440" w:lineRule="exact"/>
        <w:jc w:val="both"/>
        <w:rPr>
          <w:rFonts w:ascii="Book Antiqua" w:hAnsi="Book Antiqua"/>
          <w:color w:val="000000" w:themeColor="text1"/>
          <w:sz w:val="24"/>
        </w:rPr>
      </w:pP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61" w:name="_Toc219109726"/>
      <w:bookmarkStart w:id="62" w:name="_Toc219109798"/>
      <w:bookmarkStart w:id="63" w:name="_Toc221524767"/>
      <w:bookmarkStart w:id="64" w:name="_Toc55996655"/>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07-2</w:t>
      </w:r>
      <w:r w:rsidRPr="00CC13DE">
        <w:rPr>
          <w:rFonts w:ascii="Book Antiqua" w:hAnsi="標楷體"/>
          <w:color w:val="000000" w:themeColor="text1"/>
          <w:szCs w:val="40"/>
        </w:rPr>
        <w:t>：存款餘額明細表</w:t>
      </w:r>
      <w:r w:rsidRPr="00CC13DE">
        <w:rPr>
          <w:rFonts w:ascii="Book Antiqua" w:hAnsi="Book Antiqua"/>
          <w:color w:val="000000" w:themeColor="text1"/>
          <w:szCs w:val="40"/>
        </w:rPr>
        <w:t>(</w:t>
      </w:r>
      <w:r w:rsidRPr="00CC13DE">
        <w:rPr>
          <w:rFonts w:ascii="Book Antiqua" w:hAnsi="標楷體"/>
          <w:color w:val="000000" w:themeColor="text1"/>
          <w:szCs w:val="40"/>
        </w:rPr>
        <w:t>總計</w:t>
      </w:r>
      <w:r w:rsidRPr="00CC13DE">
        <w:rPr>
          <w:rFonts w:ascii="Book Antiqua" w:hAnsi="Book Antiqua"/>
          <w:color w:val="000000" w:themeColor="text1"/>
          <w:szCs w:val="40"/>
        </w:rPr>
        <w:t>)</w:t>
      </w:r>
      <w:bookmarkEnd w:id="61"/>
      <w:bookmarkEnd w:id="62"/>
      <w:bookmarkEnd w:id="63"/>
      <w:bookmarkEnd w:id="64"/>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b/>
          <w:bCs/>
          <w:color w:val="000000" w:themeColor="text1"/>
          <w:sz w:val="24"/>
        </w:rPr>
        <w:t xml:space="preserve">  </w:t>
      </w:r>
      <w:r w:rsidRPr="00CC13DE">
        <w:rPr>
          <w:rFonts w:ascii="Book Antiqua" w:hAnsi="標楷體"/>
          <w:color w:val="000000" w:themeColor="text1"/>
          <w:sz w:val="24"/>
        </w:rPr>
        <w:t>本報表填列的目的在於統計</w:t>
      </w:r>
      <w:r w:rsidR="007E569F" w:rsidRPr="00CC13DE">
        <w:rPr>
          <w:rFonts w:ascii="Book Antiqua" w:hAnsi="標楷體"/>
          <w:color w:val="000000" w:themeColor="text1"/>
          <w:sz w:val="24"/>
        </w:rPr>
        <w:t>保險業</w:t>
      </w:r>
      <w:r w:rsidRPr="00CC13DE">
        <w:rPr>
          <w:rFonts w:ascii="Book Antiqua" w:hAnsi="標楷體"/>
          <w:color w:val="000000" w:themeColor="text1"/>
          <w:sz w:val="24"/>
        </w:rPr>
        <w:t>國內外存款之使用及配置情形。</w:t>
      </w:r>
    </w:p>
    <w:p w:rsidR="005D59F6" w:rsidRPr="00CC13DE" w:rsidRDefault="005D59F6" w:rsidP="005F421A">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各項之欄位說明如下：</w:t>
      </w:r>
    </w:p>
    <w:p w:rsidR="005D59F6" w:rsidRPr="00CC13DE" w:rsidRDefault="005D59F6">
      <w:pPr>
        <w:tabs>
          <w:tab w:val="left" w:pos="7093"/>
        </w:tabs>
        <w:spacing w:line="440" w:lineRule="exact"/>
        <w:jc w:val="both"/>
        <w:rPr>
          <w:rFonts w:ascii="Book Antiqua" w:hAnsi="Book Antiqua"/>
          <w:b/>
          <w:bCs/>
          <w:color w:val="000000" w:themeColor="text1"/>
          <w:sz w:val="24"/>
        </w:rPr>
      </w:pPr>
      <w:r w:rsidRPr="00CC13DE">
        <w:rPr>
          <w:rFonts w:ascii="Book Antiqua" w:hAnsi="Book Antiqua"/>
          <w:color w:val="000000" w:themeColor="text1"/>
          <w:sz w:val="24"/>
        </w:rPr>
        <w:t xml:space="preserve">    </w:t>
      </w:r>
      <w:r w:rsidRPr="00CC13DE">
        <w:rPr>
          <w:rFonts w:ascii="Book Antiqua" w:hAnsi="標楷體"/>
          <w:b/>
          <w:bCs/>
          <w:color w:val="000000" w:themeColor="text1"/>
          <w:sz w:val="24"/>
        </w:rPr>
        <w:t>金融機構</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欄－代號</w:t>
      </w:r>
    </w:p>
    <w:p w:rsidR="005D59F6" w:rsidRPr="00CC13DE" w:rsidRDefault="005D59F6">
      <w:pPr>
        <w:tabs>
          <w:tab w:val="left" w:pos="7093"/>
        </w:tabs>
        <w:spacing w:line="440" w:lineRule="exact"/>
        <w:ind w:leftChars="184" w:left="478"/>
        <w:jc w:val="both"/>
        <w:rPr>
          <w:rFonts w:ascii="Book Antiqua" w:hAnsi="Book Antiqua"/>
          <w:color w:val="000000" w:themeColor="text1"/>
          <w:sz w:val="24"/>
        </w:rPr>
      </w:pPr>
      <w:r w:rsidRPr="00CC13DE">
        <w:rPr>
          <w:rFonts w:ascii="Book Antiqua" w:hAnsi="標楷體"/>
          <w:color w:val="000000" w:themeColor="text1"/>
          <w:sz w:val="24"/>
        </w:rPr>
        <w:t>所稱金融機構代號，請洽由財團法人保險事業發展中心統一配賦。</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欄－名稱</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係指金融機構之名稱。</w:t>
      </w:r>
    </w:p>
    <w:p w:rsidR="005D59F6" w:rsidRPr="00CC13DE" w:rsidRDefault="005D59F6">
      <w:pPr>
        <w:tabs>
          <w:tab w:val="left" w:pos="7093"/>
        </w:tabs>
        <w:spacing w:line="440" w:lineRule="exact"/>
        <w:jc w:val="both"/>
        <w:rPr>
          <w:rFonts w:ascii="Book Antiqua" w:hAnsi="Book Antiqua"/>
          <w:b/>
          <w:bCs/>
          <w:color w:val="000000" w:themeColor="text1"/>
          <w:sz w:val="24"/>
        </w:rPr>
      </w:pPr>
      <w:r w:rsidRPr="00CC13DE">
        <w:rPr>
          <w:rFonts w:ascii="Book Antiqua" w:hAnsi="Book Antiqua"/>
          <w:color w:val="000000" w:themeColor="text1"/>
          <w:sz w:val="24"/>
        </w:rPr>
        <w:t xml:space="preserve">    </w:t>
      </w:r>
      <w:r w:rsidRPr="00CC13DE">
        <w:rPr>
          <w:rFonts w:ascii="Book Antiqua" w:hAnsi="標楷體"/>
          <w:b/>
          <w:bCs/>
          <w:color w:val="000000" w:themeColor="text1"/>
          <w:sz w:val="24"/>
        </w:rPr>
        <w:t>國內外投資</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w:t>
      </w:r>
      <w:r w:rsidRPr="00CC13DE">
        <w:rPr>
          <w:rFonts w:ascii="Book Antiqua" w:hAnsi="Book Antiqua"/>
          <w:color w:val="000000" w:themeColor="text1"/>
          <w:sz w:val="24"/>
        </w:rPr>
        <w:t>5</w:t>
      </w:r>
      <w:r w:rsidRPr="00CC13DE">
        <w:rPr>
          <w:rFonts w:ascii="Book Antiqua" w:hAnsi="標楷體"/>
          <w:color w:val="000000" w:themeColor="text1"/>
          <w:sz w:val="24"/>
        </w:rPr>
        <w:t>欄－帳載金額</w:t>
      </w:r>
      <w:r w:rsidRPr="00CC13DE">
        <w:rPr>
          <w:rFonts w:ascii="Book Antiqua" w:hAnsi="Book Antiqua"/>
          <w:color w:val="000000" w:themeColor="text1"/>
          <w:sz w:val="24"/>
        </w:rPr>
        <w:t>(</w:t>
      </w:r>
      <w:r w:rsidRPr="00CC13DE">
        <w:rPr>
          <w:rFonts w:ascii="Book Antiqua" w:hAnsi="標楷體"/>
          <w:color w:val="000000" w:themeColor="text1"/>
          <w:sz w:val="24"/>
        </w:rPr>
        <w:t>主排序</w:t>
      </w:r>
      <w:r w:rsidRPr="00CC13DE">
        <w:rPr>
          <w:rFonts w:ascii="Book Antiqua" w:hAnsi="Book Antiqua"/>
          <w:color w:val="000000" w:themeColor="text1"/>
          <w:sz w:val="24"/>
        </w:rPr>
        <w:t>-</w:t>
      </w:r>
      <w:r w:rsidRPr="00CC13DE">
        <w:rPr>
          <w:rFonts w:ascii="Book Antiqua" w:hAnsi="標楷體"/>
          <w:color w:val="000000" w:themeColor="text1"/>
          <w:sz w:val="24"/>
        </w:rPr>
        <w:t>遞減</w:t>
      </w:r>
      <w:r w:rsidRPr="00CC13DE">
        <w:rPr>
          <w:rFonts w:ascii="Book Antiqua" w:hAnsi="Book Antiqua"/>
          <w:color w:val="000000" w:themeColor="text1"/>
          <w:sz w:val="24"/>
        </w:rPr>
        <w:t>)</w:t>
      </w:r>
    </w:p>
    <w:p w:rsidR="005D59F6" w:rsidRPr="00CC13DE" w:rsidRDefault="005D59F6" w:rsidP="005F421A">
      <w:pPr>
        <w:tabs>
          <w:tab w:val="left" w:pos="7093"/>
        </w:tabs>
        <w:spacing w:line="440" w:lineRule="exact"/>
        <w:ind w:left="480" w:hangingChars="200" w:hanging="48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係指保險業總帳及明細分類帳所紀錄之各資金運用項目的金額並以帳載金額大小做主排序－遞減。</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w:t>
      </w:r>
      <w:r w:rsidRPr="00CC13DE">
        <w:rPr>
          <w:rFonts w:ascii="Book Antiqua" w:hAnsi="Book Antiqua"/>
          <w:color w:val="000000" w:themeColor="text1"/>
          <w:sz w:val="24"/>
        </w:rPr>
        <w:t>6</w:t>
      </w:r>
      <w:r w:rsidRPr="00CC13DE">
        <w:rPr>
          <w:rFonts w:ascii="Book Antiqua" w:hAnsi="標楷體"/>
          <w:color w:val="000000" w:themeColor="text1"/>
          <w:sz w:val="24"/>
        </w:rPr>
        <w:t>欄－占資金總額比率</w:t>
      </w:r>
      <w:r w:rsidRPr="00CC13DE">
        <w:rPr>
          <w:rFonts w:ascii="Book Antiqua" w:hAnsi="Book Antiqua"/>
          <w:color w:val="000000" w:themeColor="text1"/>
          <w:sz w:val="24"/>
        </w:rPr>
        <w:t>%</w:t>
      </w:r>
    </w:p>
    <w:p w:rsidR="005D59F6" w:rsidRPr="00CC13DE" w:rsidRDefault="005D59F6" w:rsidP="005F421A">
      <w:pPr>
        <w:tabs>
          <w:tab w:val="left" w:pos="7093"/>
        </w:tabs>
        <w:spacing w:line="440" w:lineRule="exact"/>
        <w:ind w:left="480" w:hangingChars="200" w:hanging="48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4</w:t>
      </w:r>
      <w:r w:rsidRPr="00CC13DE">
        <w:rPr>
          <w:rFonts w:ascii="Book Antiqua" w:hAnsi="標楷體"/>
          <w:color w:val="000000" w:themeColor="text1"/>
          <w:sz w:val="24"/>
        </w:rPr>
        <w:t>、</w:t>
      </w:r>
      <w:r w:rsidRPr="00CC13DE">
        <w:rPr>
          <w:rFonts w:ascii="Book Antiqua" w:hAnsi="Book Antiqua"/>
          <w:color w:val="000000" w:themeColor="text1"/>
          <w:sz w:val="24"/>
        </w:rPr>
        <w:t>6</w:t>
      </w:r>
      <w:r w:rsidRPr="00CC13DE">
        <w:rPr>
          <w:rFonts w:ascii="Book Antiqua" w:hAnsi="標楷體"/>
          <w:color w:val="000000" w:themeColor="text1"/>
          <w:sz w:val="24"/>
        </w:rPr>
        <w:t>欄－帳載金額之金額除以表</w:t>
      </w:r>
      <w:r w:rsidRPr="00CC13DE">
        <w:rPr>
          <w:rFonts w:ascii="Book Antiqua" w:hAnsi="Book Antiqua"/>
          <w:color w:val="000000" w:themeColor="text1"/>
          <w:sz w:val="24"/>
        </w:rPr>
        <w:t>05</w:t>
      </w:r>
      <w:r w:rsidRPr="00CC13DE">
        <w:rPr>
          <w:rFonts w:ascii="Book Antiqua" w:hAnsi="標楷體"/>
          <w:color w:val="000000" w:themeColor="text1"/>
          <w:sz w:val="24"/>
        </w:rPr>
        <w:t>資金運用表第</w:t>
      </w:r>
      <w:r w:rsidRPr="00CC13DE">
        <w:rPr>
          <w:rFonts w:ascii="Book Antiqua" w:hAnsi="Book Antiqua"/>
          <w:color w:val="000000" w:themeColor="text1"/>
          <w:sz w:val="24"/>
        </w:rPr>
        <w:t>2</w:t>
      </w:r>
      <w:r w:rsidRPr="00CC13DE">
        <w:rPr>
          <w:rFonts w:ascii="Book Antiqua" w:hAnsi="標楷體"/>
          <w:color w:val="000000" w:themeColor="text1"/>
          <w:sz w:val="24"/>
        </w:rPr>
        <w:t>欄第</w:t>
      </w:r>
      <w:r w:rsidR="005F421A" w:rsidRPr="00CC13DE">
        <w:rPr>
          <w:rFonts w:ascii="Book Antiqua" w:hAnsi="Book Antiqua"/>
          <w:color w:val="000000" w:themeColor="text1"/>
          <w:sz w:val="24"/>
        </w:rPr>
        <w:t>21</w:t>
      </w:r>
      <w:r w:rsidR="00F60E4D" w:rsidRPr="00CC13DE">
        <w:rPr>
          <w:rFonts w:ascii="Book Antiqua" w:hAnsi="Book Antiqua" w:hint="eastAsia"/>
          <w:color w:val="000000" w:themeColor="text1"/>
          <w:sz w:val="24"/>
        </w:rPr>
        <w:t>9</w:t>
      </w:r>
      <w:r w:rsidRPr="00CC13DE">
        <w:rPr>
          <w:rFonts w:ascii="Book Antiqua" w:hAnsi="標楷體"/>
          <w:color w:val="000000" w:themeColor="text1"/>
          <w:sz w:val="24"/>
        </w:rPr>
        <w:t>列資金來源總計。</w:t>
      </w:r>
    </w:p>
    <w:p w:rsidR="005D59F6" w:rsidRPr="00CC13DE" w:rsidRDefault="005D59F6">
      <w:pPr>
        <w:tabs>
          <w:tab w:val="left" w:pos="7093"/>
        </w:tabs>
        <w:spacing w:line="440" w:lineRule="exact"/>
        <w:jc w:val="both"/>
        <w:rPr>
          <w:rFonts w:ascii="Book Antiqua" w:hAnsi="Book Antiqua"/>
          <w:color w:val="000000" w:themeColor="text1"/>
          <w:sz w:val="24"/>
        </w:rPr>
      </w:pPr>
    </w:p>
    <w:p w:rsidR="005D59F6" w:rsidRPr="00CC13DE" w:rsidRDefault="005D59F6" w:rsidP="005F421A">
      <w:pPr>
        <w:tabs>
          <w:tab w:val="left" w:pos="7093"/>
        </w:tabs>
        <w:spacing w:line="440" w:lineRule="exact"/>
        <w:ind w:firstLineChars="200" w:firstLine="480"/>
        <w:jc w:val="both"/>
        <w:rPr>
          <w:rFonts w:ascii="Book Antiqua" w:hAnsi="Book Antiqua"/>
          <w:b/>
          <w:bCs/>
          <w:color w:val="000000" w:themeColor="text1"/>
          <w:sz w:val="24"/>
        </w:rPr>
      </w:pPr>
      <w:r w:rsidRPr="00CC13DE">
        <w:rPr>
          <w:rFonts w:ascii="Book Antiqua" w:hAnsi="標楷體"/>
          <w:b/>
          <w:bCs/>
          <w:color w:val="000000" w:themeColor="text1"/>
          <w:sz w:val="24"/>
        </w:rPr>
        <w:t>國內外投資合計</w:t>
      </w:r>
    </w:p>
    <w:p w:rsidR="00320294" w:rsidRPr="00CC13DE" w:rsidRDefault="00320294" w:rsidP="005F421A">
      <w:pPr>
        <w:tabs>
          <w:tab w:val="left" w:pos="7093"/>
        </w:tabs>
        <w:spacing w:line="440" w:lineRule="exact"/>
        <w:ind w:firstLineChars="200" w:firstLine="480"/>
        <w:jc w:val="both"/>
        <w:rPr>
          <w:rFonts w:ascii="Book Antiqua" w:hAnsi="Book Antiqua"/>
          <w:b/>
          <w:bCs/>
          <w:color w:val="000000" w:themeColor="text1"/>
          <w:sz w:val="24"/>
        </w:rPr>
      </w:pP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欄－帳載金額</w:t>
      </w:r>
      <w:r w:rsidRPr="00CC13DE">
        <w:rPr>
          <w:rFonts w:ascii="Book Antiqua" w:hAnsi="Book Antiqua"/>
          <w:color w:val="000000" w:themeColor="text1"/>
          <w:sz w:val="24"/>
        </w:rPr>
        <w:t>(</w:t>
      </w:r>
      <w:r w:rsidRPr="00CC13DE">
        <w:rPr>
          <w:rFonts w:ascii="Book Antiqua" w:hAnsi="標楷體"/>
          <w:color w:val="000000" w:themeColor="text1"/>
          <w:sz w:val="24"/>
        </w:rPr>
        <w:t>主排序</w:t>
      </w:r>
      <w:r w:rsidRPr="00CC13DE">
        <w:rPr>
          <w:rFonts w:ascii="Book Antiqua" w:hAnsi="Book Antiqua"/>
          <w:color w:val="000000" w:themeColor="text1"/>
          <w:sz w:val="24"/>
        </w:rPr>
        <w:t>-</w:t>
      </w:r>
      <w:r w:rsidRPr="00CC13DE">
        <w:rPr>
          <w:rFonts w:ascii="Book Antiqua" w:hAnsi="標楷體"/>
          <w:color w:val="000000" w:themeColor="text1"/>
          <w:sz w:val="24"/>
        </w:rPr>
        <w:t>遞減</w:t>
      </w:r>
      <w:r w:rsidRPr="00CC13DE">
        <w:rPr>
          <w:rFonts w:ascii="Book Antiqua" w:hAnsi="Book Antiqua"/>
          <w:color w:val="000000" w:themeColor="text1"/>
          <w:sz w:val="24"/>
        </w:rPr>
        <w:t>)</w:t>
      </w:r>
    </w:p>
    <w:p w:rsidR="005D59F6" w:rsidRPr="00CC13DE" w:rsidRDefault="005D59F6" w:rsidP="00F26795">
      <w:pPr>
        <w:spacing w:line="440" w:lineRule="exact"/>
        <w:ind w:leftChars="346" w:left="900"/>
        <w:rPr>
          <w:rFonts w:ascii="Book Antiqua" w:hAnsi="Book Antiqua"/>
          <w:color w:val="000000" w:themeColor="text1"/>
          <w:sz w:val="24"/>
        </w:rPr>
      </w:pPr>
      <w:r w:rsidRPr="00CC13DE">
        <w:rPr>
          <w:rFonts w:ascii="Book Antiqua" w:hAnsi="標楷體"/>
          <w:color w:val="000000" w:themeColor="text1"/>
          <w:sz w:val="24"/>
        </w:rPr>
        <w:t>係指保險業總帳及明細分類帳所紀錄之各資金運用項目的金額並以帳載金額大小做主排序－遞減。為第（</w:t>
      </w:r>
      <w:r w:rsidRPr="00CC13DE">
        <w:rPr>
          <w:rFonts w:ascii="Book Antiqua" w:hAnsi="Book Antiqua"/>
          <w:color w:val="000000" w:themeColor="text1"/>
          <w:sz w:val="24"/>
        </w:rPr>
        <w:t>3</w:t>
      </w:r>
      <w:r w:rsidRPr="00CC13DE">
        <w:rPr>
          <w:rFonts w:ascii="Book Antiqua" w:hAnsi="標楷體"/>
          <w:color w:val="000000" w:themeColor="text1"/>
          <w:sz w:val="24"/>
        </w:rPr>
        <w:t>）欄</w:t>
      </w: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）欄之合計數。</w:t>
      </w:r>
    </w:p>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欄－占資金總額比率</w:t>
      </w:r>
      <w:r w:rsidRPr="00CC13DE">
        <w:rPr>
          <w:rFonts w:ascii="Book Antiqua" w:hAnsi="Book Antiqua"/>
          <w:color w:val="000000" w:themeColor="text1"/>
          <w:sz w:val="24"/>
        </w:rPr>
        <w:t>%</w:t>
      </w:r>
    </w:p>
    <w:p w:rsidR="005D59F6" w:rsidRPr="00CC13DE" w:rsidRDefault="005D59F6" w:rsidP="00F26795">
      <w:pPr>
        <w:spacing w:line="440" w:lineRule="exact"/>
        <w:ind w:leftChars="346" w:left="900"/>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7</w:t>
      </w:r>
      <w:r w:rsidRPr="00CC13DE">
        <w:rPr>
          <w:rFonts w:ascii="Book Antiqua" w:hAnsi="標楷體"/>
          <w:color w:val="000000" w:themeColor="text1"/>
          <w:sz w:val="24"/>
        </w:rPr>
        <w:t>欄－帳載金額之金額除以表</w:t>
      </w:r>
      <w:r w:rsidRPr="00CC13DE">
        <w:rPr>
          <w:rFonts w:ascii="Book Antiqua" w:hAnsi="Book Antiqua"/>
          <w:color w:val="000000" w:themeColor="text1"/>
          <w:sz w:val="24"/>
        </w:rPr>
        <w:t>05</w:t>
      </w:r>
      <w:r w:rsidRPr="00CC13DE">
        <w:rPr>
          <w:rFonts w:ascii="Book Antiqua" w:hAnsi="標楷體"/>
          <w:color w:val="000000" w:themeColor="text1"/>
          <w:sz w:val="24"/>
        </w:rPr>
        <w:t>資金運用表第</w:t>
      </w:r>
      <w:r w:rsidRPr="00CC13DE">
        <w:rPr>
          <w:rFonts w:ascii="Book Antiqua" w:hAnsi="Book Antiqua"/>
          <w:color w:val="000000" w:themeColor="text1"/>
          <w:sz w:val="24"/>
        </w:rPr>
        <w:t>2</w:t>
      </w:r>
      <w:r w:rsidRPr="00CC13DE">
        <w:rPr>
          <w:rFonts w:ascii="Book Antiqua" w:hAnsi="標楷體"/>
          <w:color w:val="000000" w:themeColor="text1"/>
          <w:sz w:val="24"/>
        </w:rPr>
        <w:t>欄第</w:t>
      </w:r>
      <w:r w:rsidR="005F421A" w:rsidRPr="00CC13DE">
        <w:rPr>
          <w:rFonts w:ascii="Book Antiqua" w:hAnsi="Book Antiqua"/>
          <w:color w:val="000000" w:themeColor="text1"/>
          <w:sz w:val="24"/>
        </w:rPr>
        <w:t>21</w:t>
      </w:r>
      <w:r w:rsidR="00F60E4D" w:rsidRPr="00CC13DE">
        <w:rPr>
          <w:rFonts w:ascii="Book Antiqua" w:hAnsi="Book Antiqua" w:hint="eastAsia"/>
          <w:color w:val="000000" w:themeColor="text1"/>
          <w:sz w:val="24"/>
        </w:rPr>
        <w:t>9</w:t>
      </w:r>
      <w:r w:rsidRPr="00CC13DE">
        <w:rPr>
          <w:rFonts w:ascii="Book Antiqua" w:hAnsi="標楷體"/>
          <w:color w:val="000000" w:themeColor="text1"/>
          <w:sz w:val="24"/>
        </w:rPr>
        <w:t>列資金來源總計。為第（</w:t>
      </w:r>
      <w:r w:rsidRPr="00CC13DE">
        <w:rPr>
          <w:rFonts w:ascii="Book Antiqua" w:hAnsi="Book Antiqua"/>
          <w:color w:val="000000" w:themeColor="text1"/>
          <w:sz w:val="24"/>
        </w:rPr>
        <w:t>4</w:t>
      </w:r>
      <w:r w:rsidRPr="00CC13DE">
        <w:rPr>
          <w:rFonts w:ascii="Book Antiqua" w:hAnsi="標楷體"/>
          <w:color w:val="000000" w:themeColor="text1"/>
          <w:sz w:val="24"/>
        </w:rPr>
        <w:t>）欄</w:t>
      </w: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）欄之合計數。</w:t>
      </w:r>
    </w:p>
    <w:p w:rsidR="005D59F6" w:rsidRPr="00CC13DE" w:rsidRDefault="005D59F6" w:rsidP="005F421A">
      <w:pPr>
        <w:ind w:left="480" w:hangingChars="200" w:hanging="480"/>
        <w:rPr>
          <w:rFonts w:ascii="Book Antiqua" w:hAnsi="Book Antiqua"/>
          <w:color w:val="000000" w:themeColor="text1"/>
          <w:sz w:val="24"/>
        </w:rPr>
      </w:pPr>
    </w:p>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欄－備註</w:t>
      </w:r>
    </w:p>
    <w:p w:rsidR="005D59F6" w:rsidRPr="00CC13DE" w:rsidRDefault="005D59F6" w:rsidP="00F26795">
      <w:pPr>
        <w:spacing w:line="440" w:lineRule="exact"/>
        <w:ind w:leftChars="346" w:left="900"/>
        <w:rPr>
          <w:rFonts w:ascii="Book Antiqua" w:hAnsi="Book Antiqua"/>
          <w:color w:val="000000" w:themeColor="text1"/>
          <w:sz w:val="24"/>
        </w:rPr>
      </w:pPr>
      <w:r w:rsidRPr="00CC13DE">
        <w:rPr>
          <w:rFonts w:ascii="Book Antiqua" w:hAnsi="標楷體"/>
          <w:color w:val="000000" w:themeColor="text1"/>
          <w:sz w:val="24"/>
        </w:rPr>
        <w:t>若有其他需要補充說明之事項，請填列於此欄。</w:t>
      </w:r>
    </w:p>
    <w:p w:rsidR="005D59F6" w:rsidRPr="00CC13DE" w:rsidRDefault="005D59F6">
      <w:pPr>
        <w:ind w:firstLineChars="200" w:firstLine="520"/>
        <w:rPr>
          <w:rFonts w:ascii="Book Antiqua" w:hAnsi="Book Antiqua"/>
          <w:color w:val="000000" w:themeColor="text1"/>
        </w:rPr>
      </w:pPr>
    </w:p>
    <w:p w:rsidR="005D59F6" w:rsidRPr="00CC13DE" w:rsidRDefault="005D59F6">
      <w:pPr>
        <w:ind w:firstLineChars="200" w:firstLine="520"/>
        <w:rPr>
          <w:rFonts w:ascii="Book Antiqua" w:hAnsi="Book Antiqua"/>
          <w:color w:val="000000" w:themeColor="text1"/>
        </w:rPr>
      </w:pP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rPr>
        <w:br w:type="page"/>
      </w:r>
      <w:bookmarkStart w:id="65" w:name="_Toc219109727"/>
      <w:bookmarkStart w:id="66" w:name="_Toc219109799"/>
      <w:bookmarkStart w:id="67" w:name="_Toc221524768"/>
      <w:bookmarkStart w:id="68" w:name="_Toc55996656"/>
      <w:r w:rsidRPr="00CC13DE">
        <w:rPr>
          <w:rFonts w:ascii="Book Antiqua" w:hAnsi="標楷體"/>
          <w:color w:val="000000" w:themeColor="text1"/>
        </w:rPr>
        <w:lastRenderedPageBreak/>
        <w:t>表</w:t>
      </w:r>
      <w:r w:rsidRPr="00CC13DE">
        <w:rPr>
          <w:rFonts w:ascii="Book Antiqua" w:hAnsi="Book Antiqua"/>
          <w:color w:val="000000" w:themeColor="text1"/>
        </w:rPr>
        <w:t>08-1</w:t>
      </w:r>
      <w:r w:rsidRPr="00CC13DE">
        <w:rPr>
          <w:rFonts w:ascii="Book Antiqua" w:hAnsi="標楷體"/>
          <w:color w:val="000000" w:themeColor="text1"/>
        </w:rPr>
        <w:t>：政府公債及國庫券餘額明細表</w:t>
      </w:r>
      <w:bookmarkEnd w:id="65"/>
      <w:bookmarkEnd w:id="66"/>
      <w:bookmarkEnd w:id="67"/>
      <w:bookmarkEnd w:id="68"/>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本報表填列的目的在於說明</w:t>
      </w:r>
      <w:r w:rsidR="007E569F" w:rsidRPr="00CC13DE">
        <w:rPr>
          <w:rFonts w:ascii="Book Antiqua" w:hAnsi="標楷體"/>
          <w:color w:val="000000" w:themeColor="text1"/>
          <w:sz w:val="24"/>
        </w:rPr>
        <w:t>保險業</w:t>
      </w:r>
      <w:r w:rsidRPr="00CC13DE">
        <w:rPr>
          <w:rFonts w:ascii="Book Antiqua" w:hAnsi="標楷體"/>
          <w:color w:val="000000" w:themeColor="text1"/>
          <w:sz w:val="24"/>
        </w:rPr>
        <w:t>國內外公債及國庫券之使用及配置情形。另，本表含</w:t>
      </w:r>
      <w:r w:rsidRPr="00CC13DE">
        <w:rPr>
          <w:rFonts w:ascii="Book Antiqua" w:hAnsi="Book Antiqua"/>
          <w:color w:val="000000" w:themeColor="text1"/>
          <w:sz w:val="24"/>
        </w:rPr>
        <w:t>90.2.20</w:t>
      </w:r>
      <w:r w:rsidRPr="00CC13DE">
        <w:rPr>
          <w:rFonts w:ascii="Book Antiqua" w:hAnsi="標楷體"/>
          <w:color w:val="000000" w:themeColor="text1"/>
          <w:sz w:val="24"/>
        </w:rPr>
        <w:t>台財保字第</w:t>
      </w:r>
      <w:r w:rsidRPr="00CC13DE">
        <w:rPr>
          <w:rFonts w:ascii="Book Antiqua" w:hAnsi="Book Antiqua"/>
          <w:color w:val="000000" w:themeColor="text1"/>
          <w:sz w:val="24"/>
        </w:rPr>
        <w:t>0900750140</w:t>
      </w:r>
      <w:r w:rsidRPr="00CC13DE">
        <w:rPr>
          <w:rFonts w:ascii="Book Antiqua" w:hAnsi="標楷體"/>
          <w:color w:val="000000" w:themeColor="text1"/>
          <w:sz w:val="24"/>
        </w:rPr>
        <w:t>號函以前買之台電公司債。</w:t>
      </w:r>
    </w:p>
    <w:p w:rsidR="005D59F6" w:rsidRPr="00CC13DE" w:rsidRDefault="005D59F6" w:rsidP="005F421A">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各項資產之欄位說明如下：</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及第</w:t>
      </w:r>
      <w:r w:rsidRPr="00CC13DE">
        <w:rPr>
          <w:rFonts w:ascii="Book Antiqua" w:hAnsi="Book Antiqua"/>
          <w:color w:val="000000" w:themeColor="text1"/>
          <w:sz w:val="24"/>
        </w:rPr>
        <w:t>5</w:t>
      </w:r>
      <w:r w:rsidRPr="00CC13DE">
        <w:rPr>
          <w:rFonts w:ascii="Book Antiqua" w:hAnsi="標楷體"/>
          <w:color w:val="000000" w:themeColor="text1"/>
          <w:sz w:val="24"/>
        </w:rPr>
        <w:t>欄－證券代號及發行國家主權信用評等代號</w:t>
      </w:r>
      <w:r w:rsidRPr="00CC13DE">
        <w:rPr>
          <w:rFonts w:ascii="Book Antiqua" w:hAnsi="Book Antiqua"/>
          <w:color w:val="000000" w:themeColor="text1"/>
          <w:sz w:val="24"/>
        </w:rPr>
        <w:tab/>
      </w:r>
    </w:p>
    <w:p w:rsidR="005D59F6" w:rsidRPr="00CC13DE" w:rsidRDefault="005D59F6" w:rsidP="001F6BAE">
      <w:pPr>
        <w:spacing w:line="440" w:lineRule="exact"/>
        <w:ind w:leftChars="300" w:left="780"/>
        <w:jc w:val="both"/>
        <w:rPr>
          <w:rFonts w:ascii="Book Antiqua" w:hAnsi="標楷體"/>
          <w:color w:val="000000" w:themeColor="text1"/>
          <w:sz w:val="24"/>
        </w:rPr>
      </w:pPr>
      <w:r w:rsidRPr="00CC13DE">
        <w:rPr>
          <w:rFonts w:ascii="Book Antiqua" w:hAnsi="標楷體"/>
          <w:color w:val="000000" w:themeColor="text1"/>
          <w:sz w:val="24"/>
        </w:rPr>
        <w:t>所稱證券代號及發行國家主權信用評等代號，請洽由財團法人保險事業發展中心統一配賦。</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及第</w:t>
      </w:r>
      <w:r w:rsidRPr="00CC13DE">
        <w:rPr>
          <w:rFonts w:ascii="Book Antiqua" w:hAnsi="Book Antiqua"/>
          <w:color w:val="000000" w:themeColor="text1"/>
          <w:sz w:val="24"/>
        </w:rPr>
        <w:t>6</w:t>
      </w:r>
      <w:r w:rsidRPr="00CC13DE">
        <w:rPr>
          <w:rFonts w:ascii="Book Antiqua" w:hAnsi="標楷體"/>
          <w:color w:val="000000" w:themeColor="text1"/>
          <w:sz w:val="24"/>
        </w:rPr>
        <w:t>欄－證券名稱及發行發行國家主權信用評等名稱</w:t>
      </w:r>
      <w:r w:rsidRPr="00CC13DE">
        <w:rPr>
          <w:rFonts w:ascii="Book Antiqua" w:hAnsi="Book Antiqua"/>
          <w:color w:val="000000" w:themeColor="text1"/>
          <w:sz w:val="24"/>
        </w:rPr>
        <w:tab/>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為購買標的及發行國家之名稱。</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欄－證券種類</w:t>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係指每一證券標的相對應之種類。所稱種類請填列代號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政府公債、</w:t>
      </w:r>
      <w:r w:rsidRPr="00CC13DE">
        <w:rPr>
          <w:rFonts w:ascii="Book Antiqua" w:hAnsi="Book Antiqua"/>
          <w:color w:val="000000" w:themeColor="text1"/>
          <w:sz w:val="24"/>
        </w:rPr>
        <w:t>B.</w:t>
      </w:r>
      <w:r w:rsidRPr="00CC13DE">
        <w:rPr>
          <w:rFonts w:ascii="Book Antiqua" w:hAnsi="標楷體"/>
          <w:color w:val="000000" w:themeColor="text1"/>
          <w:sz w:val="24"/>
        </w:rPr>
        <w:t>國庫券、</w:t>
      </w:r>
      <w:r w:rsidRPr="00CC13DE">
        <w:rPr>
          <w:rFonts w:ascii="Book Antiqua" w:hAnsi="Book Antiqua"/>
          <w:color w:val="000000" w:themeColor="text1"/>
          <w:sz w:val="24"/>
        </w:rPr>
        <w:t>C.</w:t>
      </w:r>
      <w:r w:rsidRPr="00CC13DE">
        <w:rPr>
          <w:rFonts w:ascii="Book Antiqua" w:hAnsi="標楷體"/>
          <w:color w:val="000000" w:themeColor="text1"/>
          <w:sz w:val="24"/>
        </w:rPr>
        <w:t>其他。</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欄－投資型態</w:t>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係指每一證券標的相對應之投資型態。所稱投資型態請填列代號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w:t>
      </w:r>
      <w:r w:rsidRPr="00CC13DE">
        <w:rPr>
          <w:rFonts w:ascii="Book Antiqua" w:hAnsi="Book Antiqua"/>
          <w:color w:val="000000" w:themeColor="text1"/>
          <w:sz w:val="24"/>
        </w:rPr>
        <w:t>D</w:t>
      </w:r>
      <w:r w:rsidRPr="00CC13DE">
        <w:rPr>
          <w:rFonts w:ascii="Book Antiqua" w:hAnsi="標楷體"/>
          <w:color w:val="000000" w:themeColor="text1"/>
          <w:sz w:val="24"/>
        </w:rPr>
        <w:t>、</w:t>
      </w:r>
      <w:r w:rsidRPr="00CC13DE">
        <w:rPr>
          <w:rFonts w:ascii="Book Antiqua" w:hAnsi="Book Antiqua"/>
          <w:color w:val="000000" w:themeColor="text1"/>
          <w:sz w:val="24"/>
        </w:rPr>
        <w:t>E)</w:t>
      </w:r>
      <w:r w:rsidRPr="00CC13DE">
        <w:rPr>
          <w:rFonts w:ascii="Book Antiqua" w:hAnsi="標楷體"/>
          <w:color w:val="000000" w:themeColor="text1"/>
          <w:sz w:val="24"/>
        </w:rPr>
        <w:t>即可。如</w:t>
      </w:r>
      <w:r w:rsidR="00616CCD" w:rsidRPr="00CC13DE">
        <w:rPr>
          <w:rFonts w:ascii="Book Antiqua" w:hAnsi="標楷體" w:hint="eastAsia"/>
          <w:color w:val="000000" w:themeColor="text1"/>
        </w:rPr>
        <w:t>A1.</w:t>
      </w:r>
      <w:r w:rsidR="00616CCD" w:rsidRPr="00CC13DE">
        <w:rPr>
          <w:rFonts w:ascii="Book Antiqua" w:hAnsi="標楷體" w:hint="eastAsia"/>
          <w:color w:val="000000" w:themeColor="text1"/>
        </w:rPr>
        <w:t>透過損益按公允價值衡量之金融資產</w:t>
      </w:r>
      <w:r w:rsidR="00616CCD" w:rsidRPr="00CC13DE">
        <w:rPr>
          <w:rFonts w:ascii="Book Antiqua" w:hAnsi="標楷體" w:hint="eastAsia"/>
          <w:color w:val="000000" w:themeColor="text1"/>
        </w:rPr>
        <w:t>-</w:t>
      </w:r>
      <w:r w:rsidR="00616CCD" w:rsidRPr="00CC13DE">
        <w:rPr>
          <w:rFonts w:ascii="Book Antiqua" w:hAnsi="標楷體" w:hint="eastAsia"/>
          <w:color w:val="000000" w:themeColor="text1"/>
        </w:rPr>
        <w:t>採用覆蓋法</w:t>
      </w:r>
      <w:r w:rsidR="00616CCD" w:rsidRPr="00CC13DE">
        <w:rPr>
          <w:rFonts w:ascii="Book Antiqua" w:hAnsi="標楷體" w:hint="eastAsia"/>
          <w:color w:val="000000" w:themeColor="text1"/>
        </w:rPr>
        <w:t>,A2.</w:t>
      </w:r>
      <w:r w:rsidR="00616CCD" w:rsidRPr="00CC13DE">
        <w:rPr>
          <w:rFonts w:ascii="Book Antiqua" w:hAnsi="標楷體" w:hint="eastAsia"/>
          <w:color w:val="000000" w:themeColor="text1"/>
        </w:rPr>
        <w:t>透過損益按公允價值衡量之金融資產</w:t>
      </w:r>
      <w:r w:rsidR="00616CCD" w:rsidRPr="00CC13DE">
        <w:rPr>
          <w:rFonts w:ascii="Book Antiqua" w:hAnsi="標楷體" w:hint="eastAsia"/>
          <w:color w:val="000000" w:themeColor="text1"/>
        </w:rPr>
        <w:t>-</w:t>
      </w:r>
      <w:r w:rsidR="00616CCD" w:rsidRPr="00CC13DE">
        <w:rPr>
          <w:rFonts w:ascii="Book Antiqua" w:hAnsi="標楷體" w:hint="eastAsia"/>
          <w:color w:val="000000" w:themeColor="text1"/>
        </w:rPr>
        <w:t>未採用覆蓋法</w:t>
      </w:r>
      <w:r w:rsidR="00616CCD" w:rsidRPr="00CC13DE">
        <w:rPr>
          <w:rFonts w:ascii="Book Antiqua" w:hAnsi="標楷體" w:hint="eastAsia"/>
          <w:color w:val="000000" w:themeColor="text1"/>
        </w:rPr>
        <w:t>,B.</w:t>
      </w:r>
      <w:r w:rsidR="00616CCD" w:rsidRPr="00CC13DE">
        <w:rPr>
          <w:rFonts w:ascii="Book Antiqua" w:hAnsi="標楷體" w:hint="eastAsia"/>
          <w:color w:val="000000" w:themeColor="text1"/>
        </w:rPr>
        <w:t>透過其他綜合損益按公允價值衡量之金融資產</w:t>
      </w:r>
      <w:r w:rsidR="00616CCD" w:rsidRPr="00CC13DE">
        <w:rPr>
          <w:rFonts w:ascii="Book Antiqua" w:hAnsi="標楷體" w:hint="eastAsia"/>
          <w:color w:val="000000" w:themeColor="text1"/>
        </w:rPr>
        <w:t>,C.</w:t>
      </w:r>
      <w:r w:rsidR="00616CCD" w:rsidRPr="00CC13DE">
        <w:rPr>
          <w:rFonts w:ascii="Book Antiqua" w:hAnsi="標楷體" w:hint="eastAsia"/>
          <w:color w:val="000000" w:themeColor="text1"/>
        </w:rPr>
        <w:t>按攤銷後成本衡量之金融資產</w:t>
      </w:r>
      <w:r w:rsidR="00616CCD" w:rsidRPr="00CC13DE">
        <w:rPr>
          <w:rFonts w:ascii="Book Antiqua" w:hAnsi="標楷體" w:hint="eastAsia"/>
          <w:color w:val="000000" w:themeColor="text1"/>
        </w:rPr>
        <w:t>,D.</w:t>
      </w:r>
      <w:r w:rsidR="00F26795" w:rsidRPr="00CC13DE">
        <w:rPr>
          <w:rFonts w:ascii="Book Antiqua" w:hAnsi="標楷體"/>
          <w:color w:val="000000" w:themeColor="text1"/>
          <w:sz w:val="24"/>
        </w:rPr>
        <w:t>約當現金</w:t>
      </w:r>
      <w:r w:rsidRPr="00CC13DE">
        <w:rPr>
          <w:rFonts w:ascii="Book Antiqua" w:hAnsi="標楷體"/>
          <w:color w:val="000000" w:themeColor="text1"/>
          <w:sz w:val="24"/>
        </w:rPr>
        <w:t>。</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欄－信用評等機構</w:t>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係指每一證券標的相對應之信用評等機構。所稱信用評等機構填列代號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w:t>
      </w:r>
      <w:r w:rsidRPr="00CC13DE">
        <w:rPr>
          <w:rFonts w:ascii="Book Antiqua" w:hAnsi="Book Antiqua"/>
          <w:color w:val="000000" w:themeColor="text1"/>
          <w:sz w:val="24"/>
        </w:rPr>
        <w:t>D</w:t>
      </w:r>
      <w:r w:rsidRPr="00CC13DE">
        <w:rPr>
          <w:rFonts w:ascii="Book Antiqua" w:hAnsi="標楷體"/>
          <w:color w:val="000000" w:themeColor="text1"/>
          <w:sz w:val="24"/>
        </w:rPr>
        <w:t>、</w:t>
      </w:r>
      <w:r w:rsidRPr="00CC13DE">
        <w:rPr>
          <w:rFonts w:ascii="Book Antiqua" w:hAnsi="Book Antiqua"/>
          <w:color w:val="000000" w:themeColor="text1"/>
          <w:sz w:val="24"/>
        </w:rPr>
        <w:t>E</w:t>
      </w:r>
      <w:r w:rsidRPr="00CC13DE">
        <w:rPr>
          <w:rFonts w:ascii="Book Antiqua" w:hAnsi="標楷體"/>
          <w:color w:val="000000" w:themeColor="text1"/>
          <w:sz w:val="24"/>
        </w:rPr>
        <w:t>、</w:t>
      </w:r>
      <w:r w:rsidRPr="00CC13DE">
        <w:rPr>
          <w:rFonts w:ascii="Book Antiqua" w:hAnsi="Book Antiqua"/>
          <w:color w:val="000000" w:themeColor="text1"/>
          <w:sz w:val="24"/>
        </w:rPr>
        <w:t xml:space="preserve">F) </w:t>
      </w:r>
      <w:r w:rsidRPr="00CC13DE">
        <w:rPr>
          <w:rFonts w:ascii="Book Antiqua" w:hAnsi="標楷體"/>
          <w:color w:val="000000" w:themeColor="text1"/>
          <w:sz w:val="24"/>
        </w:rPr>
        <w:t>即可。如</w:t>
      </w:r>
      <w:r w:rsidRPr="00CC13DE">
        <w:rPr>
          <w:rFonts w:ascii="Book Antiqua" w:hAnsi="Book Antiqua"/>
          <w:color w:val="000000" w:themeColor="text1"/>
          <w:sz w:val="24"/>
        </w:rPr>
        <w:t>A.S&amp;P</w:t>
      </w:r>
      <w:r w:rsidRPr="00CC13DE">
        <w:rPr>
          <w:rFonts w:ascii="Book Antiqua" w:hAnsi="標楷體"/>
          <w:color w:val="000000" w:themeColor="text1"/>
          <w:sz w:val="24"/>
        </w:rPr>
        <w:t>、</w:t>
      </w:r>
      <w:r w:rsidRPr="00CC13DE">
        <w:rPr>
          <w:rFonts w:ascii="Book Antiqua" w:hAnsi="Book Antiqua"/>
          <w:color w:val="000000" w:themeColor="text1"/>
          <w:sz w:val="24"/>
        </w:rPr>
        <w:t>B.AM Best</w:t>
      </w:r>
      <w:r w:rsidRPr="00CC13DE">
        <w:rPr>
          <w:rFonts w:ascii="Book Antiqua" w:hAnsi="標楷體"/>
          <w:color w:val="000000" w:themeColor="text1"/>
          <w:sz w:val="24"/>
        </w:rPr>
        <w:t>、</w:t>
      </w:r>
      <w:r w:rsidRPr="00CC13DE">
        <w:rPr>
          <w:rFonts w:ascii="Book Antiqua" w:hAnsi="Book Antiqua"/>
          <w:color w:val="000000" w:themeColor="text1"/>
          <w:sz w:val="24"/>
        </w:rPr>
        <w:t>C.Moody's</w:t>
      </w:r>
      <w:r w:rsidRPr="00CC13DE">
        <w:rPr>
          <w:rFonts w:ascii="Book Antiqua" w:hAnsi="標楷體"/>
          <w:color w:val="000000" w:themeColor="text1"/>
          <w:sz w:val="24"/>
        </w:rPr>
        <w:t>、</w:t>
      </w:r>
      <w:r w:rsidRPr="00CC13DE">
        <w:rPr>
          <w:rFonts w:ascii="Book Antiqua" w:hAnsi="Book Antiqua"/>
          <w:color w:val="000000" w:themeColor="text1"/>
          <w:sz w:val="24"/>
        </w:rPr>
        <w:t>D.Fitch</w:t>
      </w:r>
      <w:r w:rsidRPr="00CC13DE">
        <w:rPr>
          <w:rFonts w:ascii="Book Antiqua" w:hAnsi="標楷體"/>
          <w:color w:val="000000" w:themeColor="text1"/>
          <w:sz w:val="24"/>
        </w:rPr>
        <w:t>、</w:t>
      </w:r>
      <w:r w:rsidRPr="00CC13DE">
        <w:rPr>
          <w:rFonts w:ascii="Book Antiqua" w:hAnsi="Book Antiqua"/>
          <w:color w:val="000000" w:themeColor="text1"/>
          <w:sz w:val="24"/>
        </w:rPr>
        <w:t>E.tw,</w:t>
      </w:r>
      <w:r w:rsidRPr="00CC13DE">
        <w:rPr>
          <w:rFonts w:ascii="Book Antiqua" w:hAnsi="標楷體"/>
          <w:color w:val="000000" w:themeColor="text1"/>
          <w:sz w:val="24"/>
        </w:rPr>
        <w:t>，</w:t>
      </w:r>
      <w:r w:rsidRPr="00CC13DE">
        <w:rPr>
          <w:rFonts w:ascii="Book Antiqua" w:hAnsi="Book Antiqua"/>
          <w:color w:val="000000" w:themeColor="text1"/>
          <w:sz w:val="24"/>
        </w:rPr>
        <w:t>F.</w:t>
      </w:r>
      <w:r w:rsidRPr="00CC13DE">
        <w:rPr>
          <w:rFonts w:ascii="Book Antiqua" w:hAnsi="標楷體"/>
          <w:color w:val="000000" w:themeColor="text1"/>
          <w:sz w:val="24"/>
        </w:rPr>
        <w:t>其他；若無信用評等者請填無。</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欄－評等等級</w:t>
      </w:r>
      <w:r w:rsidRPr="00CC13DE">
        <w:rPr>
          <w:rFonts w:ascii="Book Antiqua" w:hAnsi="Book Antiqua"/>
          <w:color w:val="000000" w:themeColor="text1"/>
          <w:sz w:val="24"/>
        </w:rPr>
        <w:tab/>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係指每一證券標的相對應之信用評等等級。所稱評等等級請依信用評等機構所列填寫，並以最近一年之評等資料填寫，若無信用評等者請填無。</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欄－持有資產幣別</w:t>
      </w:r>
      <w:r w:rsidRPr="00CC13DE">
        <w:rPr>
          <w:rFonts w:ascii="Book Antiqua" w:hAnsi="Book Antiqua"/>
          <w:color w:val="000000" w:themeColor="text1"/>
          <w:sz w:val="24"/>
        </w:rPr>
        <w:tab/>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本表均含國內外投資。若屬國外投資者，於持有資產幣別請填該幣別代號，如</w:t>
      </w:r>
      <w:r w:rsidRPr="00CC13DE">
        <w:rPr>
          <w:rFonts w:ascii="Book Antiqua" w:hAnsi="Book Antiqua"/>
          <w:color w:val="000000" w:themeColor="text1"/>
          <w:sz w:val="24"/>
        </w:rPr>
        <w:t>USD</w:t>
      </w:r>
      <w:r w:rsidRPr="00CC13DE">
        <w:rPr>
          <w:rFonts w:ascii="Book Antiqua" w:hAnsi="標楷體"/>
          <w:color w:val="000000" w:themeColor="text1"/>
          <w:sz w:val="24"/>
        </w:rPr>
        <w:t>；若投資</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而按</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CC13DE">
          <w:rPr>
            <w:rFonts w:ascii="Book Antiqua" w:hAnsi="標楷體"/>
            <w:color w:val="000000" w:themeColor="text1"/>
            <w:sz w:val="24"/>
          </w:rPr>
          <w:t>一碼</w:t>
        </w:r>
      </w:smartTag>
      <w:r w:rsidRPr="00CC13DE">
        <w:rPr>
          <w:rFonts w:ascii="Book Antiqua" w:hAnsi="標楷體"/>
          <w:color w:val="000000" w:themeColor="text1"/>
          <w:sz w:val="24"/>
        </w:rPr>
        <w:t>如</w:t>
      </w:r>
      <w:r w:rsidRPr="00CC13DE">
        <w:rPr>
          <w:rFonts w:ascii="Book Antiqua" w:hAnsi="Book Antiqua"/>
          <w:color w:val="000000" w:themeColor="text1"/>
          <w:sz w:val="24"/>
        </w:rPr>
        <w:t>USD-1</w:t>
      </w:r>
      <w:r w:rsidRPr="00CC13DE">
        <w:rPr>
          <w:rFonts w:ascii="Book Antiqua" w:hAnsi="標楷體"/>
          <w:color w:val="000000" w:themeColor="text1"/>
          <w:sz w:val="24"/>
        </w:rPr>
        <w:t>。</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欄－到期年月日</w:t>
      </w:r>
      <w:r w:rsidRPr="00CC13DE">
        <w:rPr>
          <w:rFonts w:ascii="Book Antiqua" w:hAnsi="Book Antiqua"/>
          <w:color w:val="000000" w:themeColor="text1"/>
          <w:sz w:val="24"/>
        </w:rPr>
        <w:tab/>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為相對應之到期年月日。填列格式如</w:t>
      </w:r>
      <w:smartTag w:uri="urn:schemas-microsoft-com:office:smarttags" w:element="chsdate">
        <w:smartTagPr>
          <w:attr w:name="Year" w:val="2005"/>
          <w:attr w:name="Month" w:val="6"/>
          <w:attr w:name="Day" w:val="25"/>
          <w:attr w:name="IsLunarDate" w:val="False"/>
          <w:attr w:name="IsROCDate" w:val="False"/>
        </w:smartTagPr>
        <w:r w:rsidRPr="00CC13DE">
          <w:rPr>
            <w:rFonts w:ascii="Book Antiqua" w:hAnsi="Book Antiqua"/>
            <w:color w:val="000000" w:themeColor="text1"/>
            <w:sz w:val="24"/>
          </w:rPr>
          <w:t>2005/06/25</w:t>
        </w:r>
      </w:smartTag>
      <w:r w:rsidRPr="00CC13DE">
        <w:rPr>
          <w:rFonts w:ascii="Book Antiqua" w:hAnsi="標楷體"/>
          <w:color w:val="000000" w:themeColor="text1"/>
          <w:sz w:val="24"/>
        </w:rPr>
        <w:t>。</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欄－票面年利率</w:t>
      </w:r>
      <w:r w:rsidRPr="00CC13DE">
        <w:rPr>
          <w:rFonts w:ascii="Book Antiqua" w:hAnsi="Book Antiqua"/>
          <w:color w:val="000000" w:themeColor="text1"/>
          <w:sz w:val="24"/>
        </w:rPr>
        <w:tab/>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係指債券之年票面利率填列。</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12</w:t>
      </w:r>
      <w:r w:rsidRPr="00CC13DE">
        <w:rPr>
          <w:rFonts w:ascii="Book Antiqua" w:hAnsi="標楷體"/>
          <w:color w:val="000000" w:themeColor="text1"/>
          <w:sz w:val="24"/>
        </w:rPr>
        <w:t>欄－付息方式</w:t>
      </w:r>
      <w:r w:rsidRPr="00CC13DE">
        <w:rPr>
          <w:rFonts w:ascii="Book Antiqua" w:hAnsi="Book Antiqua"/>
          <w:color w:val="000000" w:themeColor="text1"/>
          <w:sz w:val="24"/>
        </w:rPr>
        <w:tab/>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係指債券之付息方式。所稱付息方式請填列代號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w:t>
      </w:r>
      <w:r w:rsidRPr="00CC13DE">
        <w:rPr>
          <w:rFonts w:ascii="Book Antiqua" w:hAnsi="Book Antiqua"/>
          <w:color w:val="000000" w:themeColor="text1"/>
          <w:sz w:val="24"/>
        </w:rPr>
        <w:t>D</w:t>
      </w:r>
      <w:r w:rsidRPr="00CC13DE">
        <w:rPr>
          <w:rFonts w:ascii="Book Antiqua" w:hAnsi="標楷體"/>
          <w:color w:val="000000" w:themeColor="text1"/>
          <w:sz w:val="24"/>
        </w:rPr>
        <w:t>、</w:t>
      </w:r>
      <w:r w:rsidRPr="00CC13DE">
        <w:rPr>
          <w:rFonts w:ascii="Book Antiqua" w:hAnsi="Book Antiqua"/>
          <w:color w:val="000000" w:themeColor="text1"/>
          <w:sz w:val="24"/>
        </w:rPr>
        <w:t>E</w:t>
      </w:r>
      <w:r w:rsidRPr="00CC13DE">
        <w:rPr>
          <w:rFonts w:ascii="Book Antiqua" w:hAnsi="標楷體"/>
          <w:color w:val="000000" w:themeColor="text1"/>
          <w:sz w:val="24"/>
        </w:rPr>
        <w:t>、</w:t>
      </w:r>
      <w:r w:rsidRPr="00CC13DE">
        <w:rPr>
          <w:rFonts w:ascii="Book Antiqua" w:hAnsi="Book Antiqua"/>
          <w:color w:val="000000" w:themeColor="text1"/>
          <w:sz w:val="24"/>
        </w:rPr>
        <w:t>F</w:t>
      </w:r>
      <w:r w:rsidRPr="00CC13DE">
        <w:rPr>
          <w:rFonts w:ascii="Book Antiqua" w:hAnsi="標楷體"/>
          <w:color w:val="000000" w:themeColor="text1"/>
          <w:sz w:val="24"/>
        </w:rPr>
        <w:t>、</w:t>
      </w:r>
      <w:r w:rsidRPr="00CC13DE">
        <w:rPr>
          <w:rFonts w:ascii="Book Antiqua" w:hAnsi="Book Antiqua"/>
          <w:color w:val="000000" w:themeColor="text1"/>
          <w:sz w:val="24"/>
        </w:rPr>
        <w:t>G)</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每二年付息一次、</w:t>
      </w:r>
      <w:r w:rsidRPr="00CC13DE">
        <w:rPr>
          <w:rFonts w:ascii="Book Antiqua" w:hAnsi="Book Antiqua"/>
          <w:color w:val="000000" w:themeColor="text1"/>
          <w:sz w:val="24"/>
        </w:rPr>
        <w:t>B.</w:t>
      </w:r>
      <w:r w:rsidRPr="00CC13DE">
        <w:rPr>
          <w:rFonts w:ascii="Book Antiqua" w:hAnsi="標楷體"/>
          <w:color w:val="000000" w:themeColor="text1"/>
          <w:sz w:val="24"/>
        </w:rPr>
        <w:t>每一年付息一次、</w:t>
      </w:r>
      <w:r w:rsidRPr="00CC13DE">
        <w:rPr>
          <w:rFonts w:ascii="Book Antiqua" w:hAnsi="Book Antiqua"/>
          <w:color w:val="000000" w:themeColor="text1"/>
          <w:sz w:val="24"/>
        </w:rPr>
        <w:t>C.</w:t>
      </w:r>
      <w:r w:rsidRPr="00CC13DE">
        <w:rPr>
          <w:rFonts w:ascii="Book Antiqua" w:hAnsi="標楷體"/>
          <w:color w:val="000000" w:themeColor="text1"/>
          <w:sz w:val="24"/>
        </w:rPr>
        <w:t>每半年付息一次、</w:t>
      </w:r>
      <w:r w:rsidRPr="00CC13DE">
        <w:rPr>
          <w:rFonts w:ascii="Book Antiqua" w:hAnsi="Book Antiqua"/>
          <w:color w:val="000000" w:themeColor="text1"/>
          <w:sz w:val="24"/>
        </w:rPr>
        <w:t>D.</w:t>
      </w:r>
      <w:r w:rsidRPr="00CC13DE">
        <w:rPr>
          <w:rFonts w:ascii="Book Antiqua" w:hAnsi="標楷體"/>
          <w:color w:val="000000" w:themeColor="text1"/>
          <w:sz w:val="24"/>
        </w:rPr>
        <w:t>每季付息一次、</w:t>
      </w:r>
      <w:r w:rsidRPr="00CC13DE">
        <w:rPr>
          <w:rFonts w:ascii="Book Antiqua" w:hAnsi="Book Antiqua"/>
          <w:color w:val="000000" w:themeColor="text1"/>
          <w:sz w:val="24"/>
        </w:rPr>
        <w:t>E.</w:t>
      </w:r>
      <w:r w:rsidRPr="00CC13DE">
        <w:rPr>
          <w:rFonts w:ascii="Book Antiqua" w:hAnsi="標楷體"/>
          <w:color w:val="000000" w:themeColor="text1"/>
          <w:sz w:val="24"/>
        </w:rPr>
        <w:t>每月付息一次、</w:t>
      </w:r>
      <w:r w:rsidRPr="00CC13DE">
        <w:rPr>
          <w:rFonts w:ascii="Book Antiqua" w:hAnsi="Book Antiqua"/>
          <w:color w:val="000000" w:themeColor="text1"/>
          <w:sz w:val="24"/>
        </w:rPr>
        <w:t>F.</w:t>
      </w:r>
      <w:r w:rsidRPr="00CC13DE">
        <w:rPr>
          <w:rFonts w:ascii="Book Antiqua" w:hAnsi="標楷體"/>
          <w:color w:val="000000" w:themeColor="text1"/>
          <w:sz w:val="24"/>
        </w:rPr>
        <w:t>不付息、</w:t>
      </w:r>
      <w:r w:rsidRPr="00CC13DE">
        <w:rPr>
          <w:rFonts w:ascii="Book Antiqua" w:hAnsi="Book Antiqua"/>
          <w:color w:val="000000" w:themeColor="text1"/>
          <w:sz w:val="24"/>
        </w:rPr>
        <w:t>G.</w:t>
      </w:r>
      <w:r w:rsidRPr="00CC13DE">
        <w:rPr>
          <w:rFonts w:ascii="Book Antiqua" w:hAnsi="標楷體"/>
          <w:color w:val="000000" w:themeColor="text1"/>
          <w:sz w:val="24"/>
        </w:rPr>
        <w:t>其他。</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欄－面值總金額</w:t>
      </w:r>
      <w:r w:rsidRPr="00CC13DE">
        <w:rPr>
          <w:rFonts w:ascii="Book Antiqua" w:hAnsi="Book Antiqua"/>
          <w:color w:val="000000" w:themeColor="text1"/>
          <w:sz w:val="24"/>
        </w:rPr>
        <w:tab/>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係指債券之面額。如屬國外投資，請以期末匯率換算為新台幣面額。</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欄－期末帳載金額</w:t>
      </w:r>
      <w:r w:rsidRPr="00CC13DE">
        <w:rPr>
          <w:rFonts w:ascii="Book Antiqua" w:hAnsi="Book Antiqua"/>
          <w:color w:val="000000" w:themeColor="text1"/>
          <w:sz w:val="24"/>
        </w:rPr>
        <w:t>(</w:t>
      </w:r>
      <w:r w:rsidRPr="00CC13DE">
        <w:rPr>
          <w:rFonts w:ascii="Book Antiqua" w:hAnsi="標楷體"/>
          <w:color w:val="000000" w:themeColor="text1"/>
          <w:sz w:val="24"/>
        </w:rPr>
        <w:t>主排序</w:t>
      </w:r>
      <w:r w:rsidRPr="00CC13DE">
        <w:rPr>
          <w:rFonts w:ascii="Book Antiqua" w:hAnsi="Book Antiqua"/>
          <w:color w:val="000000" w:themeColor="text1"/>
          <w:sz w:val="24"/>
        </w:rPr>
        <w:t>-</w:t>
      </w:r>
      <w:r w:rsidRPr="00CC13DE">
        <w:rPr>
          <w:rFonts w:ascii="Book Antiqua" w:hAnsi="標楷體"/>
          <w:color w:val="000000" w:themeColor="text1"/>
          <w:sz w:val="24"/>
        </w:rPr>
        <w:t>遞減</w:t>
      </w:r>
      <w:r w:rsidRPr="00CC13DE">
        <w:rPr>
          <w:rFonts w:ascii="Book Antiqua" w:hAnsi="Book Antiqua"/>
          <w:color w:val="000000" w:themeColor="text1"/>
          <w:sz w:val="24"/>
        </w:rPr>
        <w:t>)</w:t>
      </w:r>
      <w:r w:rsidRPr="00CC13DE">
        <w:rPr>
          <w:rFonts w:ascii="Book Antiqua" w:hAnsi="Book Antiqua"/>
          <w:color w:val="000000" w:themeColor="text1"/>
          <w:sz w:val="24"/>
        </w:rPr>
        <w:tab/>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係指保險業總帳及明細分類帳所紀錄之各資金運用項目的金額並以帳載金額大小做主排序－遞減。</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15</w:t>
      </w:r>
      <w:r w:rsidRPr="00CC13DE">
        <w:rPr>
          <w:rFonts w:ascii="Book Antiqua" w:hAnsi="標楷體"/>
          <w:color w:val="000000" w:themeColor="text1"/>
          <w:sz w:val="24"/>
        </w:rPr>
        <w:t>欄－最近期成交日</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總金額</w:t>
      </w:r>
      <w:r w:rsidRPr="00CC13DE">
        <w:rPr>
          <w:rFonts w:ascii="Book Antiqua" w:hAnsi="Book Antiqua"/>
          <w:color w:val="000000" w:themeColor="text1"/>
          <w:sz w:val="24"/>
        </w:rPr>
        <w:tab/>
      </w:r>
    </w:p>
    <w:p w:rsidR="005D59F6" w:rsidRPr="00CC13DE" w:rsidRDefault="005D59F6" w:rsidP="00F26795">
      <w:pPr>
        <w:spacing w:line="440" w:lineRule="exact"/>
        <w:ind w:leftChars="300" w:left="780"/>
        <w:jc w:val="both"/>
        <w:rPr>
          <w:rFonts w:ascii="Book Antiqua" w:hAnsi="Book Antiqua"/>
          <w:color w:val="000000" w:themeColor="text1"/>
          <w:sz w:val="24"/>
          <w:shd w:val="clear" w:color="auto" w:fill="FFFFFF"/>
        </w:rPr>
      </w:pPr>
      <w:r w:rsidRPr="00CC13DE">
        <w:rPr>
          <w:rFonts w:ascii="Book Antiqua" w:hAnsi="標楷體"/>
          <w:color w:val="000000" w:themeColor="text1"/>
          <w:sz w:val="24"/>
          <w:shd w:val="clear" w:color="auto" w:fill="FFFFFF"/>
        </w:rPr>
        <w:t>係指</w:t>
      </w:r>
      <w:r w:rsidRPr="00CC13DE">
        <w:rPr>
          <w:rFonts w:ascii="Book Antiqua" w:hAnsi="標楷體"/>
          <w:color w:val="000000" w:themeColor="text1"/>
          <w:sz w:val="24"/>
        </w:rPr>
        <w:t>債券</w:t>
      </w:r>
      <w:r w:rsidRPr="00CC13DE">
        <w:rPr>
          <w:rFonts w:ascii="Book Antiqua" w:hAnsi="標楷體"/>
          <w:color w:val="000000" w:themeColor="text1"/>
          <w:sz w:val="24"/>
          <w:shd w:val="clear" w:color="auto" w:fill="FFFFFF"/>
        </w:rPr>
        <w:t>之</w:t>
      </w:r>
      <w:r w:rsidR="0075325F" w:rsidRPr="00CC13DE">
        <w:rPr>
          <w:rFonts w:ascii="Book Antiqua" w:hAnsi="標楷體"/>
          <w:color w:val="000000" w:themeColor="text1"/>
          <w:sz w:val="24"/>
          <w:shd w:val="clear" w:color="auto" w:fill="FFFFFF"/>
        </w:rPr>
        <w:t>公允價值</w:t>
      </w:r>
      <w:r w:rsidRPr="00CC13DE">
        <w:rPr>
          <w:rFonts w:ascii="Book Antiqua" w:hAnsi="標楷體"/>
          <w:color w:val="000000" w:themeColor="text1"/>
          <w:sz w:val="24"/>
          <w:shd w:val="clear" w:color="auto" w:fill="FFFFFF"/>
        </w:rPr>
        <w:t>。</w:t>
      </w:r>
      <w:r w:rsidRPr="00CC13DE">
        <w:rPr>
          <w:rFonts w:ascii="Book Antiqua" w:hAnsi="標楷體"/>
          <w:color w:val="000000" w:themeColor="text1"/>
          <w:sz w:val="24"/>
        </w:rPr>
        <w:t>如屬國外投資，請以期末匯率換算為新台幣</w:t>
      </w:r>
      <w:r w:rsidRPr="00CC13DE">
        <w:rPr>
          <w:rFonts w:ascii="Book Antiqua" w:hAnsi="標楷體"/>
          <w:color w:val="000000" w:themeColor="text1"/>
          <w:sz w:val="24"/>
          <w:shd w:val="clear" w:color="auto" w:fill="FFFFFF"/>
        </w:rPr>
        <w:t>幣市值。</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16</w:t>
      </w:r>
      <w:r w:rsidRPr="00CC13DE">
        <w:rPr>
          <w:rFonts w:ascii="Book Antiqua" w:hAnsi="標楷體"/>
          <w:color w:val="000000" w:themeColor="text1"/>
          <w:sz w:val="24"/>
        </w:rPr>
        <w:t>欄－未實現損益</w:t>
      </w:r>
      <w:r w:rsidR="00616CCD" w:rsidRPr="00CC13DE">
        <w:rPr>
          <w:rFonts w:ascii="Book Antiqua" w:hAnsi="標楷體" w:hint="eastAsia"/>
          <w:color w:val="000000" w:themeColor="text1"/>
        </w:rPr>
        <w:t>-</w:t>
      </w:r>
      <w:r w:rsidR="00616CCD" w:rsidRPr="00CC13DE">
        <w:rPr>
          <w:rFonts w:ascii="Book Antiqua" w:hAnsi="標楷體" w:hint="eastAsia"/>
          <w:color w:val="000000" w:themeColor="text1"/>
        </w:rPr>
        <w:t>非以公允價值評價者</w:t>
      </w:r>
      <w:r w:rsidRPr="00CC13DE">
        <w:rPr>
          <w:rFonts w:ascii="Book Antiqua" w:hAnsi="Book Antiqua"/>
          <w:color w:val="000000" w:themeColor="text1"/>
          <w:sz w:val="24"/>
        </w:rPr>
        <w:tab/>
      </w:r>
    </w:p>
    <w:p w:rsidR="005D59F6" w:rsidRPr="00CC13DE" w:rsidRDefault="005D59F6" w:rsidP="00F26795">
      <w:pPr>
        <w:spacing w:line="440" w:lineRule="exact"/>
        <w:ind w:leftChars="300" w:left="780"/>
        <w:jc w:val="both"/>
        <w:rPr>
          <w:rFonts w:ascii="Book Antiqua" w:hAnsi="標楷體"/>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15</w:t>
      </w:r>
      <w:r w:rsidRPr="00CC13DE">
        <w:rPr>
          <w:rFonts w:ascii="Book Antiqua" w:hAnsi="標楷體"/>
          <w:color w:val="000000" w:themeColor="text1"/>
          <w:sz w:val="24"/>
        </w:rPr>
        <w:t>欄－最近期成交日</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總金額減去第</w:t>
      </w:r>
      <w:r w:rsidRPr="00CC13DE">
        <w:rPr>
          <w:rFonts w:ascii="Book Antiqua" w:hAnsi="Book Antiqua"/>
          <w:color w:val="000000" w:themeColor="text1"/>
          <w:sz w:val="24"/>
        </w:rPr>
        <w:t>14</w:t>
      </w:r>
      <w:r w:rsidRPr="00CC13DE">
        <w:rPr>
          <w:rFonts w:ascii="Book Antiqua" w:hAnsi="標楷體"/>
          <w:color w:val="000000" w:themeColor="text1"/>
          <w:sz w:val="24"/>
        </w:rPr>
        <w:t>欄－期末帳載金額之金額。</w:t>
      </w:r>
    </w:p>
    <w:p w:rsidR="00616CCD" w:rsidRPr="00CC13DE" w:rsidRDefault="00616CCD" w:rsidP="00616CCD">
      <w:pPr>
        <w:tabs>
          <w:tab w:val="left" w:pos="7093"/>
        </w:tabs>
        <w:spacing w:line="440" w:lineRule="exact"/>
        <w:jc w:val="both"/>
        <w:rPr>
          <w:rFonts w:ascii="Book Antiqua" w:hAnsi="標楷體"/>
          <w:color w:val="000000" w:themeColor="text1"/>
        </w:rPr>
      </w:pPr>
      <w:r w:rsidRPr="00CC13DE">
        <w:rPr>
          <w:rFonts w:ascii="Book Antiqua" w:hAnsi="標楷體" w:hint="eastAsia"/>
          <w:color w:val="000000" w:themeColor="text1"/>
        </w:rPr>
        <w:t>第</w:t>
      </w:r>
      <w:r w:rsidRPr="00CC13DE">
        <w:rPr>
          <w:rFonts w:ascii="Book Antiqua" w:hAnsi="標楷體" w:hint="eastAsia"/>
          <w:color w:val="000000" w:themeColor="text1"/>
        </w:rPr>
        <w:t>17</w:t>
      </w:r>
      <w:r w:rsidRPr="00CC13DE">
        <w:rPr>
          <w:rFonts w:ascii="Book Antiqua" w:hAnsi="標楷體" w:hint="eastAsia"/>
          <w:color w:val="000000" w:themeColor="text1"/>
        </w:rPr>
        <w:t>欄－未實現損益</w:t>
      </w:r>
      <w:r w:rsidRPr="00CC13DE">
        <w:rPr>
          <w:rFonts w:ascii="Book Antiqua" w:hAnsi="標楷體" w:hint="eastAsia"/>
          <w:color w:val="000000" w:themeColor="text1"/>
        </w:rPr>
        <w:t>-</w:t>
      </w:r>
      <w:r w:rsidRPr="00CC13DE">
        <w:rPr>
          <w:rFonts w:ascii="Book Antiqua" w:hAnsi="標楷體" w:hint="eastAsia"/>
          <w:color w:val="000000" w:themeColor="text1"/>
        </w:rPr>
        <w:t>以公允價值評價者</w:t>
      </w:r>
      <w:r w:rsidRPr="00CC13DE">
        <w:rPr>
          <w:rFonts w:ascii="Book Antiqua" w:hAnsi="標楷體" w:hint="eastAsia"/>
          <w:color w:val="000000" w:themeColor="text1"/>
        </w:rPr>
        <w:tab/>
      </w:r>
    </w:p>
    <w:p w:rsidR="00616CCD" w:rsidRPr="00CC13DE" w:rsidRDefault="00C84F48" w:rsidP="00616CCD">
      <w:pPr>
        <w:spacing w:line="440" w:lineRule="exact"/>
        <w:ind w:leftChars="300" w:left="780"/>
        <w:jc w:val="both"/>
        <w:rPr>
          <w:rFonts w:ascii="Book Antiqua" w:hAnsi="Book Antiqua"/>
          <w:color w:val="000000" w:themeColor="text1"/>
        </w:rPr>
      </w:pPr>
      <w:r w:rsidRPr="00CC13DE">
        <w:rPr>
          <w:rFonts w:ascii="Book Antiqua" w:hAnsi="Book Antiqua" w:hint="eastAsia"/>
          <w:color w:val="000000" w:themeColor="text1"/>
        </w:rPr>
        <w:t>為「透過損益按公允價值衡量之金融資產」或「透過其他綜合損益按公允價值衡量之金融資產」之未實現持有利得或損失，即按金融資產公允價值衡量而提列之累積評價調整金額。</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616CCD" w:rsidRPr="00CC13DE">
        <w:rPr>
          <w:rFonts w:ascii="Book Antiqua" w:hAnsi="Book Antiqua" w:hint="eastAsia"/>
          <w:color w:val="000000" w:themeColor="text1"/>
          <w:sz w:val="24"/>
        </w:rPr>
        <w:t>8</w:t>
      </w:r>
      <w:r w:rsidRPr="00CC13DE">
        <w:rPr>
          <w:rFonts w:ascii="Book Antiqua" w:hAnsi="標楷體"/>
          <w:color w:val="000000" w:themeColor="text1"/>
          <w:sz w:val="24"/>
        </w:rPr>
        <w:t>欄－帳載金額占資金總額比率</w:t>
      </w:r>
      <w:r w:rsidRPr="00CC13DE">
        <w:rPr>
          <w:rFonts w:ascii="Book Antiqua" w:hAnsi="Book Antiqua"/>
          <w:color w:val="000000" w:themeColor="text1"/>
          <w:sz w:val="24"/>
        </w:rPr>
        <w:t>%</w:t>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14</w:t>
      </w:r>
      <w:r w:rsidRPr="00CC13DE">
        <w:rPr>
          <w:rFonts w:ascii="Book Antiqua" w:hAnsi="標楷體"/>
          <w:color w:val="000000" w:themeColor="text1"/>
          <w:sz w:val="24"/>
        </w:rPr>
        <w:t>欄－帳載金額之金額除以</w:t>
      </w:r>
      <w:r w:rsidR="00616CCD" w:rsidRPr="00CC13DE">
        <w:rPr>
          <w:rFonts w:ascii="Book Antiqua" w:hAnsi="標楷體" w:hint="eastAsia"/>
          <w:color w:val="000000" w:themeColor="text1"/>
          <w:sz w:val="24"/>
        </w:rPr>
        <w:t>「</w:t>
      </w:r>
      <w:r w:rsidRPr="00CC13DE">
        <w:rPr>
          <w:rFonts w:ascii="Book Antiqua" w:hAnsi="標楷體"/>
          <w:color w:val="000000" w:themeColor="text1"/>
          <w:sz w:val="24"/>
        </w:rPr>
        <w:t>表</w:t>
      </w:r>
      <w:r w:rsidRPr="00CC13DE">
        <w:rPr>
          <w:rFonts w:ascii="Book Antiqua" w:hAnsi="Book Antiqua"/>
          <w:color w:val="000000" w:themeColor="text1"/>
          <w:sz w:val="24"/>
        </w:rPr>
        <w:t>05</w:t>
      </w:r>
      <w:r w:rsidR="00616CCD" w:rsidRPr="00CC13DE">
        <w:rPr>
          <w:rFonts w:ascii="Book Antiqua" w:hAnsi="Book Antiqua" w:hint="eastAsia"/>
          <w:color w:val="000000" w:themeColor="text1"/>
          <w:sz w:val="24"/>
        </w:rPr>
        <w:t>-1</w:t>
      </w:r>
      <w:r w:rsidR="00DA5E41" w:rsidRPr="00CC13DE">
        <w:rPr>
          <w:rFonts w:ascii="Book Antiqua" w:hAnsi="Book Antiqua" w:hint="eastAsia"/>
          <w:color w:val="000000" w:themeColor="text1"/>
          <w:sz w:val="24"/>
        </w:rPr>
        <w:t>：</w:t>
      </w:r>
      <w:r w:rsidRPr="00CC13DE">
        <w:rPr>
          <w:rFonts w:ascii="Book Antiqua" w:hAnsi="標楷體"/>
          <w:color w:val="000000" w:themeColor="text1"/>
          <w:sz w:val="24"/>
        </w:rPr>
        <w:t>資金運用表</w:t>
      </w:r>
      <w:r w:rsidR="00616CCD" w:rsidRPr="00CC13DE">
        <w:rPr>
          <w:rFonts w:ascii="Book Antiqua" w:hAnsi="標楷體" w:hint="eastAsi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欄第</w:t>
      </w:r>
      <w:r w:rsidRPr="00CC13DE">
        <w:rPr>
          <w:rFonts w:ascii="Book Antiqua" w:hAnsi="Book Antiqua"/>
          <w:color w:val="000000" w:themeColor="text1"/>
          <w:sz w:val="24"/>
        </w:rPr>
        <w:t>21</w:t>
      </w:r>
      <w:r w:rsidR="00616CCD" w:rsidRPr="00CC13DE">
        <w:rPr>
          <w:rFonts w:ascii="Book Antiqua" w:hAnsi="Book Antiqua" w:hint="eastAsia"/>
          <w:color w:val="000000" w:themeColor="text1"/>
          <w:sz w:val="24"/>
        </w:rPr>
        <w:t>7</w:t>
      </w:r>
      <w:r w:rsidRPr="00CC13DE">
        <w:rPr>
          <w:rFonts w:ascii="Book Antiqua" w:hAnsi="標楷體"/>
          <w:color w:val="000000" w:themeColor="text1"/>
          <w:sz w:val="24"/>
        </w:rPr>
        <w:t>列資金來源總計。</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616CCD" w:rsidRPr="00CC13DE">
        <w:rPr>
          <w:rFonts w:ascii="Book Antiqua" w:hAnsi="Book Antiqua" w:hint="eastAsia"/>
          <w:color w:val="000000" w:themeColor="text1"/>
          <w:sz w:val="24"/>
        </w:rPr>
        <w:t>9</w:t>
      </w:r>
      <w:r w:rsidRPr="00CC13DE">
        <w:rPr>
          <w:rFonts w:ascii="Book Antiqua" w:hAnsi="標楷體"/>
          <w:color w:val="000000" w:themeColor="text1"/>
          <w:sz w:val="24"/>
        </w:rPr>
        <w:t>欄－保管情形</w:t>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保管情形請填保管機構名稱及帳號，若屬集保帳戶請填集保。</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00616CCD" w:rsidRPr="00CC13DE">
        <w:rPr>
          <w:rFonts w:ascii="Book Antiqua" w:hAnsi="Book Antiqua" w:hint="eastAsia"/>
          <w:color w:val="000000" w:themeColor="text1"/>
          <w:sz w:val="24"/>
        </w:rPr>
        <w:t>0</w:t>
      </w:r>
      <w:r w:rsidRPr="00CC13DE">
        <w:rPr>
          <w:rFonts w:ascii="Book Antiqua" w:hAnsi="標楷體"/>
          <w:color w:val="000000" w:themeColor="text1"/>
          <w:sz w:val="24"/>
        </w:rPr>
        <w:t>欄－備註</w:t>
      </w:r>
    </w:p>
    <w:p w:rsidR="005D59F6" w:rsidRPr="00CC13DE" w:rsidRDefault="005D59F6" w:rsidP="00F26795">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若有其他需要補充說明之事項，請填列於此欄。</w:t>
      </w:r>
    </w:p>
    <w:p w:rsidR="005D59F6" w:rsidRPr="00CC13DE" w:rsidRDefault="005D59F6" w:rsidP="00F26795">
      <w:pPr>
        <w:spacing w:line="440" w:lineRule="exact"/>
        <w:ind w:leftChars="300" w:left="780"/>
        <w:jc w:val="both"/>
        <w:rPr>
          <w:rFonts w:ascii="Book Antiqua" w:hAnsi="Book Antiqua"/>
          <w:color w:val="000000" w:themeColor="text1"/>
          <w:sz w:val="24"/>
        </w:rPr>
      </w:pPr>
    </w:p>
    <w:p w:rsidR="005D59F6" w:rsidRPr="00CC13DE" w:rsidRDefault="005D59F6">
      <w:pPr>
        <w:tabs>
          <w:tab w:val="left" w:pos="7093"/>
        </w:tabs>
        <w:spacing w:line="440" w:lineRule="exact"/>
        <w:jc w:val="both"/>
        <w:rPr>
          <w:rFonts w:ascii="Book Antiqua" w:hAnsi="Book Antiqua"/>
          <w:color w:val="000000" w:themeColor="text1"/>
        </w:rPr>
      </w:pP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rPr>
        <w:br w:type="page"/>
      </w:r>
      <w:bookmarkStart w:id="69" w:name="_Toc219109728"/>
      <w:bookmarkStart w:id="70" w:name="_Toc219109800"/>
      <w:bookmarkStart w:id="71" w:name="_Toc221524769"/>
      <w:bookmarkStart w:id="72" w:name="_Toc55996657"/>
      <w:r w:rsidRPr="00CC13DE">
        <w:rPr>
          <w:rFonts w:ascii="Book Antiqua" w:hAnsi="標楷體"/>
          <w:color w:val="000000" w:themeColor="text1"/>
        </w:rPr>
        <w:lastRenderedPageBreak/>
        <w:t>表</w:t>
      </w:r>
      <w:r w:rsidRPr="00CC13DE">
        <w:rPr>
          <w:rFonts w:ascii="Book Antiqua" w:hAnsi="Book Antiqua"/>
          <w:color w:val="000000" w:themeColor="text1"/>
        </w:rPr>
        <w:t>08-2</w:t>
      </w:r>
      <w:r w:rsidRPr="00CC13DE">
        <w:rPr>
          <w:rFonts w:ascii="Book Antiqua" w:hAnsi="標楷體"/>
          <w:color w:val="000000" w:themeColor="text1"/>
        </w:rPr>
        <w:t>：政府公債及國庫券餘額明細表</w:t>
      </w:r>
      <w:r w:rsidRPr="00CC13DE">
        <w:rPr>
          <w:rFonts w:ascii="Book Antiqua" w:hAnsi="Book Antiqua"/>
          <w:color w:val="000000" w:themeColor="text1"/>
        </w:rPr>
        <w:t>(</w:t>
      </w:r>
      <w:r w:rsidRPr="00CC13DE">
        <w:rPr>
          <w:rFonts w:ascii="Book Antiqua" w:hAnsi="標楷體"/>
          <w:color w:val="000000" w:themeColor="text1"/>
        </w:rPr>
        <w:t>總計</w:t>
      </w:r>
      <w:r w:rsidRPr="00CC13DE">
        <w:rPr>
          <w:rFonts w:ascii="Book Antiqua" w:hAnsi="Book Antiqua"/>
          <w:color w:val="000000" w:themeColor="text1"/>
        </w:rPr>
        <w:t>)</w:t>
      </w:r>
      <w:bookmarkEnd w:id="69"/>
      <w:bookmarkEnd w:id="70"/>
      <w:bookmarkEnd w:id="71"/>
      <w:bookmarkEnd w:id="72"/>
    </w:p>
    <w:p w:rsidR="005D59F6" w:rsidRPr="00CC13DE" w:rsidRDefault="005D59F6" w:rsidP="005F421A">
      <w:pPr>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本報表填列的目的在於統計</w:t>
      </w:r>
      <w:r w:rsidR="007E569F" w:rsidRPr="00CC13DE">
        <w:rPr>
          <w:rFonts w:ascii="Book Antiqua" w:hAnsi="標楷體"/>
          <w:color w:val="000000" w:themeColor="text1"/>
          <w:sz w:val="24"/>
        </w:rPr>
        <w:t>保險業</w:t>
      </w:r>
      <w:r w:rsidRPr="00CC13DE">
        <w:rPr>
          <w:rFonts w:ascii="Book Antiqua" w:hAnsi="標楷體"/>
          <w:color w:val="000000" w:themeColor="text1"/>
          <w:sz w:val="24"/>
        </w:rPr>
        <w:t>國內外公債及國庫券之使用及配置情形。</w:t>
      </w:r>
    </w:p>
    <w:p w:rsidR="005D59F6" w:rsidRPr="00CC13DE" w:rsidRDefault="005D59F6" w:rsidP="005F421A">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各項之欄位說明如下：</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欄－證券種類</w:t>
      </w:r>
    </w:p>
    <w:p w:rsidR="005D59F6" w:rsidRPr="00CC13DE" w:rsidRDefault="005D59F6" w:rsidP="005F421A">
      <w:pPr>
        <w:ind w:firstLineChars="200" w:firstLine="480"/>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係指每一證券標的相對應之種類。</w:t>
      </w:r>
    </w:p>
    <w:p w:rsidR="005D59F6" w:rsidRPr="00CC13DE" w:rsidRDefault="005D59F6" w:rsidP="005F421A">
      <w:pPr>
        <w:ind w:firstLineChars="200" w:firstLine="480"/>
        <w:rPr>
          <w:rFonts w:ascii="Book Antiqua" w:hAnsi="Book Antiqua"/>
          <w:b/>
          <w:bCs/>
          <w:color w:val="000000" w:themeColor="text1"/>
          <w:sz w:val="24"/>
        </w:rPr>
      </w:pPr>
      <w:r w:rsidRPr="00CC13DE">
        <w:rPr>
          <w:rFonts w:ascii="Book Antiqua" w:hAnsi="標楷體"/>
          <w:b/>
          <w:bCs/>
          <w:color w:val="000000" w:themeColor="text1"/>
          <w:sz w:val="24"/>
        </w:rPr>
        <w:t>國內外投資</w:t>
      </w:r>
    </w:p>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w:t>
      </w:r>
      <w:r w:rsidR="00616CCD" w:rsidRPr="00CC13DE">
        <w:rPr>
          <w:rFonts w:ascii="Book Antiqua" w:hAnsi="Book Antiqua" w:hint="eastAsia"/>
          <w:color w:val="000000" w:themeColor="text1"/>
        </w:rPr>
        <w:t>6</w:t>
      </w:r>
      <w:r w:rsidRPr="00CC13DE">
        <w:rPr>
          <w:rFonts w:ascii="Book Antiqua" w:hAnsi="標楷體"/>
          <w:color w:val="000000" w:themeColor="text1"/>
          <w:sz w:val="24"/>
        </w:rPr>
        <w:t>欄－帳載金額</w:t>
      </w:r>
    </w:p>
    <w:p w:rsidR="005D59F6" w:rsidRPr="00CC13DE" w:rsidRDefault="005D59F6">
      <w:pPr>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係指保險業總帳及明細分類帳所紀錄之各資金運用項目的金額。</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w:t>
      </w:r>
      <w:r w:rsidR="00616CCD" w:rsidRPr="00CC13DE">
        <w:rPr>
          <w:rFonts w:ascii="Book Antiqua" w:hAnsi="Book Antiqua" w:hint="eastAsia"/>
          <w:color w:val="000000" w:themeColor="text1"/>
        </w:rPr>
        <w:t>7</w:t>
      </w:r>
      <w:r w:rsidRPr="00CC13DE">
        <w:rPr>
          <w:rFonts w:ascii="Book Antiqua" w:hAnsi="標楷體"/>
          <w:color w:val="000000" w:themeColor="text1"/>
          <w:sz w:val="24"/>
        </w:rPr>
        <w:t>欄－占資金總額比率</w:t>
      </w:r>
      <w:r w:rsidRPr="00CC13DE">
        <w:rPr>
          <w:rFonts w:ascii="Book Antiqua" w:hAnsi="Book Antiqua"/>
          <w:color w:val="000000" w:themeColor="text1"/>
          <w:sz w:val="24"/>
        </w:rPr>
        <w:t>%</w:t>
      </w:r>
    </w:p>
    <w:p w:rsidR="005D59F6" w:rsidRPr="00CC13DE" w:rsidRDefault="005D59F6" w:rsidP="005F421A">
      <w:pPr>
        <w:tabs>
          <w:tab w:val="left" w:pos="7093"/>
        </w:tabs>
        <w:spacing w:line="440" w:lineRule="exact"/>
        <w:ind w:left="480" w:hangingChars="200" w:hanging="48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00DA5E41" w:rsidRPr="00CC13DE">
        <w:rPr>
          <w:rFonts w:ascii="Book Antiqua" w:hAnsi="Book Antiqua" w:hint="eastAsia"/>
          <w:color w:val="000000" w:themeColor="text1"/>
          <w:sz w:val="24"/>
        </w:rPr>
        <w:t>2</w:t>
      </w:r>
      <w:r w:rsidRPr="00CC13DE">
        <w:rPr>
          <w:rFonts w:ascii="Book Antiqua" w:hAnsi="標楷體"/>
          <w:color w:val="000000" w:themeColor="text1"/>
          <w:sz w:val="24"/>
        </w:rPr>
        <w:t>、</w:t>
      </w:r>
      <w:r w:rsidRPr="00CC13DE">
        <w:rPr>
          <w:rFonts w:ascii="Book Antiqua" w:hAnsi="Book Antiqua"/>
          <w:color w:val="000000" w:themeColor="text1"/>
          <w:sz w:val="24"/>
        </w:rPr>
        <w:t>6</w:t>
      </w:r>
      <w:r w:rsidRPr="00CC13DE">
        <w:rPr>
          <w:rFonts w:ascii="Book Antiqua" w:hAnsi="標楷體"/>
          <w:color w:val="000000" w:themeColor="text1"/>
          <w:sz w:val="24"/>
        </w:rPr>
        <w:t>欄－帳載金額之金額除以</w:t>
      </w:r>
      <w:r w:rsidR="00616CCD" w:rsidRPr="00CC13DE">
        <w:rPr>
          <w:rFonts w:ascii="Book Antiqua" w:hAnsi="標楷體" w:hint="eastAsia"/>
          <w:color w:val="000000" w:themeColor="text1"/>
          <w:sz w:val="24"/>
        </w:rPr>
        <w:t>「</w:t>
      </w:r>
      <w:r w:rsidRPr="00CC13DE">
        <w:rPr>
          <w:rFonts w:ascii="Book Antiqua" w:hAnsi="標楷體"/>
          <w:color w:val="000000" w:themeColor="text1"/>
          <w:sz w:val="24"/>
        </w:rPr>
        <w:t>表</w:t>
      </w:r>
      <w:r w:rsidRPr="00CC13DE">
        <w:rPr>
          <w:rFonts w:ascii="Book Antiqua" w:hAnsi="Book Antiqua"/>
          <w:color w:val="000000" w:themeColor="text1"/>
          <w:sz w:val="24"/>
        </w:rPr>
        <w:t>05</w:t>
      </w:r>
      <w:r w:rsidR="00616CCD" w:rsidRPr="00CC13DE">
        <w:rPr>
          <w:rFonts w:ascii="Book Antiqua" w:hAnsi="Book Antiqua" w:hint="eastAsia"/>
          <w:color w:val="000000" w:themeColor="text1"/>
        </w:rPr>
        <w:t>-1</w:t>
      </w:r>
      <w:r w:rsidR="00616CCD" w:rsidRPr="00CC13DE">
        <w:rPr>
          <w:rFonts w:ascii="Book Antiqua" w:hAnsi="Book Antiqua" w:hint="eastAsia"/>
          <w:color w:val="000000" w:themeColor="text1"/>
        </w:rPr>
        <w:t>：</w:t>
      </w:r>
      <w:r w:rsidRPr="00CC13DE">
        <w:rPr>
          <w:rFonts w:ascii="Book Antiqua" w:hAnsi="標楷體"/>
          <w:color w:val="000000" w:themeColor="text1"/>
          <w:sz w:val="24"/>
        </w:rPr>
        <w:t>資金運用表</w:t>
      </w:r>
      <w:r w:rsidR="00616CCD" w:rsidRPr="00CC13DE">
        <w:rPr>
          <w:rFonts w:ascii="Book Antiqua" w:hAnsi="標楷體" w:hint="eastAsi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欄第</w:t>
      </w:r>
      <w:r w:rsidR="00616CCD" w:rsidRPr="00CC13DE">
        <w:rPr>
          <w:rFonts w:ascii="Book Antiqua" w:hAnsi="Book Antiqua"/>
          <w:color w:val="000000" w:themeColor="text1"/>
        </w:rPr>
        <w:t>21</w:t>
      </w:r>
      <w:r w:rsidR="00616CCD" w:rsidRPr="00CC13DE">
        <w:rPr>
          <w:rFonts w:ascii="Book Antiqua" w:hAnsi="Book Antiqua" w:hint="eastAsia"/>
          <w:color w:val="000000" w:themeColor="text1"/>
        </w:rPr>
        <w:t>7</w:t>
      </w:r>
      <w:r w:rsidRPr="00CC13DE">
        <w:rPr>
          <w:rFonts w:ascii="Book Antiqua" w:hAnsi="標楷體"/>
          <w:color w:val="000000" w:themeColor="text1"/>
          <w:sz w:val="24"/>
        </w:rPr>
        <w:t>列資金來源總計。</w:t>
      </w:r>
    </w:p>
    <w:p w:rsidR="005D59F6" w:rsidRPr="00CC13DE" w:rsidRDefault="005D59F6" w:rsidP="005F421A">
      <w:pPr>
        <w:tabs>
          <w:tab w:val="left" w:pos="7093"/>
        </w:tabs>
        <w:spacing w:line="440" w:lineRule="exact"/>
        <w:ind w:left="480" w:hangingChars="200" w:hanging="48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w:t>
      </w:r>
      <w:r w:rsidR="00616CCD" w:rsidRPr="00CC13DE">
        <w:rPr>
          <w:rFonts w:ascii="Book Antiqua" w:hAnsi="Book Antiqua" w:hint="eastAsia"/>
          <w:color w:val="000000" w:themeColor="text1"/>
        </w:rPr>
        <w:t>8</w:t>
      </w:r>
      <w:r w:rsidRPr="00CC13DE">
        <w:rPr>
          <w:rFonts w:ascii="Book Antiqua" w:hAnsi="標楷體"/>
          <w:color w:val="000000" w:themeColor="text1"/>
          <w:sz w:val="24"/>
        </w:rPr>
        <w:t>欄－未實現損益</w:t>
      </w:r>
      <w:r w:rsidR="00616CCD" w:rsidRPr="00CC13DE">
        <w:rPr>
          <w:rFonts w:ascii="Book Antiqua" w:hAnsi="Book Antiqua"/>
          <w:color w:val="000000" w:themeColor="text1"/>
        </w:rPr>
        <w:t>-</w:t>
      </w:r>
      <w:r w:rsidR="00616CCD" w:rsidRPr="00CC13DE">
        <w:rPr>
          <w:rFonts w:ascii="Book Antiqua" w:hAnsi="Book Antiqua" w:hint="eastAsia"/>
          <w:color w:val="000000" w:themeColor="text1"/>
        </w:rPr>
        <w:t>非</w:t>
      </w:r>
      <w:r w:rsidR="00616CCD" w:rsidRPr="00CC13DE">
        <w:rPr>
          <w:rFonts w:ascii="Book Antiqua" w:hAnsi="Book Antiqua"/>
          <w:color w:val="000000" w:themeColor="text1"/>
        </w:rPr>
        <w:t>以公允價值評價者</w:t>
      </w:r>
    </w:p>
    <w:p w:rsidR="005D59F6" w:rsidRPr="00CC13DE" w:rsidRDefault="005D59F6" w:rsidP="005F421A">
      <w:pPr>
        <w:tabs>
          <w:tab w:val="left" w:pos="7093"/>
        </w:tabs>
        <w:spacing w:line="440" w:lineRule="exact"/>
        <w:ind w:left="480" w:hangingChars="200" w:hanging="480"/>
        <w:jc w:val="both"/>
        <w:rPr>
          <w:rFonts w:ascii="Book Antiqua" w:hAnsi="標楷體"/>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為最近期成交日</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總金額減去帳載金額之金額。</w:t>
      </w:r>
    </w:p>
    <w:p w:rsidR="00616CCD" w:rsidRPr="00CC13DE" w:rsidRDefault="00616CCD" w:rsidP="00616CCD">
      <w:pPr>
        <w:tabs>
          <w:tab w:val="left" w:pos="7093"/>
        </w:tabs>
        <w:spacing w:line="440" w:lineRule="exact"/>
        <w:jc w:val="both"/>
        <w:rPr>
          <w:rFonts w:ascii="Book Antiqua" w:hAnsi="Book Antiqua"/>
          <w:color w:val="000000" w:themeColor="text1"/>
        </w:rPr>
      </w:pPr>
      <w:r w:rsidRPr="00CC13DE">
        <w:rPr>
          <w:rFonts w:ascii="Book Antiqua" w:hAnsi="Book Antiqua"/>
          <w:color w:val="000000" w:themeColor="text1"/>
        </w:rPr>
        <w:t>第</w:t>
      </w:r>
      <w:r w:rsidRPr="00CC13DE">
        <w:rPr>
          <w:rFonts w:ascii="Book Antiqua" w:hAnsi="Book Antiqua"/>
          <w:color w:val="000000" w:themeColor="text1"/>
        </w:rPr>
        <w:t>5</w:t>
      </w:r>
      <w:r w:rsidRPr="00CC13DE">
        <w:rPr>
          <w:rFonts w:ascii="Book Antiqua" w:hAnsi="Book Antiqua"/>
          <w:color w:val="000000" w:themeColor="text1"/>
        </w:rPr>
        <w:t>、</w:t>
      </w:r>
      <w:r w:rsidRPr="00CC13DE">
        <w:rPr>
          <w:rFonts w:ascii="Book Antiqua" w:hAnsi="Book Antiqua"/>
          <w:color w:val="000000" w:themeColor="text1"/>
        </w:rPr>
        <w:t>9</w:t>
      </w:r>
      <w:r w:rsidRPr="00CC13DE">
        <w:rPr>
          <w:rFonts w:ascii="Book Antiqua" w:hAnsi="Book Antiqua"/>
          <w:color w:val="000000" w:themeColor="text1"/>
        </w:rPr>
        <w:t>欄－未實現損益</w:t>
      </w:r>
      <w:r w:rsidRPr="00CC13DE">
        <w:rPr>
          <w:rFonts w:ascii="Book Antiqua" w:hAnsi="Book Antiqua"/>
          <w:color w:val="000000" w:themeColor="text1"/>
        </w:rPr>
        <w:t>-</w:t>
      </w:r>
      <w:r w:rsidRPr="00CC13DE">
        <w:rPr>
          <w:rFonts w:ascii="Book Antiqua" w:hAnsi="Book Antiqua"/>
          <w:color w:val="000000" w:themeColor="text1"/>
        </w:rPr>
        <w:t>以公允價值評價者</w:t>
      </w:r>
    </w:p>
    <w:p w:rsidR="00616CCD" w:rsidRPr="00CC13DE" w:rsidRDefault="00C84F48" w:rsidP="00D14F94">
      <w:pPr>
        <w:tabs>
          <w:tab w:val="left" w:pos="7093"/>
        </w:tabs>
        <w:spacing w:line="440" w:lineRule="exact"/>
        <w:ind w:leftChars="200" w:left="520"/>
        <w:jc w:val="both"/>
        <w:rPr>
          <w:rFonts w:ascii="Book Antiqua" w:hAnsi="Book Antiqua"/>
          <w:color w:val="000000" w:themeColor="text1"/>
          <w:sz w:val="24"/>
        </w:rPr>
      </w:pPr>
      <w:r w:rsidRPr="00CC13DE">
        <w:rPr>
          <w:rFonts w:ascii="Book Antiqua" w:hAnsi="Book Antiqua" w:hint="eastAsia"/>
          <w:color w:val="000000" w:themeColor="text1"/>
        </w:rPr>
        <w:t>為「透過損益按公允價值衡量之金融資產」或「透過其他綜合損益按公允價值衡量之金融資產」之未實現持有利得或損失，即按金融資產公允價值衡量而提列之累積評價調整金額。</w:t>
      </w:r>
    </w:p>
    <w:p w:rsidR="005D59F6" w:rsidRPr="00CC13DE" w:rsidRDefault="005D59F6" w:rsidP="005F421A">
      <w:pPr>
        <w:tabs>
          <w:tab w:val="left" w:pos="7093"/>
        </w:tabs>
        <w:spacing w:line="440" w:lineRule="exact"/>
        <w:ind w:firstLineChars="200" w:firstLine="480"/>
        <w:jc w:val="both"/>
        <w:rPr>
          <w:rFonts w:ascii="Book Antiqua" w:hAnsi="Book Antiqua"/>
          <w:b/>
          <w:bCs/>
          <w:color w:val="000000" w:themeColor="text1"/>
          <w:sz w:val="24"/>
        </w:rPr>
      </w:pPr>
      <w:r w:rsidRPr="00CC13DE">
        <w:rPr>
          <w:rFonts w:ascii="Book Antiqua" w:hAnsi="Book Antiqua"/>
          <w:color w:val="000000" w:themeColor="text1"/>
          <w:sz w:val="24"/>
        </w:rPr>
        <w:t xml:space="preserve"> </w:t>
      </w:r>
      <w:r w:rsidRPr="00CC13DE">
        <w:rPr>
          <w:rFonts w:ascii="Book Antiqua" w:hAnsi="標楷體"/>
          <w:b/>
          <w:bCs/>
          <w:color w:val="000000" w:themeColor="text1"/>
          <w:sz w:val="24"/>
        </w:rPr>
        <w:t>國內外投資合計</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616CCD" w:rsidRPr="00CC13DE">
        <w:rPr>
          <w:rFonts w:ascii="Book Antiqua" w:hAnsi="Book Antiqua" w:hint="eastAsia"/>
          <w:color w:val="000000" w:themeColor="text1"/>
        </w:rPr>
        <w:t>10</w:t>
      </w:r>
      <w:r w:rsidRPr="00CC13DE">
        <w:rPr>
          <w:rFonts w:ascii="Book Antiqua" w:hAnsi="標楷體"/>
          <w:color w:val="000000" w:themeColor="text1"/>
          <w:sz w:val="24"/>
        </w:rPr>
        <w:t>欄－帳載金額</w:t>
      </w:r>
    </w:p>
    <w:p w:rsidR="005D59F6" w:rsidRPr="00CC13DE" w:rsidRDefault="005D59F6" w:rsidP="005F421A">
      <w:pPr>
        <w:tabs>
          <w:tab w:val="left" w:pos="7093"/>
        </w:tabs>
        <w:spacing w:line="440" w:lineRule="exact"/>
        <w:ind w:left="480" w:hangingChars="200" w:hanging="48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係指保險業總帳及明細分類帳所紀錄之各資金運用項目的金額。為第（</w:t>
      </w:r>
      <w:r w:rsidRPr="00CC13DE">
        <w:rPr>
          <w:rFonts w:ascii="Book Antiqua" w:hAnsi="Book Antiqua"/>
          <w:color w:val="000000" w:themeColor="text1"/>
          <w:sz w:val="24"/>
        </w:rPr>
        <w:t>2</w:t>
      </w:r>
      <w:r w:rsidRPr="00CC13DE">
        <w:rPr>
          <w:rFonts w:ascii="Book Antiqua" w:hAnsi="標楷體"/>
          <w:color w:val="000000" w:themeColor="text1"/>
          <w:sz w:val="24"/>
        </w:rPr>
        <w:t>）欄</w:t>
      </w: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00616CCD" w:rsidRPr="00CC13DE">
        <w:rPr>
          <w:rFonts w:ascii="Book Antiqua" w:hAnsi="Book Antiqua" w:hint="eastAsia"/>
          <w:color w:val="000000" w:themeColor="text1"/>
        </w:rPr>
        <w:t>6</w:t>
      </w:r>
      <w:r w:rsidRPr="00CC13DE">
        <w:rPr>
          <w:rFonts w:ascii="Book Antiqua" w:hAnsi="標楷體"/>
          <w:color w:val="000000" w:themeColor="text1"/>
          <w:sz w:val="24"/>
        </w:rPr>
        <w:t>）欄之合計數。</w:t>
      </w:r>
    </w:p>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00616CCD" w:rsidRPr="00CC13DE">
        <w:rPr>
          <w:rFonts w:ascii="Book Antiqua" w:hAnsi="Book Antiqua" w:hint="eastAsia"/>
          <w:color w:val="000000" w:themeColor="text1"/>
        </w:rPr>
        <w:t>11</w:t>
      </w:r>
      <w:r w:rsidRPr="00CC13DE">
        <w:rPr>
          <w:rFonts w:ascii="Book Antiqua" w:hAnsi="標楷體"/>
          <w:color w:val="000000" w:themeColor="text1"/>
          <w:sz w:val="24"/>
        </w:rPr>
        <w:t>欄－占資金總額比率</w:t>
      </w:r>
      <w:r w:rsidRPr="00CC13DE">
        <w:rPr>
          <w:rFonts w:ascii="Book Antiqua" w:hAnsi="Book Antiqua"/>
          <w:color w:val="000000" w:themeColor="text1"/>
          <w:sz w:val="24"/>
        </w:rPr>
        <w:t>%</w:t>
      </w:r>
    </w:p>
    <w:p w:rsidR="005D59F6" w:rsidRPr="00CC13DE" w:rsidRDefault="005D59F6" w:rsidP="005F421A">
      <w:pPr>
        <w:tabs>
          <w:tab w:val="left" w:pos="7093"/>
        </w:tabs>
        <w:spacing w:line="440" w:lineRule="exact"/>
        <w:ind w:left="480" w:hangingChars="200" w:hanging="48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00616CCD" w:rsidRPr="00CC13DE">
        <w:rPr>
          <w:rFonts w:ascii="Book Antiqua" w:hAnsi="Book Antiqua" w:hint="eastAsia"/>
          <w:color w:val="000000" w:themeColor="text1"/>
        </w:rPr>
        <w:t>10</w:t>
      </w:r>
      <w:r w:rsidRPr="00CC13DE">
        <w:rPr>
          <w:rFonts w:ascii="Book Antiqua" w:hAnsi="標楷體"/>
          <w:color w:val="000000" w:themeColor="text1"/>
          <w:sz w:val="24"/>
        </w:rPr>
        <w:t>欄－帳載金額之金額除以</w:t>
      </w:r>
      <w:r w:rsidR="00616CCD" w:rsidRPr="00CC13DE">
        <w:rPr>
          <w:rFonts w:ascii="Book Antiqua" w:hAnsi="標楷體" w:hint="eastAsia"/>
          <w:color w:val="000000" w:themeColor="text1"/>
          <w:sz w:val="24"/>
        </w:rPr>
        <w:t>「</w:t>
      </w:r>
      <w:r w:rsidRPr="00CC13DE">
        <w:rPr>
          <w:rFonts w:ascii="Book Antiqua" w:hAnsi="標楷體"/>
          <w:color w:val="000000" w:themeColor="text1"/>
          <w:sz w:val="24"/>
        </w:rPr>
        <w:t>表</w:t>
      </w:r>
      <w:r w:rsidRPr="00CC13DE">
        <w:rPr>
          <w:rFonts w:ascii="Book Antiqua" w:hAnsi="Book Antiqua"/>
          <w:color w:val="000000" w:themeColor="text1"/>
          <w:sz w:val="24"/>
        </w:rPr>
        <w:t>05</w:t>
      </w:r>
      <w:r w:rsidR="00616CCD" w:rsidRPr="00CC13DE">
        <w:rPr>
          <w:rFonts w:ascii="Book Antiqua" w:hAnsi="Book Antiqua" w:hint="eastAsia"/>
          <w:color w:val="000000" w:themeColor="text1"/>
        </w:rPr>
        <w:t>-1</w:t>
      </w:r>
      <w:r w:rsidR="00616CCD" w:rsidRPr="00CC13DE">
        <w:rPr>
          <w:rFonts w:ascii="Book Antiqua" w:hAnsi="Book Antiqua" w:hint="eastAsia"/>
          <w:color w:val="000000" w:themeColor="text1"/>
        </w:rPr>
        <w:t>：</w:t>
      </w:r>
      <w:r w:rsidRPr="00CC13DE">
        <w:rPr>
          <w:rFonts w:ascii="Book Antiqua" w:hAnsi="標楷體"/>
          <w:color w:val="000000" w:themeColor="text1"/>
          <w:sz w:val="24"/>
        </w:rPr>
        <w:t>資金運用表</w:t>
      </w:r>
      <w:r w:rsidR="00616CCD" w:rsidRPr="00CC13DE">
        <w:rPr>
          <w:rFonts w:ascii="Book Antiqua" w:hAnsi="標楷體" w:hint="eastAsi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欄第</w:t>
      </w:r>
      <w:r w:rsidR="00616CCD" w:rsidRPr="00CC13DE">
        <w:rPr>
          <w:rFonts w:ascii="Book Antiqua" w:hAnsi="Book Antiqua"/>
          <w:color w:val="000000" w:themeColor="text1"/>
        </w:rPr>
        <w:t>21</w:t>
      </w:r>
      <w:r w:rsidR="00616CCD" w:rsidRPr="00CC13DE">
        <w:rPr>
          <w:rFonts w:ascii="Book Antiqua" w:hAnsi="Book Antiqua" w:hint="eastAsia"/>
          <w:color w:val="000000" w:themeColor="text1"/>
        </w:rPr>
        <w:t>7</w:t>
      </w:r>
      <w:r w:rsidRPr="00CC13DE">
        <w:rPr>
          <w:rFonts w:ascii="Book Antiqua" w:hAnsi="標楷體"/>
          <w:color w:val="000000" w:themeColor="text1"/>
          <w:sz w:val="24"/>
        </w:rPr>
        <w:t>列資金來源總計。為第（</w:t>
      </w:r>
      <w:r w:rsidRPr="00CC13DE">
        <w:rPr>
          <w:rFonts w:ascii="Book Antiqua" w:hAnsi="Book Antiqua"/>
          <w:color w:val="000000" w:themeColor="text1"/>
          <w:sz w:val="24"/>
        </w:rPr>
        <w:t>3</w:t>
      </w:r>
      <w:r w:rsidRPr="00CC13DE">
        <w:rPr>
          <w:rFonts w:ascii="Book Antiqua" w:hAnsi="標楷體"/>
          <w:color w:val="000000" w:themeColor="text1"/>
          <w:sz w:val="24"/>
        </w:rPr>
        <w:t>）欄</w:t>
      </w: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00616CCD" w:rsidRPr="00CC13DE">
        <w:rPr>
          <w:rFonts w:ascii="Book Antiqua" w:hAnsi="Book Antiqua" w:hint="eastAsia"/>
          <w:color w:val="000000" w:themeColor="text1"/>
        </w:rPr>
        <w:t>7</w:t>
      </w:r>
      <w:r w:rsidRPr="00CC13DE">
        <w:rPr>
          <w:rFonts w:ascii="Book Antiqua" w:hAnsi="標楷體"/>
          <w:color w:val="000000" w:themeColor="text1"/>
          <w:sz w:val="24"/>
        </w:rPr>
        <w:t>）欄之合計數。</w:t>
      </w:r>
    </w:p>
    <w:p w:rsidR="005D59F6" w:rsidRPr="00CC13DE" w:rsidRDefault="005D59F6" w:rsidP="005F421A">
      <w:pPr>
        <w:tabs>
          <w:tab w:val="left" w:pos="7093"/>
        </w:tabs>
        <w:spacing w:line="440" w:lineRule="exact"/>
        <w:ind w:left="480" w:hangingChars="200" w:hanging="480"/>
        <w:jc w:val="both"/>
        <w:rPr>
          <w:rFonts w:ascii="Book Antiqua" w:hAnsi="Book Antiqua"/>
          <w:color w:val="000000" w:themeColor="text1"/>
          <w:sz w:val="24"/>
        </w:rPr>
      </w:pPr>
      <w:r w:rsidRPr="00CC13DE">
        <w:rPr>
          <w:rFonts w:ascii="Book Antiqua" w:hAnsi="標楷體"/>
          <w:color w:val="000000" w:themeColor="text1"/>
          <w:sz w:val="24"/>
        </w:rPr>
        <w:t>第</w:t>
      </w:r>
      <w:r w:rsidR="00616CCD" w:rsidRPr="00CC13DE">
        <w:rPr>
          <w:rFonts w:ascii="Book Antiqua" w:hAnsi="Book Antiqua" w:hint="eastAsia"/>
          <w:color w:val="000000" w:themeColor="text1"/>
        </w:rPr>
        <w:t>12</w:t>
      </w:r>
      <w:r w:rsidRPr="00CC13DE">
        <w:rPr>
          <w:rFonts w:ascii="Book Antiqua" w:hAnsi="標楷體"/>
          <w:color w:val="000000" w:themeColor="text1"/>
          <w:sz w:val="24"/>
        </w:rPr>
        <w:t>欄－未實現損益</w:t>
      </w:r>
      <w:r w:rsidR="00616CCD" w:rsidRPr="00CC13DE">
        <w:rPr>
          <w:rFonts w:ascii="Book Antiqua" w:hAnsi="Book Antiqua"/>
          <w:color w:val="000000" w:themeColor="text1"/>
        </w:rPr>
        <w:t>-</w:t>
      </w:r>
      <w:r w:rsidR="00616CCD" w:rsidRPr="00CC13DE">
        <w:rPr>
          <w:rFonts w:ascii="Book Antiqua" w:hAnsi="Book Antiqua" w:hint="eastAsia"/>
          <w:color w:val="000000" w:themeColor="text1"/>
        </w:rPr>
        <w:t>非</w:t>
      </w:r>
      <w:r w:rsidR="00616CCD" w:rsidRPr="00CC13DE">
        <w:rPr>
          <w:rFonts w:ascii="Book Antiqua" w:hAnsi="Book Antiqua"/>
          <w:color w:val="000000" w:themeColor="text1"/>
        </w:rPr>
        <w:t>以公允價值評價者</w:t>
      </w:r>
    </w:p>
    <w:p w:rsidR="005D59F6" w:rsidRPr="00CC13DE" w:rsidRDefault="005D59F6" w:rsidP="005F421A">
      <w:pPr>
        <w:tabs>
          <w:tab w:val="left" w:pos="7093"/>
        </w:tabs>
        <w:spacing w:line="440" w:lineRule="exact"/>
        <w:ind w:left="480" w:hangingChars="200" w:hanging="480"/>
        <w:jc w:val="both"/>
        <w:rPr>
          <w:rFonts w:ascii="Book Antiqua" w:hAnsi="標楷體"/>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為最近期成交日</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總金額減去帳載金額之金額。為第（</w:t>
      </w:r>
      <w:r w:rsidRPr="00CC13DE">
        <w:rPr>
          <w:rFonts w:ascii="Book Antiqua" w:hAnsi="Book Antiqua"/>
          <w:color w:val="000000" w:themeColor="text1"/>
          <w:sz w:val="24"/>
        </w:rPr>
        <w:t>4</w:t>
      </w:r>
      <w:r w:rsidRPr="00CC13DE">
        <w:rPr>
          <w:rFonts w:ascii="Book Antiqua" w:hAnsi="標楷體"/>
          <w:color w:val="000000" w:themeColor="text1"/>
          <w:sz w:val="24"/>
        </w:rPr>
        <w:t>）欄</w:t>
      </w: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00616CCD" w:rsidRPr="00CC13DE">
        <w:rPr>
          <w:rFonts w:ascii="Book Antiqua" w:hAnsi="標楷體" w:hint="eastAsia"/>
          <w:color w:val="000000" w:themeColor="text1"/>
        </w:rPr>
        <w:t>8</w:t>
      </w:r>
      <w:r w:rsidRPr="00CC13DE">
        <w:rPr>
          <w:rFonts w:ascii="Book Antiqua" w:hAnsi="標楷體"/>
          <w:color w:val="000000" w:themeColor="text1"/>
          <w:sz w:val="24"/>
        </w:rPr>
        <w:t>）欄之合計數。</w:t>
      </w:r>
    </w:p>
    <w:p w:rsidR="00616CCD" w:rsidRPr="00CC13DE" w:rsidRDefault="00616CCD" w:rsidP="00616CCD">
      <w:pPr>
        <w:tabs>
          <w:tab w:val="left" w:pos="7093"/>
        </w:tabs>
        <w:spacing w:line="440" w:lineRule="exact"/>
        <w:ind w:left="520" w:hangingChars="200" w:hanging="520"/>
        <w:jc w:val="both"/>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w:t>
      </w:r>
      <w:r w:rsidRPr="00CC13DE">
        <w:rPr>
          <w:rFonts w:ascii="Book Antiqua" w:hAnsi="Book Antiqua" w:hint="eastAsia"/>
          <w:color w:val="000000" w:themeColor="text1"/>
        </w:rPr>
        <w:t>3</w:t>
      </w:r>
      <w:r w:rsidRPr="00CC13DE">
        <w:rPr>
          <w:rFonts w:ascii="Book Antiqua" w:hAnsi="標楷體"/>
          <w:color w:val="000000" w:themeColor="text1"/>
        </w:rPr>
        <w:t>欄－未實現損益</w:t>
      </w:r>
      <w:r w:rsidRPr="00CC13DE">
        <w:rPr>
          <w:rFonts w:ascii="Book Antiqua" w:hAnsi="Book Antiqua"/>
          <w:color w:val="000000" w:themeColor="text1"/>
        </w:rPr>
        <w:t>-</w:t>
      </w:r>
      <w:r w:rsidRPr="00CC13DE">
        <w:rPr>
          <w:rFonts w:ascii="Book Antiqua" w:hAnsi="Book Antiqua"/>
          <w:color w:val="000000" w:themeColor="text1"/>
        </w:rPr>
        <w:t>以公允價值評價者</w:t>
      </w:r>
    </w:p>
    <w:p w:rsidR="00616CCD" w:rsidRPr="00CC13DE" w:rsidRDefault="00616CCD" w:rsidP="005F421A">
      <w:pPr>
        <w:tabs>
          <w:tab w:val="left" w:pos="7093"/>
        </w:tabs>
        <w:spacing w:line="440" w:lineRule="exact"/>
        <w:ind w:left="520" w:hangingChars="200" w:hanging="520"/>
        <w:jc w:val="both"/>
        <w:rPr>
          <w:rFonts w:ascii="Book Antiqua" w:hAnsi="Book Antiqua"/>
          <w:color w:val="000000" w:themeColor="text1"/>
          <w:sz w:val="24"/>
        </w:rPr>
      </w:pPr>
      <w:r w:rsidRPr="00CC13DE">
        <w:rPr>
          <w:rFonts w:ascii="Book Antiqua" w:hAnsi="Book Antiqua"/>
          <w:color w:val="000000" w:themeColor="text1"/>
        </w:rPr>
        <w:t xml:space="preserve">    </w:t>
      </w:r>
      <w:r w:rsidRPr="00CC13DE">
        <w:rPr>
          <w:rFonts w:ascii="Book Antiqua" w:hAnsi="標楷體"/>
          <w:color w:val="000000" w:themeColor="text1"/>
        </w:rPr>
        <w:t>為第</w:t>
      </w:r>
      <w:r w:rsidRPr="00CC13DE">
        <w:rPr>
          <w:rFonts w:ascii="Book Antiqua" w:hAnsi="標楷體" w:hint="eastAsia"/>
          <w:color w:val="000000" w:themeColor="text1"/>
        </w:rPr>
        <w:t>(</w:t>
      </w:r>
      <w:r w:rsidRPr="00CC13DE">
        <w:rPr>
          <w:rFonts w:ascii="Book Antiqua" w:hAnsi="Book Antiqua"/>
          <w:color w:val="000000" w:themeColor="text1"/>
        </w:rPr>
        <w:t>5</w:t>
      </w:r>
      <w:r w:rsidRPr="00CC13DE">
        <w:rPr>
          <w:rFonts w:ascii="Book Antiqua" w:hAnsi="標楷體" w:hint="eastAsia"/>
          <w:color w:val="000000" w:themeColor="text1"/>
        </w:rPr>
        <w:t>)</w:t>
      </w:r>
      <w:r w:rsidRPr="00CC13DE">
        <w:rPr>
          <w:rFonts w:ascii="Book Antiqua" w:hAnsi="標楷體"/>
          <w:color w:val="000000" w:themeColor="text1"/>
        </w:rPr>
        <w:t>欄</w:t>
      </w:r>
      <w:r w:rsidRPr="00CC13DE">
        <w:rPr>
          <w:rFonts w:ascii="Book Antiqua" w:hAnsi="Book Antiqua"/>
          <w:color w:val="000000" w:themeColor="text1"/>
        </w:rPr>
        <w:t xml:space="preserve"> +</w:t>
      </w:r>
      <w:r w:rsidRPr="00CC13DE">
        <w:rPr>
          <w:rFonts w:ascii="Book Antiqua" w:hAnsi="標楷體"/>
          <w:color w:val="000000" w:themeColor="text1"/>
        </w:rPr>
        <w:t>第</w:t>
      </w:r>
      <w:r w:rsidRPr="00CC13DE">
        <w:rPr>
          <w:rFonts w:ascii="Book Antiqua" w:hAnsi="Book Antiqua" w:hint="eastAsia"/>
          <w:color w:val="000000" w:themeColor="text1"/>
        </w:rPr>
        <w:t>(</w:t>
      </w:r>
      <w:r w:rsidRPr="00CC13DE">
        <w:rPr>
          <w:rFonts w:ascii="Book Antiqua" w:hAnsi="標楷體" w:hint="eastAsia"/>
          <w:color w:val="000000" w:themeColor="text1"/>
        </w:rPr>
        <w:t>9)</w:t>
      </w:r>
      <w:r w:rsidRPr="00CC13DE">
        <w:rPr>
          <w:rFonts w:ascii="Book Antiqua" w:hAnsi="標楷體"/>
          <w:color w:val="000000" w:themeColor="text1"/>
        </w:rPr>
        <w:t>欄之合計數。</w:t>
      </w:r>
    </w:p>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00616CCD" w:rsidRPr="00CC13DE">
        <w:rPr>
          <w:rFonts w:ascii="Book Antiqua" w:hAnsi="Book Antiqua"/>
          <w:color w:val="000000" w:themeColor="text1"/>
        </w:rPr>
        <w:t>1</w:t>
      </w:r>
      <w:r w:rsidR="00616CCD" w:rsidRPr="00CC13DE">
        <w:rPr>
          <w:rFonts w:ascii="Book Antiqua" w:hAnsi="Book Antiqua" w:hint="eastAsia"/>
          <w:color w:val="000000" w:themeColor="text1"/>
        </w:rPr>
        <w:t>4</w:t>
      </w:r>
      <w:r w:rsidRPr="00CC13DE">
        <w:rPr>
          <w:rFonts w:ascii="Book Antiqua" w:hAnsi="標楷體"/>
          <w:color w:val="000000" w:themeColor="text1"/>
          <w:sz w:val="24"/>
        </w:rPr>
        <w:t>欄－備註</w:t>
      </w:r>
    </w:p>
    <w:p w:rsidR="005D59F6" w:rsidRPr="00CC13DE" w:rsidRDefault="005D59F6">
      <w:pPr>
        <w:tabs>
          <w:tab w:val="left" w:pos="7093"/>
        </w:tabs>
        <w:spacing w:line="440" w:lineRule="exact"/>
        <w:ind w:leftChars="184" w:left="478"/>
        <w:jc w:val="both"/>
        <w:rPr>
          <w:rFonts w:ascii="Book Antiqua" w:hAnsi="Book Antiqua"/>
          <w:color w:val="000000" w:themeColor="text1"/>
          <w:sz w:val="24"/>
        </w:rPr>
      </w:pPr>
      <w:r w:rsidRPr="00CC13DE">
        <w:rPr>
          <w:rFonts w:ascii="Book Antiqua" w:hAnsi="標楷體"/>
          <w:color w:val="000000" w:themeColor="text1"/>
          <w:sz w:val="24"/>
        </w:rPr>
        <w:t>若有其他需要補充說明之事項，請填列於此欄。</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列－公債及國庫券</w:t>
      </w:r>
      <w:r w:rsidRPr="00CC13DE">
        <w:rPr>
          <w:rFonts w:ascii="Book Antiqua" w:hAnsi="Book Antiqua"/>
          <w:color w:val="000000" w:themeColor="text1"/>
          <w:sz w:val="24"/>
        </w:rPr>
        <w:tab/>
      </w:r>
    </w:p>
    <w:p w:rsidR="005D59F6" w:rsidRPr="00CC13DE" w:rsidRDefault="005D59F6" w:rsidP="005F421A">
      <w:pPr>
        <w:ind w:leftChars="183" w:left="476" w:firstLineChars="1" w:firstLine="2"/>
        <w:rPr>
          <w:rFonts w:ascii="Book Antiqua" w:hAnsi="Book Antiqua"/>
          <w:color w:val="000000" w:themeColor="text1"/>
          <w:sz w:val="24"/>
        </w:rPr>
      </w:pPr>
      <w:r w:rsidRPr="00CC13DE">
        <w:rPr>
          <w:rFonts w:ascii="Book Antiqua" w:hAnsi="標楷體"/>
          <w:color w:val="000000" w:themeColor="text1"/>
          <w:sz w:val="24"/>
        </w:rPr>
        <w:t>分別依表</w:t>
      </w:r>
      <w:r w:rsidRPr="00CC13DE">
        <w:rPr>
          <w:rFonts w:ascii="Book Antiqua" w:hAnsi="Book Antiqua"/>
          <w:color w:val="000000" w:themeColor="text1"/>
          <w:sz w:val="24"/>
        </w:rPr>
        <w:t>8-1</w:t>
      </w: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欄－證券種類篩選之第</w:t>
      </w:r>
      <w:r w:rsidRPr="00CC13DE">
        <w:rPr>
          <w:rFonts w:ascii="Book Antiqua" w:hAnsi="Book Antiqua"/>
          <w:color w:val="000000" w:themeColor="text1"/>
          <w:sz w:val="24"/>
        </w:rPr>
        <w:t>14</w:t>
      </w:r>
      <w:r w:rsidRPr="00CC13DE">
        <w:rPr>
          <w:rFonts w:ascii="Book Antiqua" w:hAnsi="標楷體"/>
          <w:color w:val="000000" w:themeColor="text1"/>
          <w:sz w:val="24"/>
        </w:rPr>
        <w:t>欄－期末帳載金額</w:t>
      </w:r>
      <w:r w:rsidRPr="00CC13DE">
        <w:rPr>
          <w:rFonts w:ascii="Book Antiqua" w:hAnsi="Book Antiqua"/>
          <w:color w:val="000000" w:themeColor="text1"/>
          <w:sz w:val="24"/>
        </w:rPr>
        <w:t>(</w:t>
      </w:r>
      <w:r w:rsidRPr="00CC13DE">
        <w:rPr>
          <w:rFonts w:ascii="Book Antiqua" w:hAnsi="標楷體"/>
          <w:color w:val="000000" w:themeColor="text1"/>
          <w:sz w:val="24"/>
        </w:rPr>
        <w:t>主排序</w:t>
      </w:r>
      <w:r w:rsidRPr="00CC13DE">
        <w:rPr>
          <w:rFonts w:ascii="Book Antiqua" w:hAnsi="Book Antiqua"/>
          <w:color w:val="000000" w:themeColor="text1"/>
          <w:sz w:val="24"/>
        </w:rPr>
        <w:t>-</w:t>
      </w:r>
      <w:r w:rsidRPr="00CC13DE">
        <w:rPr>
          <w:rFonts w:ascii="Book Antiqua" w:hAnsi="標楷體"/>
          <w:color w:val="000000" w:themeColor="text1"/>
          <w:sz w:val="24"/>
        </w:rPr>
        <w:t>遞減</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lastRenderedPageBreak/>
        <w:t>17</w:t>
      </w:r>
      <w:r w:rsidRPr="00CC13DE">
        <w:rPr>
          <w:rFonts w:ascii="Book Antiqua" w:hAnsi="標楷體"/>
          <w:color w:val="000000" w:themeColor="text1"/>
          <w:sz w:val="24"/>
        </w:rPr>
        <w:t>欄－帳載金額占資金總額比率</w:t>
      </w:r>
      <w:r w:rsidRPr="00CC13DE">
        <w:rPr>
          <w:rFonts w:ascii="Book Antiqua" w:hAnsi="Book Antiqua"/>
          <w:color w:val="000000" w:themeColor="text1"/>
          <w:sz w:val="24"/>
        </w:rPr>
        <w:t>%</w:t>
      </w:r>
      <w:r w:rsidR="00616CCD" w:rsidRPr="00CC13DE">
        <w:rPr>
          <w:rFonts w:ascii="Book Antiqua" w:hAnsi="標楷體" w:hint="eastAsi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16</w:t>
      </w:r>
      <w:r w:rsidRPr="00CC13DE">
        <w:rPr>
          <w:rFonts w:ascii="Book Antiqua" w:hAnsi="標楷體"/>
          <w:color w:val="000000" w:themeColor="text1"/>
          <w:sz w:val="24"/>
        </w:rPr>
        <w:t>欄－未實現損益</w:t>
      </w:r>
      <w:r w:rsidR="00616CCD" w:rsidRPr="00CC13DE">
        <w:rPr>
          <w:rFonts w:ascii="Book Antiqua" w:hAnsi="標楷體" w:hint="eastAsia"/>
          <w:color w:val="000000" w:themeColor="text1"/>
        </w:rPr>
        <w:t>-</w:t>
      </w:r>
      <w:r w:rsidR="00616CCD" w:rsidRPr="00CC13DE">
        <w:rPr>
          <w:rFonts w:ascii="Book Antiqua" w:hAnsi="標楷體" w:hint="eastAsia"/>
          <w:color w:val="000000" w:themeColor="text1"/>
        </w:rPr>
        <w:t>非以公允價值評價者及</w:t>
      </w:r>
      <w:r w:rsidR="00616CCD" w:rsidRPr="00CC13DE">
        <w:rPr>
          <w:rFonts w:ascii="Book Antiqua" w:hAnsi="標楷體"/>
          <w:color w:val="000000" w:themeColor="text1"/>
        </w:rPr>
        <w:t>第</w:t>
      </w:r>
      <w:r w:rsidR="00616CCD" w:rsidRPr="00CC13DE">
        <w:rPr>
          <w:rFonts w:ascii="Book Antiqua" w:hAnsi="Book Antiqua"/>
          <w:color w:val="000000" w:themeColor="text1"/>
        </w:rPr>
        <w:t>1</w:t>
      </w:r>
      <w:r w:rsidR="00616CCD" w:rsidRPr="00CC13DE">
        <w:rPr>
          <w:rFonts w:ascii="Book Antiqua" w:hAnsi="Book Antiqua" w:hint="eastAsia"/>
          <w:color w:val="000000" w:themeColor="text1"/>
        </w:rPr>
        <w:t>7</w:t>
      </w:r>
      <w:r w:rsidR="00616CCD" w:rsidRPr="00CC13DE">
        <w:rPr>
          <w:rFonts w:ascii="Book Antiqua" w:hAnsi="標楷體"/>
          <w:color w:val="000000" w:themeColor="text1"/>
        </w:rPr>
        <w:t>欄－未實現損益</w:t>
      </w:r>
      <w:r w:rsidR="00616CCD" w:rsidRPr="00CC13DE">
        <w:rPr>
          <w:rFonts w:ascii="Book Antiqua" w:hAnsi="標楷體" w:hint="eastAsia"/>
          <w:color w:val="000000" w:themeColor="text1"/>
        </w:rPr>
        <w:t>-</w:t>
      </w:r>
      <w:r w:rsidR="00616CCD" w:rsidRPr="00CC13DE">
        <w:rPr>
          <w:rFonts w:ascii="Book Antiqua" w:hAnsi="標楷體" w:hint="eastAsia"/>
          <w:color w:val="000000" w:themeColor="text1"/>
        </w:rPr>
        <w:t>以公允價值評價者</w:t>
      </w:r>
      <w:r w:rsidRPr="00CC13DE">
        <w:rPr>
          <w:rFonts w:ascii="Book Antiqua" w:hAnsi="標楷體"/>
          <w:color w:val="000000" w:themeColor="text1"/>
          <w:sz w:val="24"/>
        </w:rPr>
        <w:t>之合計數。</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3~7</w:t>
      </w:r>
      <w:r w:rsidRPr="00CC13DE">
        <w:rPr>
          <w:rFonts w:ascii="Book Antiqua" w:hAnsi="標楷體"/>
          <w:color w:val="000000" w:themeColor="text1"/>
          <w:sz w:val="24"/>
        </w:rPr>
        <w:t>列－總計</w:t>
      </w:r>
      <w:r w:rsidRPr="00CC13DE">
        <w:rPr>
          <w:rFonts w:ascii="Book Antiqua" w:hAnsi="Book Antiqua"/>
          <w:color w:val="000000" w:themeColor="text1"/>
          <w:sz w:val="24"/>
        </w:rPr>
        <w:t>(</w:t>
      </w:r>
      <w:r w:rsidRPr="00CC13DE">
        <w:rPr>
          <w:rFonts w:ascii="Book Antiqua" w:hAnsi="標楷體"/>
          <w:color w:val="000000" w:themeColor="text1"/>
          <w:sz w:val="24"/>
        </w:rPr>
        <w:t>發行國家</w:t>
      </w:r>
      <w:r w:rsidRPr="00CC13DE">
        <w:rPr>
          <w:rFonts w:ascii="Book Antiqua" w:hAnsi="Book Antiqua"/>
          <w:color w:val="000000" w:themeColor="text1"/>
          <w:sz w:val="24"/>
        </w:rPr>
        <w:t>)</w:t>
      </w:r>
      <w:r w:rsidRPr="00CC13DE">
        <w:rPr>
          <w:rFonts w:ascii="Book Antiqua" w:hAnsi="Book Antiqua"/>
          <w:color w:val="000000" w:themeColor="text1"/>
          <w:sz w:val="24"/>
        </w:rPr>
        <w:tab/>
      </w:r>
    </w:p>
    <w:p w:rsidR="005D59F6" w:rsidRPr="00CC13DE" w:rsidRDefault="005D59F6" w:rsidP="005F421A">
      <w:pPr>
        <w:ind w:firstLineChars="200" w:firstLine="480"/>
        <w:rPr>
          <w:rFonts w:ascii="Book Antiqua" w:hAnsi="Book Antiqua"/>
          <w:color w:val="000000" w:themeColor="text1"/>
          <w:sz w:val="24"/>
        </w:rPr>
      </w:pPr>
      <w:r w:rsidRPr="00CC13DE">
        <w:rPr>
          <w:rFonts w:ascii="Book Antiqua" w:hAnsi="標楷體"/>
          <w:color w:val="000000" w:themeColor="text1"/>
          <w:sz w:val="24"/>
        </w:rPr>
        <w:t>依表</w:t>
      </w:r>
      <w:r w:rsidRPr="00CC13DE">
        <w:rPr>
          <w:rFonts w:ascii="Book Antiqua" w:hAnsi="Book Antiqua"/>
          <w:color w:val="000000" w:themeColor="text1"/>
          <w:sz w:val="24"/>
        </w:rPr>
        <w:t>8-1</w:t>
      </w: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欄－發行國家之名稱篩選之合計數。</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8~12</w:t>
      </w:r>
      <w:r w:rsidRPr="00CC13DE">
        <w:rPr>
          <w:rFonts w:ascii="Book Antiqua" w:hAnsi="標楷體"/>
          <w:color w:val="000000" w:themeColor="text1"/>
          <w:sz w:val="24"/>
        </w:rPr>
        <w:t>列－總計</w:t>
      </w:r>
      <w:r w:rsidRPr="00CC13DE">
        <w:rPr>
          <w:rFonts w:ascii="Book Antiqua" w:hAnsi="Book Antiqua"/>
          <w:color w:val="000000" w:themeColor="text1"/>
          <w:sz w:val="24"/>
        </w:rPr>
        <w:t>(</w:t>
      </w:r>
      <w:r w:rsidRPr="00CC13DE">
        <w:rPr>
          <w:rFonts w:ascii="Book Antiqua" w:hAnsi="標楷體"/>
          <w:color w:val="000000" w:themeColor="text1"/>
          <w:sz w:val="24"/>
        </w:rPr>
        <w:t>區域別</w:t>
      </w:r>
      <w:r w:rsidRPr="00CC13DE">
        <w:rPr>
          <w:rFonts w:ascii="Book Antiqua" w:hAnsi="Book Antiqua"/>
          <w:color w:val="000000" w:themeColor="text1"/>
          <w:sz w:val="24"/>
        </w:rPr>
        <w:t>)</w:t>
      </w:r>
      <w:r w:rsidRPr="00CC13DE">
        <w:rPr>
          <w:rFonts w:ascii="Book Antiqua" w:hAnsi="Book Antiqua"/>
          <w:color w:val="000000" w:themeColor="text1"/>
          <w:sz w:val="24"/>
        </w:rPr>
        <w:tab/>
      </w:r>
    </w:p>
    <w:p w:rsidR="005D59F6" w:rsidRPr="00CC13DE" w:rsidRDefault="005D59F6" w:rsidP="005F421A">
      <w:pPr>
        <w:ind w:leftChars="182" w:left="485" w:hangingChars="5" w:hanging="12"/>
        <w:rPr>
          <w:rFonts w:ascii="Book Antiqua" w:hAnsi="Book Antiqua"/>
          <w:color w:val="000000" w:themeColor="text1"/>
          <w:sz w:val="24"/>
        </w:rPr>
      </w:pPr>
      <w:r w:rsidRPr="00CC13DE">
        <w:rPr>
          <w:rFonts w:ascii="Book Antiqua" w:hAnsi="標楷體"/>
          <w:color w:val="000000" w:themeColor="text1"/>
          <w:sz w:val="24"/>
        </w:rPr>
        <w:t>依表</w:t>
      </w:r>
      <w:r w:rsidRPr="00CC13DE">
        <w:rPr>
          <w:rFonts w:ascii="Book Antiqua" w:hAnsi="Book Antiqua"/>
          <w:color w:val="000000" w:themeColor="text1"/>
          <w:sz w:val="24"/>
        </w:rPr>
        <w:t>08-2</w:t>
      </w:r>
      <w:r w:rsidRPr="00CC13DE">
        <w:rPr>
          <w:rFonts w:ascii="Book Antiqua" w:hAnsi="標楷體"/>
          <w:color w:val="000000" w:themeColor="text1"/>
          <w:sz w:val="24"/>
        </w:rPr>
        <w:t>第</w:t>
      </w:r>
      <w:r w:rsidRPr="00CC13DE">
        <w:rPr>
          <w:rFonts w:ascii="Book Antiqua" w:hAnsi="Book Antiqua"/>
          <w:color w:val="000000" w:themeColor="text1"/>
          <w:sz w:val="24"/>
        </w:rPr>
        <w:t>3~7</w:t>
      </w:r>
      <w:r w:rsidRPr="00CC13DE">
        <w:rPr>
          <w:rFonts w:ascii="Book Antiqua" w:hAnsi="標楷體"/>
          <w:color w:val="000000" w:themeColor="text1"/>
          <w:sz w:val="24"/>
        </w:rPr>
        <w:t>列分區域別篩選之合計數。</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列－合計</w:t>
      </w:r>
      <w:r w:rsidRPr="00CC13DE">
        <w:rPr>
          <w:rFonts w:ascii="Book Antiqua" w:hAnsi="Book Antiqua"/>
          <w:color w:val="000000" w:themeColor="text1"/>
          <w:sz w:val="24"/>
        </w:rPr>
        <w:tab/>
      </w:r>
      <w:r w:rsidRPr="00CC13DE">
        <w:rPr>
          <w:rFonts w:ascii="Book Antiqua" w:hAnsi="Book Antiqua"/>
          <w:color w:val="000000" w:themeColor="text1"/>
          <w:sz w:val="24"/>
        </w:rPr>
        <w:tab/>
      </w:r>
    </w:p>
    <w:p w:rsidR="005D59F6" w:rsidRPr="00CC13DE" w:rsidRDefault="005D59F6">
      <w:pPr>
        <w:ind w:leftChars="184" w:left="478"/>
        <w:rPr>
          <w:rFonts w:ascii="Book Antiqua" w:hAnsi="Book Antiqua"/>
          <w:color w:val="000000" w:themeColor="text1"/>
        </w:rPr>
      </w:pPr>
      <w:r w:rsidRPr="00CC13DE">
        <w:rPr>
          <w:rFonts w:ascii="Book Antiqua" w:hAnsi="標楷體"/>
          <w:color w:val="000000" w:themeColor="text1"/>
          <w:sz w:val="24"/>
        </w:rPr>
        <w:t>等於第</w:t>
      </w:r>
      <w:r w:rsidRPr="00CC13DE">
        <w:rPr>
          <w:rFonts w:ascii="Book Antiqua" w:hAnsi="Book Antiqua"/>
          <w:color w:val="000000" w:themeColor="text1"/>
          <w:sz w:val="24"/>
        </w:rPr>
        <w:t>1~2</w:t>
      </w:r>
      <w:r w:rsidRPr="00CC13DE">
        <w:rPr>
          <w:rFonts w:ascii="Book Antiqua" w:hAnsi="標楷體"/>
          <w:color w:val="000000" w:themeColor="text1"/>
          <w:sz w:val="24"/>
        </w:rPr>
        <w:t>列之合計數。也等於第</w:t>
      </w:r>
      <w:r w:rsidRPr="00CC13DE">
        <w:rPr>
          <w:rFonts w:ascii="Book Antiqua" w:hAnsi="Book Antiqua"/>
          <w:color w:val="000000" w:themeColor="text1"/>
          <w:sz w:val="24"/>
        </w:rPr>
        <w:t>3~7</w:t>
      </w:r>
      <w:r w:rsidRPr="00CC13DE">
        <w:rPr>
          <w:rFonts w:ascii="Book Antiqua" w:hAnsi="標楷體"/>
          <w:color w:val="000000" w:themeColor="text1"/>
          <w:sz w:val="24"/>
        </w:rPr>
        <w:t>列之合計數。也等於第</w:t>
      </w:r>
      <w:r w:rsidRPr="00CC13DE">
        <w:rPr>
          <w:rFonts w:ascii="Book Antiqua" w:hAnsi="Book Antiqua"/>
          <w:color w:val="000000" w:themeColor="text1"/>
          <w:sz w:val="24"/>
        </w:rPr>
        <w:t>8~12</w:t>
      </w:r>
      <w:r w:rsidRPr="00CC13DE">
        <w:rPr>
          <w:rFonts w:ascii="Book Antiqua" w:hAnsi="標楷體"/>
          <w:color w:val="000000" w:themeColor="text1"/>
          <w:sz w:val="24"/>
        </w:rPr>
        <w:t>列之合計數。</w:t>
      </w:r>
    </w:p>
    <w:p w:rsidR="005D59F6" w:rsidRPr="00CC13DE" w:rsidRDefault="005D59F6">
      <w:pPr>
        <w:ind w:firstLineChars="200" w:firstLine="520"/>
        <w:rPr>
          <w:rFonts w:ascii="Book Antiqua" w:hAnsi="Book Antiqua"/>
          <w:color w:val="000000" w:themeColor="text1"/>
        </w:rPr>
      </w:pPr>
    </w:p>
    <w:p w:rsidR="005D59F6" w:rsidRPr="00CC13DE" w:rsidRDefault="005D59F6">
      <w:pPr>
        <w:spacing w:line="440" w:lineRule="exact"/>
        <w:rPr>
          <w:rFonts w:ascii="Book Antiqua" w:hAnsi="Book Antiqua"/>
          <w:color w:val="000000" w:themeColor="text1"/>
        </w:rPr>
      </w:pP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rPr>
        <w:br w:type="page"/>
      </w:r>
      <w:bookmarkStart w:id="73" w:name="_Toc219109729"/>
      <w:bookmarkStart w:id="74" w:name="_Toc219109801"/>
      <w:bookmarkStart w:id="75" w:name="_Toc221524770"/>
      <w:bookmarkStart w:id="76" w:name="_Toc55996658"/>
      <w:r w:rsidRPr="00CC13DE">
        <w:rPr>
          <w:rFonts w:ascii="Book Antiqua" w:hAnsi="標楷體"/>
          <w:color w:val="000000" w:themeColor="text1"/>
        </w:rPr>
        <w:lastRenderedPageBreak/>
        <w:t>表</w:t>
      </w:r>
      <w:r w:rsidRPr="00CC13DE">
        <w:rPr>
          <w:rFonts w:ascii="Book Antiqua" w:hAnsi="Book Antiqua"/>
          <w:color w:val="000000" w:themeColor="text1"/>
        </w:rPr>
        <w:t>09-1</w:t>
      </w:r>
      <w:r w:rsidRPr="00CC13DE">
        <w:rPr>
          <w:rFonts w:ascii="Book Antiqua" w:hAnsi="標楷體"/>
          <w:color w:val="000000" w:themeColor="text1"/>
        </w:rPr>
        <w:t>：金融債券及其他經主管機關核准購買之有價證券餘額明細表</w:t>
      </w:r>
      <w:bookmarkEnd w:id="73"/>
      <w:bookmarkEnd w:id="74"/>
      <w:bookmarkEnd w:id="75"/>
      <w:bookmarkEnd w:id="76"/>
    </w:p>
    <w:p w:rsidR="005D59F6" w:rsidRPr="00CC13DE" w:rsidRDefault="005D59F6" w:rsidP="005F421A">
      <w:pPr>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本報表的目的在於揭露</w:t>
      </w:r>
      <w:r w:rsidR="007E569F" w:rsidRPr="00CC13DE">
        <w:rPr>
          <w:rFonts w:ascii="Book Antiqua" w:hAnsi="標楷體"/>
          <w:color w:val="000000" w:themeColor="text1"/>
          <w:sz w:val="24"/>
        </w:rPr>
        <w:t>保險業</w:t>
      </w:r>
      <w:r w:rsidRPr="00CC13DE">
        <w:rPr>
          <w:rFonts w:ascii="Book Antiqua" w:hAnsi="標楷體"/>
          <w:color w:val="000000" w:themeColor="text1"/>
          <w:sz w:val="24"/>
        </w:rPr>
        <w:t>金融債券及其他經主管機關核准贖買之有價證券使用及配置情形。</w:t>
      </w:r>
    </w:p>
    <w:p w:rsidR="005D59F6" w:rsidRPr="00CC13DE" w:rsidRDefault="005D59F6" w:rsidP="005F421A">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各項資產之欄位說明如下：</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及第</w:t>
      </w:r>
      <w:r w:rsidRPr="00CC13DE">
        <w:rPr>
          <w:rFonts w:ascii="Book Antiqua" w:hAnsi="Book Antiqua"/>
          <w:color w:val="000000" w:themeColor="text1"/>
          <w:sz w:val="24"/>
        </w:rPr>
        <w:t>10</w:t>
      </w:r>
      <w:r w:rsidRPr="00CC13DE">
        <w:rPr>
          <w:rFonts w:ascii="Book Antiqua" w:hAnsi="標楷體"/>
          <w:color w:val="000000" w:themeColor="text1"/>
          <w:sz w:val="24"/>
        </w:rPr>
        <w:t>欄－證券代號及發行機構代號</w:t>
      </w:r>
      <w:r w:rsidRPr="00CC13DE">
        <w:rPr>
          <w:rFonts w:ascii="Book Antiqua" w:hAnsi="Book Antiqua"/>
          <w:color w:val="000000" w:themeColor="text1"/>
          <w:sz w:val="24"/>
        </w:rPr>
        <w:tab/>
      </w:r>
    </w:p>
    <w:p w:rsidR="005D59F6" w:rsidRPr="00CC13DE" w:rsidRDefault="005D59F6" w:rsidP="005F421A">
      <w:pPr>
        <w:spacing w:line="440" w:lineRule="exact"/>
        <w:ind w:leftChars="207" w:left="538"/>
        <w:jc w:val="both"/>
        <w:rPr>
          <w:rFonts w:ascii="Book Antiqua" w:hAnsi="Book Antiqua"/>
          <w:color w:val="000000" w:themeColor="text1"/>
          <w:sz w:val="24"/>
        </w:rPr>
      </w:pPr>
      <w:r w:rsidRPr="00CC13DE">
        <w:rPr>
          <w:rFonts w:ascii="Book Antiqua" w:hAnsi="標楷體"/>
          <w:color w:val="000000" w:themeColor="text1"/>
          <w:sz w:val="24"/>
        </w:rPr>
        <w:t>證券代號及發行機構代號請洽由財團法人保險事業發展中心統一配賦附條件交易時『發行機構』填報「交易對手資料」。</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及第</w:t>
      </w:r>
      <w:r w:rsidRPr="00CC13DE">
        <w:rPr>
          <w:rFonts w:ascii="Book Antiqua" w:hAnsi="Book Antiqua"/>
          <w:color w:val="000000" w:themeColor="text1"/>
          <w:sz w:val="24"/>
        </w:rPr>
        <w:t>11</w:t>
      </w:r>
      <w:r w:rsidRPr="00CC13DE">
        <w:rPr>
          <w:rFonts w:ascii="Book Antiqua" w:hAnsi="標楷體"/>
          <w:color w:val="000000" w:themeColor="text1"/>
          <w:sz w:val="24"/>
        </w:rPr>
        <w:t>欄－證券名稱及發行機構名稱</w:t>
      </w:r>
      <w:r w:rsidRPr="00CC13DE">
        <w:rPr>
          <w:rFonts w:ascii="Book Antiqua" w:hAnsi="Book Antiqua"/>
          <w:color w:val="000000" w:themeColor="text1"/>
          <w:sz w:val="24"/>
        </w:rPr>
        <w:tab/>
      </w:r>
    </w:p>
    <w:p w:rsidR="005D59F6" w:rsidRPr="00CC13DE" w:rsidRDefault="005D59F6" w:rsidP="005F421A">
      <w:pPr>
        <w:spacing w:line="440" w:lineRule="exact"/>
        <w:ind w:leftChars="207" w:left="538"/>
        <w:jc w:val="both"/>
        <w:rPr>
          <w:rFonts w:ascii="Book Antiqua" w:hAnsi="Book Antiqua"/>
          <w:color w:val="000000" w:themeColor="text1"/>
          <w:sz w:val="24"/>
        </w:rPr>
      </w:pPr>
      <w:r w:rsidRPr="00CC13DE">
        <w:rPr>
          <w:rFonts w:ascii="Book Antiqua" w:hAnsi="標楷體"/>
          <w:color w:val="000000" w:themeColor="text1"/>
          <w:sz w:val="24"/>
        </w:rPr>
        <w:t>為購買標的及發行機構之名稱。附條件交易時『發行機構』填報「交易對手資料」，並請於備註註明發行機構為交易對手之資料。</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欄－證券種類</w:t>
      </w:r>
      <w:r w:rsidRPr="00CC13DE">
        <w:rPr>
          <w:rFonts w:ascii="Book Antiqua" w:hAnsi="Book Antiqua"/>
          <w:color w:val="000000" w:themeColor="text1"/>
          <w:sz w:val="24"/>
        </w:rPr>
        <w:tab/>
      </w:r>
    </w:p>
    <w:p w:rsidR="005D59F6" w:rsidRPr="00CC13DE" w:rsidRDefault="005D59F6" w:rsidP="005F421A">
      <w:pPr>
        <w:spacing w:line="440" w:lineRule="exact"/>
        <w:ind w:leftChars="207" w:left="538"/>
        <w:jc w:val="both"/>
        <w:rPr>
          <w:rFonts w:ascii="Book Antiqua" w:hAnsi="標楷體"/>
          <w:color w:val="000000" w:themeColor="text1"/>
          <w:sz w:val="24"/>
        </w:rPr>
      </w:pPr>
      <w:r w:rsidRPr="00CC13DE">
        <w:rPr>
          <w:rFonts w:ascii="Book Antiqua" w:hAnsi="標楷體"/>
          <w:color w:val="000000" w:themeColor="text1"/>
          <w:sz w:val="24"/>
        </w:rPr>
        <w:t>證券種類請填列</w:t>
      </w:r>
      <w:r w:rsidRPr="00CC13DE">
        <w:rPr>
          <w:rFonts w:ascii="Book Antiqua" w:hAnsi="Book Antiqua"/>
          <w:color w:val="000000" w:themeColor="text1"/>
          <w:sz w:val="24"/>
        </w:rPr>
        <w:t>A.</w:t>
      </w:r>
      <w:r w:rsidRPr="00CC13DE">
        <w:rPr>
          <w:rFonts w:ascii="Book Antiqua" w:hAnsi="標楷體"/>
          <w:color w:val="000000" w:themeColor="text1"/>
          <w:sz w:val="24"/>
        </w:rPr>
        <w:t>金融債券</w:t>
      </w:r>
      <w:r w:rsidRPr="00CC13DE">
        <w:rPr>
          <w:rFonts w:ascii="Book Antiqua" w:hAnsi="Book Antiqua"/>
          <w:color w:val="000000" w:themeColor="text1"/>
          <w:sz w:val="24"/>
        </w:rPr>
        <w:t>,B.</w:t>
      </w:r>
      <w:r w:rsidRPr="00CC13DE">
        <w:rPr>
          <w:rFonts w:ascii="Book Antiqua" w:hAnsi="標楷體"/>
          <w:color w:val="000000" w:themeColor="text1"/>
          <w:sz w:val="24"/>
        </w:rPr>
        <w:t>可轉讓定期存單</w:t>
      </w:r>
      <w:r w:rsidRPr="00CC13DE">
        <w:rPr>
          <w:rFonts w:ascii="Book Antiqua" w:hAnsi="Book Antiqua"/>
          <w:color w:val="000000" w:themeColor="text1"/>
          <w:sz w:val="24"/>
        </w:rPr>
        <w:t>,C.</w:t>
      </w:r>
      <w:r w:rsidRPr="00CC13DE">
        <w:rPr>
          <w:rFonts w:ascii="Book Antiqua" w:hAnsi="標楷體"/>
          <w:color w:val="000000" w:themeColor="text1"/>
          <w:sz w:val="24"/>
        </w:rPr>
        <w:t>銀行承兌匯票</w:t>
      </w:r>
      <w:r w:rsidRPr="00CC13DE">
        <w:rPr>
          <w:rFonts w:ascii="Book Antiqua" w:hAnsi="Book Antiqua"/>
          <w:color w:val="000000" w:themeColor="text1"/>
          <w:sz w:val="24"/>
        </w:rPr>
        <w:t>,D.</w:t>
      </w:r>
      <w:r w:rsidRPr="00CC13DE">
        <w:rPr>
          <w:rFonts w:ascii="Book Antiqua" w:hAnsi="標楷體"/>
          <w:color w:val="000000" w:themeColor="text1"/>
          <w:sz w:val="24"/>
        </w:rPr>
        <w:t>金融機構保證商業本票</w:t>
      </w:r>
      <w:r w:rsidRPr="00CC13DE">
        <w:rPr>
          <w:rFonts w:ascii="Book Antiqua" w:hAnsi="Book Antiqua"/>
          <w:color w:val="000000" w:themeColor="text1"/>
          <w:sz w:val="24"/>
        </w:rPr>
        <w:t>,E.</w:t>
      </w:r>
      <w:r w:rsidRPr="00CC13DE">
        <w:rPr>
          <w:rFonts w:ascii="Book Antiqua" w:hAnsi="標楷體"/>
          <w:color w:val="000000" w:themeColor="text1"/>
          <w:sz w:val="24"/>
        </w:rPr>
        <w:t>附買回條件債券投資</w:t>
      </w:r>
      <w:r w:rsidRPr="00CC13DE">
        <w:rPr>
          <w:rFonts w:ascii="Book Antiqua" w:hAnsi="Book Antiqua"/>
          <w:color w:val="000000" w:themeColor="text1"/>
          <w:sz w:val="24"/>
        </w:rPr>
        <w:t>,F.</w:t>
      </w:r>
      <w:r w:rsidRPr="00CC13DE">
        <w:rPr>
          <w:rFonts w:ascii="Book Antiqua" w:hAnsi="標楷體"/>
          <w:color w:val="000000" w:themeColor="text1"/>
          <w:sz w:val="24"/>
        </w:rPr>
        <w:t>結構型債券</w:t>
      </w:r>
      <w:r w:rsidRPr="00CC13DE">
        <w:rPr>
          <w:rFonts w:ascii="Book Antiqua" w:hAnsi="Book Antiqua"/>
          <w:color w:val="000000" w:themeColor="text1"/>
          <w:sz w:val="24"/>
        </w:rPr>
        <w:t>,G.</w:t>
      </w:r>
      <w:r w:rsidRPr="00CC13DE">
        <w:rPr>
          <w:rFonts w:ascii="Book Antiqua" w:hAnsi="標楷體"/>
          <w:color w:val="000000" w:themeColor="text1"/>
          <w:sz w:val="24"/>
        </w:rPr>
        <w:t>金融資產受益證券及資產基礎證券</w:t>
      </w:r>
      <w:r w:rsidRPr="00CC13DE">
        <w:rPr>
          <w:rFonts w:ascii="Book Antiqua" w:hAnsi="Book Antiqua"/>
          <w:color w:val="000000" w:themeColor="text1"/>
          <w:sz w:val="24"/>
        </w:rPr>
        <w:t>,H1.</w:t>
      </w:r>
      <w:r w:rsidRPr="00CC13DE">
        <w:rPr>
          <w:rFonts w:ascii="Book Antiqua" w:hAnsi="標楷體"/>
          <w:color w:val="000000" w:themeColor="text1"/>
          <w:sz w:val="24"/>
        </w:rPr>
        <w:t>國內不動產資產信託受益證券</w:t>
      </w:r>
      <w:r w:rsidRPr="00CC13DE">
        <w:rPr>
          <w:rFonts w:ascii="Book Antiqua" w:hAnsi="Book Antiqua"/>
          <w:color w:val="000000" w:themeColor="text1"/>
          <w:sz w:val="24"/>
        </w:rPr>
        <w:t>(REAT),H2.</w:t>
      </w:r>
      <w:r w:rsidRPr="00CC13DE">
        <w:rPr>
          <w:rFonts w:ascii="Book Antiqua" w:hAnsi="標楷體"/>
          <w:color w:val="000000" w:themeColor="text1"/>
          <w:sz w:val="24"/>
        </w:rPr>
        <w:t>國內不動產投資信託受益證券</w:t>
      </w:r>
      <w:r w:rsidRPr="00CC13DE">
        <w:rPr>
          <w:rFonts w:ascii="Book Antiqua" w:hAnsi="Book Antiqua"/>
          <w:color w:val="000000" w:themeColor="text1"/>
          <w:sz w:val="24"/>
        </w:rPr>
        <w:t>(REIT),I.</w:t>
      </w:r>
      <w:r w:rsidRPr="00CC13DE">
        <w:rPr>
          <w:rFonts w:ascii="Book Antiqua" w:hAnsi="標楷體"/>
          <w:color w:val="000000" w:themeColor="text1"/>
          <w:sz w:val="24"/>
        </w:rPr>
        <w:t>信託受益權</w:t>
      </w:r>
      <w:r w:rsidRPr="00CC13DE">
        <w:rPr>
          <w:rFonts w:ascii="Book Antiqua" w:hAnsi="Book Antiqua"/>
          <w:color w:val="000000" w:themeColor="text1"/>
          <w:sz w:val="24"/>
        </w:rPr>
        <w:t>(</w:t>
      </w:r>
      <w:r w:rsidRPr="00CC13DE">
        <w:rPr>
          <w:rFonts w:ascii="Book Antiqua" w:hAnsi="標楷體"/>
          <w:color w:val="000000" w:themeColor="text1"/>
          <w:sz w:val="24"/>
        </w:rPr>
        <w:t>指主管機關依保險法第一百四十六條第一項第八款核准之資金運用</w:t>
      </w:r>
      <w:r w:rsidRPr="00CC13DE">
        <w:rPr>
          <w:rFonts w:ascii="Book Antiqua" w:hAnsi="Book Antiqua"/>
          <w:color w:val="000000" w:themeColor="text1"/>
          <w:sz w:val="24"/>
        </w:rPr>
        <w:t>),J.ETF-</w:t>
      </w:r>
      <w:r w:rsidRPr="00CC13DE">
        <w:rPr>
          <w:rFonts w:ascii="Book Antiqua" w:hAnsi="標楷體"/>
          <w:color w:val="000000" w:themeColor="text1"/>
          <w:sz w:val="24"/>
        </w:rPr>
        <w:t>股票型</w:t>
      </w:r>
      <w:r w:rsidRPr="00CC13DE">
        <w:rPr>
          <w:rFonts w:ascii="Book Antiqua" w:hAnsi="Book Antiqua"/>
          <w:color w:val="000000" w:themeColor="text1"/>
          <w:sz w:val="24"/>
        </w:rPr>
        <w:t>,K.ETF-</w:t>
      </w:r>
      <w:r w:rsidRPr="00CC13DE">
        <w:rPr>
          <w:rFonts w:ascii="Book Antiqua" w:hAnsi="標楷體"/>
          <w:color w:val="000000" w:themeColor="text1"/>
          <w:sz w:val="24"/>
        </w:rPr>
        <w:t>債券型</w:t>
      </w:r>
      <w:r w:rsidRPr="00CC13DE">
        <w:rPr>
          <w:rFonts w:ascii="Book Antiqua" w:hAnsi="Book Antiqua"/>
          <w:color w:val="000000" w:themeColor="text1"/>
          <w:sz w:val="24"/>
        </w:rPr>
        <w:t>,L.ETF-</w:t>
      </w:r>
      <w:r w:rsidRPr="00CC13DE">
        <w:rPr>
          <w:rFonts w:ascii="Book Antiqua" w:hAnsi="標楷體"/>
          <w:color w:val="000000" w:themeColor="text1"/>
          <w:sz w:val="24"/>
        </w:rPr>
        <w:t>其他型</w:t>
      </w:r>
      <w:r w:rsidRPr="00CC13DE">
        <w:rPr>
          <w:rFonts w:ascii="Book Antiqua" w:hAnsi="Book Antiqua"/>
          <w:color w:val="000000" w:themeColor="text1"/>
          <w:sz w:val="24"/>
        </w:rPr>
        <w:t>,M.</w:t>
      </w:r>
      <w:r w:rsidR="006C3436" w:rsidRPr="00CC13DE">
        <w:rPr>
          <w:rFonts w:ascii="Book Antiqua" w:hAnsi="Book Antiqua"/>
          <w:color w:val="000000" w:themeColor="text1"/>
        </w:rPr>
        <w:t>ETN,N.</w:t>
      </w:r>
      <w:r w:rsidRPr="00CC13DE">
        <w:rPr>
          <w:rFonts w:ascii="Book Antiqua" w:hAnsi="標楷體"/>
          <w:color w:val="000000" w:themeColor="text1"/>
          <w:sz w:val="24"/>
        </w:rPr>
        <w:t>其他。</w:t>
      </w:r>
    </w:p>
    <w:p w:rsidR="006C3436" w:rsidRPr="00CC13DE" w:rsidRDefault="006C3436" w:rsidP="005F421A">
      <w:pPr>
        <w:spacing w:line="440" w:lineRule="exact"/>
        <w:ind w:leftChars="207" w:left="538"/>
        <w:jc w:val="both"/>
        <w:rPr>
          <w:rFonts w:ascii="Book Antiqua" w:hAnsi="Book Antiqua"/>
          <w:color w:val="000000" w:themeColor="text1"/>
          <w:sz w:val="22"/>
        </w:rPr>
      </w:pPr>
      <w:r w:rsidRPr="00CC13DE">
        <w:rPr>
          <w:rFonts w:ascii="Book Antiqua" w:hAnsi="Book Antiqua" w:hint="eastAsia"/>
          <w:color w:val="000000" w:themeColor="text1"/>
          <w:sz w:val="24"/>
        </w:rPr>
        <w:t>另依台財保字第</w:t>
      </w:r>
      <w:r w:rsidRPr="00CC13DE">
        <w:rPr>
          <w:rFonts w:ascii="Book Antiqua" w:hAnsi="Book Antiqua" w:hint="eastAsia"/>
          <w:color w:val="000000" w:themeColor="text1"/>
          <w:sz w:val="24"/>
        </w:rPr>
        <w:t xml:space="preserve"> 0900700387 </w:t>
      </w:r>
      <w:r w:rsidRPr="00CC13DE">
        <w:rPr>
          <w:rFonts w:ascii="Book Antiqua" w:hAnsi="Book Antiqua" w:hint="eastAsia"/>
          <w:color w:val="000000" w:themeColor="text1"/>
          <w:sz w:val="24"/>
        </w:rPr>
        <w:t>號函投資之台灣存託憑證請填列於「表</w:t>
      </w:r>
      <w:r w:rsidRPr="00CC13DE">
        <w:rPr>
          <w:rFonts w:ascii="Book Antiqua" w:hAnsi="Book Antiqua" w:hint="eastAsia"/>
          <w:color w:val="000000" w:themeColor="text1"/>
          <w:sz w:val="24"/>
        </w:rPr>
        <w:t>10-1</w:t>
      </w:r>
      <w:r w:rsidRPr="00CC13DE">
        <w:rPr>
          <w:rFonts w:ascii="Book Antiqua" w:hAnsi="Book Antiqua" w:hint="eastAsia"/>
          <w:color w:val="000000" w:themeColor="text1"/>
          <w:sz w:val="24"/>
        </w:rPr>
        <w:t>：股票餘額明細表」。</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欄－證券順位</w:t>
      </w:r>
      <w:r w:rsidRPr="00CC13DE">
        <w:rPr>
          <w:rFonts w:ascii="Book Antiqua" w:hAnsi="Book Antiqua"/>
          <w:color w:val="000000" w:themeColor="text1"/>
          <w:sz w:val="24"/>
        </w:rPr>
        <w:tab/>
      </w:r>
    </w:p>
    <w:p w:rsidR="005D59F6" w:rsidRPr="00CC13DE" w:rsidRDefault="005D59F6" w:rsidP="005F421A">
      <w:pPr>
        <w:spacing w:line="440" w:lineRule="exact"/>
        <w:ind w:leftChars="207" w:left="538"/>
        <w:jc w:val="both"/>
        <w:rPr>
          <w:rFonts w:ascii="Book Antiqua" w:hAnsi="Book Antiqua"/>
          <w:color w:val="000000" w:themeColor="text1"/>
          <w:sz w:val="24"/>
        </w:rPr>
      </w:pPr>
      <w:r w:rsidRPr="00CC13DE">
        <w:rPr>
          <w:rFonts w:ascii="Book Antiqua" w:hAnsi="標楷體"/>
          <w:color w:val="000000" w:themeColor="text1"/>
          <w:sz w:val="24"/>
        </w:rPr>
        <w:t>債券順位若屬第一順位請填</w:t>
      </w:r>
      <w:r w:rsidRPr="00CC13DE">
        <w:rPr>
          <w:rFonts w:ascii="Book Antiqua" w:hAnsi="Book Antiqua"/>
          <w:color w:val="000000" w:themeColor="text1"/>
          <w:sz w:val="24"/>
        </w:rPr>
        <w:t>1,</w:t>
      </w:r>
      <w:r w:rsidRPr="00CC13DE">
        <w:rPr>
          <w:rFonts w:ascii="Book Antiqua" w:hAnsi="標楷體"/>
          <w:color w:val="000000" w:themeColor="text1"/>
          <w:sz w:val="24"/>
        </w:rPr>
        <w:t>若屬第二順位請填</w:t>
      </w:r>
      <w:r w:rsidRPr="00CC13DE">
        <w:rPr>
          <w:rFonts w:ascii="Book Antiqua" w:hAnsi="Book Antiqua"/>
          <w:color w:val="000000" w:themeColor="text1"/>
          <w:sz w:val="24"/>
        </w:rPr>
        <w:t>2,</w:t>
      </w:r>
      <w:r w:rsidRPr="00CC13DE">
        <w:rPr>
          <w:rFonts w:ascii="Book Antiqua" w:hAnsi="標楷體"/>
          <w:color w:val="000000" w:themeColor="text1"/>
          <w:sz w:val="24"/>
        </w:rPr>
        <w:t>以下類推</w:t>
      </w:r>
      <w:r w:rsidRPr="00CC13DE">
        <w:rPr>
          <w:rFonts w:ascii="Book Antiqua" w:hAnsi="Book Antiqua"/>
          <w:color w:val="000000" w:themeColor="text1"/>
          <w:sz w:val="24"/>
        </w:rPr>
        <w:t>,</w:t>
      </w:r>
      <w:r w:rsidRPr="00CC13DE">
        <w:rPr>
          <w:rFonts w:ascii="Book Antiqua" w:hAnsi="標楷體"/>
          <w:color w:val="000000" w:themeColor="text1"/>
          <w:sz w:val="24"/>
        </w:rPr>
        <w:t>無順位者請填無。</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欄－募集方式</w:t>
      </w:r>
      <w:r w:rsidRPr="00CC13DE">
        <w:rPr>
          <w:rFonts w:ascii="Book Antiqua" w:hAnsi="Book Antiqua"/>
          <w:color w:val="000000" w:themeColor="text1"/>
          <w:sz w:val="24"/>
        </w:rPr>
        <w:tab/>
      </w:r>
    </w:p>
    <w:p w:rsidR="005D59F6" w:rsidRPr="00CC13DE" w:rsidRDefault="005D59F6" w:rsidP="005F421A">
      <w:pPr>
        <w:spacing w:line="440" w:lineRule="exact"/>
        <w:ind w:leftChars="207" w:left="538"/>
        <w:jc w:val="both"/>
        <w:rPr>
          <w:rFonts w:ascii="Book Antiqua" w:hAnsi="Book Antiqua"/>
          <w:color w:val="000000" w:themeColor="text1"/>
          <w:sz w:val="24"/>
        </w:rPr>
      </w:pPr>
      <w:r w:rsidRPr="00CC13DE">
        <w:rPr>
          <w:rFonts w:ascii="Book Antiqua" w:hAnsi="標楷體"/>
          <w:color w:val="000000" w:themeColor="text1"/>
          <w:sz w:val="24"/>
        </w:rPr>
        <w:t>募集方式請依序填</w:t>
      </w:r>
      <w:r w:rsidRPr="00CC13DE">
        <w:rPr>
          <w:rFonts w:ascii="Book Antiqua" w:hAnsi="Book Antiqua"/>
          <w:color w:val="000000" w:themeColor="text1"/>
          <w:sz w:val="24"/>
        </w:rPr>
        <w:t>A.</w:t>
      </w:r>
      <w:r w:rsidRPr="00CC13DE">
        <w:rPr>
          <w:rFonts w:ascii="Book Antiqua" w:hAnsi="標楷體"/>
          <w:color w:val="000000" w:themeColor="text1"/>
          <w:sz w:val="24"/>
        </w:rPr>
        <w:t>公開募集</w:t>
      </w:r>
      <w:r w:rsidRPr="00CC13DE">
        <w:rPr>
          <w:rFonts w:ascii="Book Antiqua" w:hAnsi="Book Antiqua"/>
          <w:color w:val="000000" w:themeColor="text1"/>
          <w:sz w:val="24"/>
        </w:rPr>
        <w:t>,B.</w:t>
      </w:r>
      <w:r w:rsidRPr="00CC13DE">
        <w:rPr>
          <w:rFonts w:ascii="Book Antiqua" w:hAnsi="標楷體"/>
          <w:color w:val="000000" w:themeColor="text1"/>
          <w:sz w:val="24"/>
        </w:rPr>
        <w:t>私募。</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欄－交易種類</w:t>
      </w:r>
      <w:r w:rsidRPr="00CC13DE">
        <w:rPr>
          <w:rFonts w:ascii="Book Antiqua" w:hAnsi="Book Antiqua"/>
          <w:color w:val="000000" w:themeColor="text1"/>
          <w:sz w:val="24"/>
        </w:rPr>
        <w:tab/>
      </w:r>
    </w:p>
    <w:p w:rsidR="005D59F6" w:rsidRPr="00CC13DE" w:rsidRDefault="005D59F6" w:rsidP="005F421A">
      <w:pPr>
        <w:spacing w:line="440" w:lineRule="exact"/>
        <w:ind w:leftChars="207" w:left="538"/>
        <w:jc w:val="both"/>
        <w:rPr>
          <w:rFonts w:ascii="Book Antiqua" w:hAnsi="Book Antiqua"/>
          <w:color w:val="000000" w:themeColor="text1"/>
          <w:sz w:val="24"/>
        </w:rPr>
      </w:pPr>
      <w:r w:rsidRPr="00CC13DE">
        <w:rPr>
          <w:rFonts w:ascii="Book Antiqua" w:hAnsi="標楷體"/>
          <w:color w:val="000000" w:themeColor="text1"/>
          <w:sz w:val="24"/>
        </w:rPr>
        <w:t>交易種類請依序填</w:t>
      </w:r>
      <w:r w:rsidRPr="00CC13DE">
        <w:rPr>
          <w:rFonts w:ascii="Book Antiqua" w:hAnsi="Book Antiqua"/>
          <w:color w:val="000000" w:themeColor="text1"/>
          <w:sz w:val="24"/>
        </w:rPr>
        <w:t>A.</w:t>
      </w:r>
      <w:r w:rsidRPr="00CC13DE">
        <w:rPr>
          <w:rFonts w:ascii="Book Antiqua" w:hAnsi="標楷體"/>
          <w:color w:val="000000" w:themeColor="text1"/>
          <w:sz w:val="24"/>
        </w:rPr>
        <w:t>上市</w:t>
      </w:r>
      <w:r w:rsidRPr="00CC13DE">
        <w:rPr>
          <w:rFonts w:ascii="Book Antiqua" w:hAnsi="Book Antiqua"/>
          <w:color w:val="000000" w:themeColor="text1"/>
          <w:sz w:val="24"/>
        </w:rPr>
        <w:t>,B.</w:t>
      </w:r>
      <w:r w:rsidRPr="00CC13DE">
        <w:rPr>
          <w:rFonts w:ascii="Book Antiqua" w:hAnsi="標楷體"/>
          <w:color w:val="000000" w:themeColor="text1"/>
          <w:sz w:val="24"/>
        </w:rPr>
        <w:t>上櫃</w:t>
      </w:r>
      <w:r w:rsidRPr="00CC13DE">
        <w:rPr>
          <w:rFonts w:ascii="Book Antiqua" w:hAnsi="Book Antiqua"/>
          <w:color w:val="000000" w:themeColor="text1"/>
          <w:sz w:val="24"/>
        </w:rPr>
        <w:t>,C.</w:t>
      </w:r>
      <w:r w:rsidRPr="00CC13DE">
        <w:rPr>
          <w:rFonts w:ascii="Book Antiqua" w:hAnsi="標楷體"/>
          <w:color w:val="000000" w:themeColor="text1"/>
          <w:sz w:val="24"/>
        </w:rPr>
        <w:t>興櫃</w:t>
      </w:r>
      <w:r w:rsidRPr="00CC13DE">
        <w:rPr>
          <w:rFonts w:ascii="Book Antiqua" w:hAnsi="Book Antiqua"/>
          <w:color w:val="000000" w:themeColor="text1"/>
          <w:sz w:val="24"/>
        </w:rPr>
        <w:t>,D.</w:t>
      </w:r>
      <w:r w:rsidRPr="00CC13DE">
        <w:rPr>
          <w:rFonts w:ascii="Book Antiqua" w:hAnsi="標楷體"/>
          <w:color w:val="000000" w:themeColor="text1"/>
          <w:sz w:val="24"/>
        </w:rPr>
        <w:t>其他。</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欄－投資型態</w:t>
      </w:r>
      <w:r w:rsidRPr="00CC13DE">
        <w:rPr>
          <w:rFonts w:ascii="Book Antiqua" w:hAnsi="Book Antiqua"/>
          <w:color w:val="000000" w:themeColor="text1"/>
          <w:sz w:val="24"/>
        </w:rPr>
        <w:tab/>
      </w:r>
    </w:p>
    <w:p w:rsidR="005D59F6" w:rsidRPr="00CC13DE" w:rsidRDefault="005D59F6" w:rsidP="005F421A">
      <w:pPr>
        <w:spacing w:line="440" w:lineRule="exact"/>
        <w:ind w:leftChars="207" w:left="538"/>
        <w:jc w:val="both"/>
        <w:rPr>
          <w:rFonts w:ascii="Book Antiqua" w:hAnsi="標楷體"/>
          <w:color w:val="000000" w:themeColor="text1"/>
          <w:sz w:val="24"/>
        </w:rPr>
      </w:pPr>
      <w:r w:rsidRPr="00CC13DE">
        <w:rPr>
          <w:rFonts w:ascii="Book Antiqua" w:hAnsi="標楷體"/>
          <w:color w:val="000000" w:themeColor="text1"/>
          <w:sz w:val="24"/>
        </w:rPr>
        <w:t>投資型態請填</w:t>
      </w:r>
      <w:r w:rsidR="001D6706" w:rsidRPr="00CC13DE">
        <w:rPr>
          <w:rFonts w:ascii="Book Antiqua" w:hAnsi="標楷體" w:hint="eastAsia"/>
          <w:color w:val="000000" w:themeColor="text1"/>
          <w:sz w:val="24"/>
        </w:rPr>
        <w:t>A1.</w:t>
      </w:r>
      <w:r w:rsidR="001D6706" w:rsidRPr="00CC13DE">
        <w:rPr>
          <w:rFonts w:ascii="Book Antiqua" w:hAnsi="標楷體" w:hint="eastAsia"/>
          <w:color w:val="000000" w:themeColor="text1"/>
          <w:sz w:val="24"/>
        </w:rPr>
        <w:t>透過損益按公允價值衡量之金融資產</w:t>
      </w:r>
      <w:r w:rsidR="001D6706" w:rsidRPr="00CC13DE">
        <w:rPr>
          <w:rFonts w:ascii="Book Antiqua" w:hAnsi="標楷體" w:hint="eastAsia"/>
          <w:color w:val="000000" w:themeColor="text1"/>
          <w:sz w:val="24"/>
        </w:rPr>
        <w:t>-</w:t>
      </w:r>
      <w:r w:rsidR="001D6706" w:rsidRPr="00CC13DE">
        <w:rPr>
          <w:rFonts w:ascii="Book Antiqua" w:hAnsi="標楷體" w:hint="eastAsia"/>
          <w:color w:val="000000" w:themeColor="text1"/>
          <w:sz w:val="24"/>
        </w:rPr>
        <w:t>採用覆蓋法</w:t>
      </w:r>
      <w:r w:rsidR="001D6706" w:rsidRPr="00CC13DE">
        <w:rPr>
          <w:rFonts w:ascii="Book Antiqua" w:hAnsi="標楷體" w:hint="eastAsia"/>
          <w:color w:val="000000" w:themeColor="text1"/>
          <w:sz w:val="24"/>
        </w:rPr>
        <w:t>,A2.</w:t>
      </w:r>
      <w:r w:rsidR="001D6706" w:rsidRPr="00CC13DE">
        <w:rPr>
          <w:rFonts w:ascii="Book Antiqua" w:hAnsi="標楷體" w:hint="eastAsia"/>
          <w:color w:val="000000" w:themeColor="text1"/>
          <w:sz w:val="24"/>
        </w:rPr>
        <w:t>透過損益按公允價值衡量之金融資產</w:t>
      </w:r>
      <w:r w:rsidR="001D6706" w:rsidRPr="00CC13DE">
        <w:rPr>
          <w:rFonts w:ascii="Book Antiqua" w:hAnsi="標楷體" w:hint="eastAsia"/>
          <w:color w:val="000000" w:themeColor="text1"/>
          <w:sz w:val="24"/>
        </w:rPr>
        <w:t>-</w:t>
      </w:r>
      <w:r w:rsidR="001D6706" w:rsidRPr="00CC13DE">
        <w:rPr>
          <w:rFonts w:ascii="Book Antiqua" w:hAnsi="標楷體" w:hint="eastAsia"/>
          <w:color w:val="000000" w:themeColor="text1"/>
          <w:sz w:val="24"/>
        </w:rPr>
        <w:t>未採用覆蓋法</w:t>
      </w:r>
      <w:r w:rsidR="001D6706" w:rsidRPr="00CC13DE">
        <w:rPr>
          <w:rFonts w:ascii="Book Antiqua" w:hAnsi="標楷體" w:hint="eastAsia"/>
          <w:color w:val="000000" w:themeColor="text1"/>
          <w:sz w:val="24"/>
        </w:rPr>
        <w:t>,B.</w:t>
      </w:r>
      <w:r w:rsidR="001D6706" w:rsidRPr="00CC13DE">
        <w:rPr>
          <w:rFonts w:ascii="Book Antiqua" w:hAnsi="標楷體" w:hint="eastAsia"/>
          <w:color w:val="000000" w:themeColor="text1"/>
          <w:sz w:val="24"/>
        </w:rPr>
        <w:t>透過其他綜合損益按公允價值衡量之金融資產</w:t>
      </w:r>
      <w:r w:rsidR="001D6706" w:rsidRPr="00CC13DE">
        <w:rPr>
          <w:rFonts w:ascii="Book Antiqua" w:hAnsi="標楷體" w:hint="eastAsia"/>
          <w:color w:val="000000" w:themeColor="text1"/>
          <w:sz w:val="24"/>
        </w:rPr>
        <w:t>,C.</w:t>
      </w:r>
      <w:r w:rsidR="001D6706" w:rsidRPr="00CC13DE">
        <w:rPr>
          <w:rFonts w:ascii="Book Antiqua" w:hAnsi="標楷體" w:hint="eastAsia"/>
          <w:color w:val="000000" w:themeColor="text1"/>
          <w:sz w:val="24"/>
        </w:rPr>
        <w:t>按攤銷後成本衡量之金融資產</w:t>
      </w:r>
      <w:r w:rsidR="001D6706" w:rsidRPr="00CC13DE">
        <w:rPr>
          <w:rFonts w:ascii="Book Antiqua" w:hAnsi="標楷體" w:hint="eastAsia"/>
          <w:color w:val="000000" w:themeColor="text1"/>
          <w:sz w:val="24"/>
        </w:rPr>
        <w:t>,D</w:t>
      </w:r>
      <w:r w:rsidR="00F26795" w:rsidRPr="00CC13DE">
        <w:rPr>
          <w:rFonts w:ascii="Book Antiqua" w:hAnsi="Book Antiqua"/>
          <w:color w:val="000000" w:themeColor="text1"/>
          <w:sz w:val="24"/>
        </w:rPr>
        <w:t>.</w:t>
      </w:r>
      <w:r w:rsidR="00F26795" w:rsidRPr="00CC13DE">
        <w:rPr>
          <w:rFonts w:ascii="Book Antiqua" w:hAnsi="標楷體"/>
          <w:color w:val="000000" w:themeColor="text1"/>
          <w:sz w:val="24"/>
        </w:rPr>
        <w:t>約當現金</w:t>
      </w:r>
      <w:r w:rsidR="00F26795" w:rsidRPr="00CC13DE">
        <w:rPr>
          <w:rFonts w:ascii="Book Antiqua" w:hAnsi="Book Antiqua"/>
          <w:color w:val="000000" w:themeColor="text1"/>
          <w:sz w:val="24"/>
        </w:rPr>
        <w:t>,</w:t>
      </w:r>
      <w:r w:rsidR="001D6706" w:rsidRPr="00CC13DE">
        <w:rPr>
          <w:rFonts w:ascii="Book Antiqua" w:hAnsi="標楷體" w:hint="eastAsia"/>
          <w:color w:val="000000" w:themeColor="text1"/>
          <w:sz w:val="24"/>
        </w:rPr>
        <w:t>E</w:t>
      </w:r>
      <w:r w:rsidR="00F26795" w:rsidRPr="00CC13DE">
        <w:rPr>
          <w:rFonts w:ascii="Book Antiqua" w:hAnsi="Book Antiqua"/>
          <w:color w:val="000000" w:themeColor="text1"/>
          <w:sz w:val="24"/>
        </w:rPr>
        <w:t>.</w:t>
      </w:r>
      <w:r w:rsidR="00F26795" w:rsidRPr="00CC13DE">
        <w:rPr>
          <w:rFonts w:ascii="Book Antiqua" w:hAnsi="標楷體"/>
          <w:color w:val="000000" w:themeColor="text1"/>
          <w:sz w:val="24"/>
        </w:rPr>
        <w:t>其他金融資產</w:t>
      </w:r>
      <w:r w:rsidRPr="00CC13DE">
        <w:rPr>
          <w:rFonts w:ascii="Book Antiqua" w:hAnsi="標楷體"/>
          <w:color w:val="000000" w:themeColor="text1"/>
          <w:sz w:val="24"/>
        </w:rPr>
        <w:t>。</w:t>
      </w:r>
    </w:p>
    <w:p w:rsidR="006C3436" w:rsidRPr="00CC13DE" w:rsidRDefault="006C3436" w:rsidP="006C3436">
      <w:pPr>
        <w:tabs>
          <w:tab w:val="left" w:pos="7093"/>
        </w:tabs>
        <w:spacing w:line="440" w:lineRule="exact"/>
        <w:ind w:left="900" w:hangingChars="375" w:hanging="900"/>
        <w:jc w:val="both"/>
        <w:rPr>
          <w:rFonts w:ascii="Book Antiqua" w:hAnsi="標楷體"/>
          <w:color w:val="000000" w:themeColor="text1"/>
          <w:sz w:val="24"/>
        </w:rPr>
      </w:pPr>
      <w:r w:rsidRPr="00CC13DE">
        <w:rPr>
          <w:rFonts w:ascii="Book Antiqua" w:hAnsi="標楷體"/>
          <w:color w:val="000000" w:themeColor="text1"/>
          <w:sz w:val="24"/>
        </w:rPr>
        <w:t>第</w:t>
      </w:r>
      <w:r w:rsidRPr="00CC13DE">
        <w:rPr>
          <w:rFonts w:ascii="Book Antiqua" w:hAnsi="標楷體" w:hint="eastAsia"/>
          <w:color w:val="000000" w:themeColor="text1"/>
          <w:sz w:val="24"/>
        </w:rPr>
        <w:t>8</w:t>
      </w:r>
      <w:r w:rsidRPr="00CC13DE">
        <w:rPr>
          <w:rFonts w:ascii="Book Antiqua" w:hAnsi="標楷體"/>
          <w:color w:val="000000" w:themeColor="text1"/>
          <w:sz w:val="24"/>
        </w:rPr>
        <w:t>欄－是否為具資本性質債券</w:t>
      </w:r>
    </w:p>
    <w:p w:rsidR="006C3436" w:rsidRPr="00CC13DE" w:rsidRDefault="006C3436" w:rsidP="005F421A">
      <w:pPr>
        <w:spacing w:line="440" w:lineRule="exact"/>
        <w:ind w:leftChars="207" w:left="538"/>
        <w:jc w:val="both"/>
        <w:rPr>
          <w:rFonts w:ascii="Book Antiqua" w:hAnsi="Book Antiqua"/>
          <w:color w:val="000000" w:themeColor="text1"/>
          <w:sz w:val="24"/>
        </w:rPr>
      </w:pPr>
      <w:r w:rsidRPr="00CC13DE">
        <w:rPr>
          <w:rFonts w:ascii="Book Antiqua" w:hAnsi="標楷體"/>
          <w:color w:val="000000" w:themeColor="text1"/>
          <w:sz w:val="24"/>
        </w:rPr>
        <w:t>請填列</w:t>
      </w:r>
      <w:r w:rsidRPr="00CC13DE">
        <w:rPr>
          <w:rFonts w:ascii="Book Antiqua" w:hAnsi="標楷體"/>
          <w:color w:val="000000" w:themeColor="text1"/>
          <w:sz w:val="24"/>
        </w:rPr>
        <w:t>Y.</w:t>
      </w:r>
      <w:r w:rsidRPr="00CC13DE">
        <w:rPr>
          <w:rFonts w:ascii="Book Antiqua" w:hAnsi="標楷體"/>
          <w:color w:val="000000" w:themeColor="text1"/>
          <w:sz w:val="24"/>
        </w:rPr>
        <w:t>具資本性質債券</w:t>
      </w:r>
      <w:r w:rsidRPr="00CC13DE">
        <w:rPr>
          <w:rFonts w:ascii="Book Antiqua" w:hAnsi="標楷體"/>
          <w:color w:val="000000" w:themeColor="text1"/>
          <w:sz w:val="24"/>
        </w:rPr>
        <w:t>,N.</w:t>
      </w:r>
      <w:r w:rsidRPr="00CC13DE">
        <w:rPr>
          <w:rFonts w:ascii="Book Antiqua" w:hAnsi="標楷體"/>
          <w:color w:val="000000" w:themeColor="text1"/>
          <w:sz w:val="24"/>
        </w:rPr>
        <w:t>非具資本性質債券。</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lastRenderedPageBreak/>
        <w:t>第</w:t>
      </w:r>
      <w:r w:rsidR="006C3436" w:rsidRPr="00CC13DE">
        <w:rPr>
          <w:rFonts w:ascii="Book Antiqua" w:hAnsi="Book Antiqua" w:hint="eastAsia"/>
          <w:color w:val="000000" w:themeColor="text1"/>
          <w:sz w:val="24"/>
        </w:rPr>
        <w:t>9</w:t>
      </w:r>
      <w:r w:rsidRPr="00CC13DE">
        <w:rPr>
          <w:rFonts w:ascii="Book Antiqua" w:hAnsi="標楷體"/>
          <w:color w:val="000000" w:themeColor="text1"/>
          <w:sz w:val="24"/>
        </w:rPr>
        <w:t>及第</w:t>
      </w:r>
      <w:r w:rsidRPr="00CC13DE">
        <w:rPr>
          <w:rFonts w:ascii="Book Antiqua" w:hAnsi="Book Antiqua"/>
          <w:color w:val="000000" w:themeColor="text1"/>
          <w:sz w:val="24"/>
        </w:rPr>
        <w:t>1</w:t>
      </w:r>
      <w:r w:rsidR="006C3436" w:rsidRPr="00CC13DE">
        <w:rPr>
          <w:rFonts w:ascii="Book Antiqua" w:hAnsi="Book Antiqua" w:hint="eastAsia"/>
          <w:color w:val="000000" w:themeColor="text1"/>
          <w:sz w:val="24"/>
        </w:rPr>
        <w:t>3</w:t>
      </w:r>
      <w:r w:rsidRPr="00CC13DE">
        <w:rPr>
          <w:rFonts w:ascii="Book Antiqua" w:hAnsi="標楷體"/>
          <w:color w:val="000000" w:themeColor="text1"/>
          <w:sz w:val="24"/>
        </w:rPr>
        <w:t>欄－信用評等機構</w:t>
      </w:r>
      <w:r w:rsidRPr="00CC13DE">
        <w:rPr>
          <w:rFonts w:ascii="Book Antiqua" w:hAnsi="Book Antiqua"/>
          <w:color w:val="000000" w:themeColor="text1"/>
          <w:sz w:val="24"/>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信用評等機構填列如</w:t>
      </w:r>
      <w:r w:rsidRPr="00CC13DE">
        <w:rPr>
          <w:rFonts w:ascii="Book Antiqua" w:hAnsi="Book Antiqua"/>
          <w:color w:val="000000" w:themeColor="text1"/>
          <w:sz w:val="24"/>
        </w:rPr>
        <w:t>A.S&amp;P,B.AM Best,C.Moody's,D.Fitch,E.tw,F.</w:t>
      </w:r>
      <w:r w:rsidRPr="00CC13DE">
        <w:rPr>
          <w:rFonts w:ascii="Book Antiqua" w:hAnsi="標楷體"/>
          <w:color w:val="000000" w:themeColor="text1"/>
          <w:sz w:val="24"/>
        </w:rPr>
        <w:t>其他</w:t>
      </w:r>
      <w:r w:rsidRPr="00CC13DE">
        <w:rPr>
          <w:rFonts w:ascii="Book Antiqua" w:hAnsi="Book Antiqua"/>
          <w:color w:val="000000" w:themeColor="text1"/>
          <w:sz w:val="24"/>
        </w:rPr>
        <w:t>,</w:t>
      </w:r>
      <w:r w:rsidRPr="00CC13DE">
        <w:rPr>
          <w:rFonts w:ascii="Book Antiqua" w:hAnsi="標楷體"/>
          <w:color w:val="000000" w:themeColor="text1"/>
          <w:sz w:val="24"/>
        </w:rPr>
        <w:t>若無信用評等者請填無。</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006C3436" w:rsidRPr="00CC13DE">
        <w:rPr>
          <w:rFonts w:ascii="Book Antiqua" w:hAnsi="Book Antiqua" w:hint="eastAsia"/>
          <w:color w:val="000000" w:themeColor="text1"/>
          <w:sz w:val="24"/>
        </w:rPr>
        <w:t>10</w:t>
      </w:r>
      <w:r w:rsidRPr="00CC13DE">
        <w:rPr>
          <w:rFonts w:ascii="Book Antiqua" w:hAnsi="標楷體"/>
          <w:color w:val="000000" w:themeColor="text1"/>
          <w:sz w:val="24"/>
        </w:rPr>
        <w:t>及第</w:t>
      </w:r>
      <w:r w:rsidRPr="00CC13DE">
        <w:rPr>
          <w:rFonts w:ascii="Book Antiqua" w:hAnsi="Book Antiqua"/>
          <w:color w:val="000000" w:themeColor="text1"/>
          <w:sz w:val="24"/>
        </w:rPr>
        <w:t>1</w:t>
      </w:r>
      <w:r w:rsidR="006C3436" w:rsidRPr="00CC13DE">
        <w:rPr>
          <w:rFonts w:ascii="Book Antiqua" w:hAnsi="Book Antiqua"/>
          <w:color w:val="000000" w:themeColor="text1"/>
          <w:sz w:val="24"/>
        </w:rPr>
        <w:t>4</w:t>
      </w:r>
      <w:r w:rsidRPr="00CC13DE">
        <w:rPr>
          <w:rFonts w:ascii="Book Antiqua" w:hAnsi="標楷體"/>
          <w:color w:val="000000" w:themeColor="text1"/>
          <w:sz w:val="24"/>
        </w:rPr>
        <w:t>欄－評等等級</w:t>
      </w:r>
      <w:r w:rsidRPr="00CC13DE">
        <w:rPr>
          <w:rFonts w:ascii="Book Antiqua" w:hAnsi="Book Antiqua"/>
          <w:color w:val="000000" w:themeColor="text1"/>
          <w:sz w:val="24"/>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評等等級請依信用評等機構所列填寫</w:t>
      </w:r>
      <w:r w:rsidRPr="00CC13DE">
        <w:rPr>
          <w:rFonts w:ascii="Book Antiqua" w:hAnsi="Book Antiqua"/>
          <w:color w:val="000000" w:themeColor="text1"/>
          <w:sz w:val="24"/>
        </w:rPr>
        <w:t>,</w:t>
      </w:r>
      <w:r w:rsidRPr="00CC13DE">
        <w:rPr>
          <w:rFonts w:ascii="Book Antiqua" w:hAnsi="標楷體"/>
          <w:color w:val="000000" w:themeColor="text1"/>
          <w:sz w:val="24"/>
        </w:rPr>
        <w:t>並以最近一年之評等資料填寫</w:t>
      </w:r>
      <w:r w:rsidRPr="00CC13DE">
        <w:rPr>
          <w:rFonts w:ascii="Book Antiqua" w:hAnsi="Book Antiqua"/>
          <w:color w:val="000000" w:themeColor="text1"/>
          <w:sz w:val="24"/>
        </w:rPr>
        <w:t>,</w:t>
      </w:r>
      <w:r w:rsidRPr="00CC13DE">
        <w:rPr>
          <w:rFonts w:ascii="Book Antiqua" w:hAnsi="標楷體"/>
          <w:color w:val="000000" w:themeColor="text1"/>
          <w:sz w:val="24"/>
        </w:rPr>
        <w:t>若無信用評等者請填無。</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6C3436" w:rsidRPr="00CC13DE">
        <w:rPr>
          <w:rFonts w:ascii="Book Antiqua" w:hAnsi="Book Antiqua"/>
          <w:color w:val="000000" w:themeColor="text1"/>
          <w:sz w:val="24"/>
        </w:rPr>
        <w:t>5</w:t>
      </w:r>
      <w:r w:rsidRPr="00CC13DE">
        <w:rPr>
          <w:rFonts w:ascii="Book Antiqua" w:hAnsi="標楷體"/>
          <w:color w:val="000000" w:themeColor="text1"/>
          <w:sz w:val="24"/>
        </w:rPr>
        <w:t>欄－是否為關係人</w:t>
      </w:r>
      <w:r w:rsidRPr="00CC13DE">
        <w:rPr>
          <w:rFonts w:ascii="Book Antiqua" w:hAnsi="Book Antiqua"/>
          <w:color w:val="000000" w:themeColor="text1"/>
          <w:sz w:val="24"/>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是否為關係人請依序填列</w:t>
      </w:r>
      <w:r w:rsidRPr="00CC13DE">
        <w:rPr>
          <w:rFonts w:ascii="Book Antiqua" w:hAnsi="Book Antiqua"/>
          <w:color w:val="000000" w:themeColor="text1"/>
          <w:sz w:val="24"/>
        </w:rPr>
        <w:t>A.</w:t>
      </w:r>
      <w:r w:rsidRPr="00CC13DE">
        <w:rPr>
          <w:rFonts w:ascii="Book Antiqua" w:hAnsi="標楷體"/>
          <w:color w:val="000000" w:themeColor="text1"/>
          <w:sz w:val="24"/>
        </w:rPr>
        <w:t>否</w:t>
      </w:r>
      <w:r w:rsidRPr="00CC13DE">
        <w:rPr>
          <w:rFonts w:ascii="Book Antiqua" w:hAnsi="Book Antiqua"/>
          <w:color w:val="000000" w:themeColor="text1"/>
          <w:sz w:val="24"/>
        </w:rPr>
        <w:t>,B.</w:t>
      </w:r>
      <w:r w:rsidRPr="00CC13DE">
        <w:rPr>
          <w:rFonts w:ascii="Book Antiqua" w:hAnsi="標楷體"/>
          <w:color w:val="000000" w:themeColor="text1"/>
          <w:sz w:val="24"/>
        </w:rPr>
        <w:t>關係人</w:t>
      </w:r>
      <w:r w:rsidRPr="00CC13DE">
        <w:rPr>
          <w:rFonts w:ascii="Book Antiqua" w:hAnsi="Book Antiqua"/>
          <w:color w:val="000000" w:themeColor="text1"/>
          <w:sz w:val="24"/>
        </w:rPr>
        <w:t>-</w:t>
      </w:r>
      <w:r w:rsidRPr="00CC13DE">
        <w:rPr>
          <w:rFonts w:ascii="Book Antiqua" w:hAnsi="標楷體"/>
          <w:color w:val="000000" w:themeColor="text1"/>
          <w:sz w:val="24"/>
        </w:rPr>
        <w:t>非控制與從屬關係</w:t>
      </w:r>
      <w:r w:rsidRPr="00CC13DE">
        <w:rPr>
          <w:rFonts w:ascii="Book Antiqua" w:hAnsi="Book Antiqua"/>
          <w:color w:val="000000" w:themeColor="text1"/>
          <w:sz w:val="24"/>
        </w:rPr>
        <w:t>,C.</w:t>
      </w:r>
      <w:r w:rsidRPr="00CC13DE">
        <w:rPr>
          <w:rFonts w:ascii="Book Antiqua" w:hAnsi="標楷體"/>
          <w:color w:val="000000" w:themeColor="text1"/>
          <w:sz w:val="24"/>
        </w:rPr>
        <w:t>關係人</w:t>
      </w:r>
      <w:r w:rsidRPr="00CC13DE">
        <w:rPr>
          <w:rFonts w:ascii="Book Antiqua" w:hAnsi="Book Antiqua"/>
          <w:color w:val="000000" w:themeColor="text1"/>
          <w:sz w:val="24"/>
        </w:rPr>
        <w:t>-</w:t>
      </w:r>
      <w:r w:rsidRPr="00CC13DE">
        <w:rPr>
          <w:rFonts w:ascii="Book Antiqua" w:hAnsi="標楷體"/>
          <w:color w:val="000000" w:themeColor="text1"/>
          <w:sz w:val="24"/>
        </w:rPr>
        <w:t>具控制與從屬關係</w:t>
      </w:r>
      <w:r w:rsidRPr="00CC13DE">
        <w:rPr>
          <w:rFonts w:ascii="Book Antiqua" w:hAnsi="Book Antiqua"/>
          <w:color w:val="000000" w:themeColor="text1"/>
          <w:sz w:val="24"/>
        </w:rPr>
        <w:t>;</w:t>
      </w:r>
      <w:r w:rsidRPr="00CC13DE">
        <w:rPr>
          <w:rFonts w:ascii="Book Antiqua" w:hAnsi="標楷體"/>
          <w:color w:val="000000" w:themeColor="text1"/>
          <w:sz w:val="24"/>
        </w:rPr>
        <w:t>所稱關係人係依</w:t>
      </w:r>
      <w:r w:rsidR="00837305" w:rsidRPr="00CC13DE">
        <w:rPr>
          <w:rFonts w:ascii="Book Antiqua" w:hAnsi="標楷體"/>
          <w:color w:val="000000" w:themeColor="text1"/>
          <w:sz w:val="24"/>
        </w:rPr>
        <w:t>國際會計準則第</w:t>
      </w:r>
      <w:r w:rsidR="00837305" w:rsidRPr="00CC13DE">
        <w:rPr>
          <w:rFonts w:ascii="Book Antiqua" w:hAnsi="標楷體"/>
          <w:color w:val="000000" w:themeColor="text1"/>
          <w:sz w:val="24"/>
        </w:rPr>
        <w:t>24</w:t>
      </w:r>
      <w:r w:rsidR="00837305" w:rsidRPr="00CC13DE">
        <w:rPr>
          <w:rFonts w:ascii="Book Antiqua" w:hAnsi="標楷體"/>
          <w:color w:val="000000" w:themeColor="text1"/>
          <w:sz w:val="24"/>
        </w:rPr>
        <w:t>號公報</w:t>
      </w:r>
      <w:r w:rsidRPr="00CC13DE">
        <w:rPr>
          <w:rFonts w:ascii="Book Antiqua" w:hAnsi="標楷體"/>
          <w:color w:val="000000" w:themeColor="text1"/>
          <w:sz w:val="24"/>
        </w:rPr>
        <w:t>及公司法第</w:t>
      </w:r>
      <w:r w:rsidRPr="00CC13DE">
        <w:rPr>
          <w:rFonts w:ascii="Book Antiqua" w:hAnsi="Book Antiqua"/>
          <w:color w:val="000000" w:themeColor="text1"/>
          <w:sz w:val="24"/>
        </w:rPr>
        <w:t>369-1~369-3</w:t>
      </w:r>
      <w:r w:rsidRPr="00CC13DE">
        <w:rPr>
          <w:rFonts w:ascii="Book Antiqua" w:hAnsi="標楷體"/>
          <w:color w:val="000000" w:themeColor="text1"/>
          <w:sz w:val="24"/>
        </w:rPr>
        <w:t>條、第</w:t>
      </w:r>
      <w:r w:rsidRPr="00CC13DE">
        <w:rPr>
          <w:rFonts w:ascii="Book Antiqua" w:hAnsi="Book Antiqua"/>
          <w:color w:val="000000" w:themeColor="text1"/>
          <w:sz w:val="24"/>
        </w:rPr>
        <w:t>369-9</w:t>
      </w:r>
      <w:r w:rsidRPr="00CC13DE">
        <w:rPr>
          <w:rFonts w:ascii="Book Antiqua" w:hAnsi="標楷體"/>
          <w:color w:val="000000" w:themeColor="text1"/>
          <w:sz w:val="24"/>
        </w:rPr>
        <w:t>條、及第</w:t>
      </w:r>
      <w:r w:rsidRPr="00CC13DE">
        <w:rPr>
          <w:rFonts w:ascii="Book Antiqua" w:hAnsi="Book Antiqua"/>
          <w:color w:val="000000" w:themeColor="text1"/>
          <w:sz w:val="24"/>
        </w:rPr>
        <w:t>369-11</w:t>
      </w:r>
      <w:r w:rsidRPr="00CC13DE">
        <w:rPr>
          <w:rFonts w:ascii="Book Antiqua" w:hAnsi="標楷體"/>
          <w:color w:val="000000" w:themeColor="text1"/>
          <w:sz w:val="24"/>
        </w:rPr>
        <w:t>條及關係企業合併營業報告書關係企業合併財務報表及關係報告書編製準則第六條之規定。</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6C3436" w:rsidRPr="00CC13DE">
        <w:rPr>
          <w:rFonts w:ascii="Book Antiqua" w:hAnsi="Book Antiqua"/>
          <w:color w:val="000000" w:themeColor="text1"/>
          <w:sz w:val="24"/>
        </w:rPr>
        <w:t>6</w:t>
      </w:r>
      <w:r w:rsidRPr="00CC13DE">
        <w:rPr>
          <w:rFonts w:ascii="Book Antiqua" w:hAnsi="標楷體"/>
          <w:color w:val="000000" w:themeColor="text1"/>
          <w:sz w:val="24"/>
        </w:rPr>
        <w:t>欄－保證機構代號</w:t>
      </w:r>
      <w:r w:rsidRPr="00CC13DE">
        <w:rPr>
          <w:rFonts w:ascii="Book Antiqua" w:hAnsi="Book Antiqua"/>
          <w:color w:val="000000" w:themeColor="text1"/>
          <w:sz w:val="24"/>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保證機構代號請洽由財團法人保險事業發展中心統一配賦，若無保證機構請填無。</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6C3436" w:rsidRPr="00CC13DE">
        <w:rPr>
          <w:rFonts w:ascii="Book Antiqua" w:hAnsi="Book Antiqua"/>
          <w:color w:val="000000" w:themeColor="text1"/>
          <w:sz w:val="24"/>
        </w:rPr>
        <w:t>7</w:t>
      </w:r>
      <w:r w:rsidRPr="00CC13DE">
        <w:rPr>
          <w:rFonts w:ascii="Book Antiqua" w:hAnsi="標楷體"/>
          <w:color w:val="000000" w:themeColor="text1"/>
          <w:sz w:val="24"/>
        </w:rPr>
        <w:t>欄－保證機構名稱</w:t>
      </w:r>
      <w:r w:rsidRPr="00CC13DE">
        <w:rPr>
          <w:rFonts w:ascii="Book Antiqua" w:hAnsi="Book Antiqua"/>
          <w:color w:val="000000" w:themeColor="text1"/>
          <w:sz w:val="24"/>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為保證機構之名稱，若無保證機構請填無。</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6C3436" w:rsidRPr="00CC13DE">
        <w:rPr>
          <w:rFonts w:ascii="Book Antiqua" w:hAnsi="Book Antiqua"/>
          <w:color w:val="000000" w:themeColor="text1"/>
          <w:sz w:val="24"/>
        </w:rPr>
        <w:t>8</w:t>
      </w:r>
      <w:r w:rsidRPr="00CC13DE">
        <w:rPr>
          <w:rFonts w:ascii="Book Antiqua" w:hAnsi="標楷體"/>
          <w:color w:val="000000" w:themeColor="text1"/>
          <w:sz w:val="24"/>
        </w:rPr>
        <w:t>欄－持有資產幣別</w:t>
      </w:r>
      <w:r w:rsidRPr="00CC13DE">
        <w:rPr>
          <w:rFonts w:ascii="Book Antiqua" w:hAnsi="Book Antiqua"/>
          <w:color w:val="000000" w:themeColor="text1"/>
          <w:sz w:val="24"/>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本表均含國內外投資</w:t>
      </w:r>
      <w:r w:rsidRPr="00CC13DE">
        <w:rPr>
          <w:rFonts w:ascii="Book Antiqua" w:hAnsi="Book Antiqua"/>
          <w:color w:val="000000" w:themeColor="text1"/>
          <w:sz w:val="24"/>
        </w:rPr>
        <w:t>,</w:t>
      </w:r>
      <w:r w:rsidRPr="00CC13DE">
        <w:rPr>
          <w:rFonts w:ascii="Book Antiqua" w:hAnsi="標楷體"/>
          <w:color w:val="000000" w:themeColor="text1"/>
          <w:sz w:val="24"/>
        </w:rPr>
        <w:t>若屬國外投資者於持有資產幣別請填該幣別代號如</w:t>
      </w:r>
      <w:r w:rsidRPr="00CC13DE">
        <w:rPr>
          <w:rFonts w:ascii="Book Antiqua" w:hAnsi="Book Antiqua"/>
          <w:color w:val="000000" w:themeColor="text1"/>
          <w:sz w:val="24"/>
        </w:rPr>
        <w:t>USD,</w:t>
      </w:r>
      <w:r w:rsidRPr="00CC13DE">
        <w:rPr>
          <w:rFonts w:ascii="Book Antiqua" w:hAnsi="標楷體"/>
          <w:color w:val="000000" w:themeColor="text1"/>
          <w:sz w:val="24"/>
        </w:rPr>
        <w:t>若投資</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而按</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CC13DE">
          <w:rPr>
            <w:rFonts w:ascii="Book Antiqua" w:hAnsi="標楷體"/>
            <w:color w:val="000000" w:themeColor="text1"/>
            <w:sz w:val="24"/>
          </w:rPr>
          <w:t>一碼</w:t>
        </w:r>
      </w:smartTag>
      <w:r w:rsidRPr="00CC13DE">
        <w:rPr>
          <w:rFonts w:ascii="Book Antiqua" w:hAnsi="標楷體"/>
          <w:color w:val="000000" w:themeColor="text1"/>
          <w:sz w:val="24"/>
        </w:rPr>
        <w:t>如</w:t>
      </w:r>
      <w:r w:rsidRPr="00CC13DE">
        <w:rPr>
          <w:rFonts w:ascii="Book Antiqua" w:hAnsi="Book Antiqua"/>
          <w:color w:val="000000" w:themeColor="text1"/>
          <w:sz w:val="24"/>
        </w:rPr>
        <w:t>USD-1</w:t>
      </w:r>
      <w:r w:rsidRPr="00CC13DE">
        <w:rPr>
          <w:rFonts w:ascii="Book Antiqua" w:hAnsi="標楷體"/>
          <w:color w:val="000000" w:themeColor="text1"/>
          <w:sz w:val="24"/>
        </w:rPr>
        <w:t>。</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6C3436" w:rsidRPr="00CC13DE">
        <w:rPr>
          <w:rFonts w:ascii="Book Antiqua" w:hAnsi="Book Antiqua"/>
          <w:color w:val="000000" w:themeColor="text1"/>
          <w:sz w:val="24"/>
        </w:rPr>
        <w:t>9</w:t>
      </w:r>
      <w:r w:rsidRPr="00CC13DE">
        <w:rPr>
          <w:rFonts w:ascii="Book Antiqua" w:hAnsi="標楷體"/>
          <w:color w:val="000000" w:themeColor="text1"/>
          <w:sz w:val="24"/>
        </w:rPr>
        <w:t>欄－到期年月日</w:t>
      </w:r>
      <w:r w:rsidRPr="00CC13DE">
        <w:rPr>
          <w:rFonts w:ascii="Book Antiqua" w:hAnsi="Book Antiqua"/>
          <w:color w:val="000000" w:themeColor="text1"/>
          <w:sz w:val="24"/>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填寫方式以西元年</w:t>
      </w:r>
      <w:r w:rsidRPr="00CC13DE">
        <w:rPr>
          <w:rFonts w:ascii="Book Antiqua" w:hAnsi="Book Antiqua"/>
          <w:color w:val="000000" w:themeColor="text1"/>
          <w:sz w:val="24"/>
        </w:rPr>
        <w:t>/</w:t>
      </w:r>
      <w:r w:rsidRPr="00CC13DE">
        <w:rPr>
          <w:rFonts w:ascii="Book Antiqua" w:hAnsi="標楷體"/>
          <w:color w:val="000000" w:themeColor="text1"/>
          <w:sz w:val="24"/>
        </w:rPr>
        <w:t>月</w:t>
      </w:r>
      <w:r w:rsidRPr="00CC13DE">
        <w:rPr>
          <w:rFonts w:ascii="Book Antiqua" w:hAnsi="Book Antiqua"/>
          <w:color w:val="000000" w:themeColor="text1"/>
          <w:sz w:val="24"/>
        </w:rPr>
        <w:t>/</w:t>
      </w:r>
      <w:r w:rsidRPr="00CC13DE">
        <w:rPr>
          <w:rFonts w:ascii="Book Antiqua" w:hAnsi="標楷體"/>
          <w:color w:val="000000" w:themeColor="text1"/>
          <w:sz w:val="24"/>
        </w:rPr>
        <w:t>日如</w:t>
      </w:r>
      <w:smartTag w:uri="urn:schemas-microsoft-com:office:smarttags" w:element="chsdate">
        <w:smartTagPr>
          <w:attr w:name="Year" w:val="2005"/>
          <w:attr w:name="Month" w:val="6"/>
          <w:attr w:name="Day" w:val="25"/>
          <w:attr w:name="IsLunarDate" w:val="False"/>
          <w:attr w:name="IsROCDate" w:val="False"/>
        </w:smartTagPr>
        <w:r w:rsidRPr="00CC13DE">
          <w:rPr>
            <w:rFonts w:ascii="Book Antiqua" w:hAnsi="Book Antiqua"/>
            <w:color w:val="000000" w:themeColor="text1"/>
            <w:sz w:val="24"/>
          </w:rPr>
          <w:t>2005/06/25</w:t>
        </w:r>
      </w:smartTag>
      <w:r w:rsidRPr="00CC13DE">
        <w:rPr>
          <w:rFonts w:ascii="Book Antiqua" w:hAnsi="標楷體"/>
          <w:color w:val="000000" w:themeColor="text1"/>
          <w:sz w:val="24"/>
        </w:rPr>
        <w:t>，金融債到期日如為永久，按</w:t>
      </w:r>
      <w:r w:rsidRPr="00CC13DE">
        <w:rPr>
          <w:rFonts w:ascii="Book Antiqua" w:hAnsi="Book Antiqua"/>
          <w:color w:val="000000" w:themeColor="text1"/>
          <w:sz w:val="24"/>
        </w:rPr>
        <w:t>9999/99/99</w:t>
      </w:r>
      <w:r w:rsidRPr="00CC13DE">
        <w:rPr>
          <w:rFonts w:ascii="Book Antiqua" w:hAnsi="標楷體"/>
          <w:color w:val="000000" w:themeColor="text1"/>
          <w:sz w:val="24"/>
        </w:rPr>
        <w:t>填列。</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006C3436" w:rsidRPr="00CC13DE">
        <w:rPr>
          <w:rFonts w:ascii="Book Antiqua" w:hAnsi="Book Antiqua"/>
          <w:color w:val="000000" w:themeColor="text1"/>
          <w:sz w:val="24"/>
        </w:rPr>
        <w:t>20</w:t>
      </w:r>
      <w:r w:rsidRPr="00CC13DE">
        <w:rPr>
          <w:rFonts w:ascii="Book Antiqua" w:hAnsi="標楷體"/>
          <w:color w:val="000000" w:themeColor="text1"/>
          <w:sz w:val="24"/>
        </w:rPr>
        <w:t>欄－票面年利率</w:t>
      </w:r>
      <w:r w:rsidRPr="00CC13DE">
        <w:rPr>
          <w:rFonts w:ascii="Book Antiqua" w:hAnsi="Book Antiqua"/>
          <w:color w:val="000000" w:themeColor="text1"/>
          <w:sz w:val="24"/>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依債券之年票面利率填列。</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006C3436" w:rsidRPr="00CC13DE">
        <w:rPr>
          <w:rFonts w:ascii="Book Antiqua" w:hAnsi="Book Antiqua"/>
          <w:color w:val="000000" w:themeColor="text1"/>
          <w:sz w:val="24"/>
        </w:rPr>
        <w:t>1</w:t>
      </w:r>
      <w:r w:rsidRPr="00CC13DE">
        <w:rPr>
          <w:rFonts w:ascii="Book Antiqua" w:hAnsi="標楷體"/>
          <w:color w:val="000000" w:themeColor="text1"/>
          <w:sz w:val="24"/>
        </w:rPr>
        <w:t>欄－付息方式</w:t>
      </w:r>
      <w:r w:rsidRPr="00CC13DE">
        <w:rPr>
          <w:rFonts w:ascii="Book Antiqua" w:hAnsi="Book Antiqua"/>
          <w:color w:val="000000" w:themeColor="text1"/>
          <w:sz w:val="24"/>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付息方式請依序填列</w:t>
      </w:r>
      <w:r w:rsidRPr="00CC13DE">
        <w:rPr>
          <w:rFonts w:ascii="Book Antiqua" w:hAnsi="Book Antiqua"/>
          <w:color w:val="000000" w:themeColor="text1"/>
          <w:sz w:val="24"/>
        </w:rPr>
        <w:t>A.</w:t>
      </w:r>
      <w:r w:rsidRPr="00CC13DE">
        <w:rPr>
          <w:rFonts w:ascii="Book Antiqua" w:hAnsi="標楷體"/>
          <w:color w:val="000000" w:themeColor="text1"/>
          <w:sz w:val="24"/>
        </w:rPr>
        <w:t>每二年付息一次</w:t>
      </w:r>
      <w:r w:rsidRPr="00CC13DE">
        <w:rPr>
          <w:rFonts w:ascii="Book Antiqua" w:hAnsi="Book Antiqua"/>
          <w:color w:val="000000" w:themeColor="text1"/>
          <w:sz w:val="24"/>
        </w:rPr>
        <w:t>,B.</w:t>
      </w:r>
      <w:r w:rsidRPr="00CC13DE">
        <w:rPr>
          <w:rFonts w:ascii="Book Antiqua" w:hAnsi="標楷體"/>
          <w:color w:val="000000" w:themeColor="text1"/>
          <w:sz w:val="24"/>
        </w:rPr>
        <w:t>每一年付息一次</w:t>
      </w:r>
      <w:r w:rsidRPr="00CC13DE">
        <w:rPr>
          <w:rFonts w:ascii="Book Antiqua" w:hAnsi="Book Antiqua"/>
          <w:color w:val="000000" w:themeColor="text1"/>
          <w:sz w:val="24"/>
        </w:rPr>
        <w:t>,C.</w:t>
      </w:r>
      <w:r w:rsidRPr="00CC13DE">
        <w:rPr>
          <w:rFonts w:ascii="Book Antiqua" w:hAnsi="標楷體"/>
          <w:color w:val="000000" w:themeColor="text1"/>
          <w:sz w:val="24"/>
        </w:rPr>
        <w:t>每半年付息一次</w:t>
      </w:r>
      <w:r w:rsidRPr="00CC13DE">
        <w:rPr>
          <w:rFonts w:ascii="Book Antiqua" w:hAnsi="Book Antiqua"/>
          <w:color w:val="000000" w:themeColor="text1"/>
          <w:sz w:val="24"/>
        </w:rPr>
        <w:t>,D.</w:t>
      </w:r>
      <w:r w:rsidRPr="00CC13DE">
        <w:rPr>
          <w:rFonts w:ascii="Book Antiqua" w:hAnsi="標楷體"/>
          <w:color w:val="000000" w:themeColor="text1"/>
          <w:sz w:val="24"/>
        </w:rPr>
        <w:t>每季付息一次</w:t>
      </w:r>
      <w:r w:rsidRPr="00CC13DE">
        <w:rPr>
          <w:rFonts w:ascii="Book Antiqua" w:hAnsi="Book Antiqua"/>
          <w:color w:val="000000" w:themeColor="text1"/>
          <w:sz w:val="24"/>
        </w:rPr>
        <w:t>,E.</w:t>
      </w:r>
      <w:r w:rsidRPr="00CC13DE">
        <w:rPr>
          <w:rFonts w:ascii="Book Antiqua" w:hAnsi="標楷體"/>
          <w:color w:val="000000" w:themeColor="text1"/>
          <w:sz w:val="24"/>
        </w:rPr>
        <w:t>每月付息一次</w:t>
      </w:r>
      <w:r w:rsidRPr="00CC13DE">
        <w:rPr>
          <w:rFonts w:ascii="Book Antiqua" w:hAnsi="Book Antiqua"/>
          <w:color w:val="000000" w:themeColor="text1"/>
          <w:sz w:val="24"/>
        </w:rPr>
        <w:t>,F.</w:t>
      </w:r>
      <w:r w:rsidRPr="00CC13DE">
        <w:rPr>
          <w:rFonts w:ascii="Book Antiqua" w:hAnsi="標楷體"/>
          <w:color w:val="000000" w:themeColor="text1"/>
          <w:sz w:val="24"/>
        </w:rPr>
        <w:t>不付息</w:t>
      </w:r>
      <w:r w:rsidRPr="00CC13DE">
        <w:rPr>
          <w:rFonts w:ascii="Book Antiqua" w:hAnsi="Book Antiqua"/>
          <w:color w:val="000000" w:themeColor="text1"/>
          <w:sz w:val="24"/>
        </w:rPr>
        <w:t>,G.</w:t>
      </w:r>
      <w:r w:rsidRPr="00CC13DE">
        <w:rPr>
          <w:rFonts w:ascii="Book Antiqua" w:hAnsi="標楷體"/>
          <w:color w:val="000000" w:themeColor="text1"/>
          <w:sz w:val="24"/>
        </w:rPr>
        <w:t>其他。</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006C3436" w:rsidRPr="00CC13DE">
        <w:rPr>
          <w:rFonts w:ascii="Book Antiqua" w:hAnsi="Book Antiqua"/>
          <w:color w:val="000000" w:themeColor="text1"/>
          <w:sz w:val="24"/>
        </w:rPr>
        <w:t>2</w:t>
      </w:r>
      <w:r w:rsidRPr="00CC13DE">
        <w:rPr>
          <w:rFonts w:ascii="Book Antiqua" w:hAnsi="標楷體"/>
          <w:color w:val="000000" w:themeColor="text1"/>
          <w:sz w:val="24"/>
        </w:rPr>
        <w:t>欄－面值總金額</w:t>
      </w:r>
      <w:r w:rsidRPr="00CC13DE">
        <w:rPr>
          <w:rFonts w:ascii="Book Antiqua" w:hAnsi="Book Antiqua"/>
          <w:color w:val="000000" w:themeColor="text1"/>
          <w:sz w:val="24"/>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為債券之面額，國外投資以期末匯率換算為新台幣面額。</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006C3436" w:rsidRPr="00CC13DE">
        <w:rPr>
          <w:rFonts w:ascii="Book Antiqua" w:hAnsi="Book Antiqua"/>
          <w:color w:val="000000" w:themeColor="text1"/>
          <w:sz w:val="24"/>
        </w:rPr>
        <w:t>3</w:t>
      </w:r>
      <w:r w:rsidRPr="00CC13DE">
        <w:rPr>
          <w:rFonts w:ascii="Book Antiqua" w:hAnsi="標楷體"/>
          <w:color w:val="000000" w:themeColor="text1"/>
          <w:sz w:val="24"/>
        </w:rPr>
        <w:t>欄－帳載金額</w:t>
      </w:r>
      <w:r w:rsidRPr="00CC13DE">
        <w:rPr>
          <w:rFonts w:ascii="Book Antiqua" w:hAnsi="Book Antiqua"/>
          <w:color w:val="000000" w:themeColor="text1"/>
          <w:sz w:val="24"/>
        </w:rPr>
        <w:t>(</w:t>
      </w:r>
      <w:r w:rsidRPr="00CC13DE">
        <w:rPr>
          <w:rFonts w:ascii="Book Antiqua" w:hAnsi="標楷體"/>
          <w:color w:val="000000" w:themeColor="text1"/>
          <w:sz w:val="24"/>
        </w:rPr>
        <w:t>主排序</w:t>
      </w:r>
      <w:r w:rsidRPr="00CC13DE">
        <w:rPr>
          <w:rFonts w:ascii="Book Antiqua" w:hAnsi="Book Antiqua"/>
          <w:color w:val="000000" w:themeColor="text1"/>
          <w:sz w:val="24"/>
        </w:rPr>
        <w:t>-</w:t>
      </w:r>
      <w:r w:rsidRPr="00CC13DE">
        <w:rPr>
          <w:rFonts w:ascii="Book Antiqua" w:hAnsi="標楷體"/>
          <w:color w:val="000000" w:themeColor="text1"/>
          <w:sz w:val="24"/>
        </w:rPr>
        <w:t>遞減</w:t>
      </w:r>
      <w:r w:rsidRPr="00CC13DE">
        <w:rPr>
          <w:rFonts w:ascii="Book Antiqua" w:hAnsi="Book Antiqua"/>
          <w:color w:val="000000" w:themeColor="text1"/>
          <w:sz w:val="24"/>
        </w:rPr>
        <w:t>)</w:t>
      </w:r>
      <w:r w:rsidRPr="00CC13DE">
        <w:rPr>
          <w:rFonts w:ascii="Book Antiqua" w:hAnsi="Book Antiqua"/>
          <w:color w:val="000000" w:themeColor="text1"/>
          <w:sz w:val="24"/>
        </w:rPr>
        <w:tab/>
      </w:r>
    </w:p>
    <w:p w:rsidR="005D59F6" w:rsidRPr="00CC13DE" w:rsidRDefault="001D670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hint="eastAsia"/>
          <w:color w:val="000000" w:themeColor="text1"/>
          <w:sz w:val="24"/>
        </w:rPr>
        <w:t>係指保險業總帳及明細分類帳所紀錄之各資金運用項目的金額並以帳載金額大小做主排序－遞減</w:t>
      </w:r>
      <w:r w:rsidR="005D59F6" w:rsidRPr="00CC13DE">
        <w:rPr>
          <w:rFonts w:ascii="Book Antiqua" w:hAnsi="標楷體"/>
          <w:color w:val="000000" w:themeColor="text1"/>
          <w:sz w:val="24"/>
        </w:rPr>
        <w:t>，國外投資以期末匯率換算為新台幣帳面</w:t>
      </w:r>
      <w:r w:rsidRPr="00CC13DE">
        <w:rPr>
          <w:rFonts w:ascii="Book Antiqua" w:hAnsi="標楷體" w:hint="eastAsia"/>
          <w:color w:val="000000" w:themeColor="text1"/>
          <w:sz w:val="24"/>
        </w:rPr>
        <w:t>價值</w:t>
      </w:r>
      <w:r w:rsidR="005D59F6" w:rsidRPr="00CC13DE">
        <w:rPr>
          <w:rFonts w:ascii="Book Antiqua" w:hAnsi="標楷體"/>
          <w:color w:val="000000" w:themeColor="text1"/>
          <w:sz w:val="24"/>
        </w:rPr>
        <w:t>。</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2</w:t>
      </w:r>
      <w:r w:rsidR="006C3436" w:rsidRPr="00CC13DE">
        <w:rPr>
          <w:rFonts w:ascii="Book Antiqua" w:hAnsi="Book Antiqua"/>
          <w:color w:val="000000" w:themeColor="text1"/>
          <w:sz w:val="24"/>
        </w:rPr>
        <w:t>4</w:t>
      </w:r>
      <w:r w:rsidRPr="00CC13DE">
        <w:rPr>
          <w:rFonts w:ascii="Book Antiqua" w:hAnsi="標楷體"/>
          <w:color w:val="000000" w:themeColor="text1"/>
          <w:sz w:val="24"/>
        </w:rPr>
        <w:t>欄－最近期成交日</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總金額</w:t>
      </w:r>
      <w:r w:rsidRPr="00CC13DE">
        <w:rPr>
          <w:rFonts w:ascii="Book Antiqua" w:hAnsi="Book Antiqua"/>
          <w:color w:val="000000" w:themeColor="text1"/>
          <w:sz w:val="24"/>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為債券之</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，國外投資以期末匯率換算為新台幣市值。</w:t>
      </w:r>
    </w:p>
    <w:p w:rsidR="005D59F6" w:rsidRPr="00CC13DE"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006C3436" w:rsidRPr="00CC13DE">
        <w:rPr>
          <w:rFonts w:ascii="Book Antiqua" w:hAnsi="Book Antiqua"/>
          <w:color w:val="000000" w:themeColor="text1"/>
          <w:sz w:val="24"/>
        </w:rPr>
        <w:t>5</w:t>
      </w:r>
      <w:r w:rsidRPr="00CC13DE">
        <w:rPr>
          <w:rFonts w:ascii="Book Antiqua" w:hAnsi="標楷體"/>
          <w:color w:val="000000" w:themeColor="text1"/>
          <w:sz w:val="24"/>
        </w:rPr>
        <w:t>欄－未實現損益</w:t>
      </w:r>
      <w:r w:rsidR="001D6706" w:rsidRPr="00CC13DE">
        <w:rPr>
          <w:rFonts w:ascii="Book Antiqua" w:hAnsi="標楷體" w:hint="eastAsia"/>
          <w:color w:val="000000" w:themeColor="text1"/>
          <w:sz w:val="24"/>
        </w:rPr>
        <w:t>-</w:t>
      </w:r>
      <w:r w:rsidR="001D6706" w:rsidRPr="00CC13DE">
        <w:rPr>
          <w:rFonts w:ascii="Book Antiqua" w:hAnsi="標楷體" w:hint="eastAsia"/>
          <w:color w:val="000000" w:themeColor="text1"/>
          <w:sz w:val="24"/>
        </w:rPr>
        <w:t>非以公允價值評價者</w:t>
      </w:r>
      <w:r w:rsidRPr="00CC13DE">
        <w:rPr>
          <w:rFonts w:ascii="Book Antiqua" w:hAnsi="Book Antiqua"/>
          <w:color w:val="000000" w:themeColor="text1"/>
          <w:sz w:val="24"/>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2</w:t>
      </w:r>
      <w:r w:rsidR="006C3436" w:rsidRPr="00CC13DE">
        <w:rPr>
          <w:rFonts w:ascii="Book Antiqua" w:hAnsi="Book Antiqua"/>
          <w:color w:val="000000" w:themeColor="text1"/>
          <w:sz w:val="24"/>
        </w:rPr>
        <w:t>4</w:t>
      </w:r>
      <w:r w:rsidRPr="00CC13DE">
        <w:rPr>
          <w:rFonts w:ascii="Book Antiqua" w:hAnsi="標楷體"/>
          <w:color w:val="000000" w:themeColor="text1"/>
          <w:sz w:val="24"/>
        </w:rPr>
        <w:t>欄－最近期成交日</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總金額減去第</w:t>
      </w:r>
      <w:r w:rsidRPr="00CC13DE">
        <w:rPr>
          <w:rFonts w:ascii="Book Antiqua" w:hAnsi="Book Antiqua"/>
          <w:color w:val="000000" w:themeColor="text1"/>
          <w:sz w:val="24"/>
        </w:rPr>
        <w:t>2</w:t>
      </w:r>
      <w:r w:rsidR="006C3436" w:rsidRPr="00CC13DE">
        <w:rPr>
          <w:rFonts w:ascii="Book Antiqua" w:hAnsi="Book Antiqua"/>
          <w:color w:val="000000" w:themeColor="text1"/>
          <w:sz w:val="24"/>
        </w:rPr>
        <w:t>3</w:t>
      </w:r>
      <w:r w:rsidRPr="00CC13DE">
        <w:rPr>
          <w:rFonts w:ascii="Book Antiqua" w:hAnsi="標楷體"/>
          <w:color w:val="000000" w:themeColor="text1"/>
          <w:sz w:val="24"/>
        </w:rPr>
        <w:t>欄－帳載金額之金額。</w:t>
      </w:r>
    </w:p>
    <w:p w:rsidR="001D6706" w:rsidRPr="00CC13DE" w:rsidRDefault="001D6706" w:rsidP="001D670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006C3436" w:rsidRPr="00CC13DE">
        <w:rPr>
          <w:rFonts w:ascii="Book Antiqua" w:hAnsi="Book Antiqua" w:hint="eastAsia"/>
          <w:color w:val="000000" w:themeColor="text1"/>
          <w:sz w:val="24"/>
        </w:rPr>
        <w:t>6</w:t>
      </w:r>
      <w:r w:rsidRPr="00CC13DE">
        <w:rPr>
          <w:rFonts w:ascii="Book Antiqua" w:hAnsi="標楷體"/>
          <w:color w:val="000000" w:themeColor="text1"/>
          <w:sz w:val="24"/>
        </w:rPr>
        <w:t>欄－未實現損益</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以公允價值評價者</w:t>
      </w:r>
      <w:r w:rsidRPr="00CC13DE">
        <w:rPr>
          <w:rFonts w:ascii="Book Antiqua" w:hAnsi="Book Antiqua"/>
          <w:color w:val="000000" w:themeColor="text1"/>
          <w:sz w:val="24"/>
        </w:rPr>
        <w:tab/>
      </w:r>
    </w:p>
    <w:p w:rsidR="001D6706" w:rsidRPr="00CC13DE" w:rsidRDefault="00C84F48" w:rsidP="001D670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hint="eastAsia"/>
          <w:color w:val="000000" w:themeColor="text1"/>
          <w:sz w:val="24"/>
        </w:rPr>
        <w:t>為「透過損益按公允價值衡量之金融資產」或「透過其他綜合損益按公允價值衡量之金融資產」之未實現持有利得或損失，即按金融資產公允價值衡量而提列之累積評價調整金額。</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1D6706" w:rsidRPr="00CC13DE">
        <w:rPr>
          <w:rFonts w:ascii="Book Antiqua" w:hAnsi="Book Antiqua"/>
          <w:color w:val="000000" w:themeColor="text1"/>
          <w:sz w:val="24"/>
        </w:rPr>
        <w:t>2</w:t>
      </w:r>
      <w:r w:rsidR="006C3436" w:rsidRPr="00CC13DE">
        <w:rPr>
          <w:rFonts w:ascii="Book Antiqua" w:hAnsi="Book Antiqua" w:hint="eastAsia"/>
          <w:color w:val="000000" w:themeColor="text1"/>
          <w:sz w:val="24"/>
        </w:rPr>
        <w:t>7</w:t>
      </w:r>
      <w:r w:rsidRPr="00CC13DE">
        <w:rPr>
          <w:rFonts w:ascii="Book Antiqua" w:hAnsi="標楷體"/>
          <w:color w:val="000000" w:themeColor="text1"/>
          <w:sz w:val="24"/>
        </w:rPr>
        <w:t>欄－帳載金額占資金總額比率</w:t>
      </w:r>
      <w:r w:rsidRPr="00CC13DE">
        <w:rPr>
          <w:rFonts w:ascii="Book Antiqua" w:hAnsi="Book Antiqua"/>
          <w:color w:val="000000" w:themeColor="text1"/>
          <w:sz w:val="24"/>
        </w:rPr>
        <w:t>%</w:t>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2</w:t>
      </w:r>
      <w:r w:rsidR="006C3436" w:rsidRPr="00CC13DE">
        <w:rPr>
          <w:rFonts w:ascii="Book Antiqua" w:hAnsi="Book Antiqua"/>
          <w:color w:val="000000" w:themeColor="text1"/>
          <w:sz w:val="24"/>
        </w:rPr>
        <w:t>3</w:t>
      </w:r>
      <w:r w:rsidRPr="00CC13DE">
        <w:rPr>
          <w:rFonts w:ascii="Book Antiqua" w:hAnsi="標楷體"/>
          <w:color w:val="000000" w:themeColor="text1"/>
          <w:sz w:val="24"/>
        </w:rPr>
        <w:t>欄－帳載金額之金額除以</w:t>
      </w:r>
      <w:r w:rsidR="001D6706" w:rsidRPr="00CC13DE">
        <w:rPr>
          <w:rFonts w:ascii="Book Antiqua" w:hAnsi="標楷體" w:hint="eastAsia"/>
          <w:color w:val="000000" w:themeColor="text1"/>
          <w:sz w:val="24"/>
        </w:rPr>
        <w:t>「</w:t>
      </w:r>
      <w:r w:rsidRPr="00CC13DE">
        <w:rPr>
          <w:rFonts w:ascii="Book Antiqua" w:hAnsi="標楷體"/>
          <w:color w:val="000000" w:themeColor="text1"/>
          <w:sz w:val="24"/>
        </w:rPr>
        <w:t>表</w:t>
      </w:r>
      <w:r w:rsidRPr="00CC13DE">
        <w:rPr>
          <w:rFonts w:ascii="Book Antiqua" w:hAnsi="Book Antiqua"/>
          <w:color w:val="000000" w:themeColor="text1"/>
          <w:sz w:val="24"/>
        </w:rPr>
        <w:t>05</w:t>
      </w:r>
      <w:r w:rsidR="001D6706" w:rsidRPr="00CC13DE">
        <w:rPr>
          <w:rFonts w:ascii="Book Antiqua" w:hAnsi="Book Antiqua" w:hint="eastAsia"/>
          <w:color w:val="000000" w:themeColor="text1"/>
          <w:sz w:val="24"/>
        </w:rPr>
        <w:t>-1</w:t>
      </w:r>
      <w:r w:rsidR="001D6706" w:rsidRPr="00CC13DE">
        <w:rPr>
          <w:rFonts w:ascii="Book Antiqua" w:hAnsi="Book Antiqua" w:hint="eastAsia"/>
          <w:color w:val="000000" w:themeColor="text1"/>
          <w:sz w:val="24"/>
        </w:rPr>
        <w:t>：</w:t>
      </w:r>
      <w:r w:rsidRPr="00CC13DE">
        <w:rPr>
          <w:rFonts w:ascii="Book Antiqua" w:hAnsi="標楷體"/>
          <w:color w:val="000000" w:themeColor="text1"/>
          <w:sz w:val="24"/>
        </w:rPr>
        <w:t>資金運用表</w:t>
      </w:r>
      <w:r w:rsidR="001D6706" w:rsidRPr="00CC13DE">
        <w:rPr>
          <w:rFonts w:ascii="Book Antiqua" w:hAnsi="標楷體" w:hint="eastAsi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欄第</w:t>
      </w:r>
      <w:r w:rsidR="001D6706" w:rsidRPr="00CC13DE">
        <w:rPr>
          <w:rFonts w:ascii="Book Antiqua" w:hAnsi="Book Antiqua"/>
          <w:color w:val="000000" w:themeColor="text1"/>
          <w:sz w:val="24"/>
        </w:rPr>
        <w:t>2</w:t>
      </w:r>
      <w:r w:rsidR="006C3436" w:rsidRPr="00CC13DE">
        <w:rPr>
          <w:rFonts w:ascii="Book Antiqua" w:hAnsi="Book Antiqua"/>
          <w:color w:val="000000" w:themeColor="text1"/>
          <w:sz w:val="24"/>
        </w:rPr>
        <w:t>5</w:t>
      </w:r>
      <w:r w:rsidR="006C3436" w:rsidRPr="00CC13DE">
        <w:rPr>
          <w:rFonts w:ascii="Book Antiqua" w:hAnsi="Book Antiqua" w:hint="eastAsia"/>
          <w:color w:val="000000" w:themeColor="text1"/>
          <w:sz w:val="24"/>
        </w:rPr>
        <w:t>2</w:t>
      </w:r>
      <w:r w:rsidRPr="00CC13DE">
        <w:rPr>
          <w:rFonts w:ascii="Book Antiqua" w:hAnsi="標楷體"/>
          <w:color w:val="000000" w:themeColor="text1"/>
          <w:sz w:val="24"/>
        </w:rPr>
        <w:t>列資金來源總計。</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1D6706" w:rsidRPr="00CC13DE">
        <w:rPr>
          <w:rFonts w:ascii="Book Antiqua" w:hAnsi="Book Antiqua"/>
          <w:color w:val="000000" w:themeColor="text1"/>
          <w:sz w:val="24"/>
        </w:rPr>
        <w:t>2</w:t>
      </w:r>
      <w:r w:rsidR="006C3436" w:rsidRPr="00CC13DE">
        <w:rPr>
          <w:rFonts w:ascii="Book Antiqua" w:hAnsi="Book Antiqua" w:hint="eastAsia"/>
          <w:color w:val="000000" w:themeColor="text1"/>
          <w:sz w:val="24"/>
        </w:rPr>
        <w:t>8</w:t>
      </w:r>
      <w:r w:rsidRPr="00CC13DE">
        <w:rPr>
          <w:rFonts w:ascii="Book Antiqua" w:hAnsi="標楷體"/>
          <w:color w:val="000000" w:themeColor="text1"/>
          <w:sz w:val="24"/>
        </w:rPr>
        <w:t>欄－保管情形</w:t>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保管情形請填保管機構名稱及帳號</w:t>
      </w:r>
      <w:r w:rsidRPr="00CC13DE">
        <w:rPr>
          <w:rFonts w:ascii="Book Antiqua" w:hAnsi="Book Antiqua"/>
          <w:color w:val="000000" w:themeColor="text1"/>
          <w:sz w:val="24"/>
        </w:rPr>
        <w:t>,</w:t>
      </w:r>
      <w:r w:rsidRPr="00CC13DE">
        <w:rPr>
          <w:rFonts w:ascii="Book Antiqua" w:hAnsi="標楷體"/>
          <w:color w:val="000000" w:themeColor="text1"/>
          <w:sz w:val="24"/>
        </w:rPr>
        <w:t>若屬集保帳戶請填集保。</w:t>
      </w:r>
    </w:p>
    <w:p w:rsidR="005C731A" w:rsidRPr="00CC13DE" w:rsidRDefault="005C731A" w:rsidP="005C731A">
      <w:pPr>
        <w:tabs>
          <w:tab w:val="left" w:pos="7093"/>
        </w:tabs>
        <w:spacing w:line="440" w:lineRule="exact"/>
        <w:jc w:val="both"/>
        <w:rPr>
          <w:rFonts w:ascii="Book Antiqua" w:hAnsi="Book Antiqua"/>
          <w:color w:val="000000" w:themeColor="text1"/>
          <w:sz w:val="24"/>
        </w:rPr>
      </w:pPr>
      <w:r w:rsidRPr="00CC13DE">
        <w:rPr>
          <w:rFonts w:ascii="Book Antiqua" w:hAnsi="Book Antiqua"/>
          <w:color w:val="000000" w:themeColor="text1"/>
          <w:sz w:val="24"/>
        </w:rPr>
        <w:t>第</w:t>
      </w:r>
      <w:r w:rsidR="001D6706" w:rsidRPr="00CC13DE">
        <w:rPr>
          <w:rFonts w:ascii="Book Antiqua" w:hAnsi="Book Antiqua"/>
          <w:color w:val="000000" w:themeColor="text1"/>
          <w:sz w:val="24"/>
        </w:rPr>
        <w:t>2</w:t>
      </w:r>
      <w:r w:rsidR="006C3436" w:rsidRPr="00CC13DE">
        <w:rPr>
          <w:rFonts w:ascii="Book Antiqua" w:hAnsi="Book Antiqua" w:hint="eastAsia"/>
          <w:color w:val="000000" w:themeColor="text1"/>
          <w:sz w:val="24"/>
        </w:rPr>
        <w:t>9</w:t>
      </w:r>
      <w:r w:rsidRPr="00CC13DE">
        <w:rPr>
          <w:rFonts w:ascii="Book Antiqua" w:hAnsi="Book Antiqua"/>
          <w:color w:val="000000" w:themeColor="text1"/>
          <w:sz w:val="24"/>
        </w:rPr>
        <w:t>欄－取得成本</w:t>
      </w:r>
    </w:p>
    <w:p w:rsidR="005C731A" w:rsidRPr="00CC13DE" w:rsidRDefault="005C731A" w:rsidP="005C731A">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Book Antiqua"/>
          <w:color w:val="000000" w:themeColor="text1"/>
          <w:sz w:val="24"/>
        </w:rPr>
        <w:t>為購買標的之原始取得成本。</w:t>
      </w:r>
    </w:p>
    <w:p w:rsidR="005C731A" w:rsidRPr="00CC13DE" w:rsidRDefault="005C731A" w:rsidP="005C731A">
      <w:pPr>
        <w:tabs>
          <w:tab w:val="left" w:pos="7093"/>
        </w:tabs>
        <w:spacing w:line="440" w:lineRule="exact"/>
        <w:jc w:val="both"/>
        <w:rPr>
          <w:rFonts w:ascii="Book Antiqua" w:hAnsi="Book Antiqua"/>
          <w:color w:val="000000" w:themeColor="text1"/>
          <w:sz w:val="24"/>
        </w:rPr>
      </w:pPr>
      <w:r w:rsidRPr="00CC13DE">
        <w:rPr>
          <w:rFonts w:ascii="Book Antiqua" w:hAnsi="Book Antiqua"/>
          <w:color w:val="000000" w:themeColor="text1"/>
          <w:sz w:val="24"/>
        </w:rPr>
        <w:t>第</w:t>
      </w:r>
      <w:r w:rsidR="006C3436" w:rsidRPr="00CC13DE">
        <w:rPr>
          <w:rFonts w:ascii="Book Antiqua" w:hAnsi="Book Antiqua"/>
          <w:color w:val="000000" w:themeColor="text1"/>
          <w:sz w:val="24"/>
        </w:rPr>
        <w:t>3</w:t>
      </w:r>
      <w:r w:rsidR="006C3436" w:rsidRPr="00CC13DE">
        <w:rPr>
          <w:rFonts w:ascii="Book Antiqua" w:hAnsi="Book Antiqua" w:hint="eastAsia"/>
          <w:color w:val="000000" w:themeColor="text1"/>
          <w:sz w:val="24"/>
        </w:rPr>
        <w:t>0</w:t>
      </w:r>
      <w:r w:rsidRPr="00CC13DE">
        <w:rPr>
          <w:rFonts w:ascii="Book Antiqua" w:hAnsi="Book Antiqua"/>
          <w:color w:val="000000" w:themeColor="text1"/>
          <w:sz w:val="24"/>
        </w:rPr>
        <w:t>欄－半年收盤平均價</w:t>
      </w:r>
    </w:p>
    <w:p w:rsidR="005C731A" w:rsidRPr="00CC13DE" w:rsidRDefault="005C731A" w:rsidP="005C731A">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Book Antiqua"/>
          <w:color w:val="000000" w:themeColor="text1"/>
          <w:sz w:val="24"/>
        </w:rPr>
        <w:t>係指依資產負債表日前半年每日收盤價計算之算術平均價格。</w:t>
      </w:r>
    </w:p>
    <w:p w:rsidR="005C731A" w:rsidRPr="00CC13DE" w:rsidRDefault="005C731A" w:rsidP="005C731A">
      <w:pPr>
        <w:tabs>
          <w:tab w:val="left" w:pos="7093"/>
        </w:tabs>
        <w:spacing w:line="440" w:lineRule="exact"/>
        <w:jc w:val="both"/>
        <w:rPr>
          <w:rFonts w:ascii="Book Antiqua" w:hAnsi="Book Antiqua"/>
          <w:color w:val="000000" w:themeColor="text1"/>
          <w:sz w:val="24"/>
        </w:rPr>
      </w:pPr>
      <w:r w:rsidRPr="00CC13DE">
        <w:rPr>
          <w:rFonts w:ascii="Book Antiqua" w:hAnsi="Book Antiqua"/>
          <w:color w:val="000000" w:themeColor="text1"/>
          <w:sz w:val="24"/>
        </w:rPr>
        <w:t>第</w:t>
      </w:r>
      <w:r w:rsidR="001D6706" w:rsidRPr="00CC13DE">
        <w:rPr>
          <w:rFonts w:ascii="Book Antiqua" w:hAnsi="Book Antiqua" w:hint="eastAsia"/>
          <w:color w:val="000000" w:themeColor="text1"/>
          <w:sz w:val="24"/>
        </w:rPr>
        <w:t>3</w:t>
      </w:r>
      <w:r w:rsidR="006C3436" w:rsidRPr="00CC13DE">
        <w:rPr>
          <w:rFonts w:ascii="Book Antiqua" w:hAnsi="Book Antiqua" w:hint="eastAsia"/>
          <w:color w:val="000000" w:themeColor="text1"/>
          <w:sz w:val="24"/>
        </w:rPr>
        <w:t>1</w:t>
      </w:r>
      <w:r w:rsidRPr="00CC13DE">
        <w:rPr>
          <w:rFonts w:ascii="Book Antiqua" w:hAnsi="Book Antiqua"/>
          <w:color w:val="000000" w:themeColor="text1"/>
          <w:sz w:val="24"/>
        </w:rPr>
        <w:t>欄－備註</w:t>
      </w:r>
    </w:p>
    <w:p w:rsidR="005C731A" w:rsidRPr="00CC13DE" w:rsidRDefault="005C731A" w:rsidP="005C731A">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Book Antiqua"/>
          <w:color w:val="000000" w:themeColor="text1"/>
          <w:sz w:val="24"/>
        </w:rPr>
        <w:t>若有其他需要補充說明之事項，請填列於此欄。附條件交易註明發行機構為交易對手之資料。</w:t>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p>
    <w:p w:rsidR="005D59F6" w:rsidRPr="00CC13DE" w:rsidRDefault="005D59F6">
      <w:pPr>
        <w:tabs>
          <w:tab w:val="left" w:pos="7093"/>
        </w:tabs>
        <w:spacing w:line="440" w:lineRule="exact"/>
        <w:jc w:val="both"/>
        <w:rPr>
          <w:rFonts w:ascii="Book Antiqua" w:hAnsi="Book Antiqua"/>
          <w:color w:val="000000" w:themeColor="text1"/>
        </w:rPr>
      </w:pPr>
    </w:p>
    <w:p w:rsidR="005D59F6" w:rsidRPr="00CC13DE" w:rsidRDefault="005D59F6">
      <w:pPr>
        <w:tabs>
          <w:tab w:val="left" w:pos="7093"/>
        </w:tabs>
        <w:spacing w:line="440" w:lineRule="exact"/>
        <w:jc w:val="both"/>
        <w:rPr>
          <w:rFonts w:ascii="Book Antiqua" w:hAnsi="Book Antiqua"/>
          <w:color w:val="000000" w:themeColor="text1"/>
        </w:rPr>
      </w:pPr>
    </w:p>
    <w:p w:rsidR="005D59F6" w:rsidRPr="00CC13DE" w:rsidRDefault="005D59F6">
      <w:pPr>
        <w:tabs>
          <w:tab w:val="left" w:pos="7093"/>
        </w:tabs>
        <w:spacing w:line="440" w:lineRule="exact"/>
        <w:jc w:val="both"/>
        <w:rPr>
          <w:rFonts w:ascii="Book Antiqua" w:hAnsi="Book Antiqua"/>
          <w:color w:val="000000" w:themeColor="text1"/>
        </w:rPr>
      </w:pP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rPr>
        <w:br w:type="page"/>
      </w:r>
      <w:bookmarkStart w:id="77" w:name="_Toc219109730"/>
      <w:bookmarkStart w:id="78" w:name="_Toc219109802"/>
      <w:bookmarkStart w:id="79" w:name="_Toc221524771"/>
      <w:bookmarkStart w:id="80" w:name="_Toc55996659"/>
      <w:r w:rsidRPr="00CC13DE">
        <w:rPr>
          <w:rFonts w:ascii="Book Antiqua" w:hAnsi="標楷體"/>
          <w:color w:val="000000" w:themeColor="text1"/>
        </w:rPr>
        <w:lastRenderedPageBreak/>
        <w:t>表</w:t>
      </w:r>
      <w:r w:rsidRPr="00CC13DE">
        <w:rPr>
          <w:rFonts w:ascii="Book Antiqua" w:hAnsi="Book Antiqua"/>
          <w:color w:val="000000" w:themeColor="text1"/>
        </w:rPr>
        <w:t>09-2</w:t>
      </w:r>
      <w:r w:rsidRPr="00CC13DE">
        <w:rPr>
          <w:rFonts w:ascii="Book Antiqua" w:hAnsi="標楷體"/>
          <w:color w:val="000000" w:themeColor="text1"/>
        </w:rPr>
        <w:t>：金融債券及其他經主管機關核准購買之有價證券餘額明細表</w:t>
      </w:r>
      <w:r w:rsidRPr="00CC13DE">
        <w:rPr>
          <w:rFonts w:ascii="Book Antiqua" w:hAnsi="Book Antiqua"/>
          <w:color w:val="000000" w:themeColor="text1"/>
        </w:rPr>
        <w:t>(</w:t>
      </w:r>
      <w:r w:rsidRPr="00CC13DE">
        <w:rPr>
          <w:rFonts w:ascii="Book Antiqua" w:hAnsi="標楷體"/>
          <w:color w:val="000000" w:themeColor="text1"/>
        </w:rPr>
        <w:t>總計</w:t>
      </w:r>
      <w:r w:rsidRPr="00CC13DE">
        <w:rPr>
          <w:rFonts w:ascii="Book Antiqua" w:hAnsi="Book Antiqua"/>
          <w:color w:val="000000" w:themeColor="text1"/>
        </w:rPr>
        <w:t>)</w:t>
      </w:r>
      <w:bookmarkEnd w:id="77"/>
      <w:bookmarkEnd w:id="78"/>
      <w:bookmarkEnd w:id="79"/>
      <w:bookmarkEnd w:id="80"/>
    </w:p>
    <w:p w:rsidR="005D59F6" w:rsidRPr="00CC13DE" w:rsidRDefault="005D59F6" w:rsidP="00F26795">
      <w:pPr>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本報表的目的在於統計</w:t>
      </w:r>
      <w:r w:rsidR="007E569F" w:rsidRPr="00CC13DE">
        <w:rPr>
          <w:rFonts w:ascii="Book Antiqua" w:hAnsi="標楷體"/>
          <w:color w:val="000000" w:themeColor="text1"/>
          <w:sz w:val="24"/>
        </w:rPr>
        <w:t>保險業</w:t>
      </w:r>
      <w:r w:rsidRPr="00CC13DE">
        <w:rPr>
          <w:rFonts w:ascii="Book Antiqua" w:hAnsi="標楷體"/>
          <w:color w:val="000000" w:themeColor="text1"/>
          <w:sz w:val="24"/>
        </w:rPr>
        <w:t>金融債券及其他經主管機關核准贖買之有價證券使用及配置情形。</w:t>
      </w:r>
    </w:p>
    <w:p w:rsidR="005D59F6" w:rsidRPr="00CC13DE" w:rsidRDefault="005D59F6" w:rsidP="00F26795">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各項之欄位說明如下：</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1D6706" w:rsidRPr="00CC13DE">
        <w:rPr>
          <w:rFonts w:ascii="Book Antiqua" w:hAnsi="Book Antiqua"/>
          <w:color w:val="000000" w:themeColor="text1"/>
          <w:sz w:val="24"/>
        </w:rPr>
        <w:t>1</w:t>
      </w:r>
      <w:r w:rsidR="001D6706" w:rsidRPr="00CC13DE">
        <w:rPr>
          <w:rFonts w:ascii="Book Antiqua" w:hAnsi="Book Antiqua" w:hint="eastAsia"/>
          <w:color w:val="000000" w:themeColor="text1"/>
          <w:sz w:val="24"/>
        </w:rPr>
        <w:t>4</w:t>
      </w:r>
      <w:r w:rsidRPr="00CC13DE">
        <w:rPr>
          <w:rFonts w:ascii="Book Antiqua" w:hAnsi="標楷體"/>
          <w:color w:val="000000" w:themeColor="text1"/>
          <w:sz w:val="24"/>
        </w:rPr>
        <w:t>欄－備註</w:t>
      </w:r>
    </w:p>
    <w:p w:rsidR="005D59F6" w:rsidRPr="00CC13DE" w:rsidRDefault="005D59F6" w:rsidP="00F26795">
      <w:pPr>
        <w:ind w:firstLineChars="200" w:firstLine="480"/>
        <w:rPr>
          <w:rFonts w:ascii="Book Antiqua" w:hAnsi="Book Antiqua"/>
          <w:color w:val="000000" w:themeColor="text1"/>
          <w:sz w:val="24"/>
        </w:rPr>
      </w:pPr>
      <w:r w:rsidRPr="00CC13DE">
        <w:rPr>
          <w:rFonts w:ascii="Book Antiqua" w:hAnsi="標楷體"/>
          <w:color w:val="000000" w:themeColor="text1"/>
          <w:sz w:val="24"/>
        </w:rPr>
        <w:t>若有其他需要補充說明之事項，請填列於此欄。</w:t>
      </w:r>
    </w:p>
    <w:p w:rsidR="005D59F6" w:rsidRPr="00CC13DE" w:rsidRDefault="005D59F6" w:rsidP="00F26795">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006C3436" w:rsidRPr="00CC13DE">
        <w:rPr>
          <w:rFonts w:ascii="Book Antiqua" w:hAnsi="Book Antiqua" w:hint="eastAsia"/>
          <w:color w:val="000000" w:themeColor="text1"/>
          <w:sz w:val="24"/>
        </w:rPr>
        <w:t>5</w:t>
      </w:r>
      <w:r w:rsidRPr="00CC13DE">
        <w:rPr>
          <w:rFonts w:ascii="Book Antiqua" w:hAnsi="標楷體"/>
          <w:color w:val="000000" w:themeColor="text1"/>
          <w:sz w:val="24"/>
        </w:rPr>
        <w:t>列－總計</w:t>
      </w:r>
      <w:r w:rsidRPr="00CC13DE">
        <w:rPr>
          <w:rFonts w:ascii="Book Antiqua" w:hAnsi="Book Antiqua"/>
          <w:color w:val="000000" w:themeColor="text1"/>
          <w:sz w:val="24"/>
        </w:rPr>
        <w:t>(</w:t>
      </w:r>
      <w:r w:rsidRPr="00CC13DE">
        <w:rPr>
          <w:rFonts w:ascii="Book Antiqua" w:hAnsi="標楷體"/>
          <w:color w:val="000000" w:themeColor="text1"/>
          <w:sz w:val="24"/>
        </w:rPr>
        <w:t>種類</w:t>
      </w:r>
      <w:r w:rsidRPr="00CC13DE">
        <w:rPr>
          <w:rFonts w:ascii="Book Antiqua" w:hAnsi="Book Antiqua"/>
          <w:color w:val="000000" w:themeColor="text1"/>
          <w:sz w:val="24"/>
        </w:rPr>
        <w:t>)</w:t>
      </w:r>
      <w:r w:rsidRPr="00CC13DE">
        <w:rPr>
          <w:rFonts w:ascii="Book Antiqua" w:hAnsi="Book Antiqua"/>
          <w:color w:val="000000" w:themeColor="text1"/>
          <w:sz w:val="24"/>
        </w:rPr>
        <w:tab/>
      </w:r>
    </w:p>
    <w:p w:rsidR="005D59F6" w:rsidRPr="00CC13DE" w:rsidRDefault="005D59F6" w:rsidP="00F26795">
      <w:pPr>
        <w:ind w:firstLineChars="200" w:firstLine="480"/>
        <w:rPr>
          <w:rFonts w:ascii="Book Antiqua" w:hAnsi="Book Antiqua"/>
          <w:color w:val="000000" w:themeColor="text1"/>
          <w:sz w:val="24"/>
        </w:rPr>
      </w:pPr>
      <w:r w:rsidRPr="00CC13DE">
        <w:rPr>
          <w:rFonts w:ascii="Book Antiqua" w:hAnsi="標楷體"/>
          <w:color w:val="000000" w:themeColor="text1"/>
          <w:sz w:val="24"/>
        </w:rPr>
        <w:t>分別依表</w:t>
      </w:r>
      <w:r w:rsidR="006C3436" w:rsidRPr="00CC13DE">
        <w:rPr>
          <w:rFonts w:ascii="Book Antiqua" w:hAnsi="標楷體" w:hint="eastAsia"/>
          <w:color w:val="000000" w:themeColor="text1"/>
          <w:sz w:val="24"/>
        </w:rPr>
        <w:t>0</w:t>
      </w:r>
      <w:r w:rsidRPr="00CC13DE">
        <w:rPr>
          <w:rFonts w:ascii="Book Antiqua" w:hAnsi="Book Antiqua"/>
          <w:color w:val="000000" w:themeColor="text1"/>
          <w:sz w:val="24"/>
        </w:rPr>
        <w:t>9-1</w:t>
      </w: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欄－證券種類及第</w:t>
      </w:r>
      <w:r w:rsidRPr="00CC13DE">
        <w:rPr>
          <w:rFonts w:ascii="Book Antiqua" w:hAnsi="Book Antiqua"/>
          <w:color w:val="000000" w:themeColor="text1"/>
          <w:sz w:val="24"/>
        </w:rPr>
        <w:t>1</w:t>
      </w:r>
      <w:r w:rsidR="006C3436" w:rsidRPr="00CC13DE">
        <w:rPr>
          <w:rFonts w:ascii="Book Antiqua" w:hAnsi="Book Antiqua" w:hint="eastAsia"/>
          <w:color w:val="000000" w:themeColor="text1"/>
          <w:sz w:val="24"/>
        </w:rPr>
        <w:t>8</w:t>
      </w:r>
      <w:r w:rsidRPr="00CC13DE">
        <w:rPr>
          <w:rFonts w:ascii="Book Antiqua" w:hAnsi="標楷體"/>
          <w:color w:val="000000" w:themeColor="text1"/>
          <w:sz w:val="24"/>
        </w:rPr>
        <w:t>欄－持有資產幣別篩選之合計數。</w:t>
      </w:r>
    </w:p>
    <w:p w:rsidR="005D59F6" w:rsidRPr="00CC13DE" w:rsidRDefault="005D59F6" w:rsidP="00F26795">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A11B21" w:rsidRPr="00CC13DE">
        <w:rPr>
          <w:rFonts w:ascii="Book Antiqua" w:hAnsi="Book Antiqua" w:hint="eastAsia"/>
          <w:color w:val="000000" w:themeColor="text1"/>
          <w:sz w:val="24"/>
        </w:rPr>
        <w:t>6</w:t>
      </w:r>
      <w:r w:rsidR="006C3436" w:rsidRPr="00CC13DE">
        <w:rPr>
          <w:rFonts w:ascii="Book Antiqua" w:hAnsi="Book Antiqua"/>
          <w:color w:val="000000" w:themeColor="text1"/>
          <w:sz w:val="24"/>
        </w:rPr>
        <w:t>~</w:t>
      </w:r>
      <w:r w:rsidR="00A11B21" w:rsidRPr="00CC13DE">
        <w:rPr>
          <w:rFonts w:ascii="Book Antiqua" w:hAnsi="標楷體"/>
          <w:color w:val="000000" w:themeColor="text1"/>
          <w:sz w:val="24"/>
        </w:rPr>
        <w:t>17</w:t>
      </w:r>
      <w:r w:rsidRPr="00CC13DE">
        <w:rPr>
          <w:rFonts w:ascii="Book Antiqua" w:hAnsi="標楷體"/>
          <w:color w:val="000000" w:themeColor="text1"/>
          <w:sz w:val="24"/>
        </w:rPr>
        <w:t>總計</w:t>
      </w:r>
      <w:r w:rsidRPr="00CC13DE">
        <w:rPr>
          <w:rFonts w:ascii="Book Antiqua" w:hAnsi="Book Antiqua"/>
          <w:color w:val="000000" w:themeColor="text1"/>
          <w:sz w:val="24"/>
        </w:rPr>
        <w:t>(</w:t>
      </w:r>
      <w:r w:rsidRPr="00CC13DE">
        <w:rPr>
          <w:rFonts w:ascii="Book Antiqua" w:hAnsi="標楷體"/>
          <w:color w:val="000000" w:themeColor="text1"/>
          <w:sz w:val="24"/>
        </w:rPr>
        <w:t>交易對象</w:t>
      </w:r>
      <w:r w:rsidRPr="00CC13DE">
        <w:rPr>
          <w:rFonts w:ascii="Book Antiqua" w:hAnsi="Book Antiqua"/>
          <w:color w:val="000000" w:themeColor="text1"/>
          <w:sz w:val="24"/>
        </w:rPr>
        <w:t>)</w:t>
      </w:r>
      <w:r w:rsidRPr="00CC13DE">
        <w:rPr>
          <w:rFonts w:ascii="Book Antiqua" w:hAnsi="Book Antiqua"/>
          <w:color w:val="000000" w:themeColor="text1"/>
          <w:sz w:val="24"/>
        </w:rPr>
        <w:tab/>
      </w:r>
    </w:p>
    <w:p w:rsidR="005D59F6" w:rsidRPr="00CC13DE" w:rsidRDefault="005D59F6" w:rsidP="00F26795">
      <w:pPr>
        <w:ind w:firstLineChars="200" w:firstLine="480"/>
        <w:rPr>
          <w:rFonts w:ascii="Book Antiqua" w:hAnsi="標楷體"/>
          <w:color w:val="000000" w:themeColor="text1"/>
          <w:sz w:val="24"/>
        </w:rPr>
      </w:pPr>
      <w:r w:rsidRPr="00CC13DE">
        <w:rPr>
          <w:rFonts w:ascii="Book Antiqua" w:hAnsi="標楷體"/>
          <w:color w:val="000000" w:themeColor="text1"/>
          <w:sz w:val="24"/>
        </w:rPr>
        <w:t>依表</w:t>
      </w:r>
      <w:r w:rsidRPr="00CC13DE">
        <w:rPr>
          <w:rFonts w:ascii="Book Antiqua" w:hAnsi="Book Antiqua"/>
          <w:color w:val="000000" w:themeColor="text1"/>
          <w:sz w:val="24"/>
        </w:rPr>
        <w:t>9-1</w:t>
      </w: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欄－是否為關係人篩選之合計數。</w:t>
      </w:r>
    </w:p>
    <w:p w:rsidR="00A11B21" w:rsidRPr="00CC13DE" w:rsidRDefault="00A11B21" w:rsidP="00A11B21">
      <w:pPr>
        <w:tabs>
          <w:tab w:val="left" w:pos="7093"/>
        </w:tabs>
        <w:spacing w:line="440" w:lineRule="exact"/>
        <w:ind w:left="900" w:hangingChars="375" w:hanging="900"/>
        <w:jc w:val="both"/>
        <w:rPr>
          <w:rFonts w:ascii="Book Antiqua" w:hAnsi="標楷體"/>
          <w:color w:val="000000" w:themeColor="text1"/>
          <w:sz w:val="24"/>
        </w:rPr>
      </w:pPr>
      <w:r w:rsidRPr="00CC13DE">
        <w:rPr>
          <w:rFonts w:ascii="Book Antiqua" w:hAnsi="標楷體" w:hint="eastAsia"/>
          <w:color w:val="000000" w:themeColor="text1"/>
          <w:sz w:val="24"/>
        </w:rPr>
        <w:t>第</w:t>
      </w:r>
      <w:r w:rsidRPr="00CC13DE">
        <w:rPr>
          <w:rFonts w:ascii="Book Antiqua" w:hAnsi="標楷體" w:hint="eastAsia"/>
          <w:color w:val="000000" w:themeColor="text1"/>
          <w:sz w:val="24"/>
        </w:rPr>
        <w:t>18~22</w:t>
      </w:r>
      <w:r w:rsidRPr="00CC13DE">
        <w:rPr>
          <w:rFonts w:ascii="Book Antiqua" w:hAnsi="標楷體" w:hint="eastAsia"/>
          <w:color w:val="000000" w:themeColor="text1"/>
          <w:sz w:val="24"/>
        </w:rPr>
        <w:t>列－總計</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具資本性質債券</w:t>
      </w:r>
      <w:r w:rsidRPr="00CC13DE">
        <w:rPr>
          <w:rFonts w:ascii="Book Antiqua" w:hAnsi="標楷體" w:hint="eastAsia"/>
          <w:color w:val="000000" w:themeColor="text1"/>
          <w:sz w:val="24"/>
        </w:rPr>
        <w:t>)</w:t>
      </w:r>
    </w:p>
    <w:p w:rsidR="00A11B21" w:rsidRPr="00CC13DE" w:rsidRDefault="00A11B21" w:rsidP="00A11B21">
      <w:pPr>
        <w:ind w:leftChars="218" w:left="567"/>
        <w:rPr>
          <w:rFonts w:ascii="Book Antiqua" w:hAnsi="標楷體"/>
          <w:color w:val="000000" w:themeColor="text1"/>
        </w:rPr>
      </w:pPr>
      <w:r w:rsidRPr="00CC13DE">
        <w:rPr>
          <w:rFonts w:ascii="Book Antiqua" w:hAnsi="標楷體" w:hint="eastAsia"/>
          <w:color w:val="000000" w:themeColor="text1"/>
          <w:sz w:val="24"/>
        </w:rPr>
        <w:t>第</w:t>
      </w:r>
      <w:r w:rsidRPr="00CC13DE">
        <w:rPr>
          <w:rFonts w:ascii="Book Antiqua" w:hAnsi="標楷體" w:hint="eastAsia"/>
          <w:color w:val="000000" w:themeColor="text1"/>
          <w:sz w:val="24"/>
        </w:rPr>
        <w:t>22</w:t>
      </w:r>
      <w:r w:rsidRPr="00CC13DE">
        <w:rPr>
          <w:rFonts w:ascii="Book Antiqua" w:hAnsi="標楷體" w:hint="eastAsia"/>
          <w:color w:val="000000" w:themeColor="text1"/>
          <w:sz w:val="24"/>
        </w:rPr>
        <w:t>列</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小計為第</w:t>
      </w:r>
      <w:r w:rsidRPr="00CC13DE">
        <w:rPr>
          <w:rFonts w:ascii="Book Antiqua" w:hAnsi="標楷體" w:hint="eastAsia"/>
          <w:color w:val="000000" w:themeColor="text1"/>
          <w:sz w:val="24"/>
        </w:rPr>
        <w:t>18</w:t>
      </w:r>
      <w:r w:rsidRPr="00CC13DE">
        <w:rPr>
          <w:rFonts w:ascii="Book Antiqua" w:hAnsi="標楷體" w:hint="eastAsia"/>
          <w:color w:val="000000" w:themeColor="text1"/>
          <w:sz w:val="24"/>
        </w:rPr>
        <w:t>列關係人與第</w:t>
      </w:r>
      <w:r w:rsidRPr="00CC13DE">
        <w:rPr>
          <w:rFonts w:ascii="Book Antiqua" w:hAnsi="標楷體" w:hint="eastAsia"/>
          <w:color w:val="000000" w:themeColor="text1"/>
          <w:sz w:val="24"/>
        </w:rPr>
        <w:t>21</w:t>
      </w:r>
      <w:r w:rsidRPr="00CC13DE">
        <w:rPr>
          <w:rFonts w:ascii="Book Antiqua" w:hAnsi="標楷體" w:hint="eastAsia"/>
          <w:color w:val="000000" w:themeColor="text1"/>
          <w:sz w:val="24"/>
        </w:rPr>
        <w:t>列非關係人之合計數，亦等於表</w:t>
      </w:r>
      <w:r w:rsidRPr="00CC13DE">
        <w:rPr>
          <w:rFonts w:ascii="Book Antiqua" w:hAnsi="標楷體" w:hint="eastAsia"/>
          <w:color w:val="000000" w:themeColor="text1"/>
          <w:sz w:val="24"/>
        </w:rPr>
        <w:t>09-1</w:t>
      </w:r>
      <w:r w:rsidRPr="00CC13DE">
        <w:rPr>
          <w:rFonts w:ascii="Book Antiqua" w:hAnsi="標楷體" w:hint="eastAsia"/>
          <w:color w:val="000000" w:themeColor="text1"/>
          <w:sz w:val="24"/>
        </w:rPr>
        <w:t>第</w:t>
      </w:r>
      <w:r w:rsidRPr="00CC13DE">
        <w:rPr>
          <w:rFonts w:ascii="Book Antiqua" w:hAnsi="標楷體" w:hint="eastAsia"/>
          <w:color w:val="000000" w:themeColor="text1"/>
          <w:sz w:val="24"/>
        </w:rPr>
        <w:t>(8)</w:t>
      </w:r>
      <w:r w:rsidRPr="00CC13DE">
        <w:rPr>
          <w:rFonts w:ascii="Book Antiqua" w:hAnsi="標楷體" w:hint="eastAsia"/>
          <w:color w:val="000000" w:themeColor="text1"/>
          <w:sz w:val="24"/>
        </w:rPr>
        <w:t>欄－是否為具資本性質債券，填列為</w:t>
      </w:r>
      <w:r w:rsidRPr="00CC13DE">
        <w:rPr>
          <w:rFonts w:ascii="Book Antiqua" w:hAnsi="標楷體" w:hint="eastAsia"/>
          <w:color w:val="000000" w:themeColor="text1"/>
          <w:sz w:val="24"/>
        </w:rPr>
        <w:t>"Y"</w:t>
      </w:r>
      <w:r w:rsidRPr="00CC13DE">
        <w:rPr>
          <w:rFonts w:ascii="Book Antiqua" w:hAnsi="標楷體" w:hint="eastAsia"/>
          <w:color w:val="000000" w:themeColor="text1"/>
          <w:sz w:val="24"/>
        </w:rPr>
        <w:t>者之期末帳載金額合計數。</w:t>
      </w:r>
    </w:p>
    <w:p w:rsidR="005D59F6" w:rsidRPr="00CC13DE" w:rsidRDefault="005D59F6" w:rsidP="00F26795">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00A11B21" w:rsidRPr="00CC13DE">
        <w:rPr>
          <w:rFonts w:ascii="Book Antiqua" w:hAnsi="Book Antiqua"/>
          <w:color w:val="000000" w:themeColor="text1"/>
          <w:sz w:val="24"/>
        </w:rPr>
        <w:t>23</w:t>
      </w:r>
      <w:r w:rsidRPr="00CC13DE">
        <w:rPr>
          <w:rFonts w:ascii="Book Antiqua" w:hAnsi="標楷體"/>
          <w:color w:val="000000" w:themeColor="text1"/>
          <w:sz w:val="24"/>
        </w:rPr>
        <w:t>列－合計</w:t>
      </w:r>
      <w:r w:rsidRPr="00CC13DE">
        <w:rPr>
          <w:rFonts w:ascii="Book Antiqua" w:hAnsi="Book Antiqua"/>
          <w:color w:val="000000" w:themeColor="text1"/>
          <w:sz w:val="24"/>
        </w:rPr>
        <w:tab/>
      </w:r>
    </w:p>
    <w:p w:rsidR="005D59F6" w:rsidRPr="00CC13DE" w:rsidRDefault="005D59F6" w:rsidP="00F26795">
      <w:pPr>
        <w:ind w:firstLineChars="200" w:firstLine="480"/>
        <w:rPr>
          <w:rFonts w:ascii="Book Antiqua" w:hAnsi="Book Antiqua"/>
          <w:color w:val="000000" w:themeColor="text1"/>
          <w:sz w:val="24"/>
        </w:rPr>
      </w:pPr>
      <w:r w:rsidRPr="00CC13DE">
        <w:rPr>
          <w:rFonts w:ascii="Book Antiqua" w:hAnsi="標楷體"/>
          <w:color w:val="000000" w:themeColor="text1"/>
          <w:sz w:val="24"/>
        </w:rPr>
        <w:t>等於第</w:t>
      </w:r>
      <w:r w:rsidRPr="00CC13DE">
        <w:rPr>
          <w:rFonts w:ascii="Book Antiqua" w:hAnsi="Book Antiqua"/>
          <w:color w:val="000000" w:themeColor="text1"/>
          <w:sz w:val="24"/>
        </w:rPr>
        <w:t>1~1</w:t>
      </w:r>
      <w:r w:rsidR="00A11B21" w:rsidRPr="00CC13DE">
        <w:rPr>
          <w:rFonts w:ascii="Book Antiqua" w:hAnsi="Book Antiqua"/>
          <w:color w:val="000000" w:themeColor="text1"/>
          <w:sz w:val="24"/>
        </w:rPr>
        <w:t>5</w:t>
      </w:r>
      <w:r w:rsidRPr="00CC13DE">
        <w:rPr>
          <w:rFonts w:ascii="Book Antiqua" w:hAnsi="標楷體"/>
          <w:color w:val="000000" w:themeColor="text1"/>
          <w:sz w:val="24"/>
        </w:rPr>
        <w:t>列總計</w:t>
      </w:r>
      <w:r w:rsidRPr="00CC13DE">
        <w:rPr>
          <w:rFonts w:ascii="Book Antiqua" w:hAnsi="Book Antiqua"/>
          <w:color w:val="000000" w:themeColor="text1"/>
          <w:sz w:val="24"/>
        </w:rPr>
        <w:t>(</w:t>
      </w:r>
      <w:r w:rsidRPr="00CC13DE">
        <w:rPr>
          <w:rFonts w:ascii="Book Antiqua" w:hAnsi="標楷體"/>
          <w:color w:val="000000" w:themeColor="text1"/>
          <w:sz w:val="24"/>
        </w:rPr>
        <w:t>種類</w:t>
      </w:r>
      <w:r w:rsidRPr="00CC13DE">
        <w:rPr>
          <w:rFonts w:ascii="Book Antiqua" w:hAnsi="Book Antiqua"/>
          <w:color w:val="000000" w:themeColor="text1"/>
          <w:sz w:val="24"/>
        </w:rPr>
        <w:t>)</w:t>
      </w:r>
      <w:r w:rsidRPr="00CC13DE">
        <w:rPr>
          <w:rFonts w:ascii="Book Antiqua" w:hAnsi="標楷體"/>
          <w:color w:val="000000" w:themeColor="text1"/>
          <w:sz w:val="24"/>
        </w:rPr>
        <w:t>合計數，也等於</w:t>
      </w:r>
      <w:r w:rsidRPr="00CC13DE">
        <w:rPr>
          <w:rFonts w:ascii="Book Antiqua" w:hAnsi="Book Antiqua"/>
          <w:color w:val="000000" w:themeColor="text1"/>
          <w:sz w:val="24"/>
        </w:rPr>
        <w:t>1</w:t>
      </w:r>
      <w:r w:rsidR="00A11B21" w:rsidRPr="00CC13DE">
        <w:rPr>
          <w:rFonts w:ascii="Book Antiqua" w:hAnsi="Book Antiqua"/>
          <w:color w:val="000000" w:themeColor="text1"/>
          <w:sz w:val="24"/>
        </w:rPr>
        <w:t>6</w:t>
      </w:r>
      <w:r w:rsidR="00A11B21" w:rsidRPr="00CC13DE">
        <w:rPr>
          <w:rFonts w:ascii="Book Antiqua" w:hAnsi="Book Antiqua" w:hint="eastAsia"/>
          <w:color w:val="000000" w:themeColor="text1"/>
          <w:sz w:val="24"/>
        </w:rPr>
        <w:t>~</w:t>
      </w:r>
      <w:r w:rsidRPr="00CC13DE">
        <w:rPr>
          <w:rFonts w:ascii="Book Antiqua" w:hAnsi="Book Antiqua"/>
          <w:color w:val="000000" w:themeColor="text1"/>
          <w:sz w:val="24"/>
        </w:rPr>
        <w:t>1</w:t>
      </w:r>
      <w:r w:rsidR="00A11B21" w:rsidRPr="00CC13DE">
        <w:rPr>
          <w:rFonts w:ascii="Book Antiqua" w:hAnsi="Book Antiqua" w:hint="eastAsia"/>
          <w:color w:val="000000" w:themeColor="text1"/>
          <w:sz w:val="24"/>
        </w:rPr>
        <w:t>7</w:t>
      </w:r>
      <w:r w:rsidRPr="00CC13DE">
        <w:rPr>
          <w:rFonts w:ascii="Book Antiqua" w:hAnsi="標楷體"/>
          <w:color w:val="000000" w:themeColor="text1"/>
          <w:sz w:val="24"/>
        </w:rPr>
        <w:t>列總計</w:t>
      </w:r>
      <w:r w:rsidRPr="00CC13DE">
        <w:rPr>
          <w:rFonts w:ascii="Book Antiqua" w:hAnsi="Book Antiqua"/>
          <w:color w:val="000000" w:themeColor="text1"/>
          <w:sz w:val="24"/>
        </w:rPr>
        <w:t>(</w:t>
      </w:r>
      <w:r w:rsidRPr="00CC13DE">
        <w:rPr>
          <w:rFonts w:ascii="Book Antiqua" w:hAnsi="標楷體"/>
          <w:color w:val="000000" w:themeColor="text1"/>
          <w:sz w:val="24"/>
        </w:rPr>
        <w:t>交易對象</w:t>
      </w:r>
      <w:r w:rsidRPr="00CC13DE">
        <w:rPr>
          <w:rFonts w:ascii="Book Antiqua" w:hAnsi="Book Antiqua"/>
          <w:color w:val="000000" w:themeColor="text1"/>
          <w:sz w:val="24"/>
        </w:rPr>
        <w:t>)</w:t>
      </w:r>
      <w:r w:rsidRPr="00CC13DE">
        <w:rPr>
          <w:rFonts w:ascii="Book Antiqua" w:hAnsi="標楷體"/>
          <w:color w:val="000000" w:themeColor="text1"/>
          <w:sz w:val="24"/>
        </w:rPr>
        <w:t>合計數。</w:t>
      </w:r>
    </w:p>
    <w:p w:rsidR="005D59F6" w:rsidRPr="00CC13DE" w:rsidRDefault="005D59F6">
      <w:pPr>
        <w:ind w:firstLineChars="200" w:firstLine="520"/>
        <w:rPr>
          <w:rFonts w:ascii="Book Antiqua" w:hAnsi="Book Antiqua"/>
          <w:color w:val="000000" w:themeColor="text1"/>
        </w:rPr>
      </w:pPr>
    </w:p>
    <w:p w:rsidR="005D59F6" w:rsidRPr="00CC13DE" w:rsidRDefault="005D59F6">
      <w:pPr>
        <w:ind w:firstLineChars="200" w:firstLine="520"/>
        <w:rPr>
          <w:rFonts w:ascii="Book Antiqua" w:hAnsi="Book Antiqua"/>
          <w:color w:val="000000" w:themeColor="text1"/>
        </w:rPr>
      </w:pPr>
    </w:p>
    <w:p w:rsidR="005D59F6" w:rsidRPr="00CC13DE" w:rsidRDefault="005D59F6">
      <w:pPr>
        <w:ind w:firstLineChars="200" w:firstLine="520"/>
        <w:rPr>
          <w:rFonts w:ascii="Book Antiqua" w:hAnsi="Book Antiqua"/>
          <w:color w:val="000000" w:themeColor="text1"/>
        </w:rPr>
      </w:pPr>
    </w:p>
    <w:p w:rsidR="005D59F6" w:rsidRPr="00CC13DE" w:rsidRDefault="005D59F6">
      <w:pPr>
        <w:ind w:firstLineChars="200" w:firstLine="520"/>
        <w:rPr>
          <w:rFonts w:ascii="Book Antiqua" w:hAnsi="Book Antiqua"/>
          <w:color w:val="000000" w:themeColor="text1"/>
        </w:rPr>
      </w:pPr>
    </w:p>
    <w:p w:rsidR="005D59F6" w:rsidRPr="00CC13DE" w:rsidRDefault="005D59F6">
      <w:pPr>
        <w:ind w:firstLineChars="200" w:firstLine="520"/>
        <w:rPr>
          <w:rFonts w:ascii="Book Antiqua" w:hAnsi="Book Antiqua"/>
          <w:color w:val="000000" w:themeColor="text1"/>
        </w:rPr>
      </w:pPr>
    </w:p>
    <w:p w:rsidR="005D59F6" w:rsidRPr="00CC13DE" w:rsidRDefault="005D59F6">
      <w:pPr>
        <w:ind w:firstLineChars="200" w:firstLine="520"/>
        <w:rPr>
          <w:rFonts w:ascii="Book Antiqua" w:hAnsi="Book Antiqua"/>
          <w:color w:val="000000" w:themeColor="text1"/>
        </w:rPr>
      </w:pPr>
    </w:p>
    <w:p w:rsidR="005D59F6" w:rsidRPr="00CC13DE" w:rsidRDefault="005D59F6">
      <w:pPr>
        <w:ind w:firstLineChars="200" w:firstLine="520"/>
        <w:rPr>
          <w:rFonts w:ascii="Book Antiqua" w:hAnsi="Book Antiqua"/>
          <w:color w:val="000000" w:themeColor="text1"/>
        </w:rPr>
      </w:pPr>
    </w:p>
    <w:p w:rsidR="005D59F6" w:rsidRPr="00CC13DE" w:rsidRDefault="005D59F6">
      <w:pPr>
        <w:ind w:firstLineChars="200" w:firstLine="520"/>
        <w:rPr>
          <w:rFonts w:ascii="Book Antiqua" w:hAnsi="Book Antiqua"/>
          <w:color w:val="000000" w:themeColor="text1"/>
        </w:rPr>
      </w:pP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rPr>
        <w:br w:type="page"/>
      </w:r>
      <w:bookmarkStart w:id="81" w:name="_Toc219109731"/>
      <w:bookmarkStart w:id="82" w:name="_Toc219109803"/>
      <w:bookmarkStart w:id="83" w:name="_Toc221524772"/>
      <w:bookmarkStart w:id="84" w:name="_Toc55996660"/>
      <w:r w:rsidRPr="00CC13DE">
        <w:rPr>
          <w:rFonts w:ascii="Book Antiqua" w:hAnsi="標楷體"/>
          <w:color w:val="000000" w:themeColor="text1"/>
        </w:rPr>
        <w:lastRenderedPageBreak/>
        <w:t>表</w:t>
      </w:r>
      <w:r w:rsidRPr="00CC13DE">
        <w:rPr>
          <w:rFonts w:ascii="Book Antiqua" w:hAnsi="Book Antiqua"/>
          <w:color w:val="000000" w:themeColor="text1"/>
        </w:rPr>
        <w:t>10-1</w:t>
      </w:r>
      <w:r w:rsidRPr="00CC13DE">
        <w:rPr>
          <w:rFonts w:ascii="Book Antiqua" w:hAnsi="標楷體"/>
          <w:color w:val="000000" w:themeColor="text1"/>
        </w:rPr>
        <w:t>：股票餘額明細表</w:t>
      </w:r>
      <w:bookmarkEnd w:id="81"/>
      <w:bookmarkEnd w:id="82"/>
      <w:bookmarkEnd w:id="83"/>
      <w:bookmarkEnd w:id="84"/>
    </w:p>
    <w:p w:rsidR="005D59F6" w:rsidRPr="00CC13DE" w:rsidRDefault="005D59F6" w:rsidP="003C5CDA">
      <w:pPr>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本報表填列的目的在於說明</w:t>
      </w:r>
      <w:r w:rsidR="007E569F" w:rsidRPr="00CC13DE">
        <w:rPr>
          <w:rFonts w:ascii="Book Antiqua" w:hAnsi="標楷體"/>
          <w:color w:val="000000" w:themeColor="text1"/>
          <w:sz w:val="24"/>
        </w:rPr>
        <w:t>保險業</w:t>
      </w:r>
      <w:r w:rsidRPr="00CC13DE">
        <w:rPr>
          <w:rFonts w:ascii="Book Antiqua" w:hAnsi="標楷體"/>
          <w:color w:val="000000" w:themeColor="text1"/>
          <w:sz w:val="24"/>
        </w:rPr>
        <w:t>國內外股票之使用及配置情形。</w:t>
      </w:r>
    </w:p>
    <w:p w:rsidR="005D59F6" w:rsidRPr="00CC13DE" w:rsidRDefault="005D59F6" w:rsidP="003F161C">
      <w:pPr>
        <w:spacing w:line="440" w:lineRule="exact"/>
        <w:ind w:firstLineChars="207" w:firstLine="497"/>
        <w:jc w:val="both"/>
        <w:rPr>
          <w:rFonts w:ascii="Book Antiqua" w:hAnsi="Book Antiqua"/>
          <w:b/>
          <w:bCs/>
          <w:color w:val="000000" w:themeColor="text1"/>
          <w:sz w:val="24"/>
        </w:rPr>
      </w:pPr>
      <w:r w:rsidRPr="00CC13DE">
        <w:rPr>
          <w:rFonts w:ascii="Book Antiqua" w:hAnsi="標楷體"/>
          <w:color w:val="000000" w:themeColor="text1"/>
          <w:sz w:val="24"/>
        </w:rPr>
        <w:t>各項資產之欄位說明如下：</w:t>
      </w:r>
    </w:p>
    <w:p w:rsidR="005D59F6" w:rsidRPr="00CC13DE" w:rsidRDefault="005D59F6" w:rsidP="003533B7">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 xml:space="preserve">1 </w:t>
      </w:r>
      <w:r w:rsidRPr="00CC13DE">
        <w:rPr>
          <w:rFonts w:ascii="Book Antiqua" w:hAnsi="標楷體"/>
          <w:color w:val="000000" w:themeColor="text1"/>
          <w:sz w:val="24"/>
        </w:rPr>
        <w:t>欄－代號</w:t>
      </w:r>
      <w:r w:rsidRPr="00CC13DE">
        <w:rPr>
          <w:rFonts w:ascii="Book Antiqua" w:hAnsi="Book Antiqua"/>
          <w:color w:val="000000" w:themeColor="text1"/>
          <w:sz w:val="24"/>
        </w:rPr>
        <w:tab/>
      </w:r>
    </w:p>
    <w:p w:rsidR="005D59F6" w:rsidRPr="00CC13DE" w:rsidRDefault="005D59F6" w:rsidP="00D14F94">
      <w:pPr>
        <w:pStyle w:val="a5"/>
        <w:spacing w:after="0" w:line="440" w:lineRule="exact"/>
        <w:ind w:left="520"/>
        <w:rPr>
          <w:rFonts w:ascii="Book Antiqua" w:hAnsi="Book Antiqua"/>
          <w:color w:val="000000" w:themeColor="text1"/>
          <w:sz w:val="24"/>
        </w:rPr>
      </w:pPr>
      <w:r w:rsidRPr="00CC13DE">
        <w:rPr>
          <w:rFonts w:ascii="Book Antiqua" w:hAnsi="標楷體"/>
          <w:color w:val="000000" w:themeColor="text1"/>
          <w:sz w:val="24"/>
        </w:rPr>
        <w:t>所稱發行公司代號係指發行公司配賦代號。若無者，請洽由財團法人保險事業發展中心統一配賦。</w:t>
      </w:r>
    </w:p>
    <w:p w:rsidR="005D59F6" w:rsidRPr="00CC13DE" w:rsidRDefault="005D59F6" w:rsidP="003C5CD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欄－名稱</w:t>
      </w:r>
      <w:r w:rsidRPr="00CC13DE">
        <w:rPr>
          <w:rFonts w:ascii="Book Antiqua" w:hAnsi="Book Antiqua"/>
          <w:color w:val="000000" w:themeColor="text1"/>
          <w:sz w:val="24"/>
        </w:rPr>
        <w:tab/>
      </w:r>
    </w:p>
    <w:p w:rsidR="005D59F6" w:rsidRPr="00CC13DE" w:rsidRDefault="005D59F6" w:rsidP="00D14F94">
      <w:pPr>
        <w:spacing w:line="440" w:lineRule="exact"/>
        <w:ind w:firstLineChars="200" w:firstLine="480"/>
        <w:rPr>
          <w:rFonts w:ascii="Book Antiqua" w:hAnsi="Book Antiqua"/>
          <w:color w:val="000000" w:themeColor="text1"/>
          <w:sz w:val="24"/>
        </w:rPr>
      </w:pPr>
      <w:r w:rsidRPr="00CC13DE">
        <w:rPr>
          <w:rFonts w:ascii="Book Antiqua" w:hAnsi="標楷體"/>
          <w:color w:val="000000" w:themeColor="text1"/>
          <w:sz w:val="24"/>
        </w:rPr>
        <w:t>係指發行公司之名稱。</w:t>
      </w:r>
    </w:p>
    <w:p w:rsidR="005D59F6" w:rsidRPr="00CC13DE" w:rsidRDefault="005D59F6" w:rsidP="003C5CD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欄－信用評等機構</w:t>
      </w:r>
      <w:r w:rsidRPr="00CC13DE">
        <w:rPr>
          <w:rFonts w:ascii="Book Antiqua" w:hAnsi="Book Antiqua"/>
          <w:color w:val="000000" w:themeColor="text1"/>
          <w:sz w:val="24"/>
        </w:rPr>
        <w:tab/>
      </w:r>
    </w:p>
    <w:p w:rsidR="005D59F6" w:rsidRPr="00CC13DE" w:rsidRDefault="005D59F6" w:rsidP="00D14F94">
      <w:pPr>
        <w:spacing w:line="440" w:lineRule="exact"/>
        <w:ind w:leftChars="183" w:left="476" w:firstLineChars="1" w:firstLine="2"/>
        <w:rPr>
          <w:rFonts w:ascii="Book Antiqua" w:hAnsi="Book Antiqua"/>
          <w:color w:val="000000" w:themeColor="text1"/>
          <w:sz w:val="24"/>
        </w:rPr>
      </w:pPr>
      <w:r w:rsidRPr="00CC13DE">
        <w:rPr>
          <w:rFonts w:ascii="Book Antiqua" w:hAnsi="標楷體"/>
          <w:color w:val="000000" w:themeColor="text1"/>
          <w:sz w:val="24"/>
        </w:rPr>
        <w:t>信用評等機構請填列代號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w:t>
      </w:r>
      <w:r w:rsidRPr="00CC13DE">
        <w:rPr>
          <w:rFonts w:ascii="Book Antiqua" w:hAnsi="Book Antiqua"/>
          <w:color w:val="000000" w:themeColor="text1"/>
          <w:sz w:val="24"/>
        </w:rPr>
        <w:t>D</w:t>
      </w:r>
      <w:r w:rsidRPr="00CC13DE">
        <w:rPr>
          <w:rFonts w:ascii="Book Antiqua" w:hAnsi="標楷體"/>
          <w:color w:val="000000" w:themeColor="text1"/>
          <w:sz w:val="24"/>
        </w:rPr>
        <w:t>、</w:t>
      </w:r>
      <w:r w:rsidRPr="00CC13DE">
        <w:rPr>
          <w:rFonts w:ascii="Book Antiqua" w:hAnsi="Book Antiqua"/>
          <w:color w:val="000000" w:themeColor="text1"/>
          <w:sz w:val="24"/>
        </w:rPr>
        <w:t>E</w:t>
      </w:r>
      <w:r w:rsidRPr="00CC13DE">
        <w:rPr>
          <w:rFonts w:ascii="Book Antiqua" w:hAnsi="標楷體"/>
          <w:color w:val="000000" w:themeColor="text1"/>
          <w:sz w:val="24"/>
        </w:rPr>
        <w:t>、</w:t>
      </w:r>
      <w:r w:rsidRPr="00CC13DE">
        <w:rPr>
          <w:rFonts w:ascii="Book Antiqua" w:hAnsi="Book Antiqua"/>
          <w:color w:val="000000" w:themeColor="text1"/>
          <w:sz w:val="24"/>
        </w:rPr>
        <w:t>F)</w:t>
      </w:r>
      <w:r w:rsidRPr="00CC13DE">
        <w:rPr>
          <w:rFonts w:ascii="Book Antiqua" w:hAnsi="標楷體"/>
          <w:color w:val="000000" w:themeColor="text1"/>
          <w:sz w:val="24"/>
        </w:rPr>
        <w:t>即可。如</w:t>
      </w:r>
      <w:r w:rsidRPr="00CC13DE">
        <w:rPr>
          <w:rFonts w:ascii="Book Antiqua" w:hAnsi="Book Antiqua"/>
          <w:color w:val="000000" w:themeColor="text1"/>
          <w:sz w:val="24"/>
        </w:rPr>
        <w:t>A.S&amp;P</w:t>
      </w:r>
      <w:r w:rsidRPr="00CC13DE">
        <w:rPr>
          <w:rFonts w:ascii="Book Antiqua" w:hAnsi="標楷體"/>
          <w:color w:val="000000" w:themeColor="text1"/>
          <w:sz w:val="24"/>
        </w:rPr>
        <w:t>、</w:t>
      </w:r>
      <w:r w:rsidRPr="00CC13DE">
        <w:rPr>
          <w:rFonts w:ascii="Book Antiqua" w:hAnsi="Book Antiqua"/>
          <w:color w:val="000000" w:themeColor="text1"/>
          <w:sz w:val="24"/>
        </w:rPr>
        <w:t>B.AM Best</w:t>
      </w:r>
      <w:r w:rsidRPr="00CC13DE">
        <w:rPr>
          <w:rFonts w:ascii="Book Antiqua" w:hAnsi="標楷體"/>
          <w:color w:val="000000" w:themeColor="text1"/>
          <w:sz w:val="24"/>
        </w:rPr>
        <w:t>、</w:t>
      </w:r>
      <w:r w:rsidRPr="00CC13DE">
        <w:rPr>
          <w:rFonts w:ascii="Book Antiqua" w:hAnsi="Book Antiqua"/>
          <w:color w:val="000000" w:themeColor="text1"/>
          <w:sz w:val="24"/>
        </w:rPr>
        <w:t>C.Moody's</w:t>
      </w:r>
      <w:r w:rsidRPr="00CC13DE">
        <w:rPr>
          <w:rFonts w:ascii="Book Antiqua" w:hAnsi="標楷體"/>
          <w:color w:val="000000" w:themeColor="text1"/>
          <w:sz w:val="24"/>
        </w:rPr>
        <w:t>、</w:t>
      </w:r>
      <w:r w:rsidRPr="00CC13DE">
        <w:rPr>
          <w:rFonts w:ascii="Book Antiqua" w:hAnsi="Book Antiqua"/>
          <w:color w:val="000000" w:themeColor="text1"/>
          <w:sz w:val="24"/>
        </w:rPr>
        <w:t>D.Fitch</w:t>
      </w:r>
      <w:r w:rsidRPr="00CC13DE">
        <w:rPr>
          <w:rFonts w:ascii="Book Antiqua" w:hAnsi="標楷體"/>
          <w:color w:val="000000" w:themeColor="text1"/>
          <w:sz w:val="24"/>
        </w:rPr>
        <w:t>、</w:t>
      </w:r>
      <w:r w:rsidRPr="00CC13DE">
        <w:rPr>
          <w:rFonts w:ascii="Book Antiqua" w:hAnsi="Book Antiqua"/>
          <w:color w:val="000000" w:themeColor="text1"/>
          <w:sz w:val="24"/>
        </w:rPr>
        <w:t>E.tw</w:t>
      </w:r>
      <w:r w:rsidRPr="00CC13DE">
        <w:rPr>
          <w:rFonts w:ascii="Book Antiqua" w:hAnsi="標楷體"/>
          <w:color w:val="000000" w:themeColor="text1"/>
          <w:sz w:val="24"/>
        </w:rPr>
        <w:t>、</w:t>
      </w:r>
      <w:r w:rsidRPr="00CC13DE">
        <w:rPr>
          <w:rFonts w:ascii="Book Antiqua" w:hAnsi="Book Antiqua"/>
          <w:color w:val="000000" w:themeColor="text1"/>
          <w:sz w:val="24"/>
        </w:rPr>
        <w:t>F.</w:t>
      </w:r>
      <w:r w:rsidRPr="00CC13DE">
        <w:rPr>
          <w:rFonts w:ascii="Book Antiqua" w:hAnsi="標楷體"/>
          <w:color w:val="000000" w:themeColor="text1"/>
          <w:sz w:val="24"/>
        </w:rPr>
        <w:t>其他；若無信用評等者，請填無。</w:t>
      </w:r>
    </w:p>
    <w:p w:rsidR="005D59F6" w:rsidRPr="00CC13DE" w:rsidRDefault="005D59F6" w:rsidP="003C5CD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欄－評等等級</w:t>
      </w:r>
      <w:r w:rsidRPr="00CC13DE">
        <w:rPr>
          <w:rFonts w:ascii="Book Antiqua" w:hAnsi="Book Antiqua"/>
          <w:color w:val="000000" w:themeColor="text1"/>
          <w:sz w:val="24"/>
        </w:rPr>
        <w:tab/>
      </w:r>
    </w:p>
    <w:p w:rsidR="005D59F6" w:rsidRPr="00CC13DE" w:rsidRDefault="005D59F6" w:rsidP="00D14F94">
      <w:pPr>
        <w:spacing w:line="440" w:lineRule="exact"/>
        <w:ind w:leftChars="183" w:left="476" w:firstLine="2"/>
        <w:rPr>
          <w:rFonts w:ascii="Book Antiqua" w:hAnsi="Book Antiqua"/>
          <w:color w:val="000000" w:themeColor="text1"/>
          <w:sz w:val="24"/>
        </w:rPr>
      </w:pPr>
      <w:r w:rsidRPr="00CC13DE">
        <w:rPr>
          <w:rFonts w:ascii="Book Antiqua" w:hAnsi="標楷體"/>
          <w:color w:val="000000" w:themeColor="text1"/>
          <w:sz w:val="24"/>
        </w:rPr>
        <w:t>評等等級請依信用評等機構所列填寫，並以最近一年之評等資料填寫，若無信用評等者，請填無。</w:t>
      </w:r>
    </w:p>
    <w:p w:rsidR="005D59F6" w:rsidRPr="00CC13DE" w:rsidRDefault="005D59F6" w:rsidP="003C5CD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欄－是否為關係人</w:t>
      </w:r>
      <w:r w:rsidRPr="00CC13DE">
        <w:rPr>
          <w:rFonts w:ascii="Book Antiqua" w:hAnsi="Book Antiqua"/>
          <w:color w:val="000000" w:themeColor="text1"/>
          <w:sz w:val="24"/>
        </w:rPr>
        <w:tab/>
      </w:r>
    </w:p>
    <w:p w:rsidR="005D59F6" w:rsidRPr="00CC13DE" w:rsidRDefault="005D59F6" w:rsidP="003F161C">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是否為關係人請填列代號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否</w:t>
      </w:r>
      <w:r w:rsidRPr="00CC13DE">
        <w:rPr>
          <w:rFonts w:ascii="Book Antiqua" w:hAnsi="Book Antiqua"/>
          <w:color w:val="000000" w:themeColor="text1"/>
          <w:sz w:val="24"/>
        </w:rPr>
        <w:t>,B.</w:t>
      </w:r>
      <w:r w:rsidRPr="00CC13DE">
        <w:rPr>
          <w:rFonts w:ascii="Book Antiqua" w:hAnsi="標楷體"/>
          <w:color w:val="000000" w:themeColor="text1"/>
          <w:sz w:val="24"/>
        </w:rPr>
        <w:t>關係人</w:t>
      </w:r>
      <w:r w:rsidRPr="00CC13DE">
        <w:rPr>
          <w:rFonts w:ascii="Book Antiqua" w:hAnsi="Book Antiqua"/>
          <w:color w:val="000000" w:themeColor="text1"/>
          <w:sz w:val="24"/>
        </w:rPr>
        <w:t>-</w:t>
      </w:r>
      <w:r w:rsidRPr="00CC13DE">
        <w:rPr>
          <w:rFonts w:ascii="Book Antiqua" w:hAnsi="標楷體"/>
          <w:color w:val="000000" w:themeColor="text1"/>
          <w:sz w:val="24"/>
        </w:rPr>
        <w:t>非控制與從屬關係</w:t>
      </w:r>
      <w:r w:rsidRPr="00CC13DE">
        <w:rPr>
          <w:rFonts w:ascii="Book Antiqua" w:hAnsi="Book Antiqua"/>
          <w:color w:val="000000" w:themeColor="text1"/>
          <w:sz w:val="24"/>
        </w:rPr>
        <w:t>,C.</w:t>
      </w:r>
      <w:r w:rsidRPr="00CC13DE">
        <w:rPr>
          <w:rFonts w:ascii="Book Antiqua" w:hAnsi="標楷體"/>
          <w:color w:val="000000" w:themeColor="text1"/>
          <w:sz w:val="24"/>
        </w:rPr>
        <w:t>關係人</w:t>
      </w:r>
      <w:r w:rsidRPr="00CC13DE">
        <w:rPr>
          <w:rFonts w:ascii="Book Antiqua" w:hAnsi="Book Antiqua"/>
          <w:color w:val="000000" w:themeColor="text1"/>
          <w:sz w:val="24"/>
        </w:rPr>
        <w:t>-</w:t>
      </w:r>
      <w:r w:rsidRPr="00CC13DE">
        <w:rPr>
          <w:rFonts w:ascii="Book Antiqua" w:hAnsi="標楷體"/>
          <w:color w:val="000000" w:themeColor="text1"/>
          <w:sz w:val="24"/>
        </w:rPr>
        <w:t>具控制與從屬關係</w:t>
      </w:r>
      <w:r w:rsidRPr="00CC13DE">
        <w:rPr>
          <w:rFonts w:ascii="Book Antiqua" w:hAnsi="Book Antiqua"/>
          <w:color w:val="000000" w:themeColor="text1"/>
          <w:sz w:val="24"/>
        </w:rPr>
        <w:t>;</w:t>
      </w:r>
      <w:r w:rsidRPr="00CC13DE">
        <w:rPr>
          <w:rFonts w:ascii="Book Antiqua" w:hAnsi="標楷體"/>
          <w:color w:val="000000" w:themeColor="text1"/>
          <w:sz w:val="24"/>
        </w:rPr>
        <w:t>所稱關係人係依</w:t>
      </w:r>
      <w:r w:rsidR="00837305" w:rsidRPr="00CC13DE">
        <w:rPr>
          <w:rFonts w:ascii="Book Antiqua" w:hAnsi="標楷體"/>
          <w:color w:val="000000" w:themeColor="text1"/>
          <w:sz w:val="24"/>
        </w:rPr>
        <w:t>國際會計準則第</w:t>
      </w:r>
      <w:r w:rsidR="00837305" w:rsidRPr="00CC13DE">
        <w:rPr>
          <w:rFonts w:ascii="Book Antiqua" w:hAnsi="標楷體"/>
          <w:color w:val="000000" w:themeColor="text1"/>
          <w:sz w:val="24"/>
        </w:rPr>
        <w:t>24</w:t>
      </w:r>
      <w:r w:rsidR="00837305" w:rsidRPr="00CC13DE">
        <w:rPr>
          <w:rFonts w:ascii="Book Antiqua" w:hAnsi="標楷體"/>
          <w:color w:val="000000" w:themeColor="text1"/>
          <w:sz w:val="24"/>
        </w:rPr>
        <w:t>號公報</w:t>
      </w:r>
      <w:r w:rsidRPr="00CC13DE">
        <w:rPr>
          <w:rFonts w:ascii="Book Antiqua" w:hAnsi="標楷體"/>
          <w:color w:val="000000" w:themeColor="text1"/>
          <w:sz w:val="24"/>
        </w:rPr>
        <w:t>及公司法第</w:t>
      </w:r>
      <w:r w:rsidRPr="00CC13DE">
        <w:rPr>
          <w:rFonts w:ascii="Book Antiqua" w:hAnsi="Book Antiqua"/>
          <w:color w:val="000000" w:themeColor="text1"/>
          <w:sz w:val="24"/>
        </w:rPr>
        <w:t>369-1~369-3</w:t>
      </w:r>
      <w:r w:rsidRPr="00CC13DE">
        <w:rPr>
          <w:rFonts w:ascii="Book Antiqua" w:hAnsi="標楷體"/>
          <w:color w:val="000000" w:themeColor="text1"/>
          <w:sz w:val="24"/>
        </w:rPr>
        <w:t>條、第</w:t>
      </w:r>
      <w:r w:rsidRPr="00CC13DE">
        <w:rPr>
          <w:rFonts w:ascii="Book Antiqua" w:hAnsi="Book Antiqua"/>
          <w:color w:val="000000" w:themeColor="text1"/>
          <w:sz w:val="24"/>
        </w:rPr>
        <w:t>369-9</w:t>
      </w:r>
      <w:r w:rsidRPr="00CC13DE">
        <w:rPr>
          <w:rFonts w:ascii="Book Antiqua" w:hAnsi="標楷體"/>
          <w:color w:val="000000" w:themeColor="text1"/>
          <w:sz w:val="24"/>
        </w:rPr>
        <w:t>條、及第</w:t>
      </w:r>
      <w:r w:rsidRPr="00CC13DE">
        <w:rPr>
          <w:rFonts w:ascii="Book Antiqua" w:hAnsi="Book Antiqua"/>
          <w:color w:val="000000" w:themeColor="text1"/>
          <w:sz w:val="24"/>
        </w:rPr>
        <w:t>369-11</w:t>
      </w:r>
      <w:r w:rsidRPr="00CC13DE">
        <w:rPr>
          <w:rFonts w:ascii="Book Antiqua" w:hAnsi="標楷體"/>
          <w:color w:val="000000" w:themeColor="text1"/>
          <w:sz w:val="24"/>
        </w:rPr>
        <w:t>條及關係企業合併營業報告書關係企業合併財務報表及關係報告書編製準則第六條之規定。</w:t>
      </w:r>
    </w:p>
    <w:p w:rsidR="005D59F6" w:rsidRPr="00CC13DE" w:rsidRDefault="005D59F6" w:rsidP="003533B7">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欄－證券種類</w:t>
      </w:r>
      <w:r w:rsidRPr="00CC13DE">
        <w:rPr>
          <w:rFonts w:ascii="Book Antiqua" w:hAnsi="Book Antiqua"/>
          <w:color w:val="000000" w:themeColor="text1"/>
          <w:sz w:val="24"/>
        </w:rPr>
        <w:tab/>
      </w:r>
    </w:p>
    <w:p w:rsidR="005D59F6" w:rsidRPr="00CC13DE" w:rsidRDefault="005D59F6" w:rsidP="00D14F94">
      <w:pPr>
        <w:spacing w:line="440" w:lineRule="exact"/>
        <w:ind w:leftChars="184" w:left="478"/>
        <w:rPr>
          <w:rFonts w:ascii="Book Antiqua" w:hAnsi="Book Antiqua"/>
          <w:color w:val="000000" w:themeColor="text1"/>
          <w:sz w:val="24"/>
        </w:rPr>
      </w:pPr>
      <w:r w:rsidRPr="00CC13DE">
        <w:rPr>
          <w:rFonts w:ascii="Book Antiqua" w:hAnsi="標楷體"/>
          <w:color w:val="000000" w:themeColor="text1"/>
          <w:sz w:val="24"/>
        </w:rPr>
        <w:t>證券種類請填列代號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B1</w:t>
      </w:r>
      <w:r w:rsidRPr="00CC13DE">
        <w:rPr>
          <w:rFonts w:ascii="Book Antiqua" w:hAnsi="標楷體"/>
          <w:color w:val="000000" w:themeColor="text1"/>
          <w:sz w:val="24"/>
        </w:rPr>
        <w:t>、</w:t>
      </w:r>
      <w:r w:rsidRPr="00CC13DE">
        <w:rPr>
          <w:rFonts w:ascii="Book Antiqua" w:hAnsi="Book Antiqua"/>
          <w:color w:val="000000" w:themeColor="text1"/>
          <w:sz w:val="24"/>
        </w:rPr>
        <w:t>B2</w:t>
      </w:r>
      <w:r w:rsidR="00A11B21" w:rsidRPr="00CC13DE">
        <w:rPr>
          <w:rFonts w:ascii="Book Antiqua" w:hAnsi="Book Antiqua" w:hint="eastAsia"/>
          <w:color w:val="000000" w:themeColor="text1"/>
          <w:sz w:val="24"/>
        </w:rPr>
        <w:t>、</w:t>
      </w:r>
      <w:r w:rsidR="00A11B21" w:rsidRPr="00CC13DE">
        <w:rPr>
          <w:rFonts w:ascii="Book Antiqua" w:hAnsi="Book Antiqua" w:hint="eastAsia"/>
          <w:color w:val="000000" w:themeColor="text1"/>
          <w:sz w:val="24"/>
        </w:rPr>
        <w:t>C</w:t>
      </w:r>
      <w:r w:rsidRPr="00CC13DE">
        <w:rPr>
          <w:rFonts w:ascii="Book Antiqua" w:hAnsi="Book Antiqua"/>
          <w:color w:val="000000" w:themeColor="text1"/>
          <w:sz w:val="24"/>
        </w:rPr>
        <w:t>)</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普通股、</w:t>
      </w:r>
      <w:r w:rsidRPr="00CC13DE">
        <w:rPr>
          <w:rFonts w:ascii="Book Antiqua" w:hAnsi="Book Antiqua"/>
          <w:color w:val="000000" w:themeColor="text1"/>
          <w:sz w:val="24"/>
        </w:rPr>
        <w:t>B1.</w:t>
      </w:r>
      <w:r w:rsidRPr="00CC13DE">
        <w:rPr>
          <w:rFonts w:ascii="Book Antiqua" w:hAnsi="標楷體"/>
          <w:color w:val="000000" w:themeColor="text1"/>
          <w:sz w:val="24"/>
        </w:rPr>
        <w:t>固定收益特別股、</w:t>
      </w:r>
      <w:r w:rsidRPr="00CC13DE">
        <w:rPr>
          <w:rFonts w:ascii="Book Antiqua" w:hAnsi="Book Antiqua"/>
          <w:color w:val="000000" w:themeColor="text1"/>
          <w:sz w:val="24"/>
        </w:rPr>
        <w:t xml:space="preserve">B2. </w:t>
      </w:r>
      <w:r w:rsidRPr="00CC13DE">
        <w:rPr>
          <w:rFonts w:ascii="Book Antiqua" w:hAnsi="標楷體"/>
          <w:color w:val="000000" w:themeColor="text1"/>
          <w:sz w:val="24"/>
        </w:rPr>
        <w:t>非固定收益特別股</w:t>
      </w:r>
      <w:r w:rsidR="00A11B21" w:rsidRPr="00CC13DE">
        <w:rPr>
          <w:rFonts w:ascii="Book Antiqua" w:hAnsi="標楷體" w:hint="eastAsia"/>
          <w:color w:val="000000" w:themeColor="text1"/>
          <w:sz w:val="24"/>
        </w:rPr>
        <w:t>、</w:t>
      </w:r>
      <w:r w:rsidR="00A11B21" w:rsidRPr="00CC13DE">
        <w:rPr>
          <w:rFonts w:ascii="Book Antiqua" w:hAnsi="標楷體" w:hint="eastAsia"/>
          <w:color w:val="000000" w:themeColor="text1"/>
          <w:sz w:val="24"/>
        </w:rPr>
        <w:t>C.</w:t>
      </w:r>
      <w:r w:rsidR="00A11B21" w:rsidRPr="00CC13DE">
        <w:rPr>
          <w:rFonts w:ascii="Book Antiqua" w:hAnsi="標楷體" w:hint="eastAsia"/>
          <w:color w:val="000000" w:themeColor="text1"/>
          <w:sz w:val="24"/>
        </w:rPr>
        <w:t>存託憑證</w:t>
      </w:r>
      <w:r w:rsidRPr="00CC13DE">
        <w:rPr>
          <w:rFonts w:ascii="Book Antiqua" w:hAnsi="標楷體"/>
          <w:color w:val="000000" w:themeColor="text1"/>
          <w:sz w:val="24"/>
        </w:rPr>
        <w:t>。所稱固定收益特別股係指同時符合下列五條件者：</w:t>
      </w:r>
      <w:r w:rsidR="00353575" w:rsidRPr="00CC13DE">
        <w:rPr>
          <w:rFonts w:ascii="Book Antiqua" w:hAnsi="標楷體"/>
          <w:color w:val="000000" w:themeColor="text1"/>
          <w:sz w:val="24"/>
        </w:rPr>
        <w:sym w:font="Wingdings 2" w:char="F06A"/>
      </w:r>
      <w:r w:rsidRPr="00CC13DE">
        <w:rPr>
          <w:rFonts w:ascii="Book Antiqua" w:hAnsi="標楷體"/>
          <w:color w:val="000000" w:themeColor="text1"/>
          <w:sz w:val="24"/>
        </w:rPr>
        <w:t>有固定到期日</w:t>
      </w:r>
      <w:r w:rsidR="00353575" w:rsidRPr="00CC13DE">
        <w:rPr>
          <w:rFonts w:ascii="Book Antiqua" w:hAnsi="標楷體"/>
          <w:color w:val="000000" w:themeColor="text1"/>
          <w:sz w:val="24"/>
        </w:rPr>
        <w:sym w:font="Wingdings 2" w:char="F06B"/>
      </w:r>
      <w:r w:rsidRPr="00CC13DE">
        <w:rPr>
          <w:rFonts w:ascii="Book Antiqua" w:hAnsi="標楷體"/>
          <w:color w:val="000000" w:themeColor="text1"/>
          <w:sz w:val="24"/>
        </w:rPr>
        <w:t>固定股利率</w:t>
      </w:r>
      <w:r w:rsidR="00353575" w:rsidRPr="00CC13DE">
        <w:rPr>
          <w:rFonts w:ascii="Book Antiqua" w:hAnsi="標楷體"/>
          <w:color w:val="000000" w:themeColor="text1"/>
          <w:sz w:val="24"/>
        </w:rPr>
        <w:sym w:font="Wingdings 2" w:char="F06C"/>
      </w:r>
      <w:r w:rsidRPr="00CC13DE">
        <w:rPr>
          <w:rFonts w:ascii="Book Antiqua" w:hAnsi="標楷體"/>
          <w:color w:val="000000" w:themeColor="text1"/>
          <w:sz w:val="24"/>
        </w:rPr>
        <w:t>可累積</w:t>
      </w:r>
      <w:r w:rsidR="00353575" w:rsidRPr="00CC13DE">
        <w:rPr>
          <w:rFonts w:ascii="Book Antiqua" w:hAnsi="標楷體"/>
          <w:color w:val="000000" w:themeColor="text1"/>
          <w:sz w:val="24"/>
        </w:rPr>
        <w:sym w:font="Wingdings 2" w:char="F06D"/>
      </w:r>
      <w:r w:rsidRPr="00CC13DE">
        <w:rPr>
          <w:rFonts w:ascii="Book Antiqua" w:hAnsi="標楷體"/>
          <w:color w:val="000000" w:themeColor="text1"/>
          <w:sz w:val="24"/>
        </w:rPr>
        <w:t>到期償還本金</w:t>
      </w:r>
      <w:r w:rsidR="00353575" w:rsidRPr="00CC13DE">
        <w:rPr>
          <w:rFonts w:ascii="Book Antiqua" w:hAnsi="標楷體"/>
          <w:color w:val="000000" w:themeColor="text1"/>
          <w:sz w:val="24"/>
        </w:rPr>
        <w:sym w:font="Wingdings 2" w:char="F06E"/>
      </w:r>
      <w:r w:rsidRPr="00CC13DE">
        <w:rPr>
          <w:rFonts w:ascii="Book Antiqua" w:hAnsi="標楷體"/>
          <w:color w:val="000000" w:themeColor="text1"/>
          <w:sz w:val="24"/>
        </w:rPr>
        <w:t>非強制轉換。</w:t>
      </w:r>
    </w:p>
    <w:p w:rsidR="005D59F6" w:rsidRPr="00CC13DE" w:rsidRDefault="005D59F6" w:rsidP="00D14F94">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欄－募集方式</w:t>
      </w:r>
    </w:p>
    <w:p w:rsidR="005D59F6" w:rsidRPr="00CC13DE" w:rsidRDefault="005D59F6" w:rsidP="00D14F94">
      <w:pPr>
        <w:spacing w:line="440" w:lineRule="exact"/>
        <w:ind w:leftChars="184" w:left="478"/>
        <w:rPr>
          <w:rFonts w:ascii="Book Antiqua" w:hAnsi="Book Antiqua"/>
          <w:color w:val="000000" w:themeColor="text1"/>
          <w:sz w:val="24"/>
        </w:rPr>
      </w:pPr>
      <w:r w:rsidRPr="00CC13DE">
        <w:rPr>
          <w:rFonts w:ascii="Book Antiqua" w:hAnsi="標楷體"/>
          <w:color w:val="000000" w:themeColor="text1"/>
          <w:sz w:val="24"/>
        </w:rPr>
        <w:t>募集方式請填列代號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公開募集、</w:t>
      </w:r>
      <w:r w:rsidRPr="00CC13DE">
        <w:rPr>
          <w:rFonts w:ascii="Book Antiqua" w:hAnsi="Book Antiqua"/>
          <w:color w:val="000000" w:themeColor="text1"/>
          <w:sz w:val="24"/>
        </w:rPr>
        <w:t>B.</w:t>
      </w:r>
      <w:r w:rsidRPr="00CC13DE">
        <w:rPr>
          <w:rFonts w:ascii="Book Antiqua" w:hAnsi="標楷體"/>
          <w:color w:val="000000" w:themeColor="text1"/>
          <w:sz w:val="24"/>
        </w:rPr>
        <w:t>私募、</w:t>
      </w:r>
      <w:r w:rsidRPr="00CC13DE">
        <w:rPr>
          <w:rFonts w:ascii="Book Antiqua" w:hAnsi="Book Antiqua"/>
          <w:color w:val="000000" w:themeColor="text1"/>
          <w:sz w:val="24"/>
        </w:rPr>
        <w:t>C.</w:t>
      </w:r>
      <w:r w:rsidRPr="00CC13DE">
        <w:rPr>
          <w:rFonts w:ascii="Book Antiqua" w:hAnsi="標楷體"/>
          <w:color w:val="000000" w:themeColor="text1"/>
          <w:sz w:val="24"/>
        </w:rPr>
        <w:t>其他。</w:t>
      </w:r>
    </w:p>
    <w:p w:rsidR="005D59F6" w:rsidRPr="00CC13DE" w:rsidRDefault="005D59F6" w:rsidP="00D14F94">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欄－交易種類</w:t>
      </w:r>
    </w:p>
    <w:p w:rsidR="005D59F6" w:rsidRPr="00CC13DE" w:rsidRDefault="005D59F6" w:rsidP="00D14F94">
      <w:pPr>
        <w:spacing w:line="440" w:lineRule="exact"/>
        <w:ind w:left="480" w:hangingChars="200" w:hanging="480"/>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交易種類請填列代號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w:t>
      </w:r>
      <w:r w:rsidRPr="00CC13DE">
        <w:rPr>
          <w:rFonts w:ascii="Book Antiqua" w:hAnsi="Book Antiqua"/>
          <w:color w:val="000000" w:themeColor="text1"/>
          <w:sz w:val="24"/>
        </w:rPr>
        <w:t>D</w:t>
      </w:r>
      <w:r w:rsidRPr="00CC13DE">
        <w:rPr>
          <w:rFonts w:ascii="Book Antiqua" w:hAnsi="標楷體"/>
          <w:color w:val="000000" w:themeColor="text1"/>
          <w:sz w:val="24"/>
        </w:rPr>
        <w:t>、</w:t>
      </w:r>
      <w:r w:rsidRPr="00CC13DE">
        <w:rPr>
          <w:rFonts w:ascii="Book Antiqua" w:hAnsi="Book Antiqua"/>
          <w:color w:val="000000" w:themeColor="text1"/>
          <w:sz w:val="24"/>
        </w:rPr>
        <w:t>E)</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上市、</w:t>
      </w:r>
      <w:r w:rsidRPr="00CC13DE">
        <w:rPr>
          <w:rFonts w:ascii="Book Antiqua" w:hAnsi="Book Antiqua"/>
          <w:color w:val="000000" w:themeColor="text1"/>
          <w:sz w:val="24"/>
        </w:rPr>
        <w:t>B.</w:t>
      </w:r>
      <w:r w:rsidRPr="00CC13DE">
        <w:rPr>
          <w:rFonts w:ascii="Book Antiqua" w:hAnsi="標楷體"/>
          <w:color w:val="000000" w:themeColor="text1"/>
          <w:sz w:val="24"/>
        </w:rPr>
        <w:t>上櫃、</w:t>
      </w:r>
      <w:r w:rsidRPr="00CC13DE">
        <w:rPr>
          <w:rFonts w:ascii="Book Antiqua" w:hAnsi="Book Antiqua"/>
          <w:color w:val="000000" w:themeColor="text1"/>
          <w:sz w:val="24"/>
        </w:rPr>
        <w:t>C.</w:t>
      </w:r>
      <w:r w:rsidRPr="00CC13DE">
        <w:rPr>
          <w:rFonts w:ascii="Book Antiqua" w:hAnsi="標楷體"/>
          <w:color w:val="000000" w:themeColor="text1"/>
          <w:sz w:val="24"/>
        </w:rPr>
        <w:t>興櫃、</w:t>
      </w:r>
      <w:r w:rsidRPr="00CC13DE">
        <w:rPr>
          <w:rFonts w:ascii="Book Antiqua" w:hAnsi="Book Antiqua"/>
          <w:color w:val="000000" w:themeColor="text1"/>
          <w:sz w:val="24"/>
        </w:rPr>
        <w:t>D.</w:t>
      </w:r>
      <w:r w:rsidRPr="00CC13DE">
        <w:rPr>
          <w:rFonts w:ascii="Book Antiqua" w:hAnsi="標楷體"/>
          <w:color w:val="000000" w:themeColor="text1"/>
          <w:sz w:val="24"/>
        </w:rPr>
        <w:t>其他</w:t>
      </w:r>
      <w:r w:rsidRPr="00CC13DE">
        <w:rPr>
          <w:rFonts w:ascii="Book Antiqua" w:hAnsi="Book Antiqua"/>
          <w:color w:val="000000" w:themeColor="text1"/>
          <w:sz w:val="24"/>
        </w:rPr>
        <w:t>(</w:t>
      </w:r>
      <w:r w:rsidRPr="00CC13DE">
        <w:rPr>
          <w:rFonts w:ascii="Book Antiqua" w:hAnsi="標楷體"/>
          <w:color w:val="000000" w:themeColor="text1"/>
          <w:sz w:val="24"/>
        </w:rPr>
        <w:t>公開公司</w:t>
      </w:r>
      <w:r w:rsidRPr="00CC13DE">
        <w:rPr>
          <w:rFonts w:ascii="Book Antiqua" w:hAnsi="Book Antiqua"/>
          <w:color w:val="000000" w:themeColor="text1"/>
          <w:sz w:val="24"/>
        </w:rPr>
        <w:t>)</w:t>
      </w:r>
      <w:r w:rsidRPr="00CC13DE">
        <w:rPr>
          <w:rFonts w:ascii="Book Antiqua" w:hAnsi="標楷體"/>
          <w:color w:val="000000" w:themeColor="text1"/>
          <w:sz w:val="24"/>
        </w:rPr>
        <w:t>、</w:t>
      </w:r>
      <w:r w:rsidRPr="00CC13DE">
        <w:rPr>
          <w:rFonts w:ascii="Book Antiqua" w:hAnsi="Book Antiqua"/>
          <w:color w:val="000000" w:themeColor="text1"/>
          <w:sz w:val="24"/>
        </w:rPr>
        <w:t>E.</w:t>
      </w:r>
      <w:r w:rsidRPr="00CC13DE">
        <w:rPr>
          <w:rFonts w:ascii="Book Antiqua" w:hAnsi="標楷體"/>
          <w:color w:val="000000" w:themeColor="text1"/>
          <w:sz w:val="24"/>
        </w:rPr>
        <w:t>其他</w:t>
      </w:r>
      <w:r w:rsidRPr="00CC13DE">
        <w:rPr>
          <w:rFonts w:ascii="Book Antiqua" w:hAnsi="Book Antiqua"/>
          <w:color w:val="000000" w:themeColor="text1"/>
          <w:sz w:val="24"/>
        </w:rPr>
        <w:t>(</w:t>
      </w:r>
      <w:r w:rsidRPr="00CC13DE">
        <w:rPr>
          <w:rFonts w:ascii="Book Antiqua" w:hAnsi="標楷體"/>
          <w:color w:val="000000" w:themeColor="text1"/>
          <w:sz w:val="24"/>
        </w:rPr>
        <w:t>非公開公司</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rsidP="00D14F94">
      <w:pPr>
        <w:spacing w:line="440" w:lineRule="exact"/>
        <w:ind w:left="480" w:hangingChars="200" w:hanging="48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欄－投資型態</w:t>
      </w:r>
    </w:p>
    <w:p w:rsidR="005D59F6" w:rsidRPr="00CC13DE" w:rsidRDefault="005C731A" w:rsidP="003C5CDA">
      <w:pPr>
        <w:spacing w:line="440" w:lineRule="exact"/>
        <w:ind w:leftChars="200" w:left="520"/>
        <w:jc w:val="both"/>
        <w:rPr>
          <w:rFonts w:ascii="Book Antiqua" w:hAnsi="Book Antiqua"/>
          <w:color w:val="000000" w:themeColor="text1"/>
          <w:sz w:val="24"/>
        </w:rPr>
      </w:pPr>
      <w:r w:rsidRPr="00CC13DE">
        <w:rPr>
          <w:rFonts w:ascii="Book Antiqua" w:hAnsi="標楷體"/>
          <w:color w:val="000000" w:themeColor="text1"/>
          <w:sz w:val="24"/>
        </w:rPr>
        <w:t>係指每一證券標的相對應之投資型態。所稱投資型態請填列代號</w:t>
      </w:r>
      <w:r w:rsidRPr="00CC13DE">
        <w:rPr>
          <w:rFonts w:ascii="Book Antiqua" w:hAnsi="Book Antiqua"/>
          <w:color w:val="000000" w:themeColor="text1"/>
          <w:sz w:val="24"/>
        </w:rPr>
        <w:t>(A</w:t>
      </w:r>
      <w:r w:rsidR="00353575" w:rsidRPr="00CC13DE">
        <w:rPr>
          <w:rFonts w:ascii="Book Antiqua" w:hAnsi="Book Antiqua" w:hint="eastAsia"/>
          <w:color w:val="000000" w:themeColor="text1"/>
          <w:sz w:val="24"/>
        </w:rPr>
        <w:t>1</w:t>
      </w:r>
      <w:r w:rsidR="00353575" w:rsidRPr="00CC13DE">
        <w:rPr>
          <w:rFonts w:ascii="Book Antiqua" w:hAnsi="Book Antiqua" w:hint="eastAsia"/>
          <w:color w:val="000000" w:themeColor="text1"/>
          <w:sz w:val="24"/>
        </w:rPr>
        <w:t>、</w:t>
      </w:r>
      <w:r w:rsidR="00353575" w:rsidRPr="00CC13DE">
        <w:rPr>
          <w:rFonts w:ascii="Book Antiqua" w:hAnsi="Book Antiqua" w:hint="eastAsia"/>
          <w:color w:val="000000" w:themeColor="text1"/>
          <w:sz w:val="24"/>
        </w:rPr>
        <w:t>A2</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w:t>
      </w:r>
      <w:r w:rsidRPr="00CC13DE">
        <w:rPr>
          <w:rFonts w:ascii="Book Antiqua" w:hAnsi="Book Antiqua"/>
          <w:color w:val="000000" w:themeColor="text1"/>
          <w:sz w:val="24"/>
        </w:rPr>
        <w:t>D</w:t>
      </w:r>
      <w:r w:rsidRPr="00CC13DE">
        <w:rPr>
          <w:rFonts w:ascii="Book Antiqua" w:hAnsi="標楷體"/>
          <w:color w:val="000000" w:themeColor="text1"/>
          <w:sz w:val="24"/>
        </w:rPr>
        <w:t>、</w:t>
      </w:r>
      <w:r w:rsidRPr="00CC13DE">
        <w:rPr>
          <w:rFonts w:ascii="Book Antiqua" w:hAnsi="Book Antiqua"/>
          <w:color w:val="000000" w:themeColor="text1"/>
          <w:sz w:val="24"/>
        </w:rPr>
        <w:t>E)</w:t>
      </w:r>
      <w:r w:rsidRPr="00CC13DE">
        <w:rPr>
          <w:rFonts w:ascii="Book Antiqua" w:hAnsi="標楷體"/>
          <w:color w:val="000000" w:themeColor="text1"/>
          <w:sz w:val="24"/>
        </w:rPr>
        <w:t>即可。如</w:t>
      </w:r>
      <w:r w:rsidR="00353575" w:rsidRPr="00CC13DE">
        <w:rPr>
          <w:rFonts w:ascii="Book Antiqua" w:hAnsi="標楷體" w:hint="eastAsia"/>
          <w:color w:val="000000" w:themeColor="text1"/>
          <w:sz w:val="24"/>
        </w:rPr>
        <w:t>A1.</w:t>
      </w:r>
      <w:r w:rsidR="00353575" w:rsidRPr="00CC13DE">
        <w:rPr>
          <w:rFonts w:ascii="Book Antiqua" w:hAnsi="標楷體" w:hint="eastAsia"/>
          <w:color w:val="000000" w:themeColor="text1"/>
          <w:sz w:val="24"/>
        </w:rPr>
        <w:t>透過損益按公允價值衡量之金融資產</w:t>
      </w:r>
      <w:r w:rsidR="00353575" w:rsidRPr="00CC13DE">
        <w:rPr>
          <w:rFonts w:ascii="Book Antiqua" w:hAnsi="標楷體" w:hint="eastAsia"/>
          <w:color w:val="000000" w:themeColor="text1"/>
          <w:sz w:val="24"/>
        </w:rPr>
        <w:t>-</w:t>
      </w:r>
      <w:r w:rsidR="00353575" w:rsidRPr="00CC13DE">
        <w:rPr>
          <w:rFonts w:ascii="Book Antiqua" w:hAnsi="標楷體" w:hint="eastAsia"/>
          <w:color w:val="000000" w:themeColor="text1"/>
          <w:sz w:val="24"/>
        </w:rPr>
        <w:t>採用覆蓋法</w:t>
      </w:r>
      <w:r w:rsidR="00353575" w:rsidRPr="00CC13DE">
        <w:rPr>
          <w:rFonts w:ascii="Book Antiqua" w:hAnsi="標楷體" w:hint="eastAsia"/>
          <w:color w:val="000000" w:themeColor="text1"/>
          <w:sz w:val="24"/>
        </w:rPr>
        <w:t>,A2.</w:t>
      </w:r>
      <w:r w:rsidR="00353575" w:rsidRPr="00CC13DE">
        <w:rPr>
          <w:rFonts w:ascii="Book Antiqua" w:hAnsi="標楷體" w:hint="eastAsia"/>
          <w:color w:val="000000" w:themeColor="text1"/>
          <w:sz w:val="24"/>
        </w:rPr>
        <w:t>透過損益按</w:t>
      </w:r>
      <w:r w:rsidR="00353575" w:rsidRPr="00CC13DE">
        <w:rPr>
          <w:rFonts w:ascii="Book Antiqua" w:hAnsi="標楷體" w:hint="eastAsia"/>
          <w:color w:val="000000" w:themeColor="text1"/>
          <w:sz w:val="24"/>
        </w:rPr>
        <w:lastRenderedPageBreak/>
        <w:t>公允價值衡量之金融資產</w:t>
      </w:r>
      <w:r w:rsidR="00353575" w:rsidRPr="00CC13DE">
        <w:rPr>
          <w:rFonts w:ascii="Book Antiqua" w:hAnsi="標楷體" w:hint="eastAsia"/>
          <w:color w:val="000000" w:themeColor="text1"/>
          <w:sz w:val="24"/>
        </w:rPr>
        <w:t>-</w:t>
      </w:r>
      <w:r w:rsidR="00353575" w:rsidRPr="00CC13DE">
        <w:rPr>
          <w:rFonts w:ascii="Book Antiqua" w:hAnsi="標楷體" w:hint="eastAsia"/>
          <w:color w:val="000000" w:themeColor="text1"/>
          <w:sz w:val="24"/>
        </w:rPr>
        <w:t>未採用覆蓋法</w:t>
      </w:r>
      <w:r w:rsidR="00353575" w:rsidRPr="00CC13DE">
        <w:rPr>
          <w:rFonts w:ascii="Book Antiqua" w:hAnsi="標楷體" w:hint="eastAsia"/>
          <w:color w:val="000000" w:themeColor="text1"/>
          <w:sz w:val="24"/>
        </w:rPr>
        <w:t>,B.</w:t>
      </w:r>
      <w:r w:rsidR="00353575" w:rsidRPr="00CC13DE">
        <w:rPr>
          <w:rFonts w:ascii="Book Antiqua" w:hAnsi="標楷體" w:hint="eastAsia"/>
          <w:color w:val="000000" w:themeColor="text1"/>
          <w:sz w:val="24"/>
        </w:rPr>
        <w:t>透過其他綜合損益按公允價值衡量之金融資產</w:t>
      </w:r>
      <w:r w:rsidR="00353575" w:rsidRPr="00CC13DE">
        <w:rPr>
          <w:rFonts w:ascii="Book Antiqua" w:hAnsi="標楷體" w:hint="eastAsia"/>
          <w:color w:val="000000" w:themeColor="text1"/>
          <w:sz w:val="24"/>
        </w:rPr>
        <w:t>,C.</w:t>
      </w:r>
      <w:r w:rsidR="00353575" w:rsidRPr="00CC13DE">
        <w:rPr>
          <w:rFonts w:ascii="Book Antiqua" w:hAnsi="標楷體" w:hint="eastAsia"/>
          <w:color w:val="000000" w:themeColor="text1"/>
          <w:sz w:val="24"/>
        </w:rPr>
        <w:t>按攤銷後成本衡量之金融資產</w:t>
      </w:r>
      <w:r w:rsidRPr="00CC13DE">
        <w:rPr>
          <w:rFonts w:ascii="Book Antiqua" w:hAnsi="Book Antiqua"/>
          <w:color w:val="000000" w:themeColor="text1"/>
          <w:sz w:val="24"/>
        </w:rPr>
        <w:t>,D</w:t>
      </w:r>
      <w:r w:rsidRPr="00CC13DE">
        <w:rPr>
          <w:rFonts w:ascii="Book Antiqua" w:hAnsi="Book Antiqua" w:hint="eastAsia"/>
          <w:color w:val="000000" w:themeColor="text1"/>
          <w:sz w:val="24"/>
        </w:rPr>
        <w:t>1</w:t>
      </w:r>
      <w:r w:rsidRPr="00CC13DE">
        <w:rPr>
          <w:rFonts w:ascii="Book Antiqua" w:hAnsi="Book Antiqua"/>
          <w:color w:val="000000" w:themeColor="text1"/>
          <w:sz w:val="24"/>
        </w:rPr>
        <w:t>.</w:t>
      </w:r>
      <w:r w:rsidRPr="00CC13DE">
        <w:rPr>
          <w:rFonts w:ascii="Book Antiqua" w:hAnsi="標楷體"/>
          <w:color w:val="000000" w:themeColor="text1"/>
          <w:sz w:val="24"/>
        </w:rPr>
        <w:t>採權益法之長期股權投資</w:t>
      </w:r>
      <w:r w:rsidRPr="00CC13DE">
        <w:rPr>
          <w:rFonts w:ascii="Book Antiqua" w:hAnsi="Book Antiqua"/>
          <w:color w:val="000000" w:themeColor="text1"/>
          <w:sz w:val="24"/>
        </w:rPr>
        <w:t>,</w:t>
      </w:r>
      <w:r w:rsidRPr="00CC13DE">
        <w:rPr>
          <w:rFonts w:ascii="Book Antiqua" w:hAnsi="Book Antiqua" w:hint="eastAsia"/>
          <w:color w:val="000000" w:themeColor="text1"/>
          <w:sz w:val="24"/>
        </w:rPr>
        <w:t>D2.</w:t>
      </w:r>
      <w:r w:rsidRPr="00CC13DE">
        <w:rPr>
          <w:rFonts w:ascii="Book Antiqua" w:hAnsi="Book Antiqua" w:hint="eastAsia"/>
          <w:color w:val="000000" w:themeColor="text1"/>
          <w:sz w:val="24"/>
        </w:rPr>
        <w:t>採權益法之長權投權投資</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特定目的公司</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間接持有國外不動產者</w:t>
      </w:r>
      <w:r w:rsidR="00C0152F" w:rsidRPr="00CC13DE">
        <w:rPr>
          <w:rFonts w:ascii="Book Antiqua" w:hAnsi="Book Antiqua" w:hint="eastAsia"/>
          <w:color w:val="000000" w:themeColor="text1"/>
          <w:sz w:val="24"/>
        </w:rPr>
        <w:t>/</w:t>
      </w:r>
      <w:r w:rsidR="00C0152F" w:rsidRPr="00CC13DE">
        <w:rPr>
          <w:rFonts w:ascii="Book Antiqua" w:hAnsi="Book Antiqua" w:hint="eastAsia"/>
          <w:color w:val="000000" w:themeColor="text1"/>
          <w:sz w:val="24"/>
        </w:rPr>
        <w:t>含投資預付款</w:t>
      </w:r>
      <w:r w:rsidRPr="00CC13DE">
        <w:rPr>
          <w:rFonts w:ascii="Book Antiqua" w:hAnsi="Book Antiqua" w:hint="eastAsia"/>
          <w:color w:val="000000" w:themeColor="text1"/>
          <w:sz w:val="24"/>
        </w:rPr>
        <w:t>),</w:t>
      </w:r>
      <w:r w:rsidRPr="00CC13DE">
        <w:rPr>
          <w:rFonts w:ascii="Book Antiqua" w:hAnsi="Book Antiqua"/>
          <w:color w:val="000000" w:themeColor="text1"/>
          <w:sz w:val="24"/>
        </w:rPr>
        <w:t>E.</w:t>
      </w:r>
      <w:r w:rsidRPr="00CC13DE">
        <w:rPr>
          <w:rFonts w:ascii="Book Antiqua" w:hAnsi="標楷體"/>
          <w:color w:val="000000" w:themeColor="text1"/>
          <w:sz w:val="24"/>
        </w:rPr>
        <w:t>待</w:t>
      </w:r>
      <w:r w:rsidR="009734EF" w:rsidRPr="00CC13DE">
        <w:rPr>
          <w:rFonts w:ascii="Book Antiqua" w:hAnsi="標楷體" w:hint="eastAsia"/>
          <w:color w:val="000000" w:themeColor="text1"/>
          <w:sz w:val="24"/>
        </w:rPr>
        <w:t>出售資產</w:t>
      </w:r>
      <w:r w:rsidRPr="00CC13DE">
        <w:rPr>
          <w:rFonts w:ascii="Book Antiqua" w:hAnsi="標楷體"/>
          <w:color w:val="000000" w:themeColor="text1"/>
          <w:sz w:val="24"/>
        </w:rPr>
        <w:t>。</w:t>
      </w:r>
    </w:p>
    <w:p w:rsidR="005D59F6" w:rsidRPr="00CC13DE" w:rsidRDefault="005D59F6" w:rsidP="003C5CDA">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欄－是否為專案運用公共及社會福利事業投資</w:t>
      </w:r>
    </w:p>
    <w:p w:rsidR="005D59F6" w:rsidRPr="00CC13DE" w:rsidRDefault="005D59F6" w:rsidP="003F161C">
      <w:pPr>
        <w:spacing w:line="440" w:lineRule="exact"/>
        <w:ind w:left="480" w:hangingChars="200" w:hanging="480"/>
        <w:jc w:val="both"/>
        <w:rPr>
          <w:rFonts w:ascii="Book Antiqua" w:hAnsi="Book Antiqua"/>
          <w:color w:val="000000" w:themeColor="text1"/>
          <w:sz w:val="24"/>
        </w:rPr>
      </w:pPr>
      <w:r w:rsidRPr="00CC13DE">
        <w:rPr>
          <w:rFonts w:ascii="Book Antiqua" w:hAnsi="Book Antiqua"/>
          <w:color w:val="000000" w:themeColor="text1"/>
          <w:sz w:val="24"/>
        </w:rPr>
        <w:t xml:space="preserve">    </w:t>
      </w:r>
      <w:r w:rsidR="00532B99" w:rsidRPr="00CC13DE">
        <w:rPr>
          <w:rFonts w:ascii="Book Antiqua" w:hAnsi="標楷體"/>
          <w:color w:val="000000" w:themeColor="text1"/>
          <w:sz w:val="24"/>
        </w:rPr>
        <w:t>所稱是否為專案運用公共及社會福利事業投資請依序填列代號</w:t>
      </w:r>
      <w:r w:rsidR="00532B99" w:rsidRPr="00CC13DE">
        <w:rPr>
          <w:rFonts w:ascii="Book Antiqua" w:hAnsi="Book Antiqua"/>
          <w:color w:val="000000" w:themeColor="text1"/>
          <w:sz w:val="24"/>
        </w:rPr>
        <w:t>(A</w:t>
      </w:r>
      <w:r w:rsidR="00532B99" w:rsidRPr="00CC13DE">
        <w:rPr>
          <w:rFonts w:ascii="Book Antiqua" w:hAnsi="標楷體"/>
          <w:color w:val="000000" w:themeColor="text1"/>
          <w:sz w:val="24"/>
        </w:rPr>
        <w:t>、</w:t>
      </w:r>
      <w:r w:rsidR="00532B99" w:rsidRPr="00CC13DE">
        <w:rPr>
          <w:rFonts w:ascii="Book Antiqua" w:hAnsi="Book Antiqua"/>
          <w:color w:val="000000" w:themeColor="text1"/>
          <w:sz w:val="24"/>
        </w:rPr>
        <w:t>B</w:t>
      </w:r>
      <w:r w:rsidR="00532B99" w:rsidRPr="00CC13DE">
        <w:rPr>
          <w:rFonts w:ascii="Book Antiqua" w:hAnsi="標楷體"/>
          <w:color w:val="000000" w:themeColor="text1"/>
          <w:sz w:val="24"/>
        </w:rPr>
        <w:t>、</w:t>
      </w:r>
      <w:r w:rsidR="00532B99" w:rsidRPr="00CC13DE">
        <w:rPr>
          <w:rFonts w:ascii="Book Antiqua" w:hAnsi="Book Antiqua"/>
          <w:color w:val="000000" w:themeColor="text1"/>
          <w:sz w:val="24"/>
        </w:rPr>
        <w:t>C1</w:t>
      </w:r>
      <w:r w:rsidR="00532B99" w:rsidRPr="00CC13DE">
        <w:rPr>
          <w:rFonts w:ascii="Book Antiqua" w:hAnsi="標楷體"/>
          <w:color w:val="000000" w:themeColor="text1"/>
          <w:sz w:val="24"/>
        </w:rPr>
        <w:t>、</w:t>
      </w:r>
      <w:r w:rsidR="00532B99" w:rsidRPr="00CC13DE">
        <w:rPr>
          <w:rFonts w:ascii="Book Antiqua" w:hAnsi="Book Antiqua"/>
          <w:color w:val="000000" w:themeColor="text1"/>
          <w:sz w:val="24"/>
        </w:rPr>
        <w:t>C2</w:t>
      </w:r>
      <w:r w:rsidR="00532B99" w:rsidRPr="00CC13DE">
        <w:rPr>
          <w:rFonts w:ascii="Book Antiqua" w:hAnsi="標楷體"/>
          <w:color w:val="000000" w:themeColor="text1"/>
          <w:sz w:val="24"/>
        </w:rPr>
        <w:t>、</w:t>
      </w:r>
      <w:r w:rsidR="00532B99" w:rsidRPr="00CC13DE">
        <w:rPr>
          <w:rFonts w:ascii="Book Antiqua" w:hAnsi="Book Antiqua"/>
          <w:color w:val="000000" w:themeColor="text1"/>
          <w:sz w:val="24"/>
        </w:rPr>
        <w:t>C3</w:t>
      </w:r>
      <w:r w:rsidR="00532B99" w:rsidRPr="00CC13DE">
        <w:rPr>
          <w:rFonts w:ascii="Book Antiqua" w:hAnsi="標楷體"/>
          <w:color w:val="000000" w:themeColor="text1"/>
          <w:sz w:val="24"/>
        </w:rPr>
        <w:t>、</w:t>
      </w:r>
      <w:r w:rsidR="00532B99" w:rsidRPr="00CC13DE">
        <w:rPr>
          <w:rFonts w:ascii="Book Antiqua" w:hAnsi="Book Antiqua"/>
          <w:color w:val="000000" w:themeColor="text1"/>
          <w:sz w:val="24"/>
        </w:rPr>
        <w:t>D</w:t>
      </w:r>
      <w:r w:rsidR="00532B99" w:rsidRPr="00CC13DE">
        <w:rPr>
          <w:rFonts w:ascii="Book Antiqua" w:hAnsi="標楷體"/>
          <w:color w:val="000000" w:themeColor="text1"/>
          <w:sz w:val="24"/>
        </w:rPr>
        <w:t>、</w:t>
      </w:r>
      <w:r w:rsidR="00532B99" w:rsidRPr="00CC13DE">
        <w:rPr>
          <w:rFonts w:ascii="Book Antiqua" w:hAnsi="Book Antiqua"/>
          <w:color w:val="000000" w:themeColor="text1"/>
          <w:sz w:val="24"/>
        </w:rPr>
        <w:t>E</w:t>
      </w:r>
      <w:r w:rsidR="00532B99" w:rsidRPr="00CC13DE">
        <w:rPr>
          <w:rFonts w:ascii="Book Antiqua" w:hAnsi="標楷體"/>
          <w:color w:val="000000" w:themeColor="text1"/>
          <w:sz w:val="24"/>
        </w:rPr>
        <w:t>、</w:t>
      </w:r>
      <w:r w:rsidR="00532B99" w:rsidRPr="00CC13DE">
        <w:rPr>
          <w:rFonts w:ascii="Book Antiqua" w:hAnsi="Book Antiqua"/>
          <w:color w:val="000000" w:themeColor="text1"/>
          <w:sz w:val="24"/>
        </w:rPr>
        <w:t>F)</w:t>
      </w:r>
      <w:r w:rsidR="00532B99" w:rsidRPr="00CC13DE">
        <w:rPr>
          <w:rFonts w:ascii="Book Antiqua" w:hAnsi="標楷體"/>
          <w:color w:val="000000" w:themeColor="text1"/>
          <w:sz w:val="24"/>
        </w:rPr>
        <w:t>即可。如</w:t>
      </w:r>
      <w:r w:rsidR="00532B99" w:rsidRPr="00CC13DE">
        <w:rPr>
          <w:rFonts w:ascii="Book Antiqua" w:hAnsi="Book Antiqua"/>
          <w:color w:val="000000" w:themeColor="text1"/>
          <w:sz w:val="24"/>
        </w:rPr>
        <w:t>A.</w:t>
      </w:r>
      <w:r w:rsidR="00532B99" w:rsidRPr="00CC13DE">
        <w:rPr>
          <w:rFonts w:ascii="Book Antiqua" w:hAnsi="標楷體"/>
          <w:color w:val="000000" w:themeColor="text1"/>
          <w:sz w:val="24"/>
        </w:rPr>
        <w:t>專案運用</w:t>
      </w:r>
      <w:r w:rsidR="00532B99" w:rsidRPr="00CC13DE">
        <w:rPr>
          <w:rFonts w:ascii="Book Antiqua" w:hAnsi="Book Antiqua"/>
          <w:color w:val="000000" w:themeColor="text1"/>
          <w:sz w:val="24"/>
        </w:rPr>
        <w:t>-</w:t>
      </w:r>
      <w:r w:rsidR="00532B99" w:rsidRPr="00CC13DE">
        <w:rPr>
          <w:rFonts w:ascii="Book Antiqua" w:hAnsi="標楷體"/>
          <w:color w:val="000000" w:themeColor="text1"/>
          <w:sz w:val="24"/>
        </w:rPr>
        <w:t>非創業投資、</w:t>
      </w:r>
      <w:r w:rsidR="00532B99" w:rsidRPr="00CC13DE">
        <w:rPr>
          <w:rFonts w:ascii="Book Antiqua" w:hAnsi="Book Antiqua"/>
          <w:color w:val="000000" w:themeColor="text1"/>
          <w:sz w:val="24"/>
        </w:rPr>
        <w:t>B.</w:t>
      </w:r>
      <w:r w:rsidR="00532B99" w:rsidRPr="00CC13DE">
        <w:rPr>
          <w:rFonts w:ascii="Book Antiqua" w:hAnsi="標楷體"/>
          <w:color w:val="000000" w:themeColor="text1"/>
          <w:sz w:val="24"/>
        </w:rPr>
        <w:t>專案運用</w:t>
      </w:r>
      <w:r w:rsidR="00532B99" w:rsidRPr="00CC13DE">
        <w:rPr>
          <w:rFonts w:ascii="Book Antiqua" w:hAnsi="Book Antiqua"/>
          <w:color w:val="000000" w:themeColor="text1"/>
          <w:sz w:val="24"/>
        </w:rPr>
        <w:t>-</w:t>
      </w:r>
      <w:r w:rsidR="00532B99" w:rsidRPr="00CC13DE">
        <w:rPr>
          <w:rFonts w:ascii="Book Antiqua" w:hAnsi="標楷體"/>
          <w:color w:val="000000" w:themeColor="text1"/>
          <w:sz w:val="24"/>
        </w:rPr>
        <w:t>創業投資、</w:t>
      </w:r>
      <w:r w:rsidR="00532B99" w:rsidRPr="00CC13DE">
        <w:rPr>
          <w:rFonts w:ascii="Book Antiqua" w:hAnsi="Book Antiqua"/>
          <w:color w:val="000000" w:themeColor="text1"/>
          <w:sz w:val="24"/>
        </w:rPr>
        <w:t>C1.</w:t>
      </w:r>
      <w:r w:rsidR="00532B99" w:rsidRPr="00CC13DE">
        <w:rPr>
          <w:rFonts w:ascii="Book Antiqua" w:hAnsi="標楷體"/>
          <w:color w:val="000000" w:themeColor="text1"/>
          <w:sz w:val="24"/>
        </w:rPr>
        <w:t>投資保險相關事業</w:t>
      </w:r>
      <w:r w:rsidR="00532B99" w:rsidRPr="00CC13DE">
        <w:rPr>
          <w:rFonts w:ascii="Book Antiqua" w:hAnsi="Book Antiqua"/>
          <w:color w:val="000000" w:themeColor="text1"/>
          <w:sz w:val="24"/>
        </w:rPr>
        <w:t>-</w:t>
      </w:r>
      <w:r w:rsidR="00532B99" w:rsidRPr="00CC13DE">
        <w:rPr>
          <w:rFonts w:ascii="Book Antiqua" w:hAnsi="標楷體"/>
          <w:color w:val="000000" w:themeColor="text1"/>
          <w:sz w:val="24"/>
        </w:rPr>
        <w:t>保險業、</w:t>
      </w:r>
      <w:r w:rsidR="00532B99" w:rsidRPr="00CC13DE">
        <w:rPr>
          <w:rFonts w:ascii="Book Antiqua" w:hAnsi="Book Antiqua"/>
          <w:color w:val="000000" w:themeColor="text1"/>
          <w:sz w:val="24"/>
        </w:rPr>
        <w:t>C2.</w:t>
      </w:r>
      <w:r w:rsidR="00532B99" w:rsidRPr="00CC13DE">
        <w:rPr>
          <w:rFonts w:ascii="Book Antiqua" w:hAnsi="標楷體"/>
          <w:color w:val="000000" w:themeColor="text1"/>
          <w:sz w:val="24"/>
        </w:rPr>
        <w:t>投資保險相關事業</w:t>
      </w:r>
      <w:r w:rsidR="00532B99" w:rsidRPr="00CC13DE">
        <w:rPr>
          <w:rFonts w:ascii="Book Antiqua" w:hAnsi="Book Antiqua"/>
          <w:color w:val="000000" w:themeColor="text1"/>
          <w:sz w:val="24"/>
        </w:rPr>
        <w:t>-</w:t>
      </w:r>
      <w:r w:rsidR="00532B99" w:rsidRPr="00CC13DE">
        <w:rPr>
          <w:rFonts w:ascii="Book Antiqua" w:hAnsi="標楷體"/>
          <w:color w:val="000000" w:themeColor="text1"/>
          <w:sz w:val="24"/>
        </w:rPr>
        <w:t>非保險業且有資本適足要求之產業、</w:t>
      </w:r>
      <w:r w:rsidR="00532B99" w:rsidRPr="00CC13DE">
        <w:rPr>
          <w:rFonts w:ascii="Book Antiqua" w:hAnsi="Book Antiqua"/>
          <w:color w:val="000000" w:themeColor="text1"/>
          <w:sz w:val="24"/>
        </w:rPr>
        <w:t>C</w:t>
      </w:r>
      <w:r w:rsidR="00532B99" w:rsidRPr="00CC13DE">
        <w:rPr>
          <w:rFonts w:ascii="Book Antiqua" w:hAnsi="Book Antiqua" w:hint="eastAsia"/>
          <w:color w:val="000000" w:themeColor="text1"/>
          <w:sz w:val="24"/>
        </w:rPr>
        <w:t>3</w:t>
      </w:r>
      <w:r w:rsidR="00532B99" w:rsidRPr="00CC13DE">
        <w:rPr>
          <w:rFonts w:ascii="Book Antiqua" w:hAnsi="Book Antiqua"/>
          <w:color w:val="000000" w:themeColor="text1"/>
          <w:sz w:val="24"/>
        </w:rPr>
        <w:t>.</w:t>
      </w:r>
      <w:r w:rsidR="00532B99" w:rsidRPr="00CC13DE">
        <w:rPr>
          <w:rFonts w:ascii="Book Antiqua" w:hAnsi="標楷體"/>
          <w:color w:val="000000" w:themeColor="text1"/>
          <w:sz w:val="24"/>
        </w:rPr>
        <w:t>投資保險相關事業</w:t>
      </w:r>
      <w:r w:rsidR="00532B99" w:rsidRPr="00CC13DE">
        <w:rPr>
          <w:rFonts w:ascii="Book Antiqua" w:hAnsi="Book Antiqua"/>
          <w:color w:val="000000" w:themeColor="text1"/>
          <w:sz w:val="24"/>
        </w:rPr>
        <w:t>-</w:t>
      </w:r>
      <w:r w:rsidR="00532B99" w:rsidRPr="00CC13DE">
        <w:rPr>
          <w:rFonts w:ascii="Book Antiqua" w:hAnsi="標楷體"/>
          <w:color w:val="000000" w:themeColor="text1"/>
          <w:sz w:val="24"/>
        </w:rPr>
        <w:t>其他保險相關事業、</w:t>
      </w:r>
      <w:r w:rsidR="00532B99" w:rsidRPr="00CC13DE">
        <w:rPr>
          <w:rFonts w:ascii="Book Antiqua" w:hAnsi="Book Antiqua"/>
          <w:color w:val="000000" w:themeColor="text1"/>
          <w:sz w:val="24"/>
        </w:rPr>
        <w:t>D.</w:t>
      </w:r>
      <w:r w:rsidR="00532B99" w:rsidRPr="00CC13DE">
        <w:rPr>
          <w:rFonts w:ascii="Book Antiqua" w:hAnsi="標楷體"/>
          <w:color w:val="000000" w:themeColor="text1"/>
          <w:sz w:val="24"/>
        </w:rPr>
        <w:t>政策性之</w:t>
      </w:r>
      <w:r w:rsidR="00532B99" w:rsidRPr="00CC13DE">
        <w:rPr>
          <w:rFonts w:ascii="Book Antiqua" w:hAnsi="標楷體" w:hint="eastAsia"/>
          <w:color w:val="000000" w:themeColor="text1"/>
          <w:sz w:val="24"/>
        </w:rPr>
        <w:t>專案運用、公共及社會福利事業投資</w:t>
      </w:r>
      <w:r w:rsidR="00532B99" w:rsidRPr="00CC13DE">
        <w:rPr>
          <w:rFonts w:ascii="Book Antiqua" w:hAnsi="標楷體" w:hint="eastAsia"/>
          <w:color w:val="000000" w:themeColor="text1"/>
          <w:sz w:val="24"/>
        </w:rPr>
        <w:t>(</w:t>
      </w:r>
      <w:r w:rsidR="00532B99" w:rsidRPr="00CC13DE">
        <w:rPr>
          <w:rFonts w:ascii="Book Antiqua" w:hAnsi="標楷體" w:hint="eastAsia"/>
          <w:color w:val="000000" w:themeColor="text1"/>
          <w:sz w:val="24"/>
        </w:rPr>
        <w:t>含長期照護產業</w:t>
      </w:r>
      <w:r w:rsidR="00532B99" w:rsidRPr="00CC13DE">
        <w:rPr>
          <w:rFonts w:ascii="Book Antiqua" w:hAnsi="標楷體" w:hint="eastAsia"/>
          <w:color w:val="000000" w:themeColor="text1"/>
          <w:sz w:val="24"/>
        </w:rPr>
        <w:t>)</w:t>
      </w:r>
      <w:r w:rsidR="00532B99" w:rsidRPr="00CC13DE">
        <w:rPr>
          <w:rFonts w:ascii="Book Antiqua" w:hAnsi="標楷體" w:hint="eastAsia"/>
          <w:color w:val="000000" w:themeColor="text1"/>
          <w:sz w:val="24"/>
        </w:rPr>
        <w:t>與其他主管機關核准項目</w:t>
      </w:r>
      <w:r w:rsidR="00532B99" w:rsidRPr="00CC13DE">
        <w:rPr>
          <w:rFonts w:ascii="Book Antiqua" w:hAnsi="標楷體"/>
          <w:color w:val="000000" w:themeColor="text1"/>
          <w:sz w:val="24"/>
        </w:rPr>
        <w:t>、</w:t>
      </w:r>
      <w:r w:rsidR="00532B99" w:rsidRPr="00CC13DE">
        <w:rPr>
          <w:rFonts w:ascii="Book Antiqua" w:hAnsi="Book Antiqua"/>
          <w:color w:val="000000" w:themeColor="text1"/>
          <w:sz w:val="24"/>
        </w:rPr>
        <w:t>E.</w:t>
      </w:r>
      <w:r w:rsidR="00532B99" w:rsidRPr="00CC13DE">
        <w:rPr>
          <w:rFonts w:ascii="Book Antiqua" w:hAnsi="標楷體"/>
          <w:color w:val="000000" w:themeColor="text1"/>
          <w:sz w:val="24"/>
        </w:rPr>
        <w:t>非政策性專案運用公共及社會福利事業投資、</w:t>
      </w:r>
      <w:r w:rsidR="00532B99" w:rsidRPr="00CC13DE">
        <w:rPr>
          <w:rFonts w:ascii="Book Antiqua" w:hAnsi="Book Antiqua"/>
          <w:color w:val="000000" w:themeColor="text1"/>
          <w:sz w:val="24"/>
        </w:rPr>
        <w:t>F.</w:t>
      </w:r>
      <w:r w:rsidR="00532B99" w:rsidRPr="00CC13DE">
        <w:rPr>
          <w:rFonts w:ascii="Book Antiqua" w:hAnsi="標楷體"/>
          <w:color w:val="000000" w:themeColor="text1"/>
          <w:sz w:val="24"/>
        </w:rPr>
        <w:t>其他</w:t>
      </w:r>
    </w:p>
    <w:p w:rsidR="005D59F6" w:rsidRPr="00CC13DE" w:rsidRDefault="005D59F6" w:rsidP="003533B7">
      <w:pPr>
        <w:spacing w:line="440" w:lineRule="exact"/>
        <w:ind w:left="480" w:hangingChars="200" w:hanging="48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欄－是否</w:t>
      </w:r>
      <w:r w:rsidR="00A11B21" w:rsidRPr="00CC13DE">
        <w:rPr>
          <w:rFonts w:ascii="Book Antiqua" w:hAnsi="標楷體" w:hint="eastAsia"/>
          <w:color w:val="000000" w:themeColor="text1"/>
          <w:sz w:val="24"/>
        </w:rPr>
        <w:t>屬</w:t>
      </w:r>
      <w:r w:rsidRPr="00CC13DE">
        <w:rPr>
          <w:rFonts w:ascii="Book Antiqua" w:hAnsi="標楷體"/>
          <w:color w:val="000000" w:themeColor="text1"/>
          <w:sz w:val="24"/>
        </w:rPr>
        <w:t>實質互相投資之負債型特別股</w:t>
      </w:r>
    </w:p>
    <w:p w:rsidR="00A11B21" w:rsidRPr="00CC13DE" w:rsidRDefault="005D59F6" w:rsidP="00A11B21">
      <w:pPr>
        <w:spacing w:line="440" w:lineRule="exact"/>
        <w:ind w:left="480" w:hangingChars="200" w:hanging="480"/>
        <w:jc w:val="both"/>
        <w:rPr>
          <w:rFonts w:ascii="Book Antiqua" w:hAnsi="標楷體"/>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本欄係判別是否為</w:t>
      </w:r>
      <w:r w:rsidR="00A11B21" w:rsidRPr="00CC13DE">
        <w:rPr>
          <w:rFonts w:ascii="Book Antiqua" w:hAnsi="標楷體" w:hint="eastAsia"/>
          <w:color w:val="000000" w:themeColor="text1"/>
          <w:sz w:val="24"/>
        </w:rPr>
        <w:t>屬</w:t>
      </w:r>
      <w:r w:rsidRPr="00CC13DE">
        <w:rPr>
          <w:rFonts w:ascii="Book Antiqua" w:hAnsi="標楷體"/>
          <w:color w:val="000000" w:themeColor="text1"/>
          <w:sz w:val="24"/>
        </w:rPr>
        <w:t>實質互相投資之負債型特別股，請填列</w:t>
      </w:r>
      <w:r w:rsidR="00220AFE" w:rsidRPr="00CC13DE">
        <w:rPr>
          <w:rFonts w:ascii="Book Antiqua" w:hAnsi="Book Antiqua" w:hint="eastAsia"/>
          <w:color w:val="000000" w:themeColor="text1"/>
          <w:sz w:val="24"/>
        </w:rPr>
        <w:t>A</w:t>
      </w:r>
      <w:r w:rsidRPr="00CC13DE">
        <w:rPr>
          <w:rFonts w:ascii="Book Antiqua" w:hAnsi="Book Antiqua"/>
          <w:color w:val="000000" w:themeColor="text1"/>
          <w:sz w:val="24"/>
        </w:rPr>
        <w:t>.</w:t>
      </w:r>
      <w:r w:rsidR="00A11B21" w:rsidRPr="00CC13DE">
        <w:rPr>
          <w:rFonts w:ascii="Book Antiqua" w:hAnsi="標楷體" w:hint="eastAsia"/>
          <w:color w:val="000000" w:themeColor="text1"/>
          <w:sz w:val="24"/>
        </w:rPr>
        <w:t>屬</w:t>
      </w:r>
      <w:r w:rsidRPr="00CC13DE">
        <w:rPr>
          <w:rFonts w:ascii="Book Antiqua" w:hAnsi="標楷體"/>
          <w:color w:val="000000" w:themeColor="text1"/>
          <w:sz w:val="24"/>
        </w:rPr>
        <w:t>實質互相投資之負債型特別股</w:t>
      </w:r>
      <w:r w:rsidRPr="00CC13DE">
        <w:rPr>
          <w:rFonts w:ascii="Book Antiqua" w:hAnsi="Book Antiqua"/>
          <w:color w:val="000000" w:themeColor="text1"/>
          <w:sz w:val="24"/>
        </w:rPr>
        <w:t>,</w:t>
      </w:r>
      <w:r w:rsidR="00220AFE" w:rsidRPr="00CC13DE">
        <w:rPr>
          <w:rFonts w:ascii="Book Antiqua" w:hAnsi="Book Antiqua" w:hint="eastAsia"/>
          <w:color w:val="000000" w:themeColor="text1"/>
          <w:sz w:val="24"/>
        </w:rPr>
        <w:t>B</w:t>
      </w:r>
      <w:r w:rsidRPr="00CC13DE">
        <w:rPr>
          <w:rFonts w:ascii="Book Antiqua" w:hAnsi="Book Antiqua"/>
          <w:color w:val="000000" w:themeColor="text1"/>
          <w:sz w:val="24"/>
        </w:rPr>
        <w:t>.</w:t>
      </w:r>
      <w:r w:rsidRPr="00CC13DE">
        <w:rPr>
          <w:rFonts w:ascii="Book Antiqua" w:hAnsi="標楷體"/>
          <w:color w:val="000000" w:themeColor="text1"/>
          <w:sz w:val="24"/>
        </w:rPr>
        <w:t>非</w:t>
      </w:r>
      <w:r w:rsidR="00A11B21" w:rsidRPr="00CC13DE">
        <w:rPr>
          <w:rFonts w:ascii="Book Antiqua" w:hAnsi="標楷體" w:hint="eastAsia"/>
          <w:color w:val="000000" w:themeColor="text1"/>
          <w:sz w:val="24"/>
        </w:rPr>
        <w:t>屬</w:t>
      </w:r>
      <w:r w:rsidR="00A11B21" w:rsidRPr="00CC13DE">
        <w:rPr>
          <w:rFonts w:ascii="Book Antiqua" w:hAnsi="標楷體"/>
          <w:color w:val="000000" w:themeColor="text1"/>
          <w:sz w:val="24"/>
        </w:rPr>
        <w:t>實質互相投資之負債型特別股</w:t>
      </w:r>
      <w:r w:rsidR="00220AFE" w:rsidRPr="00CC13DE">
        <w:rPr>
          <w:rFonts w:ascii="Book Antiqua" w:hAnsi="標楷體" w:hint="eastAsia"/>
          <w:color w:val="000000" w:themeColor="text1"/>
          <w:sz w:val="24"/>
        </w:rPr>
        <w:t>,C.</w:t>
      </w:r>
      <w:r w:rsidR="00220AFE" w:rsidRPr="00CC13DE">
        <w:rPr>
          <w:rFonts w:ascii="Book Antiqua" w:hAnsi="標楷體" w:hint="eastAsia"/>
          <w:color w:val="000000" w:themeColor="text1"/>
          <w:sz w:val="24"/>
        </w:rPr>
        <w:t>非負債型特別股</w:t>
      </w:r>
      <w:r w:rsidRPr="00CC13DE">
        <w:rPr>
          <w:rFonts w:ascii="Book Antiqua" w:hAnsi="標楷體"/>
          <w:color w:val="000000" w:themeColor="text1"/>
          <w:sz w:val="24"/>
        </w:rPr>
        <w:t>。</w:t>
      </w:r>
      <w:r w:rsidR="00A11B21" w:rsidRPr="00CC13DE">
        <w:rPr>
          <w:rFonts w:ascii="Book Antiqua" w:hAnsi="標楷體" w:hint="eastAsia"/>
          <w:color w:val="000000" w:themeColor="text1"/>
          <w:sz w:val="24"/>
        </w:rPr>
        <w:t>是否屬實質互相投資請參考保險事業發展中心提供之實質互相投資公司清單。</w:t>
      </w:r>
    </w:p>
    <w:p w:rsidR="005D59F6" w:rsidRPr="00CC13DE" w:rsidRDefault="00A11B21" w:rsidP="00D14F94">
      <w:pPr>
        <w:spacing w:line="440" w:lineRule="exact"/>
        <w:ind w:left="480" w:hangingChars="200" w:hanging="480"/>
        <w:jc w:val="both"/>
        <w:rPr>
          <w:rFonts w:ascii="Book Antiqua" w:hAnsi="Book Antiqua"/>
          <w:b/>
          <w:bCs/>
          <w:color w:val="000000" w:themeColor="text1"/>
          <w:sz w:val="24"/>
        </w:rPr>
      </w:pPr>
      <w:r w:rsidRPr="00CC13DE">
        <w:rPr>
          <w:rFonts w:ascii="Book Antiqua" w:hAnsi="Book Antiqua"/>
          <w:color w:val="000000" w:themeColor="text1"/>
          <w:sz w:val="24"/>
        </w:rPr>
        <w:t xml:space="preserve">    </w:t>
      </w:r>
      <w:r w:rsidRPr="00CC13DE">
        <w:rPr>
          <w:rFonts w:ascii="Book Antiqua" w:hAnsi="Book Antiqua" w:hint="eastAsia"/>
          <w:color w:val="000000" w:themeColor="text1"/>
          <w:sz w:val="24"/>
        </w:rPr>
        <w:t>所稱屬實質互相投資，係指依金管保財字第</w:t>
      </w:r>
      <w:r w:rsidRPr="00CC13DE">
        <w:rPr>
          <w:rFonts w:ascii="Book Antiqua" w:hAnsi="Book Antiqua"/>
          <w:color w:val="000000" w:themeColor="text1"/>
          <w:sz w:val="24"/>
        </w:rPr>
        <w:t>10804277130</w:t>
      </w:r>
      <w:r w:rsidRPr="00CC13DE">
        <w:rPr>
          <w:rFonts w:ascii="Book Antiqua" w:hAnsi="Book Antiqua" w:hint="eastAsia"/>
          <w:color w:val="000000" w:themeColor="text1"/>
          <w:sz w:val="24"/>
        </w:rPr>
        <w:t>號函附件項目</w:t>
      </w:r>
      <w:r w:rsidRPr="00CC13DE">
        <w:rPr>
          <w:rFonts w:ascii="Book Antiqua" w:hAnsi="Book Antiqua"/>
          <w:color w:val="000000" w:themeColor="text1"/>
          <w:sz w:val="24"/>
        </w:rPr>
        <w:t>2</w:t>
      </w:r>
      <w:r w:rsidRPr="00CC13DE">
        <w:rPr>
          <w:rFonts w:ascii="Book Antiqua" w:hAnsi="Book Antiqua" w:hint="eastAsia"/>
          <w:color w:val="000000" w:themeColor="text1"/>
          <w:sz w:val="24"/>
        </w:rPr>
        <w:t>：</w:t>
      </w:r>
      <w:r w:rsidRPr="00CC13DE">
        <w:rPr>
          <w:rFonts w:ascii="新細明體" w:eastAsia="新細明體" w:hAnsi="新細明體" w:cs="新細明體" w:hint="eastAsia"/>
          <w:color w:val="000000" w:themeColor="text1"/>
          <w:sz w:val="24"/>
        </w:rPr>
        <w:t>①</w:t>
      </w:r>
      <w:r w:rsidRPr="00CC13DE">
        <w:rPr>
          <w:rFonts w:ascii="標楷體" w:hAnsi="標楷體" w:cs="標楷體" w:hint="eastAsia"/>
          <w:color w:val="000000" w:themeColor="text1"/>
          <w:sz w:val="24"/>
        </w:rPr>
        <w:t>保險業實質互相投資於「國內保險業」發行之負債型特別股；或</w:t>
      </w:r>
      <w:r w:rsidRPr="00CC13DE">
        <w:rPr>
          <w:rFonts w:ascii="新細明體" w:eastAsia="新細明體" w:hAnsi="新細明體" w:cs="新細明體" w:hint="eastAsia"/>
          <w:color w:val="000000" w:themeColor="text1"/>
          <w:sz w:val="24"/>
        </w:rPr>
        <w:t>②</w:t>
      </w:r>
      <w:r w:rsidRPr="00CC13DE">
        <w:rPr>
          <w:rFonts w:ascii="標楷體" w:hAnsi="標楷體" w:cs="標楷體" w:hint="eastAsia"/>
          <w:color w:val="000000" w:themeColor="text1"/>
          <w:sz w:val="24"/>
        </w:rPr>
        <w:t>自</w:t>
      </w:r>
      <w:r w:rsidRPr="00CC13DE">
        <w:rPr>
          <w:rFonts w:ascii="Book Antiqua" w:hAnsi="Book Antiqua"/>
          <w:color w:val="000000" w:themeColor="text1"/>
          <w:sz w:val="24"/>
        </w:rPr>
        <w:t>108</w:t>
      </w:r>
      <w:r w:rsidRPr="00CC13DE">
        <w:rPr>
          <w:rFonts w:ascii="Book Antiqua" w:hAnsi="Book Antiqua" w:hint="eastAsia"/>
          <w:color w:val="000000" w:themeColor="text1"/>
          <w:sz w:val="24"/>
        </w:rPr>
        <w:t>年</w:t>
      </w:r>
      <w:r w:rsidRPr="00CC13DE">
        <w:rPr>
          <w:rFonts w:ascii="Book Antiqua" w:hAnsi="Book Antiqua"/>
          <w:color w:val="000000" w:themeColor="text1"/>
          <w:sz w:val="24"/>
        </w:rPr>
        <w:t>11</w:t>
      </w:r>
      <w:r w:rsidRPr="00CC13DE">
        <w:rPr>
          <w:rFonts w:ascii="Book Antiqua" w:hAnsi="Book Antiqua" w:hint="eastAsia"/>
          <w:color w:val="000000" w:themeColor="text1"/>
          <w:sz w:val="24"/>
        </w:rPr>
        <w:t>月</w:t>
      </w:r>
      <w:r w:rsidRPr="00CC13DE">
        <w:rPr>
          <w:rFonts w:ascii="Book Antiqua" w:hAnsi="Book Antiqua"/>
          <w:color w:val="000000" w:themeColor="text1"/>
          <w:sz w:val="24"/>
        </w:rPr>
        <w:t>1</w:t>
      </w:r>
      <w:r w:rsidRPr="00CC13DE">
        <w:rPr>
          <w:rFonts w:ascii="Book Antiqua" w:hAnsi="Book Antiqua" w:hint="eastAsia"/>
          <w:color w:val="000000" w:themeColor="text1"/>
          <w:sz w:val="24"/>
        </w:rPr>
        <w:t>日起保險業新增實質互相投資於「國內金控公司」發行之負債型特別股。</w:t>
      </w:r>
    </w:p>
    <w:p w:rsidR="005D59F6" w:rsidRPr="00CC13DE" w:rsidRDefault="005D59F6" w:rsidP="00D14F94">
      <w:pPr>
        <w:spacing w:line="440" w:lineRule="exact"/>
        <w:ind w:left="480" w:hangingChars="200" w:hanging="48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欄－發行公司隸屬國家</w:t>
      </w:r>
    </w:p>
    <w:p w:rsidR="005D59F6" w:rsidRPr="00CC13DE" w:rsidRDefault="005D59F6" w:rsidP="00D14F94">
      <w:pPr>
        <w:spacing w:line="440" w:lineRule="exact"/>
        <w:ind w:left="480" w:hangingChars="200" w:hanging="48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係指發行公司隸屬之國家。</w:t>
      </w:r>
    </w:p>
    <w:p w:rsidR="005D59F6" w:rsidRPr="00CC13DE" w:rsidRDefault="005D59F6" w:rsidP="00D14F94">
      <w:pPr>
        <w:spacing w:line="440" w:lineRule="exact"/>
        <w:ind w:left="480" w:hangingChars="200" w:hanging="48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欄－交易市場型態</w:t>
      </w:r>
    </w:p>
    <w:p w:rsidR="005D59F6" w:rsidRPr="00CC13DE" w:rsidRDefault="005D59F6" w:rsidP="00D14F94">
      <w:pPr>
        <w:spacing w:line="440" w:lineRule="exact"/>
        <w:ind w:left="480" w:hangingChars="200" w:hanging="48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所稱交易市場型態請依序填列代號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集中、</w:t>
      </w:r>
      <w:r w:rsidRPr="00CC13DE">
        <w:rPr>
          <w:rFonts w:ascii="Book Antiqua" w:hAnsi="Book Antiqua"/>
          <w:color w:val="000000" w:themeColor="text1"/>
          <w:sz w:val="24"/>
        </w:rPr>
        <w:t>B.</w:t>
      </w:r>
      <w:r w:rsidRPr="00CC13DE">
        <w:rPr>
          <w:rFonts w:ascii="Book Antiqua" w:hAnsi="標楷體"/>
          <w:color w:val="000000" w:themeColor="text1"/>
          <w:sz w:val="24"/>
        </w:rPr>
        <w:t>店頭、</w:t>
      </w:r>
      <w:r w:rsidRPr="00CC13DE">
        <w:rPr>
          <w:rFonts w:ascii="Book Antiqua" w:hAnsi="Book Antiqua"/>
          <w:color w:val="000000" w:themeColor="text1"/>
          <w:sz w:val="24"/>
        </w:rPr>
        <w:t>C.</w:t>
      </w:r>
      <w:r w:rsidRPr="00CC13DE">
        <w:rPr>
          <w:rFonts w:ascii="Book Antiqua" w:hAnsi="標楷體"/>
          <w:color w:val="000000" w:themeColor="text1"/>
          <w:sz w:val="24"/>
        </w:rPr>
        <w:t>其他。</w:t>
      </w:r>
    </w:p>
    <w:p w:rsidR="005D59F6" w:rsidRPr="00CC13DE" w:rsidRDefault="005D59F6" w:rsidP="00D14F94">
      <w:pPr>
        <w:spacing w:line="440" w:lineRule="exact"/>
        <w:ind w:left="480" w:hangingChars="200" w:hanging="48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欄－持有資產幣別</w:t>
      </w:r>
      <w:r w:rsidRPr="00CC13DE">
        <w:rPr>
          <w:rFonts w:ascii="Book Antiqua" w:hAnsi="Book Antiqua"/>
          <w:color w:val="000000" w:themeColor="text1"/>
          <w:sz w:val="24"/>
        </w:rPr>
        <w:tab/>
      </w:r>
    </w:p>
    <w:p w:rsidR="005D59F6" w:rsidRPr="00CC13DE" w:rsidRDefault="005D59F6" w:rsidP="00D14F94">
      <w:pPr>
        <w:spacing w:line="440" w:lineRule="exact"/>
        <w:ind w:leftChars="171" w:left="445" w:firstLineChars="7" w:firstLine="17"/>
        <w:rPr>
          <w:rFonts w:ascii="Book Antiqua" w:hAnsi="Book Antiqua"/>
          <w:color w:val="000000" w:themeColor="text1"/>
          <w:sz w:val="24"/>
        </w:rPr>
      </w:pPr>
      <w:r w:rsidRPr="00CC13DE">
        <w:rPr>
          <w:rFonts w:ascii="Book Antiqua" w:hAnsi="標楷體"/>
          <w:color w:val="000000" w:themeColor="text1"/>
          <w:sz w:val="24"/>
        </w:rPr>
        <w:t>本表均含國內外投資。若屬國外投資者，於持有資產幣別請填該幣別代號，如</w:t>
      </w:r>
      <w:r w:rsidRPr="00CC13DE">
        <w:rPr>
          <w:rFonts w:ascii="Book Antiqua" w:hAnsi="Book Antiqua"/>
          <w:color w:val="000000" w:themeColor="text1"/>
          <w:sz w:val="24"/>
        </w:rPr>
        <w:t>USD</w:t>
      </w:r>
      <w:r w:rsidRPr="00CC13DE">
        <w:rPr>
          <w:rFonts w:ascii="Book Antiqua" w:hAnsi="標楷體"/>
          <w:color w:val="000000" w:themeColor="text1"/>
          <w:sz w:val="24"/>
        </w:rPr>
        <w:t>；若投資</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而按</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CC13DE">
          <w:rPr>
            <w:rFonts w:ascii="Book Antiqua" w:hAnsi="標楷體"/>
            <w:color w:val="000000" w:themeColor="text1"/>
            <w:sz w:val="24"/>
          </w:rPr>
          <w:t>一碼</w:t>
        </w:r>
      </w:smartTag>
      <w:r w:rsidRPr="00CC13DE">
        <w:rPr>
          <w:rFonts w:ascii="Book Antiqua" w:hAnsi="標楷體"/>
          <w:color w:val="000000" w:themeColor="text1"/>
          <w:sz w:val="24"/>
        </w:rPr>
        <w:t>如</w:t>
      </w:r>
      <w:r w:rsidRPr="00CC13DE">
        <w:rPr>
          <w:rFonts w:ascii="Book Antiqua" w:hAnsi="Book Antiqua"/>
          <w:color w:val="000000" w:themeColor="text1"/>
          <w:sz w:val="24"/>
        </w:rPr>
        <w:t>USD-1</w:t>
      </w:r>
      <w:r w:rsidRPr="00CC13DE">
        <w:rPr>
          <w:rFonts w:ascii="Book Antiqua" w:hAnsi="標楷體"/>
          <w:color w:val="000000" w:themeColor="text1"/>
          <w:sz w:val="24"/>
        </w:rPr>
        <w:t>。</w:t>
      </w:r>
    </w:p>
    <w:p w:rsidR="005D59F6" w:rsidRPr="00CC13DE" w:rsidRDefault="005D59F6" w:rsidP="00D14F94">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15</w:t>
      </w:r>
      <w:r w:rsidRPr="00CC13DE">
        <w:rPr>
          <w:rFonts w:ascii="Book Antiqua" w:hAnsi="標楷體"/>
          <w:color w:val="000000" w:themeColor="text1"/>
          <w:sz w:val="24"/>
        </w:rPr>
        <w:t>欄－占有董監事席次比率</w:t>
      </w:r>
    </w:p>
    <w:p w:rsidR="005D59F6" w:rsidRPr="00CC13DE" w:rsidRDefault="005D59F6" w:rsidP="00D14F94">
      <w:pPr>
        <w:spacing w:line="440" w:lineRule="exact"/>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係指填表時，本</w:t>
      </w:r>
      <w:r w:rsidRPr="00CC13DE">
        <w:rPr>
          <w:rFonts w:ascii="Book Antiqua" w:hAnsi="Book Antiqua"/>
          <w:color w:val="000000" w:themeColor="text1"/>
          <w:sz w:val="24"/>
        </w:rPr>
        <w:t>(</w:t>
      </w:r>
      <w:r w:rsidRPr="00CC13DE">
        <w:rPr>
          <w:rFonts w:ascii="Book Antiqua" w:hAnsi="標楷體"/>
          <w:color w:val="000000" w:themeColor="text1"/>
          <w:sz w:val="24"/>
        </w:rPr>
        <w:t>分</w:t>
      </w:r>
      <w:r w:rsidRPr="00CC13DE">
        <w:rPr>
          <w:rFonts w:ascii="Book Antiqua" w:hAnsi="Book Antiqua"/>
          <w:color w:val="000000" w:themeColor="text1"/>
          <w:sz w:val="24"/>
        </w:rPr>
        <w:t>)</w:t>
      </w:r>
      <w:r w:rsidRPr="00CC13DE">
        <w:rPr>
          <w:rFonts w:ascii="Book Antiqua" w:hAnsi="標楷體"/>
          <w:color w:val="000000" w:themeColor="text1"/>
          <w:sz w:val="24"/>
        </w:rPr>
        <w:t>公司所指派董監事占該被投資公司所有席次比率。</w:t>
      </w:r>
    </w:p>
    <w:p w:rsidR="005D59F6" w:rsidRPr="00CC13DE" w:rsidRDefault="005D59F6" w:rsidP="00D14F94">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16</w:t>
      </w:r>
      <w:r w:rsidRPr="00CC13DE">
        <w:rPr>
          <w:rFonts w:ascii="Book Antiqua" w:hAnsi="標楷體"/>
          <w:color w:val="000000" w:themeColor="text1"/>
          <w:sz w:val="24"/>
        </w:rPr>
        <w:t>欄－持有股數</w:t>
      </w:r>
    </w:p>
    <w:p w:rsidR="005D59F6" w:rsidRPr="00CC13DE" w:rsidRDefault="005D59F6" w:rsidP="00D14F94">
      <w:pPr>
        <w:spacing w:line="440" w:lineRule="exact"/>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為持有股票之股數。</w:t>
      </w:r>
    </w:p>
    <w:p w:rsidR="005D59F6" w:rsidRPr="00CC13DE" w:rsidRDefault="005D59F6" w:rsidP="00D14F94">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17</w:t>
      </w:r>
      <w:r w:rsidRPr="00CC13DE">
        <w:rPr>
          <w:rFonts w:ascii="Book Antiqua" w:hAnsi="標楷體"/>
          <w:color w:val="000000" w:themeColor="text1"/>
          <w:sz w:val="24"/>
        </w:rPr>
        <w:t>欄－持股比率</w:t>
      </w:r>
    </w:p>
    <w:p w:rsidR="005D59F6" w:rsidRPr="00CC13DE" w:rsidRDefault="005D59F6" w:rsidP="00D14F94">
      <w:pPr>
        <w:spacing w:line="440" w:lineRule="exact"/>
        <w:ind w:left="480" w:hangingChars="200" w:hanging="480"/>
        <w:rPr>
          <w:rFonts w:ascii="Book Antiqua" w:hAnsi="Book Antiqua"/>
          <w:color w:val="000000" w:themeColor="text1"/>
          <w:sz w:val="24"/>
        </w:rPr>
      </w:pPr>
      <w:r w:rsidRPr="00CC13DE">
        <w:rPr>
          <w:rFonts w:ascii="Book Antiqua" w:hAnsi="Book Antiqua"/>
          <w:color w:val="000000" w:themeColor="text1"/>
          <w:sz w:val="24"/>
        </w:rPr>
        <w:lastRenderedPageBreak/>
        <w:t xml:space="preserve">    </w:t>
      </w:r>
      <w:r w:rsidRPr="00CC13DE">
        <w:rPr>
          <w:rFonts w:ascii="Book Antiqua" w:hAnsi="標楷體"/>
          <w:color w:val="000000" w:themeColor="text1"/>
          <w:sz w:val="24"/>
        </w:rPr>
        <w:t>為持有股票佔該發行公司發行股數之比率。特別股持股比率為持有該發行公司特別股帳面價值</w:t>
      </w:r>
      <w:r w:rsidRPr="00CC13DE">
        <w:rPr>
          <w:rFonts w:ascii="Book Antiqua" w:hAnsi="Book Antiqua"/>
          <w:color w:val="000000" w:themeColor="text1"/>
          <w:sz w:val="24"/>
        </w:rPr>
        <w:t>/</w:t>
      </w:r>
      <w:r w:rsidRPr="00CC13DE">
        <w:rPr>
          <w:rFonts w:ascii="Book Antiqua" w:hAnsi="標楷體"/>
          <w:color w:val="000000" w:themeColor="text1"/>
          <w:sz w:val="24"/>
        </w:rPr>
        <w:t>發行公司實收資本額計算之比率；所稱特別股帳面價值係指按「特別股面額</w:t>
      </w:r>
      <w:r w:rsidRPr="00CC13DE">
        <w:rPr>
          <w:rFonts w:ascii="Book Antiqua" w:hAnsi="Book Antiqua"/>
          <w:color w:val="000000" w:themeColor="text1"/>
          <w:sz w:val="24"/>
        </w:rPr>
        <w:t>*</w:t>
      </w:r>
      <w:r w:rsidRPr="00CC13DE">
        <w:rPr>
          <w:rFonts w:ascii="Book Antiqua" w:hAnsi="標楷體"/>
          <w:color w:val="000000" w:themeColor="text1"/>
          <w:sz w:val="24"/>
        </w:rPr>
        <w:t>持有特別股股數」計算之價值，而發行公司實收資本額則包含普通股與特別股。</w:t>
      </w:r>
    </w:p>
    <w:p w:rsidR="005D59F6" w:rsidRPr="00CC13DE" w:rsidRDefault="005D59F6" w:rsidP="003C5CD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18</w:t>
      </w:r>
      <w:r w:rsidRPr="00CC13DE">
        <w:rPr>
          <w:rFonts w:ascii="Book Antiqua" w:hAnsi="標楷體"/>
          <w:color w:val="000000" w:themeColor="text1"/>
          <w:sz w:val="24"/>
        </w:rPr>
        <w:t>欄－本期增加</w:t>
      </w:r>
      <w:r w:rsidRPr="00CC13DE">
        <w:rPr>
          <w:rFonts w:ascii="Book Antiqua" w:hAnsi="Book Antiqua"/>
          <w:color w:val="000000" w:themeColor="text1"/>
          <w:sz w:val="24"/>
        </w:rPr>
        <w:tab/>
      </w:r>
    </w:p>
    <w:p w:rsidR="005D59F6" w:rsidRPr="00CC13DE" w:rsidRDefault="005D59F6" w:rsidP="003C5CDA">
      <w:pPr>
        <w:spacing w:line="440" w:lineRule="exact"/>
        <w:ind w:leftChars="184" w:left="718" w:hangingChars="100" w:hanging="240"/>
        <w:jc w:val="both"/>
        <w:rPr>
          <w:rFonts w:ascii="Book Antiqua" w:hAnsi="Book Antiqua"/>
          <w:color w:val="000000" w:themeColor="text1"/>
          <w:sz w:val="24"/>
        </w:rPr>
      </w:pPr>
      <w:r w:rsidRPr="00CC13DE">
        <w:rPr>
          <w:rFonts w:ascii="Book Antiqua" w:hAnsi="標楷體"/>
          <w:color w:val="000000" w:themeColor="text1"/>
          <w:sz w:val="24"/>
        </w:rPr>
        <w:t>為相對應本期增加之帳載金額。國外投資以期末匯率換算為新台幣帳面</w:t>
      </w:r>
    </w:p>
    <w:p w:rsidR="005D59F6" w:rsidRPr="00CC13DE" w:rsidRDefault="005D59F6" w:rsidP="003F161C">
      <w:pPr>
        <w:spacing w:line="440" w:lineRule="exact"/>
        <w:ind w:leftChars="184" w:left="718" w:hangingChars="100" w:hanging="240"/>
        <w:jc w:val="both"/>
        <w:rPr>
          <w:rFonts w:ascii="Book Antiqua" w:hAnsi="Book Antiqua"/>
          <w:color w:val="000000" w:themeColor="text1"/>
          <w:sz w:val="24"/>
        </w:rPr>
      </w:pPr>
      <w:r w:rsidRPr="00CC13DE">
        <w:rPr>
          <w:rFonts w:ascii="Book Antiqua" w:hAnsi="標楷體"/>
          <w:color w:val="000000" w:themeColor="text1"/>
          <w:sz w:val="24"/>
        </w:rPr>
        <w:t>價值。</w:t>
      </w:r>
    </w:p>
    <w:p w:rsidR="005D59F6" w:rsidRPr="00CC13DE" w:rsidRDefault="005D59F6" w:rsidP="003533B7">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19</w:t>
      </w:r>
      <w:r w:rsidRPr="00CC13DE">
        <w:rPr>
          <w:rFonts w:ascii="Book Antiqua" w:hAnsi="標楷體"/>
          <w:color w:val="000000" w:themeColor="text1"/>
          <w:sz w:val="24"/>
        </w:rPr>
        <w:t>欄－本期減少</w:t>
      </w:r>
      <w:r w:rsidRPr="00CC13DE">
        <w:rPr>
          <w:rFonts w:ascii="Book Antiqua" w:hAnsi="Book Antiqua"/>
          <w:color w:val="000000" w:themeColor="text1"/>
          <w:sz w:val="24"/>
        </w:rPr>
        <w:tab/>
      </w:r>
    </w:p>
    <w:p w:rsidR="005D59F6" w:rsidRPr="00CC13DE" w:rsidRDefault="005D59F6" w:rsidP="00D14F94">
      <w:pPr>
        <w:tabs>
          <w:tab w:val="left" w:pos="7093"/>
        </w:tabs>
        <w:spacing w:line="440" w:lineRule="exact"/>
        <w:ind w:leftChars="184" w:left="898" w:hangingChars="175" w:hanging="420"/>
        <w:jc w:val="both"/>
        <w:rPr>
          <w:rFonts w:ascii="Book Antiqua" w:hAnsi="Book Antiqua"/>
          <w:color w:val="000000" w:themeColor="text1"/>
          <w:sz w:val="24"/>
        </w:rPr>
      </w:pPr>
      <w:r w:rsidRPr="00CC13DE">
        <w:rPr>
          <w:rFonts w:ascii="Book Antiqua" w:hAnsi="標楷體"/>
          <w:color w:val="000000" w:themeColor="text1"/>
          <w:sz w:val="24"/>
        </w:rPr>
        <w:t>為相對應本期減少之帳載金額。國外投資以期末匯率換算為新台幣帳面</w:t>
      </w:r>
    </w:p>
    <w:p w:rsidR="005D59F6" w:rsidRPr="00CC13DE" w:rsidRDefault="005D59F6" w:rsidP="00D14F94">
      <w:pPr>
        <w:tabs>
          <w:tab w:val="left" w:pos="7093"/>
        </w:tabs>
        <w:spacing w:line="440" w:lineRule="exact"/>
        <w:ind w:leftChars="184" w:left="898" w:hangingChars="175" w:hanging="420"/>
        <w:jc w:val="both"/>
        <w:rPr>
          <w:rFonts w:ascii="Book Antiqua" w:hAnsi="Book Antiqua"/>
          <w:color w:val="000000" w:themeColor="text1"/>
          <w:sz w:val="24"/>
        </w:rPr>
      </w:pPr>
      <w:r w:rsidRPr="00CC13DE">
        <w:rPr>
          <w:rFonts w:ascii="Book Antiqua" w:hAnsi="標楷體"/>
          <w:color w:val="000000" w:themeColor="text1"/>
          <w:sz w:val="24"/>
        </w:rPr>
        <w:t>價值。</w:t>
      </w:r>
    </w:p>
    <w:p w:rsidR="005D59F6" w:rsidRPr="00CC13DE" w:rsidRDefault="005D59F6" w:rsidP="00D14F94">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20</w:t>
      </w:r>
      <w:r w:rsidRPr="00CC13DE">
        <w:rPr>
          <w:rFonts w:ascii="Book Antiqua" w:hAnsi="標楷體"/>
          <w:color w:val="000000" w:themeColor="text1"/>
          <w:sz w:val="24"/>
        </w:rPr>
        <w:t>欄－帳載金額</w:t>
      </w:r>
      <w:r w:rsidRPr="00CC13DE">
        <w:rPr>
          <w:rFonts w:ascii="Book Antiqua" w:hAnsi="Book Antiqua"/>
          <w:color w:val="000000" w:themeColor="text1"/>
          <w:sz w:val="24"/>
        </w:rPr>
        <w:t>(</w:t>
      </w:r>
      <w:r w:rsidRPr="00CC13DE">
        <w:rPr>
          <w:rFonts w:ascii="Book Antiqua" w:hAnsi="標楷體"/>
          <w:color w:val="000000" w:themeColor="text1"/>
          <w:sz w:val="24"/>
        </w:rPr>
        <w:t>主排序</w:t>
      </w:r>
      <w:r w:rsidRPr="00CC13DE">
        <w:rPr>
          <w:rFonts w:ascii="Book Antiqua" w:hAnsi="Book Antiqua"/>
          <w:color w:val="000000" w:themeColor="text1"/>
          <w:sz w:val="24"/>
        </w:rPr>
        <w:t>-</w:t>
      </w:r>
      <w:r w:rsidRPr="00CC13DE">
        <w:rPr>
          <w:rFonts w:ascii="Book Antiqua" w:hAnsi="標楷體"/>
          <w:color w:val="000000" w:themeColor="text1"/>
          <w:sz w:val="24"/>
        </w:rPr>
        <w:t>遞減</w:t>
      </w:r>
      <w:r w:rsidRPr="00CC13DE">
        <w:rPr>
          <w:rFonts w:ascii="Book Antiqua" w:hAnsi="Book Antiqua"/>
          <w:color w:val="000000" w:themeColor="text1"/>
          <w:sz w:val="24"/>
        </w:rPr>
        <w:t>)</w:t>
      </w:r>
    </w:p>
    <w:p w:rsidR="005D59F6" w:rsidRPr="00CC13DE" w:rsidRDefault="005D59F6" w:rsidP="00D14F94">
      <w:pPr>
        <w:tabs>
          <w:tab w:val="left" w:pos="7093"/>
        </w:tabs>
        <w:spacing w:line="440" w:lineRule="exact"/>
        <w:ind w:leftChars="200" w:left="520"/>
        <w:jc w:val="both"/>
        <w:rPr>
          <w:rFonts w:ascii="Book Antiqua" w:hAnsi="Book Antiqua"/>
          <w:color w:val="000000" w:themeColor="text1"/>
          <w:sz w:val="24"/>
        </w:rPr>
      </w:pPr>
      <w:r w:rsidRPr="00CC13DE">
        <w:rPr>
          <w:rFonts w:ascii="Book Antiqua" w:hAnsi="標楷體"/>
          <w:color w:val="000000" w:themeColor="text1"/>
          <w:sz w:val="24"/>
        </w:rPr>
        <w:t>係指保險業總帳及明細分類帳所紀錄之各資金運用項目的金額並以帳載金額大小做主排序－遞減。國外投資以期末匯率換算為新台幣帳面價值。</w:t>
      </w:r>
    </w:p>
    <w:p w:rsidR="005D59F6" w:rsidRPr="00CC13DE" w:rsidRDefault="005D59F6" w:rsidP="00D14F94">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21</w:t>
      </w:r>
      <w:r w:rsidRPr="00CC13DE">
        <w:rPr>
          <w:rFonts w:ascii="Book Antiqua" w:hAnsi="標楷體"/>
          <w:color w:val="000000" w:themeColor="text1"/>
          <w:sz w:val="24"/>
        </w:rPr>
        <w:t>欄－最近</w:t>
      </w:r>
      <w:r w:rsidR="0075325F" w:rsidRPr="00CC13DE">
        <w:rPr>
          <w:rFonts w:ascii="Book Antiqua" w:hAnsi="標楷體"/>
          <w:color w:val="000000" w:themeColor="text1"/>
          <w:sz w:val="24"/>
        </w:rPr>
        <w:t>公允價值</w:t>
      </w:r>
      <w:r w:rsidR="00353575" w:rsidRPr="00CC13DE">
        <w:rPr>
          <w:rFonts w:ascii="Book Antiqua" w:hAnsi="標楷體" w:hint="eastAsia"/>
          <w:color w:val="000000" w:themeColor="text1"/>
          <w:sz w:val="24"/>
        </w:rPr>
        <w:t>/</w:t>
      </w:r>
      <w:r w:rsidRPr="00CC13DE">
        <w:rPr>
          <w:rFonts w:ascii="Book Antiqua" w:hAnsi="標楷體"/>
          <w:color w:val="000000" w:themeColor="text1"/>
          <w:sz w:val="24"/>
        </w:rPr>
        <w:t>淨值總金額</w:t>
      </w:r>
      <w:r w:rsidR="00353575" w:rsidRPr="00CC13DE">
        <w:rPr>
          <w:rFonts w:ascii="Book Antiqua" w:hAnsi="標楷體" w:hint="eastAsia"/>
          <w:color w:val="000000" w:themeColor="text1"/>
          <w:sz w:val="24"/>
        </w:rPr>
        <w:t>(</w:t>
      </w:r>
      <w:r w:rsidR="00353575" w:rsidRPr="00CC13DE">
        <w:rPr>
          <w:rFonts w:ascii="Book Antiqua" w:hAnsi="標楷體" w:hint="eastAsia"/>
          <w:color w:val="000000" w:themeColor="text1"/>
          <w:sz w:val="24"/>
        </w:rPr>
        <w:t>註</w:t>
      </w:r>
      <w:r w:rsidR="00353575" w:rsidRPr="00CC13DE">
        <w:rPr>
          <w:rFonts w:ascii="Book Antiqua" w:hAnsi="標楷體" w:hint="eastAsia"/>
          <w:color w:val="000000" w:themeColor="text1"/>
          <w:sz w:val="24"/>
        </w:rPr>
        <w:t>:</w:t>
      </w:r>
      <w:r w:rsidR="00353575" w:rsidRPr="00CC13DE">
        <w:rPr>
          <w:rFonts w:ascii="Book Antiqua" w:hAnsi="標楷體" w:hint="eastAsia"/>
          <w:color w:val="000000" w:themeColor="text1"/>
          <w:sz w:val="24"/>
        </w:rPr>
        <w:t>未上市櫃股填淨值</w:t>
      </w:r>
      <w:r w:rsidR="00353575" w:rsidRPr="00CC13DE">
        <w:rPr>
          <w:rFonts w:ascii="Book Antiqua" w:hAnsi="標楷體" w:hint="eastAsia"/>
          <w:color w:val="000000" w:themeColor="text1"/>
          <w:sz w:val="24"/>
        </w:rPr>
        <w:t>)</w:t>
      </w:r>
    </w:p>
    <w:p w:rsidR="005D59F6" w:rsidRPr="00CC13DE" w:rsidRDefault="00353575" w:rsidP="00D14F94">
      <w:pPr>
        <w:tabs>
          <w:tab w:val="left" w:pos="7093"/>
        </w:tabs>
        <w:spacing w:line="440" w:lineRule="exact"/>
        <w:ind w:leftChars="200" w:left="520"/>
        <w:jc w:val="both"/>
        <w:rPr>
          <w:rFonts w:ascii="Book Antiqua" w:hAnsi="標楷體"/>
          <w:color w:val="000000" w:themeColor="text1"/>
          <w:sz w:val="24"/>
        </w:rPr>
      </w:pPr>
      <w:r w:rsidRPr="00CC13DE">
        <w:rPr>
          <w:rFonts w:ascii="Book Antiqua" w:hAnsi="標楷體" w:hint="eastAsia"/>
          <w:color w:val="000000" w:themeColor="text1"/>
          <w:sz w:val="24"/>
        </w:rPr>
        <w:t>上市櫃股票請填</w:t>
      </w:r>
      <w:r w:rsidR="005D59F6" w:rsidRPr="00CC13DE">
        <w:rPr>
          <w:rFonts w:ascii="Book Antiqua" w:hAnsi="標楷體"/>
          <w:color w:val="000000" w:themeColor="text1"/>
          <w:sz w:val="24"/>
        </w:rPr>
        <w:t>資產負債表日之收盤價</w:t>
      </w:r>
      <w:r w:rsidRPr="00CC13DE">
        <w:rPr>
          <w:rFonts w:ascii="Book Antiqua" w:hAnsi="標楷體" w:hint="eastAsia"/>
          <w:color w:val="000000" w:themeColor="text1"/>
          <w:sz w:val="24"/>
        </w:rPr>
        <w:t>乘上持有股數之金額</w:t>
      </w:r>
      <w:r w:rsidR="005D59F6" w:rsidRPr="00CC13DE">
        <w:rPr>
          <w:rFonts w:ascii="Book Antiqua" w:hAnsi="標楷體"/>
          <w:color w:val="000000" w:themeColor="text1"/>
          <w:sz w:val="24"/>
        </w:rPr>
        <w:t>；</w:t>
      </w:r>
      <w:r w:rsidRPr="00CC13DE">
        <w:rPr>
          <w:rFonts w:ascii="Book Antiqua" w:hAnsi="標楷體" w:hint="eastAsia"/>
          <w:color w:val="000000" w:themeColor="text1"/>
          <w:sz w:val="24"/>
        </w:rPr>
        <w:t>未上市櫃股票</w:t>
      </w:r>
      <w:r w:rsidR="005D59F6" w:rsidRPr="00CC13DE">
        <w:rPr>
          <w:rFonts w:ascii="Book Antiqua" w:hAnsi="標楷體"/>
          <w:color w:val="000000" w:themeColor="text1"/>
          <w:sz w:val="24"/>
        </w:rPr>
        <w:t>請填被投資公司最新取得財務簽證</w:t>
      </w:r>
      <w:r w:rsidR="00344712" w:rsidRPr="00CC13DE">
        <w:rPr>
          <w:rFonts w:ascii="Book Antiqua" w:hAnsi="標楷體" w:hint="eastAsia"/>
          <w:color w:val="000000" w:themeColor="text1"/>
          <w:sz w:val="24"/>
        </w:rPr>
        <w:t>或核閱</w:t>
      </w:r>
      <w:r w:rsidR="005D59F6" w:rsidRPr="00CC13DE">
        <w:rPr>
          <w:rFonts w:ascii="Book Antiqua" w:hAnsi="標楷體"/>
          <w:color w:val="000000" w:themeColor="text1"/>
          <w:sz w:val="24"/>
        </w:rPr>
        <w:t>報告決算每股平均淨值</w:t>
      </w:r>
      <w:r w:rsidRPr="00CC13DE">
        <w:rPr>
          <w:rFonts w:ascii="Book Antiqua" w:hAnsi="標楷體" w:hint="eastAsia"/>
          <w:color w:val="000000" w:themeColor="text1"/>
          <w:sz w:val="24"/>
        </w:rPr>
        <w:t>乘上持有股數之金額</w:t>
      </w:r>
      <w:r w:rsidR="005D59F6" w:rsidRPr="00CC13DE">
        <w:rPr>
          <w:rFonts w:ascii="Book Antiqua" w:hAnsi="標楷體"/>
          <w:color w:val="000000" w:themeColor="text1"/>
          <w:sz w:val="24"/>
        </w:rPr>
        <w:t>。國外投資以期末匯率換算為新台幣市值。</w:t>
      </w:r>
    </w:p>
    <w:p w:rsidR="005D59F6" w:rsidRPr="00CC13DE" w:rsidRDefault="005D59F6" w:rsidP="003C5CDA">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22</w:t>
      </w:r>
      <w:r w:rsidRPr="00CC13DE">
        <w:rPr>
          <w:rFonts w:ascii="Book Antiqua" w:hAnsi="標楷體"/>
          <w:color w:val="000000" w:themeColor="text1"/>
          <w:sz w:val="24"/>
        </w:rPr>
        <w:t>欄－未實現損益</w:t>
      </w:r>
      <w:r w:rsidR="00353575" w:rsidRPr="00CC13DE">
        <w:rPr>
          <w:rFonts w:ascii="Book Antiqua" w:hAnsi="標楷體" w:hint="eastAsia"/>
          <w:color w:val="000000" w:themeColor="text1"/>
          <w:sz w:val="24"/>
        </w:rPr>
        <w:t>-</w:t>
      </w:r>
      <w:r w:rsidR="00353575" w:rsidRPr="00CC13DE">
        <w:rPr>
          <w:rFonts w:ascii="Book Antiqua" w:hAnsi="標楷體" w:hint="eastAsia"/>
          <w:color w:val="000000" w:themeColor="text1"/>
          <w:sz w:val="24"/>
        </w:rPr>
        <w:t>非以公允價值評價者</w:t>
      </w:r>
    </w:p>
    <w:p w:rsidR="005D59F6" w:rsidRPr="00CC13DE" w:rsidRDefault="005D59F6" w:rsidP="00D14F94">
      <w:pPr>
        <w:tabs>
          <w:tab w:val="left" w:pos="7093"/>
        </w:tabs>
        <w:spacing w:line="440" w:lineRule="exact"/>
        <w:ind w:leftChars="218" w:left="567"/>
        <w:jc w:val="both"/>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2</w:t>
      </w:r>
      <w:r w:rsidR="00B70CF1" w:rsidRPr="00CC13DE">
        <w:rPr>
          <w:rFonts w:ascii="Book Antiqua" w:hAnsi="Book Antiqua" w:hint="eastAsia"/>
          <w:color w:val="000000" w:themeColor="text1"/>
          <w:sz w:val="24"/>
        </w:rPr>
        <w:t>1</w:t>
      </w:r>
      <w:r w:rsidRPr="00CC13DE">
        <w:rPr>
          <w:rFonts w:ascii="Book Antiqua" w:hAnsi="標楷體"/>
          <w:color w:val="000000" w:themeColor="text1"/>
          <w:sz w:val="24"/>
        </w:rPr>
        <w:t>欄－最近</w:t>
      </w:r>
      <w:r w:rsidR="0075325F" w:rsidRPr="00CC13DE">
        <w:rPr>
          <w:rFonts w:ascii="Book Antiqua" w:hAnsi="標楷體"/>
          <w:color w:val="000000" w:themeColor="text1"/>
          <w:sz w:val="24"/>
        </w:rPr>
        <w:t>公允價值</w:t>
      </w:r>
      <w:r w:rsidR="00353575" w:rsidRPr="00CC13DE">
        <w:rPr>
          <w:rFonts w:ascii="Book Antiqua" w:hAnsi="標楷體" w:hint="eastAsia"/>
          <w:color w:val="000000" w:themeColor="text1"/>
          <w:sz w:val="24"/>
        </w:rPr>
        <w:t>/</w:t>
      </w:r>
      <w:r w:rsidRPr="00CC13DE">
        <w:rPr>
          <w:rFonts w:ascii="Book Antiqua" w:hAnsi="標楷體"/>
          <w:color w:val="000000" w:themeColor="text1"/>
          <w:sz w:val="24"/>
        </w:rPr>
        <w:t>淨值總金額</w:t>
      </w:r>
      <w:r w:rsidR="00353575" w:rsidRPr="00CC13DE">
        <w:rPr>
          <w:rFonts w:ascii="Book Antiqua" w:hAnsi="標楷體" w:hint="eastAsia"/>
          <w:color w:val="000000" w:themeColor="text1"/>
          <w:sz w:val="24"/>
        </w:rPr>
        <w:t>(</w:t>
      </w:r>
      <w:r w:rsidR="00353575" w:rsidRPr="00CC13DE">
        <w:rPr>
          <w:rFonts w:ascii="Book Antiqua" w:hAnsi="標楷體" w:hint="eastAsia"/>
          <w:color w:val="000000" w:themeColor="text1"/>
          <w:sz w:val="24"/>
        </w:rPr>
        <w:t>註</w:t>
      </w:r>
      <w:r w:rsidR="00353575" w:rsidRPr="00CC13DE">
        <w:rPr>
          <w:rFonts w:ascii="Book Antiqua" w:hAnsi="標楷體" w:hint="eastAsia"/>
          <w:color w:val="000000" w:themeColor="text1"/>
          <w:sz w:val="24"/>
        </w:rPr>
        <w:t>:</w:t>
      </w:r>
      <w:r w:rsidR="00353575" w:rsidRPr="00CC13DE">
        <w:rPr>
          <w:rFonts w:ascii="Book Antiqua" w:hAnsi="標楷體" w:hint="eastAsia"/>
          <w:color w:val="000000" w:themeColor="text1"/>
          <w:sz w:val="24"/>
        </w:rPr>
        <w:t>未上市櫃股填淨值</w:t>
      </w:r>
      <w:r w:rsidR="00353575" w:rsidRPr="00CC13DE">
        <w:rPr>
          <w:rFonts w:ascii="Book Antiqua" w:hAnsi="標楷體" w:hint="eastAsia"/>
          <w:color w:val="000000" w:themeColor="text1"/>
          <w:sz w:val="24"/>
        </w:rPr>
        <w:t>)</w:t>
      </w:r>
      <w:r w:rsidRPr="00CC13DE">
        <w:rPr>
          <w:rFonts w:ascii="Book Antiqua" w:hAnsi="標楷體"/>
          <w:color w:val="000000" w:themeColor="text1"/>
          <w:sz w:val="24"/>
        </w:rPr>
        <w:t>減去第</w:t>
      </w:r>
      <w:r w:rsidR="00B70CF1" w:rsidRPr="00CC13DE">
        <w:rPr>
          <w:rFonts w:ascii="Book Antiqua" w:hAnsi="Book Antiqua" w:hint="eastAsia"/>
          <w:color w:val="000000" w:themeColor="text1"/>
          <w:sz w:val="24"/>
        </w:rPr>
        <w:t>20</w:t>
      </w:r>
      <w:r w:rsidRPr="00CC13DE">
        <w:rPr>
          <w:rFonts w:ascii="Book Antiqua" w:hAnsi="標楷體"/>
          <w:color w:val="000000" w:themeColor="text1"/>
          <w:sz w:val="24"/>
        </w:rPr>
        <w:t>欄－期末帳載金額之金額。</w:t>
      </w:r>
    </w:p>
    <w:p w:rsidR="00353575" w:rsidRPr="00CC13DE" w:rsidRDefault="00353575" w:rsidP="003C5CD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23</w:t>
      </w:r>
      <w:r w:rsidRPr="00CC13DE">
        <w:rPr>
          <w:rFonts w:ascii="Book Antiqua" w:hAnsi="標楷體"/>
          <w:color w:val="000000" w:themeColor="text1"/>
          <w:sz w:val="24"/>
        </w:rPr>
        <w:t>欄－未實現損益</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以公允價值評價者</w:t>
      </w:r>
    </w:p>
    <w:p w:rsidR="00353575" w:rsidRPr="00CC13DE" w:rsidRDefault="00353575" w:rsidP="003F161C">
      <w:pPr>
        <w:tabs>
          <w:tab w:val="left" w:pos="7093"/>
        </w:tabs>
        <w:spacing w:line="440" w:lineRule="exact"/>
        <w:ind w:leftChars="185" w:left="491" w:hangingChars="4" w:hanging="10"/>
        <w:jc w:val="both"/>
        <w:rPr>
          <w:rFonts w:ascii="Book Antiqua" w:hAnsi="標楷體"/>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20</w:t>
      </w:r>
      <w:r w:rsidRPr="00CC13DE">
        <w:rPr>
          <w:rFonts w:ascii="Book Antiqua" w:hAnsi="標楷體"/>
          <w:color w:val="000000" w:themeColor="text1"/>
          <w:sz w:val="24"/>
        </w:rPr>
        <w:t>欄－</w:t>
      </w:r>
      <w:r w:rsidRPr="00CC13DE">
        <w:rPr>
          <w:rFonts w:ascii="Book Antiqua" w:hAnsi="標楷體" w:hint="eastAsia"/>
          <w:color w:val="000000" w:themeColor="text1"/>
          <w:sz w:val="24"/>
        </w:rPr>
        <w:t>帳載金額</w:t>
      </w:r>
      <w:r w:rsidRPr="00CC13DE">
        <w:rPr>
          <w:rFonts w:ascii="Book Antiqua" w:hAnsi="標楷體"/>
          <w:color w:val="000000" w:themeColor="text1"/>
          <w:sz w:val="24"/>
        </w:rPr>
        <w:t>減去第</w:t>
      </w:r>
      <w:r w:rsidRPr="00CC13DE">
        <w:rPr>
          <w:rFonts w:ascii="Book Antiqua" w:hAnsi="Book Antiqua"/>
          <w:color w:val="000000" w:themeColor="text1"/>
          <w:sz w:val="24"/>
        </w:rPr>
        <w:t>26</w:t>
      </w:r>
      <w:r w:rsidRPr="00CC13DE">
        <w:rPr>
          <w:rFonts w:ascii="Book Antiqua" w:hAnsi="標楷體"/>
          <w:color w:val="000000" w:themeColor="text1"/>
          <w:sz w:val="24"/>
        </w:rPr>
        <w:t>欄－</w:t>
      </w:r>
      <w:r w:rsidRPr="00CC13DE">
        <w:rPr>
          <w:rFonts w:ascii="Book Antiqua" w:hAnsi="標楷體" w:hint="eastAsia"/>
          <w:color w:val="000000" w:themeColor="text1"/>
          <w:sz w:val="24"/>
        </w:rPr>
        <w:t>取得成本</w:t>
      </w:r>
      <w:r w:rsidRPr="00CC13DE">
        <w:rPr>
          <w:rFonts w:ascii="Book Antiqua" w:hAnsi="標楷體"/>
          <w:color w:val="000000" w:themeColor="text1"/>
          <w:sz w:val="24"/>
        </w:rPr>
        <w:t>之金額。</w:t>
      </w:r>
    </w:p>
    <w:p w:rsidR="005D59F6" w:rsidRPr="00CC13DE" w:rsidRDefault="005D59F6" w:rsidP="003533B7">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353575" w:rsidRPr="00CC13DE">
        <w:rPr>
          <w:rFonts w:ascii="Book Antiqua" w:hAnsi="Book Antiqua"/>
          <w:color w:val="000000" w:themeColor="text1"/>
          <w:sz w:val="24"/>
        </w:rPr>
        <w:t>24</w:t>
      </w:r>
      <w:r w:rsidRPr="00CC13DE">
        <w:rPr>
          <w:rFonts w:ascii="Book Antiqua" w:hAnsi="標楷體"/>
          <w:color w:val="000000" w:themeColor="text1"/>
          <w:sz w:val="24"/>
        </w:rPr>
        <w:t>欄－占資金總額比率</w:t>
      </w:r>
      <w:r w:rsidRPr="00CC13DE">
        <w:rPr>
          <w:rFonts w:ascii="Book Antiqua" w:hAnsi="Book Antiqua"/>
          <w:color w:val="000000" w:themeColor="text1"/>
          <w:sz w:val="24"/>
        </w:rPr>
        <w:t>%</w:t>
      </w:r>
    </w:p>
    <w:p w:rsidR="005D59F6" w:rsidRPr="00CC13DE" w:rsidRDefault="005D59F6" w:rsidP="00D14F94">
      <w:pPr>
        <w:tabs>
          <w:tab w:val="left" w:pos="7093"/>
        </w:tabs>
        <w:spacing w:line="440" w:lineRule="exact"/>
        <w:ind w:left="480" w:hangingChars="200" w:hanging="48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2</w:t>
      </w:r>
      <w:r w:rsidR="00B70CF1" w:rsidRPr="00CC13DE">
        <w:rPr>
          <w:rFonts w:ascii="Book Antiqua" w:hAnsi="Book Antiqua" w:hint="eastAsia"/>
          <w:color w:val="000000" w:themeColor="text1"/>
          <w:sz w:val="24"/>
        </w:rPr>
        <w:t>0</w:t>
      </w:r>
      <w:r w:rsidRPr="00CC13DE">
        <w:rPr>
          <w:rFonts w:ascii="Book Antiqua" w:hAnsi="標楷體"/>
          <w:color w:val="000000" w:themeColor="text1"/>
          <w:sz w:val="24"/>
        </w:rPr>
        <w:t>欄－帳載金額之金額除以表</w:t>
      </w:r>
      <w:r w:rsidRPr="00CC13DE">
        <w:rPr>
          <w:rFonts w:ascii="Book Antiqua" w:hAnsi="Book Antiqua"/>
          <w:color w:val="000000" w:themeColor="text1"/>
          <w:sz w:val="24"/>
        </w:rPr>
        <w:t>05-1</w:t>
      </w:r>
      <w:r w:rsidRPr="00CC13DE">
        <w:rPr>
          <w:rFonts w:ascii="Book Antiqua" w:hAnsi="標楷體"/>
          <w:color w:val="000000" w:themeColor="text1"/>
          <w:sz w:val="24"/>
        </w:rPr>
        <w:t>資金運用表第</w:t>
      </w:r>
      <w:r w:rsidRPr="00CC13DE">
        <w:rPr>
          <w:rFonts w:ascii="Book Antiqua" w:hAnsi="Book Antiqua"/>
          <w:color w:val="000000" w:themeColor="text1"/>
          <w:sz w:val="24"/>
        </w:rPr>
        <w:t>2</w:t>
      </w:r>
      <w:r w:rsidRPr="00CC13DE">
        <w:rPr>
          <w:rFonts w:ascii="Book Antiqua" w:hAnsi="標楷體"/>
          <w:color w:val="000000" w:themeColor="text1"/>
          <w:sz w:val="24"/>
        </w:rPr>
        <w:t>欄第</w:t>
      </w:r>
      <w:r w:rsidR="00353575" w:rsidRPr="00CC13DE">
        <w:rPr>
          <w:rFonts w:ascii="Book Antiqua" w:hAnsi="Book Antiqua"/>
          <w:color w:val="000000" w:themeColor="text1"/>
          <w:sz w:val="24"/>
        </w:rPr>
        <w:t>2</w:t>
      </w:r>
      <w:r w:rsidR="00A11B21" w:rsidRPr="00CC13DE">
        <w:rPr>
          <w:rFonts w:ascii="Book Antiqua" w:hAnsi="Book Antiqua" w:hint="eastAsia"/>
          <w:color w:val="000000" w:themeColor="text1"/>
          <w:sz w:val="24"/>
        </w:rPr>
        <w:t>52</w:t>
      </w:r>
      <w:r w:rsidRPr="00CC13DE">
        <w:rPr>
          <w:rFonts w:ascii="Book Antiqua" w:hAnsi="標楷體"/>
          <w:color w:val="000000" w:themeColor="text1"/>
          <w:sz w:val="24"/>
        </w:rPr>
        <w:t>列資金來源總計。</w:t>
      </w:r>
    </w:p>
    <w:p w:rsidR="005D59F6" w:rsidRPr="00CC13DE" w:rsidRDefault="005D59F6" w:rsidP="00D14F94">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353575" w:rsidRPr="00CC13DE">
        <w:rPr>
          <w:rFonts w:ascii="Book Antiqua" w:hAnsi="Book Antiqua"/>
          <w:color w:val="000000" w:themeColor="text1"/>
          <w:sz w:val="24"/>
        </w:rPr>
        <w:t>2</w:t>
      </w:r>
      <w:r w:rsidR="00353575" w:rsidRPr="00CC13DE">
        <w:rPr>
          <w:rFonts w:ascii="Book Antiqua" w:hAnsi="Book Antiqua" w:hint="eastAsia"/>
          <w:color w:val="000000" w:themeColor="text1"/>
          <w:sz w:val="24"/>
        </w:rPr>
        <w:t>5</w:t>
      </w:r>
      <w:r w:rsidRPr="00CC13DE">
        <w:rPr>
          <w:rFonts w:ascii="Book Antiqua" w:hAnsi="標楷體"/>
          <w:color w:val="000000" w:themeColor="text1"/>
          <w:sz w:val="24"/>
        </w:rPr>
        <w:t>欄－保管情形</w:t>
      </w:r>
      <w:r w:rsidRPr="00CC13DE">
        <w:rPr>
          <w:rFonts w:ascii="Book Antiqua" w:hAnsi="Book Antiqua"/>
          <w:color w:val="000000" w:themeColor="text1"/>
          <w:sz w:val="24"/>
        </w:rPr>
        <w:tab/>
      </w:r>
    </w:p>
    <w:p w:rsidR="005D59F6" w:rsidRPr="00CC13DE" w:rsidRDefault="005D59F6" w:rsidP="00D14F94">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保管情形請填保管機構名稱及帳號；若屬集保帳戶，請填集保。</w:t>
      </w:r>
    </w:p>
    <w:p w:rsidR="005C731A" w:rsidRPr="00CC13DE" w:rsidRDefault="005C731A" w:rsidP="00D14F94">
      <w:pPr>
        <w:tabs>
          <w:tab w:val="left" w:pos="7093"/>
        </w:tabs>
        <w:spacing w:line="440" w:lineRule="exact"/>
        <w:jc w:val="both"/>
        <w:rPr>
          <w:rFonts w:ascii="Book Antiqua" w:hAnsi="Book Antiqua"/>
          <w:color w:val="000000" w:themeColor="text1"/>
          <w:sz w:val="24"/>
        </w:rPr>
      </w:pPr>
      <w:r w:rsidRPr="00CC13DE">
        <w:rPr>
          <w:rFonts w:ascii="Book Antiqua" w:hAnsi="Book Antiqua"/>
          <w:color w:val="000000" w:themeColor="text1"/>
          <w:sz w:val="24"/>
        </w:rPr>
        <w:t>第</w:t>
      </w:r>
      <w:r w:rsidR="00353575" w:rsidRPr="00CC13DE">
        <w:rPr>
          <w:rFonts w:ascii="Book Antiqua" w:hAnsi="Book Antiqua"/>
          <w:color w:val="000000" w:themeColor="text1"/>
          <w:sz w:val="24"/>
        </w:rPr>
        <w:t>2</w:t>
      </w:r>
      <w:r w:rsidR="00353575" w:rsidRPr="00CC13DE">
        <w:rPr>
          <w:rFonts w:ascii="Book Antiqua" w:hAnsi="Book Antiqua" w:hint="eastAsia"/>
          <w:color w:val="000000" w:themeColor="text1"/>
          <w:sz w:val="24"/>
        </w:rPr>
        <w:t>6</w:t>
      </w:r>
      <w:r w:rsidRPr="00CC13DE">
        <w:rPr>
          <w:rFonts w:ascii="Book Antiqua" w:hAnsi="Book Antiqua"/>
          <w:color w:val="000000" w:themeColor="text1"/>
          <w:sz w:val="24"/>
        </w:rPr>
        <w:t>欄－取得成本</w:t>
      </w:r>
    </w:p>
    <w:p w:rsidR="005C731A" w:rsidRPr="00CC13DE" w:rsidRDefault="005C731A" w:rsidP="00D14F94">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Book Antiqua"/>
          <w:color w:val="000000" w:themeColor="text1"/>
          <w:sz w:val="24"/>
        </w:rPr>
        <w:t>為購買標的之原始取得成本。</w:t>
      </w:r>
    </w:p>
    <w:p w:rsidR="005C731A" w:rsidRPr="00CC13DE" w:rsidRDefault="005C731A" w:rsidP="00D14F94">
      <w:pPr>
        <w:tabs>
          <w:tab w:val="left" w:pos="7093"/>
        </w:tabs>
        <w:spacing w:line="440" w:lineRule="exact"/>
        <w:jc w:val="both"/>
        <w:rPr>
          <w:rFonts w:ascii="Book Antiqua" w:hAnsi="Book Antiqua"/>
          <w:color w:val="000000" w:themeColor="text1"/>
          <w:sz w:val="24"/>
        </w:rPr>
      </w:pPr>
      <w:r w:rsidRPr="00CC13DE">
        <w:rPr>
          <w:rFonts w:ascii="Book Antiqua" w:hAnsi="Book Antiqua"/>
          <w:color w:val="000000" w:themeColor="text1"/>
          <w:sz w:val="24"/>
        </w:rPr>
        <w:t>第</w:t>
      </w:r>
      <w:r w:rsidR="00353575" w:rsidRPr="00CC13DE">
        <w:rPr>
          <w:rFonts w:ascii="Book Antiqua" w:hAnsi="Book Antiqua"/>
          <w:color w:val="000000" w:themeColor="text1"/>
          <w:sz w:val="24"/>
        </w:rPr>
        <w:t>2</w:t>
      </w:r>
      <w:r w:rsidR="00353575" w:rsidRPr="00CC13DE">
        <w:rPr>
          <w:rFonts w:ascii="Book Antiqua" w:hAnsi="Book Antiqua" w:hint="eastAsia"/>
          <w:color w:val="000000" w:themeColor="text1"/>
          <w:sz w:val="24"/>
        </w:rPr>
        <w:t>7</w:t>
      </w:r>
      <w:r w:rsidRPr="00CC13DE">
        <w:rPr>
          <w:rFonts w:ascii="Book Antiqua" w:hAnsi="Book Antiqua"/>
          <w:color w:val="000000" w:themeColor="text1"/>
          <w:sz w:val="24"/>
        </w:rPr>
        <w:t>欄－半年收盤平均價</w:t>
      </w:r>
    </w:p>
    <w:p w:rsidR="005C731A" w:rsidRPr="00CC13DE" w:rsidRDefault="005C731A" w:rsidP="00D14F94">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Book Antiqua"/>
          <w:color w:val="000000" w:themeColor="text1"/>
          <w:sz w:val="24"/>
        </w:rPr>
        <w:t>係指依資產負債表日前半年每日收盤價計算之算術平均價格。</w:t>
      </w:r>
    </w:p>
    <w:p w:rsidR="005C731A" w:rsidRPr="00CC13DE" w:rsidRDefault="005C731A" w:rsidP="00D14F94">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00353575" w:rsidRPr="00CC13DE">
        <w:rPr>
          <w:rFonts w:ascii="Book Antiqua" w:hAnsi="Book Antiqua"/>
          <w:color w:val="000000" w:themeColor="text1"/>
          <w:sz w:val="24"/>
        </w:rPr>
        <w:t>2</w:t>
      </w:r>
      <w:r w:rsidR="00353575" w:rsidRPr="00CC13DE">
        <w:rPr>
          <w:rFonts w:ascii="Book Antiqua" w:hAnsi="Book Antiqua" w:hint="eastAsia"/>
          <w:color w:val="000000" w:themeColor="text1"/>
          <w:sz w:val="24"/>
        </w:rPr>
        <w:t>8</w:t>
      </w:r>
      <w:r w:rsidRPr="00CC13DE">
        <w:rPr>
          <w:rFonts w:ascii="Book Antiqua" w:hAnsi="標楷體"/>
          <w:color w:val="000000" w:themeColor="text1"/>
          <w:sz w:val="24"/>
        </w:rPr>
        <w:t>欄－備註</w:t>
      </w:r>
      <w:r w:rsidRPr="00CC13DE">
        <w:rPr>
          <w:rFonts w:ascii="Book Antiqua" w:hAnsi="Book Antiqua"/>
          <w:color w:val="000000" w:themeColor="text1"/>
          <w:sz w:val="24"/>
        </w:rPr>
        <w:tab/>
      </w:r>
    </w:p>
    <w:p w:rsidR="005D59F6" w:rsidRPr="00CC13DE" w:rsidRDefault="005C731A" w:rsidP="003F161C">
      <w:pPr>
        <w:tabs>
          <w:tab w:val="left" w:pos="7093"/>
        </w:tabs>
        <w:spacing w:line="440" w:lineRule="exact"/>
        <w:ind w:leftChars="185" w:left="491" w:hangingChars="4" w:hanging="10"/>
        <w:jc w:val="both"/>
        <w:rPr>
          <w:rFonts w:ascii="Book Antiqua" w:hAnsi="標楷體"/>
          <w:color w:val="000000" w:themeColor="text1"/>
          <w:sz w:val="24"/>
        </w:rPr>
      </w:pPr>
      <w:r w:rsidRPr="00CC13DE">
        <w:rPr>
          <w:rFonts w:ascii="Book Antiqua" w:hAnsi="標楷體"/>
          <w:color w:val="000000" w:themeColor="text1"/>
          <w:sz w:val="24"/>
        </w:rPr>
        <w:lastRenderedPageBreak/>
        <w:t>持股比率超過</w:t>
      </w:r>
      <w:r w:rsidRPr="00CC13DE">
        <w:rPr>
          <w:rFonts w:ascii="Book Antiqua" w:hAnsi="標楷體"/>
          <w:color w:val="000000" w:themeColor="text1"/>
          <w:sz w:val="24"/>
        </w:rPr>
        <w:t>10%</w:t>
      </w:r>
      <w:r w:rsidRPr="00CC13DE">
        <w:rPr>
          <w:rFonts w:ascii="Book Antiqua" w:hAnsi="標楷體"/>
          <w:color w:val="000000" w:themeColor="text1"/>
          <w:sz w:val="24"/>
        </w:rPr>
        <w:t>以上者，請於備註欄填具主管機關最近核定日期及文號。</w:t>
      </w: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rPr>
        <w:br w:type="page"/>
      </w:r>
      <w:bookmarkStart w:id="85" w:name="_Toc219109732"/>
      <w:bookmarkStart w:id="86" w:name="_Toc219109804"/>
      <w:bookmarkStart w:id="87" w:name="_Toc221524773"/>
      <w:bookmarkStart w:id="88" w:name="_Toc55996661"/>
      <w:r w:rsidRPr="00CC13DE">
        <w:rPr>
          <w:rFonts w:ascii="Book Antiqua" w:hAnsi="標楷體"/>
          <w:color w:val="000000" w:themeColor="text1"/>
        </w:rPr>
        <w:lastRenderedPageBreak/>
        <w:t>表</w:t>
      </w:r>
      <w:r w:rsidRPr="00CC13DE">
        <w:rPr>
          <w:rFonts w:ascii="Book Antiqua" w:hAnsi="Book Antiqua"/>
          <w:color w:val="000000" w:themeColor="text1"/>
        </w:rPr>
        <w:t>10-2</w:t>
      </w:r>
      <w:r w:rsidRPr="00CC13DE">
        <w:rPr>
          <w:rFonts w:ascii="Book Antiqua" w:hAnsi="標楷體"/>
          <w:color w:val="000000" w:themeColor="text1"/>
        </w:rPr>
        <w:t>：股票餘額明細表</w:t>
      </w:r>
      <w:r w:rsidRPr="00CC13DE">
        <w:rPr>
          <w:rFonts w:ascii="Book Antiqua" w:hAnsi="Book Antiqua"/>
          <w:color w:val="000000" w:themeColor="text1"/>
        </w:rPr>
        <w:t>(</w:t>
      </w:r>
      <w:r w:rsidRPr="00CC13DE">
        <w:rPr>
          <w:rFonts w:ascii="Book Antiqua" w:hAnsi="標楷體"/>
          <w:color w:val="000000" w:themeColor="text1"/>
        </w:rPr>
        <w:t>總計</w:t>
      </w:r>
      <w:r w:rsidRPr="00CC13DE">
        <w:rPr>
          <w:rFonts w:ascii="Book Antiqua" w:hAnsi="Book Antiqua"/>
          <w:color w:val="000000" w:themeColor="text1"/>
        </w:rPr>
        <w:t>)</w:t>
      </w:r>
      <w:bookmarkEnd w:id="85"/>
      <w:bookmarkEnd w:id="86"/>
      <w:bookmarkEnd w:id="87"/>
      <w:bookmarkEnd w:id="88"/>
    </w:p>
    <w:p w:rsidR="005D59F6" w:rsidRPr="00CC13DE" w:rsidRDefault="005D59F6" w:rsidP="00F26795">
      <w:pPr>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本報表填列的目的在於統計</w:t>
      </w:r>
      <w:r w:rsidR="007E569F" w:rsidRPr="00CC13DE">
        <w:rPr>
          <w:rFonts w:ascii="Book Antiqua" w:hAnsi="標楷體"/>
          <w:color w:val="000000" w:themeColor="text1"/>
          <w:sz w:val="24"/>
        </w:rPr>
        <w:t>保險業</w:t>
      </w:r>
      <w:r w:rsidRPr="00CC13DE">
        <w:rPr>
          <w:rFonts w:ascii="Book Antiqua" w:hAnsi="標楷體"/>
          <w:color w:val="000000" w:themeColor="text1"/>
          <w:sz w:val="24"/>
        </w:rPr>
        <w:t>國內外股票之使用及配置情形。</w:t>
      </w:r>
    </w:p>
    <w:p w:rsidR="005D59F6" w:rsidRPr="00CC13DE" w:rsidRDefault="005D59F6" w:rsidP="00F26795">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各項資產之欄位說明如下：</w:t>
      </w:r>
    </w:p>
    <w:p w:rsidR="005D59F6" w:rsidRPr="00CC13DE" w:rsidRDefault="005D59F6" w:rsidP="00F26795">
      <w:pPr>
        <w:spacing w:line="440" w:lineRule="exact"/>
        <w:ind w:firstLineChars="207" w:firstLine="497"/>
        <w:jc w:val="both"/>
        <w:rPr>
          <w:rFonts w:ascii="Book Antiqua" w:hAnsi="Book Antiqua"/>
          <w:b/>
          <w:bCs/>
          <w:color w:val="000000" w:themeColor="text1"/>
          <w:sz w:val="24"/>
        </w:rPr>
      </w:pPr>
      <w:r w:rsidRPr="00CC13DE">
        <w:rPr>
          <w:rFonts w:ascii="Book Antiqua" w:hAnsi="標楷體"/>
          <w:b/>
          <w:bCs/>
          <w:color w:val="000000" w:themeColor="text1"/>
          <w:sz w:val="24"/>
        </w:rPr>
        <w:t>國內外投資</w:t>
      </w:r>
    </w:p>
    <w:p w:rsidR="005D59F6" w:rsidRPr="00CC13DE" w:rsidRDefault="005D59F6" w:rsidP="00F26795">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w:t>
      </w:r>
      <w:r w:rsidR="00353575" w:rsidRPr="00CC13DE">
        <w:rPr>
          <w:rFonts w:ascii="Book Antiqua" w:hAnsi="Book Antiqua" w:hint="eastAsia"/>
          <w:color w:val="000000" w:themeColor="text1"/>
          <w:sz w:val="24"/>
        </w:rPr>
        <w:t>6</w:t>
      </w:r>
      <w:r w:rsidRPr="00CC13DE">
        <w:rPr>
          <w:rFonts w:ascii="Book Antiqua" w:hAnsi="標楷體"/>
          <w:color w:val="000000" w:themeColor="text1"/>
          <w:sz w:val="24"/>
        </w:rPr>
        <w:t>欄－帳載金額</w:t>
      </w:r>
    </w:p>
    <w:p w:rsidR="005D59F6" w:rsidRPr="00CC13DE" w:rsidRDefault="005D59F6">
      <w:pPr>
        <w:tabs>
          <w:tab w:val="left" w:pos="7093"/>
        </w:tabs>
        <w:spacing w:line="440" w:lineRule="exact"/>
        <w:ind w:leftChars="200" w:left="520"/>
        <w:jc w:val="both"/>
        <w:rPr>
          <w:rFonts w:ascii="Book Antiqua" w:hAnsi="Book Antiqua"/>
          <w:color w:val="000000" w:themeColor="text1"/>
          <w:sz w:val="24"/>
        </w:rPr>
      </w:pPr>
      <w:r w:rsidRPr="00CC13DE">
        <w:rPr>
          <w:rFonts w:ascii="Book Antiqua" w:hAnsi="標楷體"/>
          <w:color w:val="000000" w:themeColor="text1"/>
          <w:sz w:val="24"/>
        </w:rPr>
        <w:t>係指保險業總帳及明細分類帳所紀錄之各資金運用項目的金額。國外投資以期末匯率換算為新台幣帳面價值。</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w:t>
      </w:r>
      <w:r w:rsidR="00353575" w:rsidRPr="00CC13DE">
        <w:rPr>
          <w:rFonts w:ascii="Book Antiqua" w:hAnsi="Book Antiqua" w:hint="eastAsia"/>
          <w:color w:val="000000" w:themeColor="text1"/>
          <w:sz w:val="24"/>
        </w:rPr>
        <w:t>7</w:t>
      </w:r>
      <w:r w:rsidRPr="00CC13DE">
        <w:rPr>
          <w:rFonts w:ascii="Book Antiqua" w:hAnsi="標楷體"/>
          <w:color w:val="000000" w:themeColor="text1"/>
          <w:sz w:val="24"/>
        </w:rPr>
        <w:t>欄－最近</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或淨值總金額</w:t>
      </w:r>
    </w:p>
    <w:p w:rsidR="005D59F6" w:rsidRPr="00CC13DE" w:rsidRDefault="00353575" w:rsidP="00D14F94">
      <w:pPr>
        <w:tabs>
          <w:tab w:val="left" w:pos="7093"/>
        </w:tabs>
        <w:spacing w:line="440" w:lineRule="exact"/>
        <w:ind w:leftChars="218" w:left="567"/>
        <w:jc w:val="both"/>
        <w:rPr>
          <w:rFonts w:ascii="Book Antiqua" w:hAnsi="Book Antiqua"/>
          <w:color w:val="000000" w:themeColor="text1"/>
          <w:sz w:val="24"/>
        </w:rPr>
      </w:pPr>
      <w:r w:rsidRPr="00CC13DE">
        <w:rPr>
          <w:rFonts w:ascii="Book Antiqua" w:hAnsi="標楷體" w:hint="eastAsia"/>
          <w:color w:val="000000" w:themeColor="text1"/>
          <w:sz w:val="24"/>
        </w:rPr>
        <w:t>上市櫃股票請填</w:t>
      </w:r>
      <w:r w:rsidR="005D59F6" w:rsidRPr="00CC13DE">
        <w:rPr>
          <w:rFonts w:ascii="Book Antiqua" w:hAnsi="標楷體"/>
          <w:color w:val="000000" w:themeColor="text1"/>
          <w:sz w:val="24"/>
        </w:rPr>
        <w:t>資產負債表日之收盤價</w:t>
      </w:r>
      <w:r w:rsidRPr="00CC13DE">
        <w:rPr>
          <w:rFonts w:ascii="Book Antiqua" w:hAnsi="標楷體" w:hint="eastAsia"/>
          <w:color w:val="000000" w:themeColor="text1"/>
          <w:sz w:val="24"/>
        </w:rPr>
        <w:t>乘上持有股數之金額</w:t>
      </w:r>
      <w:r w:rsidR="005D59F6" w:rsidRPr="00CC13DE">
        <w:rPr>
          <w:rFonts w:ascii="Book Antiqua" w:hAnsi="標楷體"/>
          <w:color w:val="000000" w:themeColor="text1"/>
          <w:sz w:val="24"/>
        </w:rPr>
        <w:t>；</w:t>
      </w:r>
      <w:r w:rsidRPr="00CC13DE">
        <w:rPr>
          <w:rFonts w:ascii="Book Antiqua" w:hAnsi="標楷體" w:hint="eastAsia"/>
          <w:color w:val="000000" w:themeColor="text1"/>
          <w:sz w:val="24"/>
        </w:rPr>
        <w:t>未上市、未上櫃之股票</w:t>
      </w:r>
      <w:r w:rsidR="005D59F6" w:rsidRPr="00CC13DE">
        <w:rPr>
          <w:rFonts w:ascii="Book Antiqua" w:hAnsi="標楷體"/>
          <w:color w:val="000000" w:themeColor="text1"/>
          <w:sz w:val="24"/>
        </w:rPr>
        <w:t>，請填被投資公司最新取得財務簽證</w:t>
      </w:r>
      <w:r w:rsidR="00344712" w:rsidRPr="00CC13DE">
        <w:rPr>
          <w:rFonts w:ascii="Book Antiqua" w:hAnsi="標楷體" w:hint="eastAsia"/>
          <w:color w:val="000000" w:themeColor="text1"/>
          <w:sz w:val="24"/>
        </w:rPr>
        <w:t>或核閱</w:t>
      </w:r>
      <w:r w:rsidR="005D59F6" w:rsidRPr="00CC13DE">
        <w:rPr>
          <w:rFonts w:ascii="Book Antiqua" w:hAnsi="標楷體"/>
          <w:color w:val="000000" w:themeColor="text1"/>
          <w:sz w:val="24"/>
        </w:rPr>
        <w:t>報告決算每股平均淨值</w:t>
      </w:r>
      <w:r w:rsidRPr="00CC13DE">
        <w:rPr>
          <w:rFonts w:ascii="Book Antiqua" w:hAnsi="標楷體" w:hint="eastAsia"/>
          <w:color w:val="000000" w:themeColor="text1"/>
          <w:sz w:val="24"/>
        </w:rPr>
        <w:t>乘上持有股數之金額</w:t>
      </w:r>
      <w:r w:rsidR="005D59F6" w:rsidRPr="00CC13DE">
        <w:rPr>
          <w:rFonts w:ascii="Book Antiqua" w:hAnsi="標楷體"/>
          <w:color w:val="000000" w:themeColor="text1"/>
          <w:sz w:val="24"/>
        </w:rPr>
        <w:t>。國外投資以期末匯率換算為新台幣市值。</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w:t>
      </w:r>
      <w:r w:rsidR="00353575" w:rsidRPr="00CC13DE">
        <w:rPr>
          <w:rFonts w:ascii="Book Antiqua" w:hAnsi="Book Antiqua"/>
          <w:color w:val="000000" w:themeColor="text1"/>
          <w:sz w:val="24"/>
        </w:rPr>
        <w:t>8</w:t>
      </w:r>
      <w:r w:rsidRPr="00CC13DE">
        <w:rPr>
          <w:rFonts w:ascii="Book Antiqua" w:hAnsi="標楷體"/>
          <w:color w:val="000000" w:themeColor="text1"/>
          <w:sz w:val="24"/>
        </w:rPr>
        <w:t>欄－未實現損益</w:t>
      </w:r>
      <w:r w:rsidR="00353575" w:rsidRPr="00CC13DE">
        <w:rPr>
          <w:rFonts w:ascii="Book Antiqua" w:hAnsi="標楷體" w:hint="eastAsia"/>
          <w:color w:val="000000" w:themeColor="text1"/>
          <w:sz w:val="24"/>
        </w:rPr>
        <w:t>-</w:t>
      </w:r>
      <w:r w:rsidR="00353575" w:rsidRPr="00CC13DE">
        <w:rPr>
          <w:rFonts w:ascii="Book Antiqua" w:hAnsi="標楷體" w:hint="eastAsia"/>
          <w:color w:val="000000" w:themeColor="text1"/>
          <w:sz w:val="24"/>
        </w:rPr>
        <w:t>非以公允價值評價者</w:t>
      </w:r>
    </w:p>
    <w:p w:rsidR="005D59F6" w:rsidRPr="00CC13DE" w:rsidRDefault="005D59F6">
      <w:pPr>
        <w:tabs>
          <w:tab w:val="left" w:pos="7093"/>
        </w:tabs>
        <w:spacing w:line="440" w:lineRule="exact"/>
        <w:jc w:val="both"/>
        <w:rPr>
          <w:rFonts w:ascii="Book Antiqua" w:hAnsi="標楷體"/>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00513F55" w:rsidRPr="00CC13DE">
        <w:rPr>
          <w:rFonts w:ascii="Book Antiqua" w:hAnsi="標楷體" w:hint="eastAsia"/>
          <w:color w:val="000000" w:themeColor="text1"/>
          <w:sz w:val="24"/>
        </w:rPr>
        <w:t>3</w:t>
      </w:r>
      <w:r w:rsidR="00513F55" w:rsidRPr="00CC13DE">
        <w:rPr>
          <w:rFonts w:ascii="Book Antiqua" w:hAnsi="標楷體"/>
          <w:color w:val="000000" w:themeColor="text1"/>
          <w:sz w:val="24"/>
        </w:rPr>
        <w:t>、</w:t>
      </w:r>
      <w:r w:rsidR="00513F55" w:rsidRPr="00CC13DE">
        <w:rPr>
          <w:rFonts w:ascii="Book Antiqua" w:hAnsi="標楷體"/>
          <w:color w:val="000000" w:themeColor="text1"/>
          <w:sz w:val="24"/>
        </w:rPr>
        <w:t>7</w:t>
      </w:r>
      <w:r w:rsidRPr="00CC13DE">
        <w:rPr>
          <w:rFonts w:ascii="Book Antiqua" w:hAnsi="標楷體"/>
          <w:color w:val="000000" w:themeColor="text1"/>
          <w:sz w:val="24"/>
        </w:rPr>
        <w:t>欄－最近</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或淨值總金額減去第</w:t>
      </w:r>
      <w:r w:rsidR="00513F55" w:rsidRPr="00CC13DE">
        <w:rPr>
          <w:rFonts w:ascii="Book Antiqua" w:hAnsi="標楷體" w:hint="eastAsia"/>
          <w:color w:val="000000" w:themeColor="text1"/>
          <w:sz w:val="24"/>
        </w:rPr>
        <w:t>2</w:t>
      </w:r>
      <w:r w:rsidR="00513F55" w:rsidRPr="00CC13DE">
        <w:rPr>
          <w:rFonts w:ascii="Book Antiqua" w:hAnsi="標楷體"/>
          <w:color w:val="000000" w:themeColor="text1"/>
          <w:sz w:val="24"/>
        </w:rPr>
        <w:t>、</w:t>
      </w:r>
      <w:r w:rsidR="00513F55" w:rsidRPr="00CC13DE">
        <w:rPr>
          <w:rFonts w:ascii="Book Antiqua" w:hAnsi="標楷體"/>
          <w:color w:val="000000" w:themeColor="text1"/>
          <w:sz w:val="24"/>
        </w:rPr>
        <w:t>6</w:t>
      </w:r>
      <w:r w:rsidRPr="00CC13DE">
        <w:rPr>
          <w:rFonts w:ascii="Book Antiqua" w:hAnsi="標楷體"/>
          <w:color w:val="000000" w:themeColor="text1"/>
          <w:sz w:val="24"/>
        </w:rPr>
        <w:t>欄－帳載金額之金額。</w:t>
      </w:r>
    </w:p>
    <w:p w:rsidR="00513F55" w:rsidRPr="00CC13DE" w:rsidRDefault="00513F55" w:rsidP="00513F55">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w:t>
      </w:r>
      <w:r w:rsidRPr="00CC13DE">
        <w:rPr>
          <w:rFonts w:ascii="Book Antiqua" w:hAnsi="Book Antiqua"/>
          <w:color w:val="000000" w:themeColor="text1"/>
          <w:sz w:val="24"/>
        </w:rPr>
        <w:t>9</w:t>
      </w:r>
      <w:r w:rsidRPr="00CC13DE">
        <w:rPr>
          <w:rFonts w:ascii="Book Antiqua" w:hAnsi="標楷體"/>
          <w:color w:val="000000" w:themeColor="text1"/>
          <w:sz w:val="24"/>
        </w:rPr>
        <w:t>欄－未實現損益</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以公允價值評價者</w:t>
      </w:r>
    </w:p>
    <w:p w:rsidR="00513F55" w:rsidRPr="00CC13DE" w:rsidRDefault="00513F55" w:rsidP="00D14F94">
      <w:pPr>
        <w:tabs>
          <w:tab w:val="left" w:pos="7093"/>
        </w:tabs>
        <w:spacing w:line="440" w:lineRule="exact"/>
        <w:ind w:leftChars="200" w:left="520"/>
        <w:jc w:val="both"/>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標楷體" w:hint="eastAsia"/>
          <w:color w:val="000000" w:themeColor="text1"/>
          <w:sz w:val="24"/>
        </w:rPr>
        <w:t>2</w:t>
      </w:r>
      <w:r w:rsidRPr="00CC13DE">
        <w:rPr>
          <w:rFonts w:ascii="Book Antiqua" w:hAnsi="標楷體"/>
          <w:color w:val="000000" w:themeColor="text1"/>
          <w:sz w:val="24"/>
        </w:rPr>
        <w:t>、</w:t>
      </w:r>
      <w:r w:rsidRPr="00CC13DE">
        <w:rPr>
          <w:rFonts w:ascii="Book Antiqua" w:hAnsi="標楷體"/>
          <w:color w:val="000000" w:themeColor="text1"/>
          <w:sz w:val="24"/>
        </w:rPr>
        <w:t>6</w:t>
      </w:r>
      <w:r w:rsidRPr="00CC13DE">
        <w:rPr>
          <w:rFonts w:ascii="Book Antiqua" w:hAnsi="標楷體"/>
          <w:color w:val="000000" w:themeColor="text1"/>
          <w:sz w:val="24"/>
        </w:rPr>
        <w:t>欄－帳載金額減去</w:t>
      </w:r>
      <w:r w:rsidRPr="00CC13DE">
        <w:rPr>
          <w:rFonts w:ascii="Book Antiqua" w:hAnsi="標楷體" w:hint="eastAsia"/>
          <w:color w:val="000000" w:themeColor="text1"/>
          <w:sz w:val="24"/>
        </w:rPr>
        <w:t>取得成本</w:t>
      </w:r>
      <w:r w:rsidRPr="00CC13DE">
        <w:rPr>
          <w:rFonts w:ascii="Book Antiqua" w:hAnsi="標楷體"/>
          <w:color w:val="000000" w:themeColor="text1"/>
          <w:sz w:val="24"/>
        </w:rPr>
        <w:t>之金額。</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b/>
          <w:bCs/>
          <w:color w:val="000000" w:themeColor="text1"/>
          <w:sz w:val="24"/>
        </w:rPr>
        <w:t>國內外投資合計</w:t>
      </w:r>
    </w:p>
    <w:p w:rsidR="005D59F6" w:rsidRPr="00CC13DE" w:rsidRDefault="005D59F6" w:rsidP="00F26795">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00513F55" w:rsidRPr="00CC13DE">
        <w:rPr>
          <w:rFonts w:ascii="Book Antiqua" w:hAnsi="Book Antiqua"/>
          <w:color w:val="000000" w:themeColor="text1"/>
          <w:sz w:val="24"/>
        </w:rPr>
        <w:t>10</w:t>
      </w:r>
      <w:r w:rsidRPr="00CC13DE">
        <w:rPr>
          <w:rFonts w:ascii="Book Antiqua" w:hAnsi="標楷體"/>
          <w:color w:val="000000" w:themeColor="text1"/>
          <w:sz w:val="24"/>
        </w:rPr>
        <w:t>欄－帳載金額</w:t>
      </w:r>
    </w:p>
    <w:p w:rsidR="005D59F6" w:rsidRPr="00CC13DE" w:rsidRDefault="005D59F6">
      <w:pPr>
        <w:tabs>
          <w:tab w:val="left" w:pos="7093"/>
        </w:tabs>
        <w:spacing w:line="440" w:lineRule="exact"/>
        <w:ind w:leftChars="200" w:left="520"/>
        <w:jc w:val="both"/>
        <w:rPr>
          <w:rFonts w:ascii="Book Antiqua" w:hAnsi="Book Antiqua"/>
          <w:color w:val="000000" w:themeColor="text1"/>
          <w:sz w:val="24"/>
        </w:rPr>
      </w:pPr>
      <w:r w:rsidRPr="00CC13DE">
        <w:rPr>
          <w:rFonts w:ascii="Book Antiqua" w:hAnsi="標楷體"/>
          <w:color w:val="000000" w:themeColor="text1"/>
          <w:sz w:val="24"/>
        </w:rPr>
        <w:t>係指保險業總帳及明細分類帳所紀錄之各資金運用項目的金額。國外投資以期末匯率換算為新台幣帳面價值。為第（</w:t>
      </w:r>
      <w:r w:rsidRPr="00CC13DE">
        <w:rPr>
          <w:rFonts w:ascii="Book Antiqua" w:hAnsi="Book Antiqua"/>
          <w:color w:val="000000" w:themeColor="text1"/>
          <w:sz w:val="24"/>
        </w:rPr>
        <w:t>2</w:t>
      </w:r>
      <w:r w:rsidRPr="00CC13DE">
        <w:rPr>
          <w:rFonts w:ascii="Book Antiqua" w:hAnsi="標楷體"/>
          <w:color w:val="000000" w:themeColor="text1"/>
          <w:sz w:val="24"/>
        </w:rPr>
        <w:t>）欄</w:t>
      </w: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00513F55" w:rsidRPr="00CC13DE">
        <w:rPr>
          <w:rFonts w:ascii="Book Antiqua" w:hAnsi="Book Antiqua"/>
          <w:color w:val="000000" w:themeColor="text1"/>
          <w:sz w:val="24"/>
        </w:rPr>
        <w:t>6</w:t>
      </w:r>
      <w:r w:rsidRPr="00CC13DE">
        <w:rPr>
          <w:rFonts w:ascii="Book Antiqua" w:hAnsi="標楷體"/>
          <w:color w:val="000000" w:themeColor="text1"/>
          <w:sz w:val="24"/>
        </w:rPr>
        <w:t>）欄之合計數。</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513F55" w:rsidRPr="00CC13DE">
        <w:rPr>
          <w:rFonts w:ascii="Book Antiqua" w:hAnsi="Book Antiqua"/>
          <w:color w:val="000000" w:themeColor="text1"/>
          <w:sz w:val="24"/>
        </w:rPr>
        <w:t>1</w:t>
      </w:r>
      <w:r w:rsidR="00513F55" w:rsidRPr="00CC13DE">
        <w:rPr>
          <w:rFonts w:ascii="Book Antiqua" w:hAnsi="Book Antiqua" w:hint="eastAsia"/>
          <w:color w:val="000000" w:themeColor="text1"/>
          <w:sz w:val="24"/>
        </w:rPr>
        <w:t>1</w:t>
      </w:r>
      <w:r w:rsidRPr="00CC13DE">
        <w:rPr>
          <w:rFonts w:ascii="Book Antiqua" w:hAnsi="標楷體"/>
          <w:color w:val="000000" w:themeColor="text1"/>
          <w:sz w:val="24"/>
        </w:rPr>
        <w:t>欄－最近</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或淨值總金額</w:t>
      </w:r>
    </w:p>
    <w:p w:rsidR="005D59F6" w:rsidRPr="00CC13DE" w:rsidRDefault="005D59F6" w:rsidP="00F26795">
      <w:pPr>
        <w:tabs>
          <w:tab w:val="left" w:pos="7093"/>
        </w:tabs>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所稱</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，係指資產負債表日之收盤價；若無公開市場之</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者，請填被</w:t>
      </w:r>
    </w:p>
    <w:p w:rsidR="005D59F6" w:rsidRPr="00CC13DE" w:rsidRDefault="005D59F6" w:rsidP="00F26795">
      <w:pPr>
        <w:tabs>
          <w:tab w:val="left" w:pos="7093"/>
        </w:tabs>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投資公司最新取得財務簽證</w:t>
      </w:r>
      <w:r w:rsidR="006B5B99" w:rsidRPr="00CC13DE">
        <w:rPr>
          <w:rFonts w:ascii="Book Antiqua" w:hAnsi="標楷體" w:hint="eastAsia"/>
          <w:color w:val="000000" w:themeColor="text1"/>
          <w:sz w:val="24"/>
        </w:rPr>
        <w:t>或核閱</w:t>
      </w:r>
      <w:r w:rsidRPr="00CC13DE">
        <w:rPr>
          <w:rFonts w:ascii="Book Antiqua" w:hAnsi="標楷體"/>
          <w:color w:val="000000" w:themeColor="text1"/>
          <w:sz w:val="24"/>
        </w:rPr>
        <w:t>報告決算每股平均淨值。國外投資以期末匯率</w:t>
      </w:r>
    </w:p>
    <w:p w:rsidR="005D59F6" w:rsidRPr="00CC13DE" w:rsidRDefault="005D59F6">
      <w:pPr>
        <w:tabs>
          <w:tab w:val="left" w:pos="7093"/>
        </w:tabs>
        <w:spacing w:line="440" w:lineRule="exact"/>
        <w:ind w:leftChars="200" w:left="520"/>
        <w:jc w:val="both"/>
        <w:rPr>
          <w:rFonts w:ascii="Book Antiqua" w:hAnsi="Book Antiqua"/>
          <w:color w:val="000000" w:themeColor="text1"/>
          <w:sz w:val="24"/>
        </w:rPr>
      </w:pPr>
      <w:r w:rsidRPr="00CC13DE">
        <w:rPr>
          <w:rFonts w:ascii="Book Antiqua" w:hAnsi="標楷體"/>
          <w:color w:val="000000" w:themeColor="text1"/>
          <w:sz w:val="24"/>
        </w:rPr>
        <w:t>換算為新台幣市值。為第（</w:t>
      </w:r>
      <w:r w:rsidRPr="00CC13DE">
        <w:rPr>
          <w:rFonts w:ascii="Book Antiqua" w:hAnsi="Book Antiqua"/>
          <w:color w:val="000000" w:themeColor="text1"/>
          <w:sz w:val="24"/>
        </w:rPr>
        <w:t>3</w:t>
      </w:r>
      <w:r w:rsidRPr="00CC13DE">
        <w:rPr>
          <w:rFonts w:ascii="Book Antiqua" w:hAnsi="標楷體"/>
          <w:color w:val="000000" w:themeColor="text1"/>
          <w:sz w:val="24"/>
        </w:rPr>
        <w:t>）欄</w:t>
      </w: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00513F55" w:rsidRPr="00CC13DE">
        <w:rPr>
          <w:rFonts w:ascii="Book Antiqua" w:hAnsi="標楷體"/>
          <w:color w:val="000000" w:themeColor="text1"/>
          <w:sz w:val="24"/>
        </w:rPr>
        <w:t>7</w:t>
      </w:r>
      <w:r w:rsidRPr="00CC13DE">
        <w:rPr>
          <w:rFonts w:ascii="Book Antiqua" w:hAnsi="標楷體"/>
          <w:color w:val="000000" w:themeColor="text1"/>
          <w:sz w:val="24"/>
        </w:rPr>
        <w:t>）欄之合計數。</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513F55" w:rsidRPr="00CC13DE">
        <w:rPr>
          <w:rFonts w:ascii="Book Antiqua" w:hAnsi="Book Antiqua"/>
          <w:color w:val="000000" w:themeColor="text1"/>
          <w:sz w:val="24"/>
        </w:rPr>
        <w:t>1</w:t>
      </w:r>
      <w:r w:rsidR="00513F55" w:rsidRPr="00CC13DE">
        <w:rPr>
          <w:rFonts w:ascii="Book Antiqua" w:hAnsi="Book Antiqua" w:hint="eastAsia"/>
          <w:color w:val="000000" w:themeColor="text1"/>
          <w:sz w:val="24"/>
        </w:rPr>
        <w:t>2</w:t>
      </w:r>
      <w:r w:rsidRPr="00CC13DE">
        <w:rPr>
          <w:rFonts w:ascii="Book Antiqua" w:hAnsi="標楷體"/>
          <w:color w:val="000000" w:themeColor="text1"/>
          <w:sz w:val="24"/>
        </w:rPr>
        <w:t>欄－未實現損益</w:t>
      </w:r>
      <w:r w:rsidR="00513F55" w:rsidRPr="00CC13DE">
        <w:rPr>
          <w:rFonts w:ascii="Book Antiqua" w:hAnsi="標楷體" w:hint="eastAsia"/>
          <w:color w:val="000000" w:themeColor="text1"/>
          <w:sz w:val="24"/>
        </w:rPr>
        <w:t>-</w:t>
      </w:r>
      <w:r w:rsidR="00513F55" w:rsidRPr="00CC13DE">
        <w:rPr>
          <w:rFonts w:ascii="Book Antiqua" w:hAnsi="標楷體" w:hint="eastAsia"/>
          <w:color w:val="000000" w:themeColor="text1"/>
          <w:sz w:val="24"/>
        </w:rPr>
        <w:t>非以公允價值評價者</w:t>
      </w:r>
    </w:p>
    <w:p w:rsidR="005D59F6" w:rsidRPr="00CC13DE" w:rsidRDefault="005D59F6">
      <w:pPr>
        <w:tabs>
          <w:tab w:val="left" w:pos="7093"/>
        </w:tabs>
        <w:spacing w:line="440" w:lineRule="exact"/>
        <w:ind w:leftChars="200" w:left="520"/>
        <w:jc w:val="both"/>
        <w:rPr>
          <w:rFonts w:ascii="Book Antiqua" w:hAnsi="標楷體"/>
          <w:color w:val="000000" w:themeColor="text1"/>
          <w:sz w:val="24"/>
        </w:rPr>
      </w:pPr>
      <w:r w:rsidRPr="00CC13DE">
        <w:rPr>
          <w:rFonts w:ascii="Book Antiqua" w:hAnsi="標楷體"/>
          <w:color w:val="000000" w:themeColor="text1"/>
          <w:sz w:val="24"/>
        </w:rPr>
        <w:t>為第</w:t>
      </w:r>
      <w:r w:rsidR="00513F55" w:rsidRPr="00CC13DE">
        <w:rPr>
          <w:rFonts w:ascii="Book Antiqua" w:hAnsi="Book Antiqua"/>
          <w:color w:val="000000" w:themeColor="text1"/>
          <w:sz w:val="24"/>
        </w:rPr>
        <w:t>11</w:t>
      </w:r>
      <w:r w:rsidRPr="00CC13DE">
        <w:rPr>
          <w:rFonts w:ascii="Book Antiqua" w:hAnsi="標楷體"/>
          <w:color w:val="000000" w:themeColor="text1"/>
          <w:sz w:val="24"/>
        </w:rPr>
        <w:t>欄－最近</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或淨值總金額減去第</w:t>
      </w:r>
      <w:r w:rsidR="00513F55" w:rsidRPr="00CC13DE">
        <w:rPr>
          <w:rFonts w:ascii="Book Antiqua" w:hAnsi="Book Antiqua"/>
          <w:color w:val="000000" w:themeColor="text1"/>
          <w:sz w:val="24"/>
        </w:rPr>
        <w:t>10</w:t>
      </w:r>
      <w:r w:rsidRPr="00CC13DE">
        <w:rPr>
          <w:rFonts w:ascii="Book Antiqua" w:hAnsi="標楷體"/>
          <w:color w:val="000000" w:themeColor="text1"/>
          <w:sz w:val="24"/>
        </w:rPr>
        <w:t>欄－帳載金額之金額。為第（</w:t>
      </w:r>
      <w:r w:rsidRPr="00CC13DE">
        <w:rPr>
          <w:rFonts w:ascii="Book Antiqua" w:hAnsi="Book Antiqua"/>
          <w:color w:val="000000" w:themeColor="text1"/>
          <w:sz w:val="24"/>
        </w:rPr>
        <w:t>4</w:t>
      </w:r>
      <w:r w:rsidRPr="00CC13DE">
        <w:rPr>
          <w:rFonts w:ascii="Book Antiqua" w:hAnsi="標楷體"/>
          <w:color w:val="000000" w:themeColor="text1"/>
          <w:sz w:val="24"/>
        </w:rPr>
        <w:t>）欄</w:t>
      </w: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00513F55" w:rsidRPr="00CC13DE">
        <w:rPr>
          <w:rFonts w:ascii="Book Antiqua" w:hAnsi="Book Antiqua"/>
          <w:color w:val="000000" w:themeColor="text1"/>
          <w:sz w:val="24"/>
        </w:rPr>
        <w:t>8</w:t>
      </w:r>
      <w:r w:rsidRPr="00CC13DE">
        <w:rPr>
          <w:rFonts w:ascii="Book Antiqua" w:hAnsi="標楷體"/>
          <w:color w:val="000000" w:themeColor="text1"/>
          <w:sz w:val="24"/>
        </w:rPr>
        <w:t>）欄之合計數。</w:t>
      </w:r>
    </w:p>
    <w:p w:rsidR="00513F55" w:rsidRPr="00CC13DE" w:rsidRDefault="00513F55" w:rsidP="00513F55">
      <w:pPr>
        <w:tabs>
          <w:tab w:val="left" w:pos="7093"/>
        </w:tabs>
        <w:spacing w:line="440" w:lineRule="exact"/>
        <w:jc w:val="both"/>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13</w:t>
      </w:r>
      <w:r w:rsidRPr="00CC13DE">
        <w:rPr>
          <w:rFonts w:ascii="Book Antiqua" w:hAnsi="Book Antiqua"/>
          <w:color w:val="000000" w:themeColor="text1"/>
          <w:sz w:val="24"/>
        </w:rPr>
        <w:t>欄－未實現損益</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以公允價值評價者</w:t>
      </w:r>
    </w:p>
    <w:p w:rsidR="00513F55" w:rsidRPr="00CC13DE" w:rsidRDefault="00513F55">
      <w:pPr>
        <w:tabs>
          <w:tab w:val="left" w:pos="7093"/>
        </w:tabs>
        <w:spacing w:line="440" w:lineRule="exact"/>
        <w:ind w:leftChars="200" w:left="520"/>
        <w:jc w:val="both"/>
        <w:rPr>
          <w:rFonts w:ascii="Book Antiqua" w:hAnsi="標楷體"/>
          <w:color w:val="000000" w:themeColor="text1"/>
          <w:sz w:val="24"/>
        </w:rPr>
      </w:pPr>
      <w:r w:rsidRPr="00CC13DE">
        <w:rPr>
          <w:rFonts w:ascii="Book Antiqua" w:hAnsi="Book Antiqua"/>
          <w:color w:val="000000" w:themeColor="text1"/>
          <w:sz w:val="24"/>
        </w:rPr>
        <w:t>為第</w:t>
      </w:r>
      <w:r w:rsidRPr="00CC13DE">
        <w:rPr>
          <w:rFonts w:ascii="Book Antiqua" w:hAnsi="Book Antiqua" w:hint="eastAsia"/>
          <w:color w:val="000000" w:themeColor="text1"/>
          <w:sz w:val="24"/>
        </w:rPr>
        <w:t>(</w:t>
      </w:r>
      <w:r w:rsidRPr="00CC13DE">
        <w:rPr>
          <w:rFonts w:ascii="Book Antiqua" w:hAnsi="Book Antiqua"/>
          <w:color w:val="000000" w:themeColor="text1"/>
          <w:sz w:val="24"/>
        </w:rPr>
        <w:t>5</w:t>
      </w:r>
      <w:r w:rsidRPr="00CC13DE">
        <w:rPr>
          <w:rFonts w:ascii="Book Antiqua" w:hAnsi="Book Antiqua" w:hint="eastAsia"/>
          <w:color w:val="000000" w:themeColor="text1"/>
          <w:sz w:val="24"/>
        </w:rPr>
        <w:t>)</w:t>
      </w:r>
      <w:r w:rsidRPr="00CC13DE">
        <w:rPr>
          <w:rFonts w:ascii="Book Antiqua" w:hAnsi="Book Antiqua"/>
          <w:color w:val="000000" w:themeColor="text1"/>
          <w:sz w:val="24"/>
        </w:rPr>
        <w:t>欄</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hint="eastAsia"/>
          <w:color w:val="000000" w:themeColor="text1"/>
          <w:sz w:val="24"/>
        </w:rPr>
        <w:t>(</w:t>
      </w:r>
      <w:r w:rsidRPr="00CC13DE">
        <w:rPr>
          <w:rFonts w:ascii="Book Antiqua" w:hAnsi="Book Antiqua"/>
          <w:color w:val="000000" w:themeColor="text1"/>
          <w:sz w:val="24"/>
        </w:rPr>
        <w:t>9</w:t>
      </w:r>
      <w:r w:rsidRPr="00CC13DE">
        <w:rPr>
          <w:rFonts w:ascii="Book Antiqua" w:hAnsi="Book Antiqua" w:hint="eastAsia"/>
          <w:color w:val="000000" w:themeColor="text1"/>
          <w:sz w:val="24"/>
        </w:rPr>
        <w:t>)</w:t>
      </w:r>
      <w:r w:rsidRPr="00CC13DE">
        <w:rPr>
          <w:rFonts w:ascii="Book Antiqua" w:hAnsi="Book Antiqua"/>
          <w:color w:val="000000" w:themeColor="text1"/>
          <w:sz w:val="24"/>
        </w:rPr>
        <w:t>欄之合計數。</w:t>
      </w:r>
    </w:p>
    <w:p w:rsidR="005C731A" w:rsidRPr="00CC13DE" w:rsidRDefault="005C731A" w:rsidP="005C731A">
      <w:pPr>
        <w:tabs>
          <w:tab w:val="left" w:pos="7093"/>
        </w:tabs>
        <w:spacing w:line="440" w:lineRule="exact"/>
        <w:jc w:val="both"/>
        <w:rPr>
          <w:rFonts w:ascii="Book Antiqua" w:hAnsi="標楷體"/>
          <w:color w:val="000000" w:themeColor="text1"/>
          <w:sz w:val="24"/>
        </w:rPr>
      </w:pPr>
      <w:r w:rsidRPr="00CC13DE">
        <w:rPr>
          <w:rFonts w:ascii="Book Antiqua" w:hAnsi="標楷體"/>
          <w:color w:val="000000" w:themeColor="text1"/>
          <w:sz w:val="24"/>
        </w:rPr>
        <w:t>第</w:t>
      </w:r>
      <w:r w:rsidR="00513F55" w:rsidRPr="00CC13DE">
        <w:rPr>
          <w:rFonts w:ascii="Book Antiqua" w:hAnsi="Book Antiqua"/>
          <w:color w:val="000000" w:themeColor="text1"/>
          <w:sz w:val="24"/>
        </w:rPr>
        <w:t>1</w:t>
      </w:r>
      <w:r w:rsidR="00513F55" w:rsidRPr="00CC13DE">
        <w:rPr>
          <w:rFonts w:ascii="Book Antiqua" w:hAnsi="Book Antiqua" w:hint="eastAsia"/>
          <w:color w:val="000000" w:themeColor="text1"/>
          <w:sz w:val="24"/>
        </w:rPr>
        <w:t>4</w:t>
      </w:r>
      <w:r w:rsidRPr="00CC13DE">
        <w:rPr>
          <w:rFonts w:ascii="Book Antiqua" w:hAnsi="標楷體"/>
          <w:color w:val="000000" w:themeColor="text1"/>
          <w:sz w:val="24"/>
        </w:rPr>
        <w:t>欄－</w:t>
      </w:r>
      <w:r w:rsidRPr="00CC13DE">
        <w:rPr>
          <w:rFonts w:ascii="Book Antiqua" w:hAnsi="標楷體" w:hint="eastAsia"/>
          <w:color w:val="000000" w:themeColor="text1"/>
          <w:sz w:val="24"/>
        </w:rPr>
        <w:t>半年收盤平均價</w:t>
      </w:r>
    </w:p>
    <w:p w:rsidR="005C731A" w:rsidRPr="00CC13DE" w:rsidRDefault="005C731A" w:rsidP="005C731A">
      <w:pPr>
        <w:tabs>
          <w:tab w:val="left" w:pos="7093"/>
        </w:tabs>
        <w:spacing w:line="440" w:lineRule="exact"/>
        <w:ind w:leftChars="200" w:left="520"/>
        <w:jc w:val="both"/>
        <w:rPr>
          <w:rFonts w:ascii="Book Antiqua" w:hAnsi="Book Antiqua"/>
          <w:color w:val="000000" w:themeColor="text1"/>
          <w:sz w:val="24"/>
        </w:rPr>
      </w:pPr>
      <w:r w:rsidRPr="00CC13DE">
        <w:rPr>
          <w:rFonts w:ascii="Book Antiqua" w:hAnsi="Book Antiqua" w:hint="eastAsia"/>
          <w:color w:val="000000" w:themeColor="text1"/>
          <w:sz w:val="24"/>
        </w:rPr>
        <w:t>係指依資產負債表日前半年每日收盤價計算之算術平均價格</w:t>
      </w:r>
      <w:r w:rsidRPr="00CC13DE">
        <w:rPr>
          <w:rFonts w:ascii="Book Antiqua" w:hAnsi="標楷體"/>
          <w:color w:val="000000" w:themeColor="text1"/>
          <w:sz w:val="24"/>
        </w:rPr>
        <w:t>。</w:t>
      </w:r>
    </w:p>
    <w:p w:rsidR="005D59F6" w:rsidRPr="00CC13DE" w:rsidRDefault="005D59F6">
      <w:pPr>
        <w:tabs>
          <w:tab w:val="left" w:pos="7093"/>
        </w:tabs>
        <w:spacing w:line="440" w:lineRule="exact"/>
        <w:jc w:val="both"/>
        <w:rPr>
          <w:rFonts w:ascii="Book Antiqua" w:hAnsi="Book Antiqua"/>
          <w:color w:val="000000" w:themeColor="text1"/>
        </w:rPr>
      </w:pP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rPr>
        <w:br w:type="page"/>
      </w:r>
      <w:bookmarkStart w:id="89" w:name="_Toc55996662"/>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10-3</w:t>
      </w:r>
      <w:r w:rsidRPr="00CC13DE">
        <w:rPr>
          <w:rFonts w:ascii="Book Antiqua" w:hAnsi="標楷體"/>
          <w:color w:val="000000" w:themeColor="text1"/>
          <w:szCs w:val="40"/>
        </w:rPr>
        <w:t>：關係人股票投資明細表</w:t>
      </w:r>
      <w:bookmarkEnd w:id="59"/>
      <w:bookmarkEnd w:id="60"/>
      <w:bookmarkEnd w:id="89"/>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本表係配合資本適足性報告有關股票投資之分類方式，表達關係人各類股票投資帳載金額與淨值之明細，以利資本適足性報告填報。本表所稱關係人之定義及範圍準用表</w:t>
      </w:r>
      <w:r w:rsidRPr="00CC13DE">
        <w:rPr>
          <w:rFonts w:ascii="Book Antiqua" w:hAnsi="Book Antiqua"/>
          <w:color w:val="000000" w:themeColor="text1"/>
          <w:sz w:val="24"/>
        </w:rPr>
        <w:t>03</w:t>
      </w:r>
      <w:r w:rsidR="00F33099" w:rsidRPr="00CC13DE">
        <w:rPr>
          <w:rFonts w:ascii="Book Antiqua" w:hAnsi="標楷體"/>
          <w:color w:val="000000" w:themeColor="text1"/>
          <w:sz w:val="24"/>
        </w:rPr>
        <w:t>：資產負債表「</w:t>
      </w:r>
      <w:r w:rsidR="00F33099" w:rsidRPr="00CC13DE">
        <w:rPr>
          <w:rFonts w:ascii="Book Antiqua" w:hAnsi="標楷體" w:hint="eastAsia"/>
          <w:color w:val="000000" w:themeColor="text1"/>
          <w:sz w:val="24"/>
        </w:rPr>
        <w:t>三</w:t>
      </w:r>
      <w:r w:rsidRPr="00CC13DE">
        <w:rPr>
          <w:rFonts w:ascii="Book Antiqua" w:hAnsi="標楷體"/>
          <w:color w:val="000000" w:themeColor="text1"/>
          <w:sz w:val="24"/>
        </w:rPr>
        <w:t>、關係人之定義及分類說明」之規定。</w:t>
      </w: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各列股票投資之金額茲以下列</w:t>
      </w:r>
      <w:r w:rsidRPr="00CC13DE">
        <w:rPr>
          <w:rFonts w:ascii="Book Antiqua" w:hAnsi="Book Antiqua"/>
          <w:color w:val="000000" w:themeColor="text1"/>
          <w:sz w:val="24"/>
        </w:rPr>
        <w:t>6</w:t>
      </w:r>
      <w:r w:rsidRPr="00CC13DE">
        <w:rPr>
          <w:rFonts w:ascii="Book Antiqua" w:hAnsi="標楷體"/>
          <w:color w:val="000000" w:themeColor="text1"/>
          <w:sz w:val="24"/>
        </w:rPr>
        <w:t>欄表示：</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w:t>
      </w:r>
      <w:r w:rsidRPr="00CC13DE">
        <w:rPr>
          <w:rFonts w:ascii="Book Antiqua" w:hAnsi="Book Antiqua"/>
          <w:color w:val="000000" w:themeColor="text1"/>
          <w:sz w:val="24"/>
        </w:rPr>
        <w:t>3</w:t>
      </w:r>
      <w:r w:rsidRPr="00CC13DE">
        <w:rPr>
          <w:rFonts w:ascii="Book Antiqua" w:hAnsi="標楷體"/>
          <w:color w:val="000000" w:themeColor="text1"/>
          <w:sz w:val="24"/>
        </w:rPr>
        <w:t>欄－帳載金額</w:t>
      </w:r>
    </w:p>
    <w:p w:rsidR="005D59F6" w:rsidRPr="00CC13DE" w:rsidRDefault="005D59F6">
      <w:pPr>
        <w:spacing w:line="440" w:lineRule="exact"/>
        <w:ind w:leftChars="225" w:left="585"/>
        <w:jc w:val="both"/>
        <w:rPr>
          <w:rFonts w:ascii="Book Antiqua" w:hAnsi="Book Antiqua"/>
          <w:color w:val="000000" w:themeColor="text1"/>
          <w:sz w:val="24"/>
        </w:rPr>
      </w:pPr>
      <w:r w:rsidRPr="00CC13DE">
        <w:rPr>
          <w:rFonts w:ascii="Book Antiqua" w:hAnsi="標楷體"/>
          <w:color w:val="000000" w:themeColor="text1"/>
          <w:sz w:val="24"/>
        </w:rPr>
        <w:t>依據資本適足性報告之「保險業計算資本適足率相關認許資產之評價準則」規範，帳載金額分為第</w:t>
      </w:r>
      <w:r w:rsidRPr="00CC13DE">
        <w:rPr>
          <w:rFonts w:ascii="Book Antiqua" w:hAnsi="Book Antiqua"/>
          <w:color w:val="000000" w:themeColor="text1"/>
          <w:sz w:val="24"/>
        </w:rPr>
        <w:t>2</w:t>
      </w:r>
      <w:r w:rsidRPr="00CC13DE">
        <w:rPr>
          <w:rFonts w:ascii="Book Antiqua" w:hAnsi="標楷體"/>
          <w:color w:val="000000" w:themeColor="text1"/>
          <w:sz w:val="24"/>
        </w:rPr>
        <w:t>欄上市上櫃股票及第</w:t>
      </w:r>
      <w:r w:rsidRPr="00CC13DE">
        <w:rPr>
          <w:rFonts w:ascii="Book Antiqua" w:hAnsi="Book Antiqua"/>
          <w:color w:val="000000" w:themeColor="text1"/>
          <w:sz w:val="24"/>
        </w:rPr>
        <w:t>3</w:t>
      </w:r>
      <w:r w:rsidRPr="00CC13DE">
        <w:rPr>
          <w:rFonts w:ascii="Book Antiqua" w:hAnsi="標楷體"/>
          <w:color w:val="000000" w:themeColor="text1"/>
          <w:sz w:val="24"/>
        </w:rPr>
        <w:t>欄非上市上櫃股票兩類。</w:t>
      </w:r>
    </w:p>
    <w:p w:rsidR="005D59F6" w:rsidRPr="00CC13DE" w:rsidRDefault="005D59F6">
      <w:pPr>
        <w:spacing w:line="440" w:lineRule="exact"/>
        <w:ind w:leftChars="225" w:left="585"/>
        <w:jc w:val="both"/>
        <w:rPr>
          <w:rFonts w:ascii="Book Antiqua" w:hAnsi="Book Antiqua"/>
          <w:color w:val="000000" w:themeColor="text1"/>
          <w:sz w:val="24"/>
        </w:rPr>
      </w:pPr>
      <w:r w:rsidRPr="00CC13DE">
        <w:rPr>
          <w:rFonts w:ascii="Book Antiqua" w:hAnsi="標楷體"/>
          <w:color w:val="000000" w:themeColor="text1"/>
          <w:sz w:val="24"/>
        </w:rPr>
        <w:t>各列關係人股票投資之帳載金額係指保險業總帳及明細分類帳所紀錄之金額。</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w:t>
      </w:r>
      <w:r w:rsidRPr="00CC13DE">
        <w:rPr>
          <w:rFonts w:ascii="Book Antiqua" w:hAnsi="Book Antiqua"/>
          <w:color w:val="000000" w:themeColor="text1"/>
          <w:sz w:val="24"/>
        </w:rPr>
        <w:t>5</w:t>
      </w:r>
      <w:r w:rsidRPr="00CC13DE">
        <w:rPr>
          <w:rFonts w:ascii="Book Antiqua" w:hAnsi="標楷體"/>
          <w:color w:val="000000" w:themeColor="text1"/>
          <w:sz w:val="24"/>
        </w:rPr>
        <w:t>欄－淨值</w:t>
      </w:r>
    </w:p>
    <w:p w:rsidR="005D59F6" w:rsidRPr="00CC13DE" w:rsidRDefault="005D59F6">
      <w:pPr>
        <w:spacing w:line="440" w:lineRule="exact"/>
        <w:ind w:leftChars="225" w:left="585"/>
        <w:jc w:val="both"/>
        <w:rPr>
          <w:rFonts w:ascii="Book Antiqua" w:hAnsi="Book Antiqua"/>
          <w:color w:val="000000" w:themeColor="text1"/>
          <w:sz w:val="24"/>
        </w:rPr>
      </w:pPr>
      <w:r w:rsidRPr="00CC13DE">
        <w:rPr>
          <w:rFonts w:ascii="Book Antiqua" w:hAnsi="標楷體"/>
          <w:color w:val="000000" w:themeColor="text1"/>
          <w:sz w:val="24"/>
        </w:rPr>
        <w:t>依據資本適足性報告之「保險業計算資本適足率相關認許資產之評價準則」規範，帳載金額分為第</w:t>
      </w:r>
      <w:r w:rsidRPr="00CC13DE">
        <w:rPr>
          <w:rFonts w:ascii="Book Antiqua" w:hAnsi="Book Antiqua"/>
          <w:color w:val="000000" w:themeColor="text1"/>
          <w:sz w:val="24"/>
        </w:rPr>
        <w:t>4</w:t>
      </w:r>
      <w:r w:rsidRPr="00CC13DE">
        <w:rPr>
          <w:rFonts w:ascii="Book Antiqua" w:hAnsi="標楷體"/>
          <w:color w:val="000000" w:themeColor="text1"/>
          <w:sz w:val="24"/>
        </w:rPr>
        <w:t>欄上市上櫃股票及第</w:t>
      </w:r>
      <w:r w:rsidRPr="00CC13DE">
        <w:rPr>
          <w:rFonts w:ascii="Book Antiqua" w:hAnsi="Book Antiqua"/>
          <w:color w:val="000000" w:themeColor="text1"/>
          <w:sz w:val="24"/>
        </w:rPr>
        <w:t>5</w:t>
      </w:r>
      <w:r w:rsidRPr="00CC13DE">
        <w:rPr>
          <w:rFonts w:ascii="Book Antiqua" w:hAnsi="標楷體"/>
          <w:color w:val="000000" w:themeColor="text1"/>
          <w:sz w:val="24"/>
        </w:rPr>
        <w:t>欄非上市上櫃股票兩類。各類股權投資之淨值，係指被投資公司資產負債表日之</w:t>
      </w:r>
      <w:r w:rsidR="00513F55" w:rsidRPr="00CC13DE">
        <w:rPr>
          <w:rFonts w:ascii="標楷體" w:hAnsi="標楷體" w:hint="eastAsia"/>
          <w:color w:val="000000" w:themeColor="text1"/>
          <w:sz w:val="24"/>
        </w:rPr>
        <w:t>每股平均</w:t>
      </w:r>
      <w:r w:rsidRPr="00CC13DE">
        <w:rPr>
          <w:rFonts w:ascii="Book Antiqua" w:hAnsi="標楷體"/>
          <w:color w:val="000000" w:themeColor="text1"/>
          <w:sz w:val="24"/>
        </w:rPr>
        <w:t>淨值</w:t>
      </w:r>
      <w:r w:rsidR="00513F55" w:rsidRPr="00CC13DE">
        <w:rPr>
          <w:rFonts w:ascii="標楷體" w:hAnsi="標楷體" w:hint="eastAsia"/>
          <w:color w:val="000000" w:themeColor="text1"/>
          <w:sz w:val="24"/>
        </w:rPr>
        <w:t>乘上持有股數之金額</w:t>
      </w:r>
      <w:r w:rsidRPr="00CC13DE">
        <w:rPr>
          <w:rFonts w:ascii="Book Antiqua" w:hAnsi="標楷體"/>
          <w:color w:val="000000" w:themeColor="text1"/>
          <w:sz w:val="24"/>
        </w:rPr>
        <w:t>。</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欄－帳載金額與淨值孰低</w:t>
      </w:r>
    </w:p>
    <w:p w:rsidR="005D59F6" w:rsidRPr="00CC13DE" w:rsidRDefault="005D59F6">
      <w:pPr>
        <w:spacing w:line="440" w:lineRule="exact"/>
        <w:ind w:leftChars="225" w:left="585"/>
        <w:jc w:val="both"/>
        <w:rPr>
          <w:rFonts w:ascii="Book Antiqua" w:hAnsi="標楷體"/>
          <w:color w:val="000000" w:themeColor="text1"/>
          <w:sz w:val="24"/>
        </w:rPr>
      </w:pPr>
      <w:r w:rsidRPr="00CC13DE">
        <w:rPr>
          <w:rFonts w:ascii="Book Antiqua" w:hAnsi="標楷體"/>
          <w:color w:val="000000" w:themeColor="text1"/>
          <w:sz w:val="24"/>
        </w:rPr>
        <w:t>依「保險業計算資本適足率之資產認許標準及評價原則」規定，採權益法評價之非上市上櫃股票之自有資本額係以每股淨值與</w:t>
      </w:r>
      <w:r w:rsidR="00513F55" w:rsidRPr="00CC13DE">
        <w:rPr>
          <w:rFonts w:ascii="標楷體" w:hAnsi="標楷體" w:hint="eastAsia"/>
          <w:color w:val="000000" w:themeColor="text1"/>
          <w:sz w:val="24"/>
        </w:rPr>
        <w:t>帳面金額</w:t>
      </w:r>
      <w:r w:rsidRPr="00CC13DE">
        <w:rPr>
          <w:rFonts w:ascii="Book Antiqua" w:hAnsi="標楷體"/>
          <w:color w:val="000000" w:themeColor="text1"/>
          <w:sz w:val="24"/>
        </w:rPr>
        <w:t>孰低認列，為使其風險資本額與自有資本額之計算基礎一致，採權益法評價之非上市上櫃股票之風險資本額應取其帳載金額與淨值孰低者計算之。</w:t>
      </w:r>
    </w:p>
    <w:p w:rsidR="005C731A" w:rsidRPr="00CC13DE" w:rsidRDefault="005C731A" w:rsidP="005C731A">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7</w:t>
      </w:r>
      <w:r w:rsidRPr="00CC13DE">
        <w:rPr>
          <w:rFonts w:ascii="Book Antiqua" w:hAnsi="Book Antiqua"/>
          <w:color w:val="000000" w:themeColor="text1"/>
          <w:sz w:val="24"/>
        </w:rPr>
        <w:t>欄－半年收盤平均價</w:t>
      </w:r>
    </w:p>
    <w:p w:rsidR="005C731A" w:rsidRPr="00CC13DE" w:rsidRDefault="005C731A" w:rsidP="005C731A">
      <w:pPr>
        <w:spacing w:line="440" w:lineRule="exact"/>
        <w:ind w:leftChars="225" w:left="585"/>
        <w:jc w:val="both"/>
        <w:rPr>
          <w:rFonts w:ascii="Book Antiqua" w:hAnsi="Book Antiqua"/>
          <w:color w:val="000000" w:themeColor="text1"/>
          <w:sz w:val="24"/>
        </w:rPr>
      </w:pPr>
      <w:r w:rsidRPr="00CC13DE">
        <w:rPr>
          <w:rFonts w:ascii="Book Antiqua" w:hAnsi="Book Antiqua"/>
          <w:color w:val="000000" w:themeColor="text1"/>
          <w:sz w:val="24"/>
        </w:rPr>
        <w:t>係指依資產負債表日前半年每日收盤價計算之算術平均價格</w:t>
      </w:r>
    </w:p>
    <w:p w:rsidR="005D59F6" w:rsidRPr="00CC13DE" w:rsidRDefault="005D59F6">
      <w:pPr>
        <w:spacing w:line="440" w:lineRule="exact"/>
        <w:ind w:leftChars="225" w:left="585"/>
        <w:jc w:val="both"/>
        <w:rPr>
          <w:rFonts w:ascii="Book Antiqua" w:hAnsi="Book Antiqua"/>
          <w:color w:val="000000" w:themeColor="text1"/>
          <w:sz w:val="24"/>
        </w:rPr>
      </w:pPr>
    </w:p>
    <w:p w:rsidR="005D59F6" w:rsidRPr="00CC13DE" w:rsidRDefault="005D59F6">
      <w:pPr>
        <w:spacing w:line="440" w:lineRule="exact"/>
        <w:ind w:leftChars="225" w:left="585"/>
        <w:jc w:val="both"/>
        <w:rPr>
          <w:rFonts w:ascii="Book Antiqua" w:hAnsi="Book Antiqua"/>
          <w:color w:val="000000" w:themeColor="text1"/>
          <w:sz w:val="24"/>
        </w:rPr>
      </w:pPr>
      <w:r w:rsidRPr="00CC13DE">
        <w:rPr>
          <w:rFonts w:ascii="Book Antiqua" w:hAnsi="標楷體"/>
          <w:color w:val="000000" w:themeColor="text1"/>
          <w:sz w:val="24"/>
        </w:rPr>
        <w:t>依據資本適足性報告之分類，茲將關係人股票投資依被投資公司所在地，區分為國內關係人股票投資與國外關係人股票投資。以下為主要列之說明：</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列－具控制與從屬關係</w:t>
      </w:r>
      <w:r w:rsidRPr="00CC13DE">
        <w:rPr>
          <w:rFonts w:ascii="Book Antiqua" w:hAnsi="Book Antiqua"/>
          <w:color w:val="000000" w:themeColor="text1"/>
          <w:sz w:val="24"/>
        </w:rPr>
        <w:t>(</w:t>
      </w:r>
      <w:r w:rsidRPr="00CC13DE">
        <w:rPr>
          <w:rFonts w:ascii="Book Antiqua" w:hAnsi="標楷體"/>
          <w:color w:val="000000" w:themeColor="text1"/>
          <w:sz w:val="24"/>
        </w:rPr>
        <w:t>採權益法評價</w:t>
      </w:r>
      <w:r w:rsidRPr="00CC13DE">
        <w:rPr>
          <w:rFonts w:ascii="Book Antiqua" w:hAnsi="Book Antiqua"/>
          <w:color w:val="000000" w:themeColor="text1"/>
          <w:sz w:val="24"/>
        </w:rPr>
        <w:t>)</w:t>
      </w:r>
    </w:p>
    <w:p w:rsidR="005D59F6" w:rsidRPr="00CC13DE" w:rsidRDefault="005D59F6">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本列依被投資公司所屬之產業別區分為</w:t>
      </w:r>
      <w:r w:rsidRPr="00CC13DE">
        <w:rPr>
          <w:rFonts w:ascii="Book Antiqua" w:hAnsi="Book Antiqua"/>
          <w:color w:val="000000" w:themeColor="text1"/>
          <w:sz w:val="24"/>
        </w:rPr>
        <w:t>1.</w:t>
      </w:r>
      <w:r w:rsidRPr="00CC13DE">
        <w:rPr>
          <w:rFonts w:ascii="Book Antiqua" w:hAnsi="標楷體"/>
          <w:color w:val="000000" w:themeColor="text1"/>
          <w:sz w:val="24"/>
        </w:rPr>
        <w:t>投資國內保險相關事業、</w:t>
      </w:r>
      <w:r w:rsidRPr="00CC13DE">
        <w:rPr>
          <w:rFonts w:ascii="Book Antiqua" w:hAnsi="Book Antiqua"/>
          <w:color w:val="000000" w:themeColor="text1"/>
          <w:sz w:val="24"/>
        </w:rPr>
        <w:t>2.</w:t>
      </w:r>
      <w:r w:rsidRPr="00CC13DE">
        <w:rPr>
          <w:rFonts w:ascii="Book Antiqua" w:hAnsi="標楷體"/>
          <w:color w:val="000000" w:themeColor="text1"/>
          <w:sz w:val="24"/>
        </w:rPr>
        <w:t>投資國內非保險相關事業二大類。而投資國內保險相關事業依其投資性質又區分為</w:t>
      </w:r>
      <w:r w:rsidRPr="00CC13DE">
        <w:rPr>
          <w:rFonts w:ascii="Book Antiqua" w:hAnsi="Book Antiqua"/>
          <w:color w:val="000000" w:themeColor="text1"/>
          <w:sz w:val="24"/>
        </w:rPr>
        <w:t>(1)</w:t>
      </w:r>
      <w:r w:rsidRPr="00CC13DE">
        <w:rPr>
          <w:rFonts w:ascii="Book Antiqua" w:hAnsi="標楷體"/>
          <w:color w:val="000000" w:themeColor="text1"/>
          <w:sz w:val="24"/>
        </w:rPr>
        <w:t>保險業、</w:t>
      </w:r>
      <w:r w:rsidRPr="00CC13DE">
        <w:rPr>
          <w:rFonts w:ascii="Book Antiqua" w:hAnsi="Book Antiqua"/>
          <w:color w:val="000000" w:themeColor="text1"/>
          <w:sz w:val="24"/>
        </w:rPr>
        <w:t>(2)</w:t>
      </w:r>
      <w:r w:rsidRPr="00CC13DE">
        <w:rPr>
          <w:rFonts w:ascii="Book Antiqua" w:hAnsi="標楷體"/>
          <w:color w:val="000000" w:themeColor="text1"/>
          <w:sz w:val="24"/>
        </w:rPr>
        <w:t>非保險業且有資本適足要求之產業、</w:t>
      </w:r>
      <w:r w:rsidRPr="00CC13DE">
        <w:rPr>
          <w:rFonts w:ascii="Book Antiqua" w:hAnsi="Book Antiqua"/>
          <w:color w:val="000000" w:themeColor="text1"/>
          <w:sz w:val="24"/>
        </w:rPr>
        <w:t>(3)</w:t>
      </w:r>
      <w:r w:rsidRPr="00CC13DE">
        <w:rPr>
          <w:rFonts w:ascii="Book Antiqua" w:hAnsi="標楷體"/>
          <w:color w:val="000000" w:themeColor="text1"/>
          <w:sz w:val="24"/>
        </w:rPr>
        <w:t>其他保險相關事業。投資國內非保險相關事業依其投資性質又區分為</w:t>
      </w:r>
      <w:r w:rsidR="00532B99" w:rsidRPr="00CC13DE">
        <w:rPr>
          <w:rFonts w:ascii="Book Antiqua" w:hAnsi="Book Antiqua"/>
          <w:color w:val="000000" w:themeColor="text1"/>
          <w:sz w:val="24"/>
        </w:rPr>
        <w:t>(1)</w:t>
      </w:r>
      <w:r w:rsidR="00532B99" w:rsidRPr="00CC13DE">
        <w:rPr>
          <w:rFonts w:ascii="Book Antiqua" w:hAnsi="Book Antiqua"/>
          <w:color w:val="000000" w:themeColor="text1"/>
          <w:sz w:val="24"/>
        </w:rPr>
        <w:t>政策性之專案運用、公共及社會福利事業投資</w:t>
      </w:r>
      <w:r w:rsidR="00532B99" w:rsidRPr="00CC13DE">
        <w:rPr>
          <w:rFonts w:ascii="Book Antiqua" w:hAnsi="Book Antiqua"/>
          <w:color w:val="000000" w:themeColor="text1"/>
          <w:sz w:val="24"/>
        </w:rPr>
        <w:t>(</w:t>
      </w:r>
      <w:r w:rsidR="00532B99" w:rsidRPr="00CC13DE">
        <w:rPr>
          <w:rFonts w:ascii="Book Antiqua" w:hAnsi="Book Antiqua"/>
          <w:color w:val="000000" w:themeColor="text1"/>
          <w:sz w:val="24"/>
        </w:rPr>
        <w:t>含長期照護產業</w:t>
      </w:r>
      <w:r w:rsidR="00532B99" w:rsidRPr="00CC13DE">
        <w:rPr>
          <w:rFonts w:ascii="Book Antiqua" w:hAnsi="Book Antiqua"/>
          <w:color w:val="000000" w:themeColor="text1"/>
          <w:sz w:val="24"/>
        </w:rPr>
        <w:t>)</w:t>
      </w:r>
      <w:r w:rsidR="00532B99" w:rsidRPr="00CC13DE">
        <w:rPr>
          <w:rFonts w:ascii="Book Antiqua" w:hAnsi="Book Antiqua"/>
          <w:color w:val="000000" w:themeColor="text1"/>
          <w:sz w:val="24"/>
        </w:rPr>
        <w:t>與其他主管機關核准項目、</w:t>
      </w:r>
      <w:r w:rsidRPr="00CC13DE">
        <w:rPr>
          <w:rFonts w:ascii="Book Antiqua" w:hAnsi="Book Antiqua"/>
          <w:color w:val="000000" w:themeColor="text1"/>
          <w:sz w:val="24"/>
        </w:rPr>
        <w:t>(2)</w:t>
      </w:r>
      <w:r w:rsidRPr="00CC13DE">
        <w:rPr>
          <w:rFonts w:ascii="Book Antiqua" w:hAnsi="Book Antiqua"/>
          <w:color w:val="000000" w:themeColor="text1"/>
          <w:sz w:val="24"/>
        </w:rPr>
        <w:t>採權益法評</w:t>
      </w:r>
      <w:r w:rsidRPr="00CC13DE">
        <w:rPr>
          <w:rFonts w:ascii="Book Antiqua" w:hAnsi="標楷體"/>
          <w:color w:val="000000" w:themeColor="text1"/>
          <w:sz w:val="24"/>
        </w:rPr>
        <w:t>價之創業投資、</w:t>
      </w:r>
      <w:r w:rsidRPr="00CC13DE">
        <w:rPr>
          <w:rFonts w:ascii="Book Antiqua" w:hAnsi="Book Antiqua"/>
          <w:color w:val="000000" w:themeColor="text1"/>
          <w:sz w:val="24"/>
        </w:rPr>
        <w:t>(3)</w:t>
      </w:r>
      <w:r w:rsidRPr="00CC13DE">
        <w:rPr>
          <w:rFonts w:ascii="Book Antiqua" w:hAnsi="標楷體"/>
          <w:color w:val="000000" w:themeColor="text1"/>
          <w:sz w:val="24"/>
        </w:rPr>
        <w:t>以股票方式投資之專案運用公共及社會福利事業投資、</w:t>
      </w:r>
      <w:r w:rsidRPr="00CC13DE">
        <w:rPr>
          <w:rFonts w:ascii="Book Antiqua" w:hAnsi="Book Antiqua"/>
          <w:color w:val="000000" w:themeColor="text1"/>
          <w:sz w:val="24"/>
        </w:rPr>
        <w:t>(4)</w:t>
      </w:r>
      <w:r w:rsidRPr="00CC13DE">
        <w:rPr>
          <w:rFonts w:ascii="Book Antiqua" w:hAnsi="標楷體"/>
          <w:color w:val="000000" w:themeColor="text1"/>
          <w:sz w:val="24"/>
        </w:rPr>
        <w:t>其他。</w:t>
      </w:r>
    </w:p>
    <w:p w:rsidR="005D59F6" w:rsidRPr="00CC13DE" w:rsidRDefault="005D59F6">
      <w:pPr>
        <w:spacing w:line="440" w:lineRule="exact"/>
        <w:ind w:leftChars="300" w:left="780"/>
        <w:jc w:val="both"/>
        <w:rPr>
          <w:rFonts w:ascii="Book Antiqua" w:hAnsi="Book Antiqua"/>
          <w:color w:val="000000" w:themeColor="text1"/>
          <w:sz w:val="24"/>
        </w:rPr>
      </w:pPr>
    </w:p>
    <w:p w:rsidR="005D59F6" w:rsidRPr="00CC13DE" w:rsidRDefault="005D59F6">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lastRenderedPageBreak/>
        <w:t>上述除</w:t>
      </w:r>
      <w:r w:rsidRPr="00CC13DE">
        <w:rPr>
          <w:rFonts w:ascii="Book Antiqua" w:hAnsi="Book Antiqua"/>
          <w:color w:val="000000" w:themeColor="text1"/>
          <w:sz w:val="24"/>
        </w:rPr>
        <w:t>(1)</w:t>
      </w:r>
      <w:r w:rsidRPr="00CC13DE">
        <w:rPr>
          <w:rFonts w:ascii="Book Antiqua" w:hAnsi="標楷體"/>
          <w:color w:val="000000" w:themeColor="text1"/>
          <w:sz w:val="24"/>
        </w:rPr>
        <w:t>政策性之專案運用公共及社會福利事業投資係屬「表</w:t>
      </w:r>
      <w:r w:rsidRPr="00CC13DE">
        <w:rPr>
          <w:rFonts w:ascii="Book Antiqua" w:hAnsi="Book Antiqua"/>
          <w:color w:val="000000" w:themeColor="text1"/>
          <w:sz w:val="24"/>
        </w:rPr>
        <w:t>30-3</w:t>
      </w:r>
      <w:r w:rsidRPr="00CC13DE">
        <w:rPr>
          <w:rFonts w:ascii="Book Antiqua" w:hAnsi="標楷體"/>
          <w:color w:val="000000" w:themeColor="text1"/>
          <w:sz w:val="24"/>
        </w:rPr>
        <w:t>：</w:t>
      </w:r>
      <w:r w:rsidR="0031170B" w:rsidRPr="00CC13DE">
        <w:rPr>
          <w:rFonts w:ascii="Book Antiqua" w:hAnsi="Book Antiqua" w:hint="eastAsia"/>
          <w:color w:val="000000" w:themeColor="text1"/>
          <w:sz w:val="24"/>
        </w:rPr>
        <w:t>R</w:t>
      </w:r>
      <w:r w:rsidRPr="00CC13DE">
        <w:rPr>
          <w:rFonts w:ascii="Book Antiqua" w:hAnsi="Book Antiqua"/>
          <w:color w:val="000000" w:themeColor="text1"/>
          <w:sz w:val="24"/>
        </w:rPr>
        <w:t>1</w:t>
      </w:r>
      <w:r w:rsidRPr="00CC13DE">
        <w:rPr>
          <w:rFonts w:ascii="Book Antiqua" w:hAnsi="標楷體"/>
          <w:color w:val="000000" w:themeColor="text1"/>
          <w:sz w:val="24"/>
        </w:rPr>
        <w:t>：資產風險</w:t>
      </w:r>
      <w:r w:rsidRPr="00CC13DE">
        <w:rPr>
          <w:rFonts w:ascii="Book Antiqua" w:hAnsi="Book Antiqua"/>
          <w:color w:val="000000" w:themeColor="text1"/>
          <w:sz w:val="24"/>
        </w:rPr>
        <w:t>--</w:t>
      </w:r>
      <w:r w:rsidRPr="00CC13DE">
        <w:rPr>
          <w:rFonts w:ascii="Book Antiqua" w:hAnsi="標楷體"/>
          <w:color w:val="000000" w:themeColor="text1"/>
          <w:sz w:val="24"/>
        </w:rPr>
        <w:t>非關係人風險計算表」之計算範疇外，餘則計入「表</w:t>
      </w:r>
      <w:r w:rsidRPr="00CC13DE">
        <w:rPr>
          <w:rFonts w:ascii="Book Antiqua" w:hAnsi="Book Antiqua"/>
          <w:color w:val="000000" w:themeColor="text1"/>
          <w:sz w:val="24"/>
        </w:rPr>
        <w:t>30-2</w:t>
      </w:r>
      <w:r w:rsidRPr="00CC13DE">
        <w:rPr>
          <w:rFonts w:ascii="Book Antiqua" w:hAnsi="標楷體"/>
          <w:color w:val="000000" w:themeColor="text1"/>
          <w:sz w:val="24"/>
        </w:rPr>
        <w:t>：</w:t>
      </w:r>
      <w:r w:rsidR="0031170B" w:rsidRPr="00CC13DE">
        <w:rPr>
          <w:rFonts w:ascii="Book Antiqua" w:hAnsi="Book Antiqua" w:hint="eastAsia"/>
          <w:color w:val="000000" w:themeColor="text1"/>
          <w:sz w:val="24"/>
        </w:rPr>
        <w:t>R</w:t>
      </w:r>
      <w:r w:rsidRPr="00CC13DE">
        <w:rPr>
          <w:rFonts w:ascii="Book Antiqua" w:hAnsi="Book Antiqua"/>
          <w:color w:val="000000" w:themeColor="text1"/>
          <w:sz w:val="24"/>
        </w:rPr>
        <w:t>0</w:t>
      </w:r>
      <w:r w:rsidRPr="00CC13DE">
        <w:rPr>
          <w:rFonts w:ascii="Book Antiqua" w:hAnsi="標楷體"/>
          <w:color w:val="000000" w:themeColor="text1"/>
          <w:sz w:val="24"/>
        </w:rPr>
        <w:t>：資產風險</w:t>
      </w:r>
      <w:r w:rsidRPr="00CC13DE">
        <w:rPr>
          <w:rFonts w:ascii="Book Antiqua" w:hAnsi="Book Antiqua"/>
          <w:color w:val="000000" w:themeColor="text1"/>
          <w:sz w:val="24"/>
        </w:rPr>
        <w:t>--</w:t>
      </w:r>
      <w:r w:rsidRPr="00CC13DE">
        <w:rPr>
          <w:rFonts w:ascii="Book Antiqua" w:hAnsi="標楷體"/>
          <w:color w:val="000000" w:themeColor="text1"/>
          <w:sz w:val="24"/>
        </w:rPr>
        <w:t>關係人風險計算表」。</w:t>
      </w:r>
    </w:p>
    <w:p w:rsidR="005D59F6" w:rsidRPr="00CC13DE" w:rsidRDefault="005D59F6">
      <w:pPr>
        <w:spacing w:line="440" w:lineRule="exact"/>
        <w:ind w:leftChars="300" w:left="78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3</w:t>
      </w:r>
      <w:r w:rsidRPr="00CC13DE">
        <w:rPr>
          <w:rFonts w:ascii="Book Antiqua" w:hAnsi="標楷體"/>
          <w:color w:val="000000" w:themeColor="text1"/>
          <w:sz w:val="24"/>
        </w:rPr>
        <w:t>列及第</w:t>
      </w:r>
      <w:r w:rsidR="005C731A" w:rsidRPr="00CC13DE">
        <w:rPr>
          <w:rFonts w:ascii="標楷體" w:hAnsi="標楷體" w:hint="eastAsia"/>
          <w:color w:val="000000" w:themeColor="text1"/>
          <w:sz w:val="24"/>
        </w:rPr>
        <w:t>9</w:t>
      </w:r>
      <w:r w:rsidRPr="00CC13DE">
        <w:rPr>
          <w:rFonts w:ascii="Book Antiqua" w:hAnsi="標楷體"/>
          <w:color w:val="000000" w:themeColor="text1"/>
          <w:sz w:val="24"/>
        </w:rPr>
        <w:t>列金額之加總。</w:t>
      </w:r>
    </w:p>
    <w:p w:rsidR="005D59F6" w:rsidRPr="00CC13DE" w:rsidRDefault="005D59F6">
      <w:pPr>
        <w:spacing w:line="440" w:lineRule="exact"/>
        <w:ind w:leftChars="300" w:left="780"/>
        <w:jc w:val="both"/>
        <w:rPr>
          <w:rFonts w:ascii="Book Antiqua" w:hAnsi="Book Antiqua"/>
          <w:color w:val="000000" w:themeColor="text1"/>
          <w:sz w:val="24"/>
        </w:rPr>
      </w:pP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第</w:t>
      </w:r>
      <w:r w:rsidR="00532B99" w:rsidRPr="00CC13DE">
        <w:rPr>
          <w:rFonts w:ascii="Book Antiqua" w:hAnsi="Book Antiqua" w:hint="eastAsia"/>
          <w:color w:val="000000" w:themeColor="text1"/>
          <w:sz w:val="24"/>
        </w:rPr>
        <w:t>12</w:t>
      </w:r>
      <w:r w:rsidRPr="00CC13DE">
        <w:rPr>
          <w:rFonts w:ascii="Book Antiqua" w:hAnsi="Book Antiqua"/>
          <w:color w:val="000000" w:themeColor="text1"/>
          <w:sz w:val="24"/>
        </w:rPr>
        <w:t>列－非控制與從屬關係</w:t>
      </w:r>
    </w:p>
    <w:p w:rsidR="005D59F6" w:rsidRPr="00CC13DE" w:rsidRDefault="005D59F6">
      <w:pPr>
        <w:spacing w:line="440" w:lineRule="exact"/>
        <w:ind w:leftChars="300" w:left="780"/>
        <w:jc w:val="both"/>
        <w:rPr>
          <w:rFonts w:ascii="Book Antiqua" w:hAnsi="Book Antiqua"/>
          <w:color w:val="000000" w:themeColor="text1"/>
          <w:sz w:val="24"/>
        </w:rPr>
      </w:pPr>
      <w:r w:rsidRPr="00CC13DE">
        <w:rPr>
          <w:rFonts w:ascii="Book Antiqua" w:hAnsi="Book Antiqua"/>
          <w:color w:val="000000" w:themeColor="text1"/>
          <w:sz w:val="24"/>
        </w:rPr>
        <w:t>本列依被投資公司所屬之產業別區分為</w:t>
      </w:r>
      <w:r w:rsidRPr="00CC13DE">
        <w:rPr>
          <w:rFonts w:ascii="Book Antiqua" w:hAnsi="Book Antiqua"/>
          <w:color w:val="000000" w:themeColor="text1"/>
          <w:sz w:val="24"/>
        </w:rPr>
        <w:t>1.</w:t>
      </w:r>
      <w:r w:rsidRPr="00CC13DE">
        <w:rPr>
          <w:rFonts w:ascii="Book Antiqua" w:hAnsi="Book Antiqua"/>
          <w:color w:val="000000" w:themeColor="text1"/>
          <w:sz w:val="24"/>
        </w:rPr>
        <w:t>投資國內保險相關事業、</w:t>
      </w:r>
      <w:r w:rsidRPr="00CC13DE">
        <w:rPr>
          <w:rFonts w:ascii="Book Antiqua" w:hAnsi="Book Antiqua"/>
          <w:color w:val="000000" w:themeColor="text1"/>
          <w:sz w:val="24"/>
        </w:rPr>
        <w:t>2.</w:t>
      </w:r>
      <w:r w:rsidRPr="00CC13DE">
        <w:rPr>
          <w:rFonts w:ascii="Book Antiqua" w:hAnsi="Book Antiqua"/>
          <w:color w:val="000000" w:themeColor="text1"/>
          <w:sz w:val="24"/>
        </w:rPr>
        <w:t>投資國內非保險相關事業二大類。而投資國內保險相關事業依其投資性質又區分為</w:t>
      </w:r>
      <w:r w:rsidRPr="00CC13DE">
        <w:rPr>
          <w:rFonts w:ascii="Book Antiqua" w:hAnsi="Book Antiqua"/>
          <w:color w:val="000000" w:themeColor="text1"/>
          <w:sz w:val="24"/>
        </w:rPr>
        <w:t>(1)</w:t>
      </w:r>
      <w:r w:rsidRPr="00CC13DE">
        <w:rPr>
          <w:rFonts w:ascii="Book Antiqua" w:hAnsi="Book Antiqua"/>
          <w:color w:val="000000" w:themeColor="text1"/>
          <w:sz w:val="24"/>
        </w:rPr>
        <w:t>保險業、</w:t>
      </w:r>
      <w:r w:rsidRPr="00CC13DE">
        <w:rPr>
          <w:rFonts w:ascii="Book Antiqua" w:hAnsi="Book Antiqua"/>
          <w:color w:val="000000" w:themeColor="text1"/>
          <w:sz w:val="24"/>
        </w:rPr>
        <w:t>(2)</w:t>
      </w:r>
      <w:r w:rsidRPr="00CC13DE">
        <w:rPr>
          <w:rFonts w:ascii="Book Antiqua" w:hAnsi="Book Antiqua"/>
          <w:color w:val="000000" w:themeColor="text1"/>
          <w:sz w:val="24"/>
        </w:rPr>
        <w:t>非保險業且有資本適足要求之產業、</w:t>
      </w:r>
      <w:r w:rsidRPr="00CC13DE">
        <w:rPr>
          <w:rFonts w:ascii="Book Antiqua" w:hAnsi="Book Antiqua"/>
          <w:color w:val="000000" w:themeColor="text1"/>
          <w:sz w:val="24"/>
        </w:rPr>
        <w:t>(3)</w:t>
      </w:r>
      <w:r w:rsidRPr="00CC13DE">
        <w:rPr>
          <w:rFonts w:ascii="Book Antiqua" w:hAnsi="Book Antiqua"/>
          <w:color w:val="000000" w:themeColor="text1"/>
          <w:sz w:val="24"/>
        </w:rPr>
        <w:t>其他保險相關事業。投資國內非保險相關事業依其投資性質又區分為</w:t>
      </w:r>
      <w:r w:rsidRPr="00CC13DE">
        <w:rPr>
          <w:rFonts w:ascii="Book Antiqua" w:hAnsi="Book Antiqua"/>
          <w:color w:val="000000" w:themeColor="text1"/>
          <w:sz w:val="24"/>
        </w:rPr>
        <w:t>(1)</w:t>
      </w:r>
      <w:r w:rsidRPr="00CC13DE">
        <w:rPr>
          <w:rFonts w:ascii="Book Antiqua" w:hAnsi="Book Antiqua"/>
          <w:color w:val="000000" w:themeColor="text1"/>
          <w:sz w:val="24"/>
        </w:rPr>
        <w:t>政策性之</w:t>
      </w:r>
      <w:r w:rsidR="00532B99" w:rsidRPr="00CC13DE">
        <w:rPr>
          <w:rFonts w:ascii="標楷體" w:hAnsi="標楷體" w:hint="eastAsia"/>
          <w:color w:val="000000" w:themeColor="text1"/>
          <w:sz w:val="24"/>
        </w:rPr>
        <w:t>專案運用、公共及社會福利事業投資(含長期照護產業)與其他主管機關核准項目</w:t>
      </w:r>
      <w:r w:rsidRPr="00CC13DE">
        <w:rPr>
          <w:rFonts w:ascii="Book Antiqua" w:hAnsi="Book Antiqua"/>
          <w:color w:val="000000" w:themeColor="text1"/>
          <w:sz w:val="24"/>
        </w:rPr>
        <w:t>、</w:t>
      </w:r>
      <w:r w:rsidRPr="00CC13DE">
        <w:rPr>
          <w:rFonts w:ascii="Book Antiqua" w:hAnsi="Book Antiqua"/>
          <w:color w:val="000000" w:themeColor="text1"/>
          <w:sz w:val="24"/>
        </w:rPr>
        <w:t>(2)</w:t>
      </w:r>
      <w:r w:rsidRPr="00CC13DE">
        <w:rPr>
          <w:rFonts w:ascii="Book Antiqua" w:hAnsi="Book Antiqua"/>
          <w:color w:val="000000" w:themeColor="text1"/>
          <w:sz w:val="24"/>
        </w:rPr>
        <w:t>採權益法評價之創業投資、</w:t>
      </w:r>
      <w:r w:rsidRPr="00CC13DE">
        <w:rPr>
          <w:rFonts w:ascii="Book Antiqua" w:hAnsi="Book Antiqua"/>
          <w:color w:val="000000" w:themeColor="text1"/>
          <w:sz w:val="24"/>
        </w:rPr>
        <w:t>(3)</w:t>
      </w:r>
      <w:r w:rsidRPr="00CC13DE">
        <w:rPr>
          <w:rFonts w:ascii="Book Antiqua" w:hAnsi="Book Antiqua"/>
          <w:color w:val="000000" w:themeColor="text1"/>
          <w:sz w:val="24"/>
        </w:rPr>
        <w:t>非採權益法評價之創業投資、</w:t>
      </w:r>
      <w:r w:rsidRPr="00CC13DE">
        <w:rPr>
          <w:rFonts w:ascii="Book Antiqua" w:hAnsi="Book Antiqua"/>
          <w:color w:val="000000" w:themeColor="text1"/>
          <w:sz w:val="24"/>
        </w:rPr>
        <w:t>(4)</w:t>
      </w:r>
      <w:r w:rsidRPr="00CC13DE">
        <w:rPr>
          <w:rFonts w:ascii="Book Antiqua" w:hAnsi="Book Antiqua"/>
          <w:color w:val="000000" w:themeColor="text1"/>
          <w:sz w:val="24"/>
        </w:rPr>
        <w:t>以股票方式投資之專案運用公共及社會福利事業投資、</w:t>
      </w:r>
      <w:r w:rsidRPr="00CC13DE">
        <w:rPr>
          <w:rFonts w:ascii="Book Antiqua" w:hAnsi="Book Antiqua"/>
          <w:color w:val="000000" w:themeColor="text1"/>
          <w:sz w:val="24"/>
        </w:rPr>
        <w:t>(5)</w:t>
      </w:r>
      <w:r w:rsidRPr="00CC13DE">
        <w:rPr>
          <w:rFonts w:ascii="Book Antiqua" w:hAnsi="Book Antiqua"/>
          <w:color w:val="000000" w:themeColor="text1"/>
          <w:sz w:val="24"/>
        </w:rPr>
        <w:t>其他。</w:t>
      </w:r>
    </w:p>
    <w:p w:rsidR="005D59F6" w:rsidRPr="00CC13DE" w:rsidRDefault="005D59F6">
      <w:pPr>
        <w:spacing w:line="440" w:lineRule="exact"/>
        <w:ind w:leftChars="300" w:left="780"/>
        <w:jc w:val="both"/>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w:t>
      </w:r>
      <w:r w:rsidRPr="00CC13DE">
        <w:rPr>
          <w:rFonts w:ascii="Book Antiqua" w:hAnsi="Book Antiqua"/>
          <w:color w:val="000000" w:themeColor="text1"/>
          <w:sz w:val="24"/>
        </w:rPr>
        <w:t>類第</w:t>
      </w:r>
      <w:r w:rsidRPr="00CC13DE">
        <w:rPr>
          <w:rFonts w:ascii="Book Antiqua" w:hAnsi="Book Antiqua"/>
          <w:color w:val="000000" w:themeColor="text1"/>
          <w:sz w:val="24"/>
        </w:rPr>
        <w:t>(1)</w:t>
      </w:r>
      <w:r w:rsidRPr="00CC13DE">
        <w:rPr>
          <w:rFonts w:ascii="Book Antiqua" w:hAnsi="Book Antiqua"/>
          <w:color w:val="000000" w:themeColor="text1"/>
          <w:sz w:val="24"/>
        </w:rPr>
        <w:t>項到第</w:t>
      </w:r>
      <w:r w:rsidRPr="00CC13DE">
        <w:rPr>
          <w:rFonts w:ascii="Book Antiqua" w:hAnsi="Book Antiqua"/>
          <w:color w:val="000000" w:themeColor="text1"/>
          <w:sz w:val="24"/>
        </w:rPr>
        <w:t>(3)</w:t>
      </w:r>
      <w:r w:rsidRPr="00CC13DE">
        <w:rPr>
          <w:rFonts w:ascii="Book Antiqua" w:hAnsi="Book Antiqua"/>
          <w:color w:val="000000" w:themeColor="text1"/>
          <w:sz w:val="24"/>
        </w:rPr>
        <w:t>項之填報方式準用「表</w:t>
      </w:r>
      <w:r w:rsidRPr="00CC13DE">
        <w:rPr>
          <w:rFonts w:ascii="Book Antiqua" w:hAnsi="Book Antiqua"/>
          <w:color w:val="000000" w:themeColor="text1"/>
          <w:sz w:val="24"/>
        </w:rPr>
        <w:t>05-1</w:t>
      </w:r>
      <w:r w:rsidRPr="00CC13DE">
        <w:rPr>
          <w:rFonts w:ascii="Book Antiqua" w:hAnsi="Book Antiqua"/>
          <w:color w:val="000000" w:themeColor="text1"/>
          <w:sz w:val="24"/>
        </w:rPr>
        <w:t>：資金運用表」第</w:t>
      </w:r>
      <w:r w:rsidRPr="00CC13DE">
        <w:rPr>
          <w:rFonts w:ascii="Book Antiqua" w:hAnsi="Book Antiqua"/>
          <w:color w:val="000000" w:themeColor="text1"/>
          <w:sz w:val="24"/>
        </w:rPr>
        <w:t>1</w:t>
      </w:r>
      <w:r w:rsidR="00A11B21" w:rsidRPr="00CC13DE">
        <w:rPr>
          <w:rFonts w:ascii="Book Antiqua" w:hAnsi="Book Antiqua"/>
          <w:color w:val="000000" w:themeColor="text1"/>
          <w:sz w:val="24"/>
        </w:rPr>
        <w:t>99</w:t>
      </w:r>
      <w:r w:rsidRPr="00CC13DE">
        <w:rPr>
          <w:rFonts w:ascii="Book Antiqua" w:hAnsi="Book Antiqua"/>
          <w:color w:val="000000" w:themeColor="text1"/>
          <w:sz w:val="24"/>
        </w:rPr>
        <w:t>列及第</w:t>
      </w:r>
      <w:r w:rsidR="00A11B21" w:rsidRPr="00CC13DE">
        <w:rPr>
          <w:rFonts w:ascii="Book Antiqua" w:hAnsi="Book Antiqua"/>
          <w:color w:val="000000" w:themeColor="text1"/>
          <w:sz w:val="24"/>
        </w:rPr>
        <w:t>200</w:t>
      </w:r>
      <w:r w:rsidRPr="00CC13DE">
        <w:rPr>
          <w:rFonts w:ascii="Book Antiqua" w:hAnsi="Book Antiqua"/>
          <w:color w:val="000000" w:themeColor="text1"/>
          <w:sz w:val="24"/>
        </w:rPr>
        <w:t>列之說明。</w:t>
      </w:r>
    </w:p>
    <w:p w:rsidR="005D59F6" w:rsidRPr="00CC13DE" w:rsidRDefault="005D59F6">
      <w:pPr>
        <w:spacing w:line="440" w:lineRule="exact"/>
        <w:ind w:leftChars="300" w:left="780"/>
        <w:jc w:val="both"/>
        <w:rPr>
          <w:rFonts w:ascii="Book Antiqua" w:hAnsi="Book Antiqua"/>
          <w:color w:val="000000" w:themeColor="text1"/>
          <w:sz w:val="24"/>
        </w:rPr>
      </w:pPr>
      <w:r w:rsidRPr="00CC13DE">
        <w:rPr>
          <w:rFonts w:ascii="Book Antiqua" w:hAnsi="Book Antiqua"/>
          <w:color w:val="000000" w:themeColor="text1"/>
          <w:sz w:val="24"/>
        </w:rPr>
        <w:t>上述除「政策性之專案運用公共及社會福利事業投資」以及「非採權益法評價之創業投資」係屬「表</w:t>
      </w:r>
      <w:r w:rsidRPr="00CC13DE">
        <w:rPr>
          <w:rFonts w:ascii="Book Antiqua" w:hAnsi="Book Antiqua"/>
          <w:color w:val="000000" w:themeColor="text1"/>
          <w:sz w:val="24"/>
        </w:rPr>
        <w:t>30-3</w:t>
      </w:r>
      <w:r w:rsidRPr="00CC13DE">
        <w:rPr>
          <w:rFonts w:ascii="Book Antiqua" w:hAnsi="Book Antiqua"/>
          <w:color w:val="000000" w:themeColor="text1"/>
          <w:sz w:val="24"/>
        </w:rPr>
        <w:t>：</w:t>
      </w:r>
      <w:r w:rsidR="00254099" w:rsidRPr="00CC13DE">
        <w:rPr>
          <w:rFonts w:ascii="Book Antiqua" w:hAnsi="Book Antiqua" w:hint="eastAsia"/>
          <w:color w:val="000000" w:themeColor="text1"/>
          <w:sz w:val="24"/>
        </w:rPr>
        <w:t>R</w:t>
      </w:r>
      <w:r w:rsidRPr="00CC13DE">
        <w:rPr>
          <w:rFonts w:ascii="Book Antiqua" w:hAnsi="Book Antiqua"/>
          <w:color w:val="000000" w:themeColor="text1"/>
          <w:sz w:val="24"/>
        </w:rPr>
        <w:t>1</w:t>
      </w:r>
      <w:r w:rsidRPr="00CC13DE">
        <w:rPr>
          <w:rFonts w:ascii="Book Antiqua" w:hAnsi="Book Antiqua"/>
          <w:color w:val="000000" w:themeColor="text1"/>
          <w:sz w:val="24"/>
        </w:rPr>
        <w:t>：資產風險</w:t>
      </w:r>
      <w:r w:rsidRPr="00CC13DE">
        <w:rPr>
          <w:rFonts w:ascii="Book Antiqua" w:hAnsi="Book Antiqua"/>
          <w:color w:val="000000" w:themeColor="text1"/>
          <w:sz w:val="24"/>
        </w:rPr>
        <w:t>--</w:t>
      </w:r>
      <w:r w:rsidRPr="00CC13DE">
        <w:rPr>
          <w:rFonts w:ascii="Book Antiqua" w:hAnsi="Book Antiqua"/>
          <w:color w:val="000000" w:themeColor="text1"/>
          <w:sz w:val="24"/>
        </w:rPr>
        <w:t>非關係人風險計算表」之計算範躊外，餘則計入「表</w:t>
      </w:r>
      <w:r w:rsidRPr="00CC13DE">
        <w:rPr>
          <w:rFonts w:ascii="Book Antiqua" w:hAnsi="Book Antiqua"/>
          <w:color w:val="000000" w:themeColor="text1"/>
          <w:sz w:val="24"/>
        </w:rPr>
        <w:t>30-2</w:t>
      </w:r>
      <w:r w:rsidRPr="00CC13DE">
        <w:rPr>
          <w:rFonts w:ascii="Book Antiqua" w:hAnsi="Book Antiqua"/>
          <w:color w:val="000000" w:themeColor="text1"/>
          <w:sz w:val="24"/>
        </w:rPr>
        <w:t>：</w:t>
      </w:r>
      <w:r w:rsidR="00254099" w:rsidRPr="00CC13DE">
        <w:rPr>
          <w:rFonts w:ascii="Book Antiqua" w:hAnsi="Book Antiqua" w:hint="eastAsia"/>
          <w:color w:val="000000" w:themeColor="text1"/>
          <w:sz w:val="24"/>
        </w:rPr>
        <w:t>R</w:t>
      </w:r>
      <w:r w:rsidRPr="00CC13DE">
        <w:rPr>
          <w:rFonts w:ascii="Book Antiqua" w:hAnsi="Book Antiqua"/>
          <w:color w:val="000000" w:themeColor="text1"/>
          <w:sz w:val="24"/>
        </w:rPr>
        <w:t>0</w:t>
      </w:r>
      <w:r w:rsidRPr="00CC13DE">
        <w:rPr>
          <w:rFonts w:ascii="Book Antiqua" w:hAnsi="Book Antiqua"/>
          <w:color w:val="000000" w:themeColor="text1"/>
          <w:sz w:val="24"/>
        </w:rPr>
        <w:t>：資產風險</w:t>
      </w:r>
      <w:r w:rsidRPr="00CC13DE">
        <w:rPr>
          <w:rFonts w:ascii="Book Antiqua" w:hAnsi="Book Antiqua"/>
          <w:color w:val="000000" w:themeColor="text1"/>
          <w:sz w:val="24"/>
        </w:rPr>
        <w:t>--</w:t>
      </w:r>
      <w:r w:rsidRPr="00CC13DE">
        <w:rPr>
          <w:rFonts w:ascii="Book Antiqua" w:hAnsi="Book Antiqua"/>
          <w:color w:val="000000" w:themeColor="text1"/>
          <w:sz w:val="24"/>
        </w:rPr>
        <w:t>關係人風險計算表」。</w:t>
      </w:r>
    </w:p>
    <w:p w:rsidR="005D59F6" w:rsidRPr="00CC13DE" w:rsidRDefault="005D59F6">
      <w:pPr>
        <w:spacing w:line="440" w:lineRule="exact"/>
        <w:ind w:leftChars="300" w:left="780"/>
        <w:jc w:val="both"/>
        <w:rPr>
          <w:rFonts w:ascii="Book Antiqua" w:hAnsi="Book Antiqua"/>
          <w:color w:val="000000" w:themeColor="text1"/>
          <w:sz w:val="24"/>
        </w:rPr>
      </w:pPr>
      <w:r w:rsidRPr="00CC13DE">
        <w:rPr>
          <w:rFonts w:ascii="Book Antiqua" w:hAnsi="Book Antiqua"/>
          <w:color w:val="000000" w:themeColor="text1"/>
          <w:sz w:val="24"/>
        </w:rPr>
        <w:t>本列之金額為第</w:t>
      </w:r>
      <w:r w:rsidR="005C731A" w:rsidRPr="00CC13DE">
        <w:rPr>
          <w:rFonts w:ascii="Book Antiqua" w:hAnsi="Book Antiqua"/>
          <w:color w:val="000000" w:themeColor="text1"/>
          <w:sz w:val="24"/>
        </w:rPr>
        <w:t>15</w:t>
      </w:r>
      <w:r w:rsidRPr="00CC13DE">
        <w:rPr>
          <w:rFonts w:ascii="Book Antiqua" w:hAnsi="Book Antiqua"/>
          <w:color w:val="000000" w:themeColor="text1"/>
          <w:sz w:val="24"/>
        </w:rPr>
        <w:t>列及第</w:t>
      </w:r>
      <w:r w:rsidR="005C731A" w:rsidRPr="00CC13DE">
        <w:rPr>
          <w:rFonts w:ascii="Book Antiqua" w:hAnsi="Book Antiqua"/>
          <w:color w:val="000000" w:themeColor="text1"/>
          <w:sz w:val="24"/>
        </w:rPr>
        <w:t>21</w:t>
      </w:r>
      <w:r w:rsidRPr="00CC13DE">
        <w:rPr>
          <w:rFonts w:ascii="Book Antiqua" w:hAnsi="Book Antiqua"/>
          <w:color w:val="000000" w:themeColor="text1"/>
          <w:sz w:val="24"/>
        </w:rPr>
        <w:t>列金額之加總。</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第</w:t>
      </w:r>
      <w:r w:rsidR="00532B99" w:rsidRPr="00CC13DE">
        <w:rPr>
          <w:rFonts w:ascii="Book Antiqua" w:hAnsi="Book Antiqua" w:hint="eastAsia"/>
          <w:color w:val="000000" w:themeColor="text1"/>
          <w:sz w:val="24"/>
        </w:rPr>
        <w:t>23</w:t>
      </w:r>
      <w:r w:rsidRPr="00CC13DE">
        <w:rPr>
          <w:rFonts w:ascii="Book Antiqua" w:hAnsi="Book Antiqua"/>
          <w:color w:val="000000" w:themeColor="text1"/>
          <w:sz w:val="24"/>
        </w:rPr>
        <w:t>列－國內關係人股票投資小計</w:t>
      </w:r>
    </w:p>
    <w:p w:rsidR="005D59F6" w:rsidRPr="00CC13DE" w:rsidRDefault="005D59F6">
      <w:pPr>
        <w:spacing w:line="440" w:lineRule="exact"/>
        <w:ind w:leftChars="300" w:left="780"/>
        <w:jc w:val="both"/>
        <w:rPr>
          <w:rFonts w:ascii="Book Antiqua" w:hAnsi="Book Antiqua"/>
          <w:color w:val="000000" w:themeColor="text1"/>
          <w:sz w:val="24"/>
        </w:rPr>
      </w:pPr>
      <w:r w:rsidRPr="00CC13DE">
        <w:rPr>
          <w:rFonts w:ascii="Book Antiqua" w:hAnsi="Book Antiqua"/>
          <w:color w:val="000000" w:themeColor="text1"/>
          <w:sz w:val="24"/>
        </w:rPr>
        <w:t>本列之金額為第</w:t>
      </w:r>
      <w:r w:rsidRPr="00CC13DE">
        <w:rPr>
          <w:rFonts w:ascii="Book Antiqua" w:hAnsi="Book Antiqua"/>
          <w:color w:val="000000" w:themeColor="text1"/>
          <w:sz w:val="24"/>
        </w:rPr>
        <w:t>2</w:t>
      </w:r>
      <w:r w:rsidRPr="00CC13DE">
        <w:rPr>
          <w:rFonts w:ascii="Book Antiqua" w:hAnsi="Book Antiqua"/>
          <w:color w:val="000000" w:themeColor="text1"/>
          <w:sz w:val="24"/>
        </w:rPr>
        <w:t>列國內關係人股票投資</w:t>
      </w:r>
      <w:r w:rsidRPr="00CC13DE">
        <w:rPr>
          <w:rFonts w:ascii="Book Antiqua" w:hAnsi="Book Antiqua"/>
          <w:color w:val="000000" w:themeColor="text1"/>
          <w:sz w:val="24"/>
        </w:rPr>
        <w:t>-</w:t>
      </w:r>
      <w:r w:rsidRPr="00CC13DE">
        <w:rPr>
          <w:rFonts w:ascii="Book Antiqua" w:hAnsi="Book Antiqua"/>
          <w:color w:val="000000" w:themeColor="text1"/>
          <w:sz w:val="24"/>
        </w:rPr>
        <w:t>具控制與從屬關係與第</w:t>
      </w:r>
      <w:r w:rsidR="00532B99" w:rsidRPr="00CC13DE">
        <w:rPr>
          <w:rFonts w:ascii="Book Antiqua" w:hAnsi="Book Antiqua" w:hint="eastAsia"/>
          <w:color w:val="000000" w:themeColor="text1"/>
          <w:sz w:val="24"/>
        </w:rPr>
        <w:t>12</w:t>
      </w:r>
      <w:r w:rsidRPr="00CC13DE">
        <w:rPr>
          <w:rFonts w:ascii="Book Antiqua" w:hAnsi="Book Antiqua"/>
          <w:color w:val="000000" w:themeColor="text1"/>
          <w:sz w:val="24"/>
        </w:rPr>
        <w:t>列國內關係人股票投資</w:t>
      </w:r>
      <w:r w:rsidRPr="00CC13DE">
        <w:rPr>
          <w:rFonts w:ascii="Book Antiqua" w:hAnsi="Book Antiqua"/>
          <w:color w:val="000000" w:themeColor="text1"/>
          <w:sz w:val="24"/>
        </w:rPr>
        <w:t>-</w:t>
      </w:r>
      <w:r w:rsidRPr="00CC13DE">
        <w:rPr>
          <w:rFonts w:ascii="Book Antiqua" w:hAnsi="Book Antiqua"/>
          <w:color w:val="000000" w:themeColor="text1"/>
          <w:sz w:val="24"/>
        </w:rPr>
        <w:t>非控制與從屬關係兩列之加總。</w:t>
      </w:r>
    </w:p>
    <w:p w:rsidR="005C731A" w:rsidRPr="00CC13DE" w:rsidRDefault="005C731A" w:rsidP="005C731A">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第</w:t>
      </w:r>
      <w:r w:rsidR="00532B99" w:rsidRPr="00CC13DE">
        <w:rPr>
          <w:rFonts w:ascii="Book Antiqua" w:hAnsi="Book Antiqua" w:hint="eastAsia"/>
          <w:color w:val="000000" w:themeColor="text1"/>
          <w:sz w:val="24"/>
        </w:rPr>
        <w:t>36</w:t>
      </w:r>
      <w:r w:rsidRPr="00CC13DE">
        <w:rPr>
          <w:rFonts w:ascii="Book Antiqua" w:hAnsi="Book Antiqua"/>
          <w:color w:val="000000" w:themeColor="text1"/>
          <w:sz w:val="24"/>
        </w:rPr>
        <w:t>列－國外關係人股票投資小計</w:t>
      </w:r>
    </w:p>
    <w:p w:rsidR="005C731A" w:rsidRPr="00CC13DE" w:rsidRDefault="005C731A" w:rsidP="005C731A">
      <w:pPr>
        <w:spacing w:line="440" w:lineRule="exact"/>
        <w:ind w:leftChars="300" w:left="780"/>
        <w:jc w:val="both"/>
        <w:rPr>
          <w:rFonts w:ascii="Book Antiqua" w:hAnsi="Book Antiqua"/>
          <w:color w:val="000000" w:themeColor="text1"/>
          <w:sz w:val="24"/>
        </w:rPr>
      </w:pPr>
      <w:r w:rsidRPr="00CC13DE">
        <w:rPr>
          <w:rFonts w:ascii="Book Antiqua" w:hAnsi="Book Antiqua"/>
          <w:color w:val="000000" w:themeColor="text1"/>
          <w:sz w:val="24"/>
        </w:rPr>
        <w:t>本列之金額為第</w:t>
      </w:r>
      <w:r w:rsidR="00532B99" w:rsidRPr="00CC13DE">
        <w:rPr>
          <w:rFonts w:ascii="Book Antiqua" w:hAnsi="Book Antiqua" w:hint="eastAsia"/>
          <w:color w:val="000000" w:themeColor="text1"/>
          <w:sz w:val="24"/>
        </w:rPr>
        <w:t>26</w:t>
      </w:r>
      <w:r w:rsidRPr="00CC13DE">
        <w:rPr>
          <w:rFonts w:ascii="Book Antiqua" w:hAnsi="Book Antiqua"/>
          <w:color w:val="000000" w:themeColor="text1"/>
          <w:sz w:val="24"/>
        </w:rPr>
        <w:t>列國外關係人股票投資</w:t>
      </w:r>
      <w:r w:rsidRPr="00CC13DE">
        <w:rPr>
          <w:rFonts w:ascii="Book Antiqua" w:hAnsi="Book Antiqua"/>
          <w:color w:val="000000" w:themeColor="text1"/>
          <w:sz w:val="24"/>
        </w:rPr>
        <w:t>-</w:t>
      </w:r>
      <w:r w:rsidRPr="00CC13DE">
        <w:rPr>
          <w:rFonts w:ascii="Book Antiqua" w:hAnsi="Book Antiqua"/>
          <w:color w:val="000000" w:themeColor="text1"/>
          <w:sz w:val="24"/>
        </w:rPr>
        <w:t>具控制與從屬關係與第</w:t>
      </w:r>
      <w:r w:rsidR="00532B99" w:rsidRPr="00CC13DE">
        <w:rPr>
          <w:rFonts w:ascii="Book Antiqua" w:hAnsi="Book Antiqua" w:hint="eastAsia"/>
          <w:color w:val="000000" w:themeColor="text1"/>
          <w:sz w:val="24"/>
        </w:rPr>
        <w:t>33</w:t>
      </w:r>
      <w:r w:rsidRPr="00CC13DE">
        <w:rPr>
          <w:rFonts w:ascii="Book Antiqua" w:hAnsi="Book Antiqua"/>
          <w:color w:val="000000" w:themeColor="text1"/>
          <w:sz w:val="24"/>
        </w:rPr>
        <w:t>列國外關係人股票投資</w:t>
      </w:r>
      <w:r w:rsidRPr="00CC13DE">
        <w:rPr>
          <w:rFonts w:ascii="Book Antiqua" w:hAnsi="Book Antiqua"/>
          <w:color w:val="000000" w:themeColor="text1"/>
          <w:sz w:val="24"/>
        </w:rPr>
        <w:t>-</w:t>
      </w:r>
      <w:r w:rsidRPr="00CC13DE">
        <w:rPr>
          <w:rFonts w:ascii="Book Antiqua" w:hAnsi="Book Antiqua"/>
          <w:color w:val="000000" w:themeColor="text1"/>
          <w:sz w:val="24"/>
        </w:rPr>
        <w:t>非控制與從屬關係兩列之加總。</w:t>
      </w:r>
    </w:p>
    <w:p w:rsidR="005C731A" w:rsidRPr="00CC13DE" w:rsidRDefault="005C731A" w:rsidP="005C731A">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第</w:t>
      </w:r>
      <w:r w:rsidR="00532B99" w:rsidRPr="00CC13DE">
        <w:rPr>
          <w:rFonts w:ascii="Book Antiqua" w:hAnsi="Book Antiqua" w:hint="eastAsia"/>
          <w:color w:val="000000" w:themeColor="text1"/>
          <w:sz w:val="24"/>
        </w:rPr>
        <w:t>37</w:t>
      </w:r>
      <w:r w:rsidRPr="00CC13DE">
        <w:rPr>
          <w:rFonts w:ascii="Book Antiqua" w:hAnsi="Book Antiqua"/>
          <w:color w:val="000000" w:themeColor="text1"/>
          <w:sz w:val="24"/>
        </w:rPr>
        <w:t>列－關係人股票投資總計</w:t>
      </w:r>
    </w:p>
    <w:p w:rsidR="005C731A" w:rsidRPr="00CC13DE" w:rsidRDefault="005C731A" w:rsidP="005C731A">
      <w:pPr>
        <w:spacing w:line="440" w:lineRule="exact"/>
        <w:ind w:leftChars="276" w:left="718"/>
        <w:jc w:val="both"/>
        <w:rPr>
          <w:rFonts w:ascii="Book Antiqua" w:hAnsi="Book Antiqua"/>
          <w:color w:val="000000" w:themeColor="text1"/>
          <w:sz w:val="24"/>
        </w:rPr>
      </w:pPr>
      <w:r w:rsidRPr="00CC13DE">
        <w:rPr>
          <w:rFonts w:ascii="Book Antiqua" w:hAnsi="Book Antiqua"/>
          <w:color w:val="000000" w:themeColor="text1"/>
          <w:sz w:val="24"/>
        </w:rPr>
        <w:t>本列之金額為第</w:t>
      </w:r>
      <w:r w:rsidR="00532B99" w:rsidRPr="00CC13DE">
        <w:rPr>
          <w:rFonts w:ascii="Book Antiqua" w:hAnsi="Book Antiqua" w:hint="eastAsia"/>
          <w:color w:val="000000" w:themeColor="text1"/>
          <w:sz w:val="24"/>
        </w:rPr>
        <w:t>23</w:t>
      </w:r>
      <w:r w:rsidRPr="00CC13DE">
        <w:rPr>
          <w:rFonts w:ascii="Book Antiqua" w:hAnsi="Book Antiqua"/>
          <w:color w:val="000000" w:themeColor="text1"/>
          <w:sz w:val="24"/>
        </w:rPr>
        <w:t>列國內關係人股票投資小計與第</w:t>
      </w:r>
      <w:r w:rsidR="00532B99" w:rsidRPr="00CC13DE">
        <w:rPr>
          <w:rFonts w:ascii="Book Antiqua" w:hAnsi="Book Antiqua" w:hint="eastAsia"/>
          <w:color w:val="000000" w:themeColor="text1"/>
          <w:sz w:val="24"/>
        </w:rPr>
        <w:t>36</w:t>
      </w:r>
      <w:r w:rsidRPr="00CC13DE">
        <w:rPr>
          <w:rFonts w:ascii="Book Antiqua" w:hAnsi="Book Antiqua"/>
          <w:color w:val="000000" w:themeColor="text1"/>
          <w:sz w:val="24"/>
        </w:rPr>
        <w:t>列國外關係人股票投資小計兩列之加總。</w:t>
      </w:r>
    </w:p>
    <w:p w:rsidR="005D59F6" w:rsidRPr="00CC13DE" w:rsidRDefault="005D59F6">
      <w:pPr>
        <w:spacing w:line="440" w:lineRule="exact"/>
        <w:ind w:leftChars="300" w:left="780"/>
        <w:rPr>
          <w:rFonts w:ascii="Book Antiqua" w:hAnsi="Book Antiqua"/>
          <w:color w:val="000000" w:themeColor="text1"/>
          <w:sz w:val="24"/>
        </w:rPr>
      </w:pP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90" w:name="_Toc153382418"/>
      <w:bookmarkStart w:id="91" w:name="_Toc55996663"/>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10-4</w:t>
      </w:r>
      <w:r w:rsidRPr="00CC13DE">
        <w:rPr>
          <w:rFonts w:ascii="Book Antiqua" w:hAnsi="標楷體"/>
          <w:color w:val="000000" w:themeColor="text1"/>
          <w:szCs w:val="40"/>
        </w:rPr>
        <w:t>：非關係人股票投資明細表</w:t>
      </w:r>
      <w:bookmarkEnd w:id="90"/>
      <w:bookmarkEnd w:id="91"/>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Book Antiqua"/>
          <w:color w:val="000000" w:themeColor="text1"/>
          <w:sz w:val="24"/>
        </w:rPr>
        <w:t>本表係配合資本適足性報告有關股票投資之分類方式，表達非關係人各類股票投資帳載金額、</w:t>
      </w:r>
      <w:r w:rsidR="0075325F" w:rsidRPr="00CC13DE">
        <w:rPr>
          <w:rFonts w:ascii="Book Antiqua" w:hAnsi="Book Antiqua"/>
          <w:color w:val="000000" w:themeColor="text1"/>
          <w:sz w:val="24"/>
        </w:rPr>
        <w:t>公允價值</w:t>
      </w:r>
      <w:r w:rsidRPr="00CC13DE">
        <w:rPr>
          <w:rFonts w:ascii="Book Antiqua" w:hAnsi="Book Antiqua"/>
          <w:color w:val="000000" w:themeColor="text1"/>
          <w:sz w:val="24"/>
        </w:rPr>
        <w:t>或淨值之明細，以利資本適足性報告填報。</w:t>
      </w: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Book Antiqua"/>
          <w:color w:val="000000" w:themeColor="text1"/>
          <w:sz w:val="24"/>
        </w:rPr>
        <w:t>各列股票投資之金額茲以下列</w:t>
      </w:r>
      <w:r w:rsidR="00513F55" w:rsidRPr="00CC13DE">
        <w:rPr>
          <w:rFonts w:ascii="標楷體" w:hAnsi="標楷體" w:hint="eastAsia"/>
          <w:color w:val="000000" w:themeColor="text1"/>
          <w:sz w:val="24"/>
        </w:rPr>
        <w:t>六</w:t>
      </w:r>
      <w:r w:rsidRPr="00CC13DE">
        <w:rPr>
          <w:rFonts w:ascii="Book Antiqua" w:hAnsi="Book Antiqua"/>
          <w:color w:val="000000" w:themeColor="text1"/>
          <w:sz w:val="24"/>
        </w:rPr>
        <w:t>欄表示：</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2</w:t>
      </w:r>
      <w:r w:rsidRPr="00CC13DE">
        <w:rPr>
          <w:rFonts w:ascii="Book Antiqua" w:hAnsi="Book Antiqua"/>
          <w:color w:val="000000" w:themeColor="text1"/>
          <w:sz w:val="24"/>
        </w:rPr>
        <w:t>欄－帳載金額</w:t>
      </w:r>
    </w:p>
    <w:p w:rsidR="005D59F6" w:rsidRPr="00CC13DE" w:rsidRDefault="005D59F6">
      <w:pPr>
        <w:spacing w:line="440" w:lineRule="exact"/>
        <w:ind w:firstLineChars="300" w:firstLine="720"/>
        <w:jc w:val="both"/>
        <w:rPr>
          <w:rFonts w:ascii="Book Antiqua" w:hAnsi="Book Antiqua"/>
          <w:color w:val="000000" w:themeColor="text1"/>
          <w:sz w:val="24"/>
        </w:rPr>
      </w:pPr>
      <w:r w:rsidRPr="00CC13DE">
        <w:rPr>
          <w:rFonts w:ascii="Book Antiqua" w:hAnsi="Book Antiqua"/>
          <w:color w:val="000000" w:themeColor="text1"/>
          <w:sz w:val="24"/>
        </w:rPr>
        <w:t>係指保險業總帳及明細分類帳所紀錄之各列非關係人股票投資金額。</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3</w:t>
      </w:r>
      <w:r w:rsidRPr="00CC13DE">
        <w:rPr>
          <w:rFonts w:ascii="Book Antiqua" w:hAnsi="Book Antiqua"/>
          <w:color w:val="000000" w:themeColor="text1"/>
          <w:sz w:val="24"/>
        </w:rPr>
        <w:t>欄－</w:t>
      </w:r>
      <w:r w:rsidR="0075325F" w:rsidRPr="00CC13DE">
        <w:rPr>
          <w:rFonts w:ascii="Book Antiqua" w:hAnsi="Book Antiqua"/>
          <w:color w:val="000000" w:themeColor="text1"/>
          <w:sz w:val="24"/>
        </w:rPr>
        <w:t>公允價值</w:t>
      </w:r>
    </w:p>
    <w:p w:rsidR="005D59F6" w:rsidRPr="00CC13DE" w:rsidRDefault="0075325F">
      <w:pPr>
        <w:spacing w:line="440" w:lineRule="exact"/>
        <w:ind w:firstLineChars="300" w:firstLine="720"/>
        <w:jc w:val="both"/>
        <w:rPr>
          <w:rFonts w:ascii="Book Antiqua" w:hAnsi="Book Antiqua"/>
          <w:color w:val="000000" w:themeColor="text1"/>
          <w:sz w:val="24"/>
        </w:rPr>
      </w:pPr>
      <w:r w:rsidRPr="00CC13DE">
        <w:rPr>
          <w:rFonts w:ascii="Book Antiqua" w:hAnsi="Book Antiqua"/>
          <w:color w:val="000000" w:themeColor="text1"/>
          <w:sz w:val="24"/>
        </w:rPr>
        <w:t>公允價值</w:t>
      </w:r>
      <w:r w:rsidR="005D59F6" w:rsidRPr="00CC13DE">
        <w:rPr>
          <w:rFonts w:ascii="Book Antiqua" w:hAnsi="Book Antiqua"/>
          <w:color w:val="000000" w:themeColor="text1"/>
          <w:sz w:val="24"/>
        </w:rPr>
        <w:t>係指上市上櫃股票投資於資產負債表日之收盤價。</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4</w:t>
      </w:r>
      <w:r w:rsidRPr="00CC13DE">
        <w:rPr>
          <w:rFonts w:ascii="Book Antiqua" w:hAnsi="Book Antiqua"/>
          <w:color w:val="000000" w:themeColor="text1"/>
          <w:sz w:val="24"/>
        </w:rPr>
        <w:t>欄－淨值</w:t>
      </w:r>
    </w:p>
    <w:p w:rsidR="005D59F6" w:rsidRPr="00CC13DE" w:rsidRDefault="005D59F6">
      <w:pPr>
        <w:spacing w:line="440" w:lineRule="exact"/>
        <w:ind w:firstLineChars="300" w:firstLine="720"/>
        <w:jc w:val="both"/>
        <w:rPr>
          <w:rFonts w:ascii="Book Antiqua" w:hAnsi="Book Antiqua"/>
          <w:color w:val="000000" w:themeColor="text1"/>
          <w:sz w:val="24"/>
        </w:rPr>
      </w:pPr>
      <w:r w:rsidRPr="00CC13DE">
        <w:rPr>
          <w:rFonts w:ascii="Book Antiqua" w:hAnsi="Book Antiqua"/>
          <w:color w:val="000000" w:themeColor="text1"/>
          <w:sz w:val="24"/>
        </w:rPr>
        <w:t>係指非上市上櫃股票之被投資公司資產負債表日之淨值。</w:t>
      </w:r>
    </w:p>
    <w:p w:rsidR="00513F55" w:rsidRPr="00CC13DE" w:rsidRDefault="00513F55" w:rsidP="00513F55">
      <w:pPr>
        <w:spacing w:line="440" w:lineRule="exact"/>
        <w:jc w:val="both"/>
        <w:rPr>
          <w:rFonts w:ascii="標楷體" w:hAnsi="標楷體"/>
          <w:color w:val="000000" w:themeColor="text1"/>
          <w:sz w:val="24"/>
        </w:rPr>
      </w:pPr>
      <w:r w:rsidRPr="00CC13DE">
        <w:rPr>
          <w:rFonts w:ascii="標楷體" w:hAnsi="標楷體" w:hint="eastAsia"/>
          <w:color w:val="000000" w:themeColor="text1"/>
          <w:sz w:val="24"/>
        </w:rPr>
        <w:t>第5欄－帳載金額與淨值孰低</w:t>
      </w:r>
    </w:p>
    <w:p w:rsidR="00513F55" w:rsidRPr="00CC13DE" w:rsidRDefault="00513F55" w:rsidP="00513F55">
      <w:pPr>
        <w:spacing w:line="440" w:lineRule="exact"/>
        <w:ind w:leftChars="272" w:left="707" w:firstLine="1"/>
        <w:jc w:val="both"/>
        <w:rPr>
          <w:rFonts w:ascii="標楷體" w:hAnsi="標楷體"/>
          <w:color w:val="000000" w:themeColor="text1"/>
          <w:sz w:val="24"/>
        </w:rPr>
      </w:pPr>
      <w:r w:rsidRPr="00CC13DE">
        <w:rPr>
          <w:rFonts w:ascii="標楷體" w:hAnsi="標楷體" w:hint="eastAsia"/>
          <w:color w:val="000000" w:themeColor="text1"/>
          <w:sz w:val="24"/>
        </w:rPr>
        <w:t>依「保險業計算資本適足率之資產認許標準及評價原則」規定，未上市、未上櫃之股票，以該發行股票公司每股淨值與帳面金額孰低評價。</w:t>
      </w:r>
    </w:p>
    <w:p w:rsidR="005C731A" w:rsidRPr="00CC13DE" w:rsidRDefault="005C731A" w:rsidP="005C731A">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第</w:t>
      </w:r>
      <w:r w:rsidR="00513F55" w:rsidRPr="00CC13DE">
        <w:rPr>
          <w:rFonts w:ascii="標楷體" w:hAnsi="標楷體" w:hint="eastAsia"/>
          <w:color w:val="000000" w:themeColor="text1"/>
          <w:sz w:val="24"/>
        </w:rPr>
        <w:t>6</w:t>
      </w:r>
      <w:r w:rsidRPr="00CC13DE">
        <w:rPr>
          <w:rFonts w:ascii="Book Antiqua" w:hAnsi="Book Antiqua"/>
          <w:color w:val="000000" w:themeColor="text1"/>
          <w:sz w:val="24"/>
        </w:rPr>
        <w:t>欄－半年收盤平均價</w:t>
      </w:r>
    </w:p>
    <w:p w:rsidR="005C731A" w:rsidRPr="00CC13DE" w:rsidRDefault="005C731A" w:rsidP="005C731A">
      <w:pPr>
        <w:spacing w:line="440" w:lineRule="exact"/>
        <w:ind w:firstLineChars="300" w:firstLine="720"/>
        <w:jc w:val="both"/>
        <w:rPr>
          <w:rFonts w:ascii="Book Antiqua" w:hAnsi="Book Antiqua"/>
          <w:color w:val="000000" w:themeColor="text1"/>
          <w:sz w:val="24"/>
        </w:rPr>
      </w:pPr>
      <w:r w:rsidRPr="00CC13DE">
        <w:rPr>
          <w:rFonts w:ascii="Book Antiqua" w:hAnsi="Book Antiqua"/>
          <w:color w:val="000000" w:themeColor="text1"/>
          <w:sz w:val="24"/>
        </w:rPr>
        <w:t>係指依資產負債表日前半年每日收盤價計算之算術平均價格。</w:t>
      </w:r>
    </w:p>
    <w:p w:rsidR="005D59F6" w:rsidRPr="00CC13DE" w:rsidRDefault="005D59F6">
      <w:pPr>
        <w:spacing w:line="440" w:lineRule="exact"/>
        <w:ind w:leftChars="300" w:left="780"/>
        <w:jc w:val="both"/>
        <w:rPr>
          <w:rFonts w:ascii="Book Antiqua" w:hAnsi="Book Antiqua"/>
          <w:color w:val="000000" w:themeColor="text1"/>
          <w:sz w:val="24"/>
        </w:rPr>
      </w:pPr>
    </w:p>
    <w:p w:rsidR="005D59F6" w:rsidRPr="00CC13DE" w:rsidRDefault="005D59F6">
      <w:pPr>
        <w:spacing w:line="440" w:lineRule="exact"/>
        <w:ind w:firstLineChars="300" w:firstLine="720"/>
        <w:jc w:val="both"/>
        <w:rPr>
          <w:rFonts w:ascii="Book Antiqua" w:hAnsi="Book Antiqua"/>
          <w:color w:val="000000" w:themeColor="text1"/>
          <w:sz w:val="24"/>
        </w:rPr>
      </w:pPr>
      <w:r w:rsidRPr="00CC13DE">
        <w:rPr>
          <w:rFonts w:ascii="Book Antiqua" w:hAnsi="Book Antiqua"/>
          <w:color w:val="000000" w:themeColor="text1"/>
          <w:sz w:val="24"/>
        </w:rPr>
        <w:t>依據資本適足性報告之分類，茲將股票長期投資依被投資公司所在地，區分為國內非關係人股票投資與國外非關係人股票投資。以下為主要列之說明：</w:t>
      </w:r>
    </w:p>
    <w:p w:rsidR="005D59F6" w:rsidRPr="00CC13DE" w:rsidRDefault="005D59F6">
      <w:pPr>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2</w:t>
      </w:r>
      <w:r w:rsidRPr="00CC13DE">
        <w:rPr>
          <w:rFonts w:ascii="Book Antiqua" w:hAnsi="Book Antiqua"/>
          <w:color w:val="000000" w:themeColor="text1"/>
          <w:sz w:val="24"/>
        </w:rPr>
        <w:t>列－上市普通股</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Book Antiqua"/>
          <w:color w:val="000000" w:themeColor="text1"/>
          <w:sz w:val="24"/>
        </w:rPr>
        <w:t>為配合資本適足性報告之分類，本列依保險業是否擔任被投資公司之董監事而區分為「擔任被投資公司之董監事」與「未擔任被投資公司之董監事」兩項。</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Book Antiqua"/>
          <w:color w:val="000000" w:themeColor="text1"/>
          <w:sz w:val="24"/>
        </w:rPr>
        <w:t>本列之金額為第</w:t>
      </w:r>
      <w:r w:rsidRPr="00CC13DE">
        <w:rPr>
          <w:rFonts w:ascii="Book Antiqua" w:hAnsi="Book Antiqua"/>
          <w:color w:val="000000" w:themeColor="text1"/>
          <w:sz w:val="24"/>
        </w:rPr>
        <w:t>3</w:t>
      </w:r>
      <w:r w:rsidRPr="00CC13DE">
        <w:rPr>
          <w:rFonts w:ascii="Book Antiqua" w:hAnsi="Book Antiqua"/>
          <w:color w:val="000000" w:themeColor="text1"/>
          <w:sz w:val="24"/>
        </w:rPr>
        <w:t>列及第</w:t>
      </w:r>
      <w:r w:rsidRPr="00CC13DE">
        <w:rPr>
          <w:rFonts w:ascii="Book Antiqua" w:hAnsi="Book Antiqua"/>
          <w:color w:val="000000" w:themeColor="text1"/>
          <w:sz w:val="24"/>
        </w:rPr>
        <w:t>4</w:t>
      </w:r>
      <w:r w:rsidRPr="00CC13DE">
        <w:rPr>
          <w:rFonts w:ascii="Book Antiqua" w:hAnsi="Book Antiqua"/>
          <w:color w:val="000000" w:themeColor="text1"/>
          <w:sz w:val="24"/>
        </w:rPr>
        <w:t>列之加總。</w:t>
      </w:r>
    </w:p>
    <w:p w:rsidR="005D59F6" w:rsidRPr="00CC13DE" w:rsidRDefault="005D59F6">
      <w:pPr>
        <w:spacing w:line="440" w:lineRule="exact"/>
        <w:ind w:left="718" w:hangingChars="299" w:hanging="718"/>
        <w:jc w:val="both"/>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3</w:t>
      </w:r>
      <w:r w:rsidRPr="00CC13DE">
        <w:rPr>
          <w:rFonts w:ascii="Book Antiqua" w:hAnsi="Book Antiqua"/>
          <w:color w:val="000000" w:themeColor="text1"/>
          <w:sz w:val="24"/>
        </w:rPr>
        <w:t>列－擔任被投資公司之董監事</w:t>
      </w:r>
    </w:p>
    <w:p w:rsidR="005D59F6" w:rsidRPr="00CC13DE" w:rsidRDefault="005D59F6">
      <w:pPr>
        <w:spacing w:line="440" w:lineRule="exact"/>
        <w:ind w:leftChars="276" w:left="718" w:firstLine="2"/>
        <w:jc w:val="both"/>
        <w:rPr>
          <w:rFonts w:ascii="Book Antiqua" w:hAnsi="Book Antiqua"/>
          <w:color w:val="000000" w:themeColor="text1"/>
          <w:sz w:val="24"/>
        </w:rPr>
      </w:pPr>
      <w:r w:rsidRPr="00CC13DE">
        <w:rPr>
          <w:rFonts w:ascii="Book Antiqua" w:hAnsi="Book Antiqua"/>
          <w:color w:val="000000" w:themeColor="text1"/>
          <w:sz w:val="24"/>
        </w:rPr>
        <w:t>係指保險業擔任其被投資公司之董事或監察人，且能證明對該被投資公司不具有控制能力或重大影響力之股權投資。若保險業無法</w:t>
      </w:r>
      <w:r w:rsidRPr="00CC13DE">
        <w:rPr>
          <w:rFonts w:ascii="Book Antiqua" w:hAnsi="標楷體"/>
          <w:color w:val="000000" w:themeColor="text1"/>
          <w:sz w:val="24"/>
        </w:rPr>
        <w:t>證明對該被投資公司不具有控制能力或重大影響力，則該被投資公司即為保險業之關係人，應將該股權投資計入「表</w:t>
      </w:r>
      <w:r w:rsidRPr="00CC13DE">
        <w:rPr>
          <w:rFonts w:ascii="Book Antiqua" w:hAnsi="Book Antiqua"/>
          <w:color w:val="000000" w:themeColor="text1"/>
          <w:sz w:val="24"/>
        </w:rPr>
        <w:t>10-3</w:t>
      </w:r>
      <w:r w:rsidRPr="00CC13DE">
        <w:rPr>
          <w:rFonts w:ascii="Book Antiqua" w:hAnsi="標楷體"/>
          <w:color w:val="000000" w:themeColor="text1"/>
          <w:sz w:val="24"/>
        </w:rPr>
        <w:t>：關係人股票投資明細表」，並納入「表</w:t>
      </w:r>
      <w:r w:rsidRPr="00CC13DE">
        <w:rPr>
          <w:rFonts w:ascii="Book Antiqua" w:hAnsi="Book Antiqua"/>
          <w:color w:val="000000" w:themeColor="text1"/>
          <w:sz w:val="24"/>
        </w:rPr>
        <w:t>30-2</w:t>
      </w:r>
      <w:r w:rsidRPr="00CC13DE">
        <w:rPr>
          <w:rFonts w:ascii="Book Antiqua" w:hAnsi="標楷體"/>
          <w:color w:val="000000" w:themeColor="text1"/>
          <w:sz w:val="24"/>
        </w:rPr>
        <w:t>：</w:t>
      </w:r>
      <w:r w:rsidR="0031170B" w:rsidRPr="00CC13DE">
        <w:rPr>
          <w:rFonts w:ascii="Book Antiqua" w:hAnsi="Book Antiqua" w:hint="eastAsia"/>
          <w:color w:val="000000" w:themeColor="text1"/>
          <w:sz w:val="24"/>
        </w:rPr>
        <w:t>R</w:t>
      </w:r>
      <w:r w:rsidRPr="00CC13DE">
        <w:rPr>
          <w:rFonts w:ascii="Book Antiqua" w:hAnsi="Book Antiqua"/>
          <w:color w:val="000000" w:themeColor="text1"/>
          <w:sz w:val="24"/>
        </w:rPr>
        <w:t>0</w:t>
      </w:r>
      <w:r w:rsidRPr="00CC13DE">
        <w:rPr>
          <w:rFonts w:ascii="Book Antiqua" w:hAnsi="標楷體"/>
          <w:color w:val="000000" w:themeColor="text1"/>
          <w:sz w:val="24"/>
        </w:rPr>
        <w:t>：資產風險</w:t>
      </w:r>
      <w:r w:rsidRPr="00CC13DE">
        <w:rPr>
          <w:rFonts w:ascii="Book Antiqua" w:hAnsi="Book Antiqua"/>
          <w:color w:val="000000" w:themeColor="text1"/>
          <w:sz w:val="24"/>
        </w:rPr>
        <w:t>--</w:t>
      </w:r>
      <w:r w:rsidRPr="00CC13DE">
        <w:rPr>
          <w:rFonts w:ascii="Book Antiqua" w:hAnsi="標楷體"/>
          <w:color w:val="000000" w:themeColor="text1"/>
          <w:sz w:val="24"/>
        </w:rPr>
        <w:t>關係人風險計算表」計算風險資本額。</w:t>
      </w:r>
    </w:p>
    <w:p w:rsidR="005D59F6" w:rsidRPr="00CC13DE" w:rsidRDefault="005D59F6">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列－上櫃普通股</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填報方式請詳上述第</w:t>
      </w:r>
      <w:r w:rsidRPr="00CC13DE">
        <w:rPr>
          <w:rFonts w:ascii="Book Antiqua" w:hAnsi="Book Antiqua"/>
          <w:color w:val="000000" w:themeColor="text1"/>
          <w:sz w:val="24"/>
        </w:rPr>
        <w:t>2</w:t>
      </w:r>
      <w:r w:rsidRPr="00CC13DE">
        <w:rPr>
          <w:rFonts w:ascii="Book Antiqua" w:hAnsi="標楷體"/>
          <w:color w:val="000000" w:themeColor="text1"/>
          <w:sz w:val="24"/>
        </w:rPr>
        <w:t>列及第</w:t>
      </w:r>
      <w:r w:rsidRPr="00CC13DE">
        <w:rPr>
          <w:rFonts w:ascii="Book Antiqua" w:hAnsi="Book Antiqua"/>
          <w:color w:val="000000" w:themeColor="text1"/>
          <w:sz w:val="24"/>
        </w:rPr>
        <w:t>3</w:t>
      </w:r>
      <w:r w:rsidRPr="00CC13DE">
        <w:rPr>
          <w:rFonts w:ascii="Book Antiqua" w:hAnsi="標楷體"/>
          <w:color w:val="000000" w:themeColor="text1"/>
          <w:sz w:val="24"/>
        </w:rPr>
        <w:t>列之說明。</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6</w:t>
      </w:r>
      <w:r w:rsidRPr="00CC13DE">
        <w:rPr>
          <w:rFonts w:ascii="Book Antiqua" w:hAnsi="標楷體"/>
          <w:color w:val="000000" w:themeColor="text1"/>
          <w:sz w:val="24"/>
        </w:rPr>
        <w:t>列及第</w:t>
      </w:r>
      <w:r w:rsidRPr="00CC13DE">
        <w:rPr>
          <w:rFonts w:ascii="Book Antiqua" w:hAnsi="Book Antiqua"/>
          <w:color w:val="000000" w:themeColor="text1"/>
          <w:sz w:val="24"/>
        </w:rPr>
        <w:t>7</w:t>
      </w:r>
      <w:r w:rsidRPr="00CC13DE">
        <w:rPr>
          <w:rFonts w:ascii="Book Antiqua" w:hAnsi="標楷體"/>
          <w:color w:val="000000" w:themeColor="text1"/>
          <w:sz w:val="24"/>
        </w:rPr>
        <w:t>列之加總。</w:t>
      </w:r>
    </w:p>
    <w:p w:rsidR="005D59F6" w:rsidRPr="00CC13DE" w:rsidRDefault="005D59F6">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9</w:t>
      </w:r>
      <w:r w:rsidRPr="00CC13DE">
        <w:rPr>
          <w:rFonts w:ascii="Book Antiqua" w:hAnsi="標楷體"/>
          <w:color w:val="000000" w:themeColor="text1"/>
          <w:sz w:val="24"/>
        </w:rPr>
        <w:t>列－特別股</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為配合資本適足性報告之分類，本列依特別股之收益特性區分為「固定收益特別股」及「非固定收益特別股」兩類。所稱「固定收益特別股」，請詳「表</w:t>
      </w:r>
      <w:r w:rsidRPr="00CC13DE">
        <w:rPr>
          <w:rFonts w:ascii="Book Antiqua" w:hAnsi="Book Antiqua"/>
          <w:color w:val="000000" w:themeColor="text1"/>
          <w:sz w:val="24"/>
        </w:rPr>
        <w:t>05-1</w:t>
      </w:r>
      <w:r w:rsidRPr="00CC13DE">
        <w:rPr>
          <w:rFonts w:ascii="Book Antiqua" w:hAnsi="標楷體"/>
          <w:color w:val="000000" w:themeColor="text1"/>
          <w:sz w:val="24"/>
        </w:rPr>
        <w:t>：資</w:t>
      </w:r>
      <w:r w:rsidRPr="00CC13DE">
        <w:rPr>
          <w:rFonts w:ascii="Book Antiqua" w:hAnsi="Book Antiqua"/>
          <w:color w:val="000000" w:themeColor="text1"/>
          <w:sz w:val="24"/>
        </w:rPr>
        <w:t xml:space="preserve"> </w:t>
      </w:r>
      <w:r w:rsidRPr="00CC13DE">
        <w:rPr>
          <w:rFonts w:ascii="Book Antiqua" w:hAnsi="標楷體"/>
          <w:color w:val="000000" w:themeColor="text1"/>
          <w:sz w:val="24"/>
        </w:rPr>
        <w:t>金運用表」第</w:t>
      </w:r>
      <w:r w:rsidRPr="00CC13DE">
        <w:rPr>
          <w:rFonts w:ascii="Book Antiqua" w:hAnsi="Book Antiqua"/>
          <w:color w:val="000000" w:themeColor="text1"/>
          <w:sz w:val="24"/>
        </w:rPr>
        <w:t>4</w:t>
      </w:r>
      <w:r w:rsidR="00A11B21" w:rsidRPr="00CC13DE">
        <w:rPr>
          <w:rFonts w:ascii="Book Antiqua" w:hAnsi="Book Antiqua" w:hint="eastAsia"/>
          <w:color w:val="000000" w:themeColor="text1"/>
          <w:sz w:val="24"/>
        </w:rPr>
        <w:t>0</w:t>
      </w:r>
      <w:r w:rsidRPr="00CC13DE">
        <w:rPr>
          <w:rFonts w:ascii="Book Antiqua" w:hAnsi="標楷體"/>
          <w:color w:val="000000" w:themeColor="text1"/>
          <w:sz w:val="24"/>
        </w:rPr>
        <w:t>列之有關說明。</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10</w:t>
      </w:r>
      <w:r w:rsidRPr="00CC13DE">
        <w:rPr>
          <w:rFonts w:ascii="Book Antiqua" w:hAnsi="標楷體"/>
          <w:color w:val="000000" w:themeColor="text1"/>
          <w:sz w:val="24"/>
        </w:rPr>
        <w:t>列及第</w:t>
      </w:r>
      <w:r w:rsidRPr="00CC13DE">
        <w:rPr>
          <w:rFonts w:ascii="Book Antiqua" w:hAnsi="Book Antiqua"/>
          <w:color w:val="000000" w:themeColor="text1"/>
          <w:sz w:val="24"/>
        </w:rPr>
        <w:t>11</w:t>
      </w:r>
      <w:r w:rsidRPr="00CC13DE">
        <w:rPr>
          <w:rFonts w:ascii="Book Antiqua" w:hAnsi="標楷體"/>
          <w:color w:val="000000" w:themeColor="text1"/>
          <w:sz w:val="24"/>
        </w:rPr>
        <w:t>列之加總。</w:t>
      </w:r>
    </w:p>
    <w:p w:rsidR="005D59F6" w:rsidRPr="00CC13DE" w:rsidRDefault="005D59F6">
      <w:pPr>
        <w:spacing w:line="440" w:lineRule="exact"/>
        <w:ind w:left="720" w:hangingChars="30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15</w:t>
      </w:r>
      <w:r w:rsidRPr="00CC13DE">
        <w:rPr>
          <w:rFonts w:ascii="Book Antiqua" w:hAnsi="標楷體"/>
          <w:color w:val="000000" w:themeColor="text1"/>
          <w:sz w:val="24"/>
        </w:rPr>
        <w:t>列至第</w:t>
      </w:r>
      <w:r w:rsidRPr="00CC13DE">
        <w:rPr>
          <w:rFonts w:ascii="Book Antiqua" w:hAnsi="Book Antiqua"/>
          <w:color w:val="000000" w:themeColor="text1"/>
          <w:sz w:val="24"/>
        </w:rPr>
        <w:t>16</w:t>
      </w:r>
      <w:r w:rsidRPr="00CC13DE">
        <w:rPr>
          <w:rFonts w:ascii="Book Antiqua" w:hAnsi="標楷體"/>
          <w:color w:val="000000" w:themeColor="text1"/>
          <w:sz w:val="24"/>
        </w:rPr>
        <w:t>列－專案運用公共及社會福利事業投資</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此兩列之填報分類方式準用「表</w:t>
      </w:r>
      <w:r w:rsidRPr="00CC13DE">
        <w:rPr>
          <w:rFonts w:ascii="Book Antiqua" w:hAnsi="Book Antiqua"/>
          <w:color w:val="000000" w:themeColor="text1"/>
          <w:sz w:val="24"/>
        </w:rPr>
        <w:t>05-1</w:t>
      </w:r>
      <w:r w:rsidRPr="00CC13DE">
        <w:rPr>
          <w:rFonts w:ascii="Book Antiqua" w:hAnsi="標楷體"/>
          <w:color w:val="000000" w:themeColor="text1"/>
          <w:sz w:val="24"/>
        </w:rPr>
        <w:t>：資金運用表」第</w:t>
      </w:r>
      <w:r w:rsidRPr="00CC13DE">
        <w:rPr>
          <w:rFonts w:ascii="Book Antiqua" w:hAnsi="Book Antiqua"/>
          <w:color w:val="000000" w:themeColor="text1"/>
          <w:sz w:val="24"/>
        </w:rPr>
        <w:t>1</w:t>
      </w:r>
      <w:r w:rsidR="00A11B21" w:rsidRPr="00CC13DE">
        <w:rPr>
          <w:rFonts w:ascii="Book Antiqua" w:hAnsi="Book Antiqua" w:hint="eastAsia"/>
          <w:color w:val="000000" w:themeColor="text1"/>
          <w:sz w:val="24"/>
        </w:rPr>
        <w:t>99</w:t>
      </w:r>
      <w:r w:rsidRPr="00CC13DE">
        <w:rPr>
          <w:rFonts w:ascii="Book Antiqua" w:hAnsi="標楷體"/>
          <w:color w:val="000000" w:themeColor="text1"/>
          <w:sz w:val="24"/>
        </w:rPr>
        <w:t>列及第</w:t>
      </w:r>
      <w:r w:rsidR="00A11B21" w:rsidRPr="00CC13DE">
        <w:rPr>
          <w:rFonts w:ascii="Book Antiqua" w:hAnsi="Book Antiqua" w:hint="eastAsia"/>
          <w:color w:val="000000" w:themeColor="text1"/>
          <w:sz w:val="24"/>
        </w:rPr>
        <w:t>200</w:t>
      </w:r>
      <w:r w:rsidRPr="00CC13DE">
        <w:rPr>
          <w:rFonts w:ascii="Book Antiqua" w:hAnsi="標楷體"/>
          <w:color w:val="000000" w:themeColor="text1"/>
          <w:sz w:val="24"/>
        </w:rPr>
        <w:t>列之說明。</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A11B21" w:rsidRPr="00CC13DE">
        <w:rPr>
          <w:rFonts w:ascii="Book Antiqua" w:hAnsi="Book Antiqua"/>
          <w:color w:val="000000" w:themeColor="text1"/>
          <w:sz w:val="24"/>
        </w:rPr>
        <w:t>3</w:t>
      </w:r>
      <w:r w:rsidR="00A11B21" w:rsidRPr="00CC13DE">
        <w:rPr>
          <w:rFonts w:ascii="Book Antiqua" w:hAnsi="Book Antiqua" w:hint="eastAsia"/>
          <w:color w:val="000000" w:themeColor="text1"/>
          <w:sz w:val="24"/>
        </w:rPr>
        <w:t>3</w:t>
      </w:r>
      <w:r w:rsidRPr="00CC13DE">
        <w:rPr>
          <w:rFonts w:ascii="Book Antiqua" w:hAnsi="標楷體"/>
          <w:color w:val="000000" w:themeColor="text1"/>
          <w:sz w:val="24"/>
        </w:rPr>
        <w:t>列－國內非關係人股票投資總額</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2</w:t>
      </w:r>
      <w:r w:rsidRPr="00CC13DE">
        <w:rPr>
          <w:rFonts w:ascii="Book Antiqua" w:hAnsi="標楷體"/>
          <w:color w:val="000000" w:themeColor="text1"/>
          <w:sz w:val="24"/>
        </w:rPr>
        <w:t>列上市普通股、第</w:t>
      </w:r>
      <w:r w:rsidRPr="00CC13DE">
        <w:rPr>
          <w:rFonts w:ascii="Book Antiqua" w:hAnsi="Book Antiqua"/>
          <w:color w:val="000000" w:themeColor="text1"/>
          <w:sz w:val="24"/>
        </w:rPr>
        <w:t>5</w:t>
      </w:r>
      <w:r w:rsidRPr="00CC13DE">
        <w:rPr>
          <w:rFonts w:ascii="Book Antiqua" w:hAnsi="標楷體"/>
          <w:color w:val="000000" w:themeColor="text1"/>
          <w:sz w:val="24"/>
        </w:rPr>
        <w:t>列上櫃普通股、第</w:t>
      </w:r>
      <w:r w:rsidRPr="00CC13DE">
        <w:rPr>
          <w:rFonts w:ascii="Book Antiqua" w:hAnsi="Book Antiqua"/>
          <w:color w:val="000000" w:themeColor="text1"/>
          <w:sz w:val="24"/>
        </w:rPr>
        <w:t>8</w:t>
      </w:r>
      <w:r w:rsidRPr="00CC13DE">
        <w:rPr>
          <w:rFonts w:ascii="Book Antiqua" w:hAnsi="標楷體"/>
          <w:color w:val="000000" w:themeColor="text1"/>
          <w:sz w:val="24"/>
        </w:rPr>
        <w:t>列非上市上櫃普通股、第</w:t>
      </w:r>
      <w:r w:rsidRPr="00CC13DE">
        <w:rPr>
          <w:rFonts w:ascii="Book Antiqua" w:hAnsi="Book Antiqua"/>
          <w:color w:val="000000" w:themeColor="text1"/>
          <w:sz w:val="24"/>
        </w:rPr>
        <w:t>9</w:t>
      </w:r>
      <w:r w:rsidRPr="00CC13DE">
        <w:rPr>
          <w:rFonts w:ascii="Book Antiqua" w:hAnsi="標楷體"/>
          <w:color w:val="000000" w:themeColor="text1"/>
          <w:sz w:val="24"/>
        </w:rPr>
        <w:t>列特別股、第</w:t>
      </w:r>
      <w:r w:rsidRPr="00CC13DE">
        <w:rPr>
          <w:rFonts w:ascii="Book Antiqua" w:hAnsi="Book Antiqua"/>
          <w:color w:val="000000" w:themeColor="text1"/>
          <w:sz w:val="24"/>
        </w:rPr>
        <w:t>14</w:t>
      </w:r>
      <w:r w:rsidRPr="00CC13DE">
        <w:rPr>
          <w:rFonts w:ascii="Book Antiqua" w:hAnsi="標楷體"/>
          <w:color w:val="000000" w:themeColor="text1"/>
          <w:sz w:val="24"/>
        </w:rPr>
        <w:t>列專案運用公共及社會福利事業投資</w:t>
      </w:r>
      <w:r w:rsidR="00A11B21" w:rsidRPr="00CC13DE">
        <w:rPr>
          <w:rFonts w:ascii="標楷體" w:hAnsi="標楷體" w:hint="eastAsia"/>
          <w:color w:val="000000" w:themeColor="text1"/>
          <w:sz w:val="24"/>
        </w:rPr>
        <w:t>、第30列台灣存託憑證</w:t>
      </w:r>
      <w:r w:rsidRPr="00CC13DE">
        <w:rPr>
          <w:rFonts w:ascii="Book Antiqua" w:hAnsi="標楷體"/>
          <w:color w:val="000000" w:themeColor="text1"/>
          <w:sz w:val="24"/>
        </w:rPr>
        <w:t>之加總。</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00A11B21" w:rsidRPr="00CC13DE">
        <w:rPr>
          <w:rFonts w:ascii="Book Antiqua" w:hAnsi="Book Antiqua" w:hint="eastAsia"/>
          <w:color w:val="000000" w:themeColor="text1"/>
          <w:sz w:val="24"/>
        </w:rPr>
        <w:t>5</w:t>
      </w:r>
      <w:r w:rsidRPr="00CC13DE">
        <w:rPr>
          <w:rFonts w:ascii="Book Antiqua" w:hAnsi="標楷體"/>
          <w:color w:val="000000" w:themeColor="text1"/>
          <w:sz w:val="24"/>
        </w:rPr>
        <w:t>列－</w:t>
      </w:r>
      <w:r w:rsidR="00FF612F" w:rsidRPr="00CC13DE">
        <w:rPr>
          <w:rFonts w:ascii="Book Antiqua" w:hAnsi="標楷體" w:hint="eastAsia"/>
          <w:color w:val="000000" w:themeColor="text1"/>
          <w:sz w:val="24"/>
        </w:rPr>
        <w:t>已開發國家</w:t>
      </w:r>
    </w:p>
    <w:p w:rsidR="005D59F6" w:rsidRPr="00CC13DE" w:rsidRDefault="00FF612F" w:rsidP="00FF612F">
      <w:pPr>
        <w:spacing w:line="440" w:lineRule="exact"/>
        <w:ind w:leftChars="276" w:left="718"/>
        <w:jc w:val="both"/>
        <w:rPr>
          <w:rFonts w:ascii="Book Antiqua" w:hAnsi="標楷體"/>
          <w:color w:val="000000" w:themeColor="text1"/>
          <w:sz w:val="24"/>
        </w:rPr>
      </w:pPr>
      <w:r w:rsidRPr="00CC13DE">
        <w:rPr>
          <w:rFonts w:ascii="Book Antiqua" w:hAnsi="標楷體" w:hint="eastAsia"/>
          <w:color w:val="000000" w:themeColor="text1"/>
          <w:sz w:val="24"/>
        </w:rPr>
        <w:t>已開發國家</w:t>
      </w:r>
      <w:r w:rsidRPr="00CC13DE">
        <w:rPr>
          <w:rFonts w:ascii="Book Antiqua" w:hAnsi="標楷體"/>
          <w:color w:val="000000" w:themeColor="text1"/>
          <w:sz w:val="24"/>
        </w:rPr>
        <w:t>係指</w:t>
      </w:r>
      <w:r w:rsidRPr="00CC13DE">
        <w:rPr>
          <w:rFonts w:ascii="Book Antiqua" w:hAnsi="標楷體" w:hint="eastAsia"/>
          <w:color w:val="000000" w:themeColor="text1"/>
          <w:sz w:val="24"/>
        </w:rPr>
        <w:t>加拿大、美國、奧地利、比利時、丹麥、芬蘭、法國、德國、愛爾蘭、以色列、義大利、荷蘭、挪威、葡萄牙、西班牙、瑞典、瑞士、英國、澳洲、香港、日本、紐西蘭、新加坡</w:t>
      </w:r>
      <w:r w:rsidRPr="00CC13DE">
        <w:rPr>
          <w:rFonts w:ascii="Book Antiqua" w:hAnsi="標楷體"/>
          <w:color w:val="000000" w:themeColor="text1"/>
          <w:sz w:val="24"/>
        </w:rPr>
        <w:t>。</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3</w:t>
      </w:r>
      <w:r w:rsidR="00A11B21" w:rsidRPr="00CC13DE">
        <w:rPr>
          <w:rFonts w:ascii="Book Antiqua" w:hAnsi="Book Antiqua"/>
          <w:color w:val="000000" w:themeColor="text1"/>
          <w:sz w:val="24"/>
        </w:rPr>
        <w:t>6</w:t>
      </w:r>
      <w:r w:rsidRPr="00CC13DE">
        <w:rPr>
          <w:rFonts w:ascii="Book Antiqua" w:hAnsi="標楷體"/>
          <w:color w:val="000000" w:themeColor="text1"/>
          <w:sz w:val="24"/>
        </w:rPr>
        <w:t>列上市上櫃普通股、第</w:t>
      </w:r>
      <w:r w:rsidRPr="00CC13DE">
        <w:rPr>
          <w:rFonts w:ascii="Book Antiqua" w:hAnsi="Book Antiqua"/>
          <w:color w:val="000000" w:themeColor="text1"/>
          <w:sz w:val="24"/>
        </w:rPr>
        <w:t>3</w:t>
      </w:r>
      <w:r w:rsidR="00A11B21" w:rsidRPr="00CC13DE">
        <w:rPr>
          <w:rFonts w:ascii="Book Antiqua" w:hAnsi="Book Antiqua"/>
          <w:color w:val="000000" w:themeColor="text1"/>
          <w:sz w:val="24"/>
        </w:rPr>
        <w:t>7</w:t>
      </w:r>
      <w:r w:rsidRPr="00CC13DE">
        <w:rPr>
          <w:rFonts w:ascii="Book Antiqua" w:hAnsi="標楷體"/>
          <w:color w:val="000000" w:themeColor="text1"/>
          <w:sz w:val="24"/>
        </w:rPr>
        <w:t>列非上市上櫃普通股與第</w:t>
      </w:r>
      <w:r w:rsidRPr="00CC13DE">
        <w:rPr>
          <w:rFonts w:ascii="Book Antiqua" w:hAnsi="Book Antiqua"/>
          <w:color w:val="000000" w:themeColor="text1"/>
          <w:sz w:val="24"/>
        </w:rPr>
        <w:t>3</w:t>
      </w:r>
      <w:r w:rsidR="00A11B21" w:rsidRPr="00CC13DE">
        <w:rPr>
          <w:rFonts w:ascii="Book Antiqua" w:hAnsi="Book Antiqua"/>
          <w:color w:val="000000" w:themeColor="text1"/>
          <w:sz w:val="24"/>
        </w:rPr>
        <w:t>8</w:t>
      </w:r>
      <w:r w:rsidRPr="00CC13DE">
        <w:rPr>
          <w:rFonts w:ascii="Book Antiqua" w:hAnsi="標楷體"/>
          <w:color w:val="000000" w:themeColor="text1"/>
          <w:sz w:val="24"/>
        </w:rPr>
        <w:t>列特別股三列之加總。</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00A11B21" w:rsidRPr="00CC13DE">
        <w:rPr>
          <w:rFonts w:ascii="Book Antiqua" w:hAnsi="Book Antiqua"/>
          <w:color w:val="000000" w:themeColor="text1"/>
          <w:sz w:val="24"/>
        </w:rPr>
        <w:t>3</w:t>
      </w:r>
      <w:r w:rsidRPr="00CC13DE">
        <w:rPr>
          <w:rFonts w:ascii="Book Antiqua" w:hAnsi="標楷體"/>
          <w:color w:val="000000" w:themeColor="text1"/>
          <w:sz w:val="24"/>
        </w:rPr>
        <w:t>列－</w:t>
      </w:r>
      <w:r w:rsidR="00FF612F" w:rsidRPr="00CC13DE">
        <w:rPr>
          <w:rFonts w:ascii="Book Antiqua" w:hAnsi="標楷體" w:hint="eastAsia"/>
          <w:color w:val="000000" w:themeColor="text1"/>
          <w:sz w:val="24"/>
        </w:rPr>
        <w:t>新興市場</w:t>
      </w:r>
    </w:p>
    <w:p w:rsidR="005D59F6" w:rsidRPr="00CC13DE" w:rsidRDefault="00FF612F">
      <w:pPr>
        <w:spacing w:line="440" w:lineRule="exact"/>
        <w:ind w:firstLineChars="300" w:firstLine="720"/>
        <w:jc w:val="both"/>
        <w:rPr>
          <w:rFonts w:ascii="Book Antiqua" w:hAnsi="Book Antiqua"/>
          <w:color w:val="000000" w:themeColor="text1"/>
          <w:sz w:val="24"/>
        </w:rPr>
      </w:pPr>
      <w:r w:rsidRPr="00CC13DE">
        <w:rPr>
          <w:rFonts w:ascii="Book Antiqua" w:hAnsi="標楷體" w:hint="eastAsia"/>
          <w:color w:val="000000" w:themeColor="text1"/>
          <w:sz w:val="24"/>
        </w:rPr>
        <w:t>新興市場</w:t>
      </w:r>
      <w:r w:rsidR="005D59F6" w:rsidRPr="00CC13DE">
        <w:rPr>
          <w:rFonts w:ascii="Book Antiqua" w:hAnsi="標楷體"/>
          <w:color w:val="000000" w:themeColor="text1"/>
          <w:sz w:val="24"/>
        </w:rPr>
        <w:t>係指本國與</w:t>
      </w:r>
      <w:r w:rsidRPr="00CC13DE">
        <w:rPr>
          <w:rFonts w:ascii="Book Antiqua" w:hAnsi="標楷體" w:hint="eastAsia"/>
          <w:color w:val="000000" w:themeColor="text1"/>
          <w:sz w:val="24"/>
        </w:rPr>
        <w:t>已開發國家</w:t>
      </w:r>
      <w:r w:rsidR="005D59F6" w:rsidRPr="00CC13DE">
        <w:rPr>
          <w:rFonts w:ascii="Book Antiqua" w:hAnsi="標楷體"/>
          <w:color w:val="000000" w:themeColor="text1"/>
          <w:sz w:val="24"/>
        </w:rPr>
        <w:t>以外之國家。</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4</w:t>
      </w:r>
      <w:r w:rsidR="00A11B21" w:rsidRPr="00CC13DE">
        <w:rPr>
          <w:rFonts w:ascii="Book Antiqua" w:hAnsi="Book Antiqua"/>
          <w:color w:val="000000" w:themeColor="text1"/>
          <w:sz w:val="24"/>
        </w:rPr>
        <w:t>4</w:t>
      </w:r>
      <w:r w:rsidRPr="00CC13DE">
        <w:rPr>
          <w:rFonts w:ascii="Book Antiqua" w:hAnsi="標楷體"/>
          <w:color w:val="000000" w:themeColor="text1"/>
          <w:sz w:val="24"/>
        </w:rPr>
        <w:t>列上市上櫃普通股、第</w:t>
      </w:r>
      <w:r w:rsidRPr="00CC13DE">
        <w:rPr>
          <w:rFonts w:ascii="Book Antiqua" w:hAnsi="Book Antiqua"/>
          <w:color w:val="000000" w:themeColor="text1"/>
          <w:sz w:val="24"/>
        </w:rPr>
        <w:t>4</w:t>
      </w:r>
      <w:r w:rsidR="00A11B21" w:rsidRPr="00CC13DE">
        <w:rPr>
          <w:rFonts w:ascii="Book Antiqua" w:hAnsi="Book Antiqua"/>
          <w:color w:val="000000" w:themeColor="text1"/>
          <w:sz w:val="24"/>
        </w:rPr>
        <w:t>5</w:t>
      </w:r>
      <w:r w:rsidRPr="00CC13DE">
        <w:rPr>
          <w:rFonts w:ascii="Book Antiqua" w:hAnsi="標楷體"/>
          <w:color w:val="000000" w:themeColor="text1"/>
          <w:sz w:val="24"/>
        </w:rPr>
        <w:t>列非上市上櫃普通股與第</w:t>
      </w:r>
      <w:r w:rsidRPr="00CC13DE">
        <w:rPr>
          <w:rFonts w:ascii="Book Antiqua" w:hAnsi="Book Antiqua"/>
          <w:color w:val="000000" w:themeColor="text1"/>
          <w:sz w:val="24"/>
        </w:rPr>
        <w:t>4</w:t>
      </w:r>
      <w:r w:rsidR="00A11B21" w:rsidRPr="00CC13DE">
        <w:rPr>
          <w:rFonts w:ascii="Book Antiqua" w:hAnsi="Book Antiqua"/>
          <w:color w:val="000000" w:themeColor="text1"/>
          <w:sz w:val="24"/>
        </w:rPr>
        <w:t>6</w:t>
      </w:r>
      <w:r w:rsidRPr="00CC13DE">
        <w:rPr>
          <w:rFonts w:ascii="Book Antiqua" w:hAnsi="標楷體"/>
          <w:color w:val="000000" w:themeColor="text1"/>
          <w:sz w:val="24"/>
        </w:rPr>
        <w:t>列特別股三列之加總。</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A11B21" w:rsidRPr="00CC13DE">
        <w:rPr>
          <w:rFonts w:ascii="Book Antiqua" w:hAnsi="Book Antiqua"/>
          <w:color w:val="000000" w:themeColor="text1"/>
          <w:sz w:val="24"/>
        </w:rPr>
        <w:t>51</w:t>
      </w:r>
      <w:r w:rsidRPr="00CC13DE">
        <w:rPr>
          <w:rFonts w:ascii="Book Antiqua" w:hAnsi="標楷體"/>
          <w:color w:val="000000" w:themeColor="text1"/>
          <w:sz w:val="24"/>
        </w:rPr>
        <w:t>列－國外非關係人股票投資總額</w:t>
      </w:r>
    </w:p>
    <w:p w:rsidR="005D59F6" w:rsidRPr="00CC13DE" w:rsidRDefault="005D59F6">
      <w:pPr>
        <w:spacing w:line="440" w:lineRule="exact"/>
        <w:ind w:firstLineChars="300" w:firstLine="720"/>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3</w:t>
      </w:r>
      <w:r w:rsidR="00A11B21" w:rsidRPr="00CC13DE">
        <w:rPr>
          <w:rFonts w:ascii="Book Antiqua" w:hAnsi="Book Antiqua"/>
          <w:color w:val="000000" w:themeColor="text1"/>
          <w:sz w:val="24"/>
        </w:rPr>
        <w:t>5</w:t>
      </w:r>
      <w:r w:rsidRPr="00CC13DE">
        <w:rPr>
          <w:rFonts w:ascii="Book Antiqua" w:hAnsi="標楷體"/>
          <w:color w:val="000000" w:themeColor="text1"/>
          <w:sz w:val="24"/>
        </w:rPr>
        <w:t>列</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及第</w:t>
      </w:r>
      <w:r w:rsidRPr="00CC13DE">
        <w:rPr>
          <w:rFonts w:ascii="Book Antiqua" w:hAnsi="Book Antiqua"/>
          <w:color w:val="000000" w:themeColor="text1"/>
          <w:sz w:val="24"/>
        </w:rPr>
        <w:t>4</w:t>
      </w:r>
      <w:r w:rsidR="00A11B21" w:rsidRPr="00CC13DE">
        <w:rPr>
          <w:rFonts w:ascii="Book Antiqua" w:hAnsi="Book Antiqua"/>
          <w:color w:val="000000" w:themeColor="text1"/>
          <w:sz w:val="24"/>
        </w:rPr>
        <w:t>3</w:t>
      </w:r>
      <w:r w:rsidRPr="00CC13DE">
        <w:rPr>
          <w:rFonts w:ascii="Book Antiqua" w:hAnsi="標楷體"/>
          <w:color w:val="000000" w:themeColor="text1"/>
          <w:sz w:val="24"/>
        </w:rPr>
        <w:t>列</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之加總。</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A11B21" w:rsidRPr="00CC13DE">
        <w:rPr>
          <w:rFonts w:ascii="Book Antiqua" w:hAnsi="Book Antiqua"/>
          <w:color w:val="000000" w:themeColor="text1"/>
          <w:sz w:val="24"/>
        </w:rPr>
        <w:t>52</w:t>
      </w:r>
      <w:r w:rsidRPr="00CC13DE">
        <w:rPr>
          <w:rFonts w:ascii="Book Antiqua" w:hAnsi="標楷體"/>
          <w:color w:val="000000" w:themeColor="text1"/>
          <w:sz w:val="24"/>
        </w:rPr>
        <w:t>列－非關係人股票投資總額</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本列之金額為第</w:t>
      </w:r>
      <w:r w:rsidRPr="00CC13DE">
        <w:rPr>
          <w:rFonts w:ascii="Book Antiqua" w:hAnsi="Book Antiqua"/>
          <w:color w:val="000000" w:themeColor="text1"/>
          <w:sz w:val="24"/>
        </w:rPr>
        <w:t>3</w:t>
      </w:r>
      <w:r w:rsidR="00A11B21" w:rsidRPr="00CC13DE">
        <w:rPr>
          <w:rFonts w:ascii="Book Antiqua" w:hAnsi="Book Antiqua"/>
          <w:color w:val="000000" w:themeColor="text1"/>
          <w:sz w:val="24"/>
        </w:rPr>
        <w:t>3</w:t>
      </w:r>
      <w:r w:rsidRPr="00CC13DE">
        <w:rPr>
          <w:rFonts w:ascii="Book Antiqua" w:hAnsi="標楷體"/>
          <w:color w:val="000000" w:themeColor="text1"/>
          <w:sz w:val="24"/>
        </w:rPr>
        <w:t>列國內非關係人股票投資總額及第</w:t>
      </w:r>
      <w:r w:rsidR="00A11B21" w:rsidRPr="00CC13DE">
        <w:rPr>
          <w:rFonts w:ascii="Book Antiqua" w:hAnsi="Book Antiqua"/>
          <w:color w:val="000000" w:themeColor="text1"/>
          <w:sz w:val="24"/>
        </w:rPr>
        <w:t>51</w:t>
      </w:r>
      <w:r w:rsidRPr="00CC13DE">
        <w:rPr>
          <w:rFonts w:ascii="Book Antiqua" w:hAnsi="標楷體"/>
          <w:color w:val="000000" w:themeColor="text1"/>
          <w:sz w:val="24"/>
        </w:rPr>
        <w:t>列國外非關係人股票投資總額之加總。</w:t>
      </w:r>
    </w:p>
    <w:p w:rsidR="005D59F6" w:rsidRPr="00CC13DE" w:rsidRDefault="005D59F6">
      <w:pPr>
        <w:spacing w:line="440" w:lineRule="exact"/>
        <w:ind w:leftChars="300" w:left="780"/>
        <w:rPr>
          <w:rFonts w:ascii="Book Antiqua" w:hAnsi="Book Antiqua"/>
          <w:color w:val="000000" w:themeColor="text1"/>
          <w:sz w:val="24"/>
        </w:rPr>
      </w:pPr>
    </w:p>
    <w:p w:rsidR="005D59F6" w:rsidRPr="00CC13DE" w:rsidRDefault="005D59F6">
      <w:pPr>
        <w:spacing w:line="440" w:lineRule="exact"/>
        <w:ind w:leftChars="300" w:left="780"/>
        <w:rPr>
          <w:rFonts w:ascii="Book Antiqua" w:hAnsi="Book Antiqua"/>
          <w:color w:val="000000" w:themeColor="text1"/>
          <w:sz w:val="24"/>
        </w:rPr>
      </w:pPr>
      <w:bookmarkStart w:id="92" w:name="_Toc44312391"/>
      <w:bookmarkStart w:id="93" w:name="_Toc93835537"/>
    </w:p>
    <w:bookmarkEnd w:id="92"/>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sz w:val="24"/>
        </w:rPr>
        <w:br w:type="page"/>
      </w:r>
      <w:bookmarkStart w:id="94" w:name="_Toc221524776"/>
      <w:bookmarkStart w:id="95" w:name="_Toc55996664"/>
      <w:r w:rsidRPr="00CC13DE">
        <w:rPr>
          <w:rFonts w:ascii="Book Antiqua" w:hAnsi="標楷體"/>
          <w:color w:val="000000" w:themeColor="text1"/>
        </w:rPr>
        <w:lastRenderedPageBreak/>
        <w:t>表</w:t>
      </w:r>
      <w:r w:rsidRPr="00CC13DE">
        <w:rPr>
          <w:rFonts w:ascii="Book Antiqua" w:hAnsi="Book Antiqua"/>
          <w:color w:val="000000" w:themeColor="text1"/>
        </w:rPr>
        <w:t>11-1</w:t>
      </w:r>
      <w:r w:rsidRPr="00CC13DE">
        <w:rPr>
          <w:rFonts w:ascii="Book Antiqua" w:hAnsi="標楷體"/>
          <w:color w:val="000000" w:themeColor="text1"/>
        </w:rPr>
        <w:t>：公司債餘額明細表</w:t>
      </w:r>
      <w:bookmarkEnd w:id="94"/>
      <w:bookmarkEnd w:id="95"/>
    </w:p>
    <w:p w:rsidR="005D59F6" w:rsidRPr="00CC13DE" w:rsidRDefault="005D59F6" w:rsidP="00FD7CF8">
      <w:pPr>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本報表的目的在於揭露</w:t>
      </w:r>
      <w:r w:rsidR="007E569F" w:rsidRPr="00CC13DE">
        <w:rPr>
          <w:rFonts w:ascii="Book Antiqua" w:hAnsi="標楷體"/>
          <w:color w:val="000000" w:themeColor="text1"/>
          <w:sz w:val="24"/>
        </w:rPr>
        <w:t>保險業</w:t>
      </w:r>
      <w:r w:rsidRPr="00CC13DE">
        <w:rPr>
          <w:rFonts w:ascii="Book Antiqua" w:hAnsi="標楷體"/>
          <w:color w:val="000000" w:themeColor="text1"/>
          <w:sz w:val="24"/>
        </w:rPr>
        <w:t>公司債使用及配置情形。</w:t>
      </w:r>
    </w:p>
    <w:p w:rsidR="005D59F6" w:rsidRPr="00CC13DE" w:rsidRDefault="005D59F6" w:rsidP="00FD7CF8">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各項資產之欄位說明如下：</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及第</w:t>
      </w:r>
      <w:r w:rsidRPr="00CC13DE">
        <w:rPr>
          <w:rFonts w:ascii="Book Antiqua" w:hAnsi="Book Antiqua"/>
          <w:color w:val="000000" w:themeColor="text1"/>
          <w:sz w:val="24"/>
        </w:rPr>
        <w:t>5</w:t>
      </w:r>
      <w:r w:rsidRPr="00CC13DE">
        <w:rPr>
          <w:rFonts w:ascii="Book Antiqua" w:hAnsi="標楷體"/>
          <w:color w:val="000000" w:themeColor="text1"/>
          <w:sz w:val="24"/>
        </w:rPr>
        <w:t>欄－證券代號及發行機構代號</w:t>
      </w:r>
      <w:r w:rsidRPr="00CC13DE">
        <w:rPr>
          <w:rFonts w:ascii="Book Antiqua" w:hAnsi="Book Antiqua"/>
          <w:color w:val="000000" w:themeColor="text1"/>
          <w:sz w:val="24"/>
        </w:rPr>
        <w:tab/>
      </w:r>
    </w:p>
    <w:p w:rsidR="005D59F6" w:rsidRPr="00CC13DE" w:rsidRDefault="005D59F6" w:rsidP="00FD7CF8">
      <w:pPr>
        <w:ind w:firstLineChars="200" w:firstLine="480"/>
        <w:rPr>
          <w:rFonts w:ascii="Book Antiqua" w:hAnsi="Book Antiqua"/>
          <w:color w:val="000000" w:themeColor="text1"/>
          <w:sz w:val="24"/>
        </w:rPr>
      </w:pPr>
      <w:r w:rsidRPr="00CC13DE">
        <w:rPr>
          <w:rFonts w:ascii="Book Antiqua" w:hAnsi="標楷體"/>
          <w:color w:val="000000" w:themeColor="text1"/>
          <w:sz w:val="24"/>
        </w:rPr>
        <w:t>證券代號及發行機構代號請洽由財團法人保險事業發展中心統一配賦。</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及第</w:t>
      </w:r>
      <w:r w:rsidRPr="00CC13DE">
        <w:rPr>
          <w:rFonts w:ascii="Book Antiqua" w:hAnsi="Book Antiqua"/>
          <w:color w:val="000000" w:themeColor="text1"/>
          <w:sz w:val="24"/>
        </w:rPr>
        <w:t>6</w:t>
      </w:r>
      <w:r w:rsidRPr="00CC13DE">
        <w:rPr>
          <w:rFonts w:ascii="Book Antiqua" w:hAnsi="標楷體"/>
          <w:color w:val="000000" w:themeColor="text1"/>
          <w:sz w:val="24"/>
        </w:rPr>
        <w:t>欄－證券名稱及發行機構名稱</w:t>
      </w:r>
      <w:r w:rsidRPr="00CC13DE">
        <w:rPr>
          <w:rFonts w:ascii="Book Antiqua" w:hAnsi="Book Antiqua"/>
          <w:color w:val="000000" w:themeColor="text1"/>
          <w:sz w:val="24"/>
        </w:rPr>
        <w:tab/>
      </w:r>
    </w:p>
    <w:p w:rsidR="005D59F6" w:rsidRPr="00CC13DE" w:rsidRDefault="005D59F6" w:rsidP="00FD7CF8">
      <w:pPr>
        <w:ind w:firstLineChars="200" w:firstLine="480"/>
        <w:rPr>
          <w:rFonts w:ascii="Book Antiqua" w:hAnsi="Book Antiqua"/>
          <w:color w:val="000000" w:themeColor="text1"/>
          <w:sz w:val="24"/>
        </w:rPr>
      </w:pPr>
      <w:r w:rsidRPr="00CC13DE">
        <w:rPr>
          <w:rFonts w:ascii="Book Antiqua" w:hAnsi="標楷體"/>
          <w:color w:val="000000" w:themeColor="text1"/>
          <w:sz w:val="24"/>
        </w:rPr>
        <w:t>為購買標的及發行機構之名稱。</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及第</w:t>
      </w:r>
      <w:r w:rsidRPr="00CC13DE">
        <w:rPr>
          <w:rFonts w:ascii="Book Antiqua" w:hAnsi="Book Antiqua"/>
          <w:color w:val="000000" w:themeColor="text1"/>
          <w:sz w:val="24"/>
        </w:rPr>
        <w:t>7</w:t>
      </w:r>
      <w:r w:rsidRPr="00CC13DE">
        <w:rPr>
          <w:rFonts w:ascii="Book Antiqua" w:hAnsi="標楷體"/>
          <w:color w:val="000000" w:themeColor="text1"/>
          <w:sz w:val="24"/>
        </w:rPr>
        <w:t>欄－信用評等機構</w:t>
      </w:r>
      <w:r w:rsidRPr="00CC13DE">
        <w:rPr>
          <w:rFonts w:ascii="Book Antiqua" w:hAnsi="Book Antiqua"/>
          <w:color w:val="000000" w:themeColor="text1"/>
          <w:sz w:val="24"/>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信用評等機構填列如</w:t>
      </w:r>
      <w:r w:rsidRPr="00CC13DE">
        <w:rPr>
          <w:rFonts w:ascii="Book Antiqua" w:hAnsi="Book Antiqua"/>
          <w:color w:val="000000" w:themeColor="text1"/>
          <w:sz w:val="24"/>
        </w:rPr>
        <w:t>A.S&amp;P,B.AM Best,C.Moody's,D.Fitch,E.tw,F.</w:t>
      </w:r>
      <w:r w:rsidRPr="00CC13DE">
        <w:rPr>
          <w:rFonts w:ascii="Book Antiqua" w:hAnsi="標楷體"/>
          <w:color w:val="000000" w:themeColor="text1"/>
          <w:sz w:val="24"/>
        </w:rPr>
        <w:t>其他</w:t>
      </w:r>
      <w:r w:rsidRPr="00CC13DE">
        <w:rPr>
          <w:rFonts w:ascii="Book Antiqua" w:hAnsi="Book Antiqua"/>
          <w:color w:val="000000" w:themeColor="text1"/>
          <w:sz w:val="24"/>
        </w:rPr>
        <w:t>,</w:t>
      </w:r>
      <w:r w:rsidRPr="00CC13DE">
        <w:rPr>
          <w:rFonts w:ascii="Book Antiqua" w:hAnsi="標楷體"/>
          <w:color w:val="000000" w:themeColor="text1"/>
          <w:sz w:val="24"/>
        </w:rPr>
        <w:t>若無信用評等者請填無。</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及第</w:t>
      </w:r>
      <w:r w:rsidRPr="00CC13DE">
        <w:rPr>
          <w:rFonts w:ascii="Book Antiqua" w:hAnsi="Book Antiqua"/>
          <w:color w:val="000000" w:themeColor="text1"/>
          <w:sz w:val="24"/>
        </w:rPr>
        <w:t>8</w:t>
      </w:r>
      <w:r w:rsidRPr="00CC13DE">
        <w:rPr>
          <w:rFonts w:ascii="Book Antiqua" w:hAnsi="標楷體"/>
          <w:color w:val="000000" w:themeColor="text1"/>
          <w:sz w:val="24"/>
        </w:rPr>
        <w:t>欄－評等等級</w:t>
      </w:r>
      <w:r w:rsidRPr="00CC13DE">
        <w:rPr>
          <w:rFonts w:ascii="Book Antiqua" w:hAnsi="Book Antiqua"/>
          <w:color w:val="000000" w:themeColor="text1"/>
          <w:sz w:val="24"/>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評等等級請依信用評等機構所列填寫</w:t>
      </w:r>
      <w:r w:rsidRPr="00CC13DE">
        <w:rPr>
          <w:rFonts w:ascii="Book Antiqua" w:hAnsi="Book Antiqua"/>
          <w:color w:val="000000" w:themeColor="text1"/>
          <w:sz w:val="24"/>
        </w:rPr>
        <w:t>,</w:t>
      </w:r>
      <w:r w:rsidRPr="00CC13DE">
        <w:rPr>
          <w:rFonts w:ascii="Book Antiqua" w:hAnsi="標楷體"/>
          <w:color w:val="000000" w:themeColor="text1"/>
          <w:sz w:val="24"/>
        </w:rPr>
        <w:t>並以最近一年之評等資料填寫</w:t>
      </w:r>
      <w:r w:rsidRPr="00CC13DE">
        <w:rPr>
          <w:rFonts w:ascii="Book Antiqua" w:hAnsi="Book Antiqua"/>
          <w:color w:val="000000" w:themeColor="text1"/>
          <w:sz w:val="24"/>
        </w:rPr>
        <w:t>,</w:t>
      </w:r>
      <w:r w:rsidRPr="00CC13DE">
        <w:rPr>
          <w:rFonts w:ascii="Book Antiqua" w:hAnsi="標楷體"/>
          <w:color w:val="000000" w:themeColor="text1"/>
          <w:sz w:val="24"/>
        </w:rPr>
        <w:t>若無信用評等者請填無。</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欄－是否為關係人</w:t>
      </w:r>
      <w:r w:rsidRPr="00CC13DE">
        <w:rPr>
          <w:rFonts w:ascii="Book Antiqua" w:hAnsi="Book Antiqua"/>
          <w:color w:val="000000" w:themeColor="text1"/>
          <w:sz w:val="24"/>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是否為關係人請依序填列</w:t>
      </w:r>
      <w:r w:rsidRPr="00CC13DE">
        <w:rPr>
          <w:rFonts w:ascii="Book Antiqua" w:hAnsi="Book Antiqua"/>
          <w:color w:val="000000" w:themeColor="text1"/>
          <w:sz w:val="24"/>
        </w:rPr>
        <w:t>A.</w:t>
      </w:r>
      <w:r w:rsidRPr="00CC13DE">
        <w:rPr>
          <w:rFonts w:ascii="Book Antiqua" w:hAnsi="標楷體"/>
          <w:color w:val="000000" w:themeColor="text1"/>
          <w:sz w:val="24"/>
        </w:rPr>
        <w:t>否</w:t>
      </w:r>
      <w:r w:rsidRPr="00CC13DE">
        <w:rPr>
          <w:rFonts w:ascii="Book Antiqua" w:hAnsi="Book Antiqua"/>
          <w:color w:val="000000" w:themeColor="text1"/>
          <w:sz w:val="24"/>
        </w:rPr>
        <w:t>,B.</w:t>
      </w:r>
      <w:r w:rsidRPr="00CC13DE">
        <w:rPr>
          <w:rFonts w:ascii="Book Antiqua" w:hAnsi="標楷體"/>
          <w:color w:val="000000" w:themeColor="text1"/>
          <w:sz w:val="24"/>
        </w:rPr>
        <w:t>關係人</w:t>
      </w:r>
      <w:r w:rsidRPr="00CC13DE">
        <w:rPr>
          <w:rFonts w:ascii="Book Antiqua" w:hAnsi="Book Antiqua"/>
          <w:color w:val="000000" w:themeColor="text1"/>
          <w:sz w:val="24"/>
        </w:rPr>
        <w:t>-</w:t>
      </w:r>
      <w:r w:rsidRPr="00CC13DE">
        <w:rPr>
          <w:rFonts w:ascii="Book Antiqua" w:hAnsi="標楷體"/>
          <w:color w:val="000000" w:themeColor="text1"/>
          <w:sz w:val="24"/>
        </w:rPr>
        <w:t>非控制與從屬關係</w:t>
      </w:r>
      <w:r w:rsidRPr="00CC13DE">
        <w:rPr>
          <w:rFonts w:ascii="Book Antiqua" w:hAnsi="Book Antiqua"/>
          <w:color w:val="000000" w:themeColor="text1"/>
          <w:sz w:val="24"/>
        </w:rPr>
        <w:t>,C.</w:t>
      </w:r>
      <w:r w:rsidRPr="00CC13DE">
        <w:rPr>
          <w:rFonts w:ascii="Book Antiqua" w:hAnsi="標楷體"/>
          <w:color w:val="000000" w:themeColor="text1"/>
          <w:sz w:val="24"/>
        </w:rPr>
        <w:t>關係人</w:t>
      </w:r>
      <w:r w:rsidRPr="00CC13DE">
        <w:rPr>
          <w:rFonts w:ascii="Book Antiqua" w:hAnsi="Book Antiqua"/>
          <w:color w:val="000000" w:themeColor="text1"/>
          <w:sz w:val="24"/>
        </w:rPr>
        <w:t>-</w:t>
      </w:r>
      <w:r w:rsidRPr="00CC13DE">
        <w:rPr>
          <w:rFonts w:ascii="Book Antiqua" w:hAnsi="標楷體"/>
          <w:color w:val="000000" w:themeColor="text1"/>
          <w:sz w:val="24"/>
        </w:rPr>
        <w:t>具控制與從屬關係</w:t>
      </w:r>
      <w:r w:rsidRPr="00CC13DE">
        <w:rPr>
          <w:rFonts w:ascii="Book Antiqua" w:hAnsi="Book Antiqua"/>
          <w:color w:val="000000" w:themeColor="text1"/>
          <w:sz w:val="24"/>
        </w:rPr>
        <w:t>;</w:t>
      </w:r>
      <w:r w:rsidRPr="00CC13DE">
        <w:rPr>
          <w:rFonts w:ascii="Book Antiqua" w:hAnsi="標楷體"/>
          <w:color w:val="000000" w:themeColor="text1"/>
          <w:sz w:val="24"/>
        </w:rPr>
        <w:t>所稱關係人係依</w:t>
      </w:r>
      <w:r w:rsidR="00837305" w:rsidRPr="00CC13DE">
        <w:rPr>
          <w:rFonts w:ascii="Book Antiqua" w:hAnsi="標楷體"/>
          <w:color w:val="000000" w:themeColor="text1"/>
          <w:sz w:val="24"/>
        </w:rPr>
        <w:t>國際會計準則第</w:t>
      </w:r>
      <w:r w:rsidR="00837305" w:rsidRPr="00CC13DE">
        <w:rPr>
          <w:rFonts w:ascii="Book Antiqua" w:hAnsi="標楷體"/>
          <w:color w:val="000000" w:themeColor="text1"/>
          <w:sz w:val="24"/>
        </w:rPr>
        <w:t>24</w:t>
      </w:r>
      <w:r w:rsidR="00837305" w:rsidRPr="00CC13DE">
        <w:rPr>
          <w:rFonts w:ascii="Book Antiqua" w:hAnsi="標楷體"/>
          <w:color w:val="000000" w:themeColor="text1"/>
          <w:sz w:val="24"/>
        </w:rPr>
        <w:t>號公報</w:t>
      </w:r>
      <w:r w:rsidRPr="00CC13DE">
        <w:rPr>
          <w:rFonts w:ascii="Book Antiqua" w:hAnsi="標楷體"/>
          <w:color w:val="000000" w:themeColor="text1"/>
          <w:sz w:val="24"/>
        </w:rPr>
        <w:t>及公司法第</w:t>
      </w:r>
      <w:r w:rsidRPr="00CC13DE">
        <w:rPr>
          <w:rFonts w:ascii="Book Antiqua" w:hAnsi="Book Antiqua"/>
          <w:color w:val="000000" w:themeColor="text1"/>
          <w:sz w:val="24"/>
        </w:rPr>
        <w:t>369-1~369-3</w:t>
      </w:r>
      <w:r w:rsidRPr="00CC13DE">
        <w:rPr>
          <w:rFonts w:ascii="Book Antiqua" w:hAnsi="標楷體"/>
          <w:color w:val="000000" w:themeColor="text1"/>
          <w:sz w:val="24"/>
        </w:rPr>
        <w:t>條、第</w:t>
      </w:r>
      <w:r w:rsidRPr="00CC13DE">
        <w:rPr>
          <w:rFonts w:ascii="Book Antiqua" w:hAnsi="Book Antiqua"/>
          <w:color w:val="000000" w:themeColor="text1"/>
          <w:sz w:val="24"/>
        </w:rPr>
        <w:t>369-9</w:t>
      </w:r>
      <w:r w:rsidRPr="00CC13DE">
        <w:rPr>
          <w:rFonts w:ascii="Book Antiqua" w:hAnsi="標楷體"/>
          <w:color w:val="000000" w:themeColor="text1"/>
          <w:sz w:val="24"/>
        </w:rPr>
        <w:t>條、及第</w:t>
      </w:r>
      <w:r w:rsidRPr="00CC13DE">
        <w:rPr>
          <w:rFonts w:ascii="Book Antiqua" w:hAnsi="Book Antiqua"/>
          <w:color w:val="000000" w:themeColor="text1"/>
          <w:sz w:val="24"/>
        </w:rPr>
        <w:t>369-11</w:t>
      </w:r>
      <w:r w:rsidRPr="00CC13DE">
        <w:rPr>
          <w:rFonts w:ascii="Book Antiqua" w:hAnsi="標楷體"/>
          <w:color w:val="000000" w:themeColor="text1"/>
          <w:sz w:val="24"/>
        </w:rPr>
        <w:t>條及關係企業合併營業報告書關係企業合併財務報表及關係報告書編製準則第六條之規定。</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6016C3" w:rsidRPr="00CC13DE">
        <w:rPr>
          <w:rFonts w:ascii="Book Antiqua" w:hAnsi="Book Antiqua" w:hint="eastAsia"/>
          <w:color w:val="000000" w:themeColor="text1"/>
          <w:sz w:val="24"/>
        </w:rPr>
        <w:t>0</w:t>
      </w:r>
      <w:r w:rsidRPr="00CC13DE">
        <w:rPr>
          <w:rFonts w:ascii="Book Antiqua" w:hAnsi="標楷體"/>
          <w:color w:val="000000" w:themeColor="text1"/>
          <w:sz w:val="24"/>
        </w:rPr>
        <w:t>欄－募集方式</w:t>
      </w:r>
      <w:r w:rsidRPr="00CC13DE">
        <w:rPr>
          <w:rFonts w:ascii="Book Antiqua" w:hAnsi="Book Antiqua"/>
          <w:color w:val="000000" w:themeColor="text1"/>
          <w:sz w:val="24"/>
        </w:rPr>
        <w:tab/>
      </w:r>
    </w:p>
    <w:p w:rsidR="005D59F6" w:rsidRPr="00CC13DE" w:rsidRDefault="005D59F6">
      <w:pPr>
        <w:ind w:leftChars="183" w:left="476" w:firstLine="2"/>
        <w:rPr>
          <w:rFonts w:ascii="Book Antiqua" w:hAnsi="Book Antiqua"/>
          <w:color w:val="000000" w:themeColor="text1"/>
          <w:sz w:val="24"/>
        </w:rPr>
      </w:pPr>
      <w:r w:rsidRPr="00CC13DE">
        <w:rPr>
          <w:rFonts w:ascii="Book Antiqua" w:hAnsi="標楷體"/>
          <w:color w:val="000000" w:themeColor="text1"/>
          <w:sz w:val="24"/>
        </w:rPr>
        <w:t>募集方式請依序填列</w:t>
      </w:r>
      <w:r w:rsidRPr="00CC13DE">
        <w:rPr>
          <w:rFonts w:ascii="Book Antiqua" w:hAnsi="Book Antiqua"/>
          <w:color w:val="000000" w:themeColor="text1"/>
          <w:sz w:val="24"/>
        </w:rPr>
        <w:t>A.</w:t>
      </w:r>
      <w:r w:rsidRPr="00CC13DE">
        <w:rPr>
          <w:rFonts w:ascii="Book Antiqua" w:hAnsi="標楷體"/>
          <w:color w:val="000000" w:themeColor="text1"/>
          <w:sz w:val="24"/>
        </w:rPr>
        <w:t>公開募集</w:t>
      </w:r>
      <w:r w:rsidRPr="00CC13DE">
        <w:rPr>
          <w:rFonts w:ascii="Book Antiqua" w:hAnsi="Book Antiqua"/>
          <w:color w:val="000000" w:themeColor="text1"/>
          <w:sz w:val="24"/>
        </w:rPr>
        <w:t>,B.</w:t>
      </w:r>
      <w:r w:rsidRPr="00CC13DE">
        <w:rPr>
          <w:rFonts w:ascii="Book Antiqua" w:hAnsi="標楷體"/>
          <w:color w:val="000000" w:themeColor="text1"/>
          <w:sz w:val="24"/>
        </w:rPr>
        <w:t>私募</w:t>
      </w:r>
      <w:r w:rsidRPr="00CC13DE">
        <w:rPr>
          <w:rFonts w:ascii="Book Antiqua" w:hAnsi="Book Antiqua"/>
          <w:color w:val="000000" w:themeColor="text1"/>
          <w:sz w:val="24"/>
        </w:rPr>
        <w:t>,C.</w:t>
      </w:r>
      <w:r w:rsidRPr="00CC13DE">
        <w:rPr>
          <w:rFonts w:ascii="Book Antiqua" w:hAnsi="標楷體"/>
          <w:color w:val="000000" w:themeColor="text1"/>
          <w:sz w:val="24"/>
        </w:rPr>
        <w:t>其他。</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006016C3" w:rsidRPr="00CC13DE">
        <w:rPr>
          <w:rFonts w:ascii="Book Antiqua" w:hAnsi="Book Antiqua"/>
          <w:color w:val="000000" w:themeColor="text1"/>
          <w:sz w:val="24"/>
        </w:rPr>
        <w:t>1</w:t>
      </w:r>
      <w:r w:rsidR="006016C3" w:rsidRPr="00CC13DE">
        <w:rPr>
          <w:rFonts w:ascii="Book Antiqua" w:hAnsi="Book Antiqua" w:hint="eastAsia"/>
          <w:color w:val="000000" w:themeColor="text1"/>
          <w:sz w:val="24"/>
        </w:rPr>
        <w:t>1</w:t>
      </w:r>
      <w:r w:rsidRPr="00CC13DE">
        <w:rPr>
          <w:rFonts w:ascii="Book Antiqua" w:hAnsi="標楷體"/>
          <w:color w:val="000000" w:themeColor="text1"/>
          <w:sz w:val="24"/>
        </w:rPr>
        <w:t>欄－交易種類</w:t>
      </w:r>
      <w:r w:rsidRPr="00CC13DE">
        <w:rPr>
          <w:rFonts w:ascii="Book Antiqua" w:hAnsi="Book Antiqua"/>
          <w:color w:val="000000" w:themeColor="text1"/>
          <w:sz w:val="24"/>
        </w:rPr>
        <w:tab/>
      </w:r>
    </w:p>
    <w:p w:rsidR="005D59F6" w:rsidRPr="00CC13DE" w:rsidRDefault="005D59F6" w:rsidP="00FD7CF8">
      <w:pPr>
        <w:ind w:firstLineChars="200" w:firstLine="480"/>
        <w:rPr>
          <w:rFonts w:ascii="Book Antiqua" w:hAnsi="Book Antiqua"/>
          <w:color w:val="000000" w:themeColor="text1"/>
          <w:sz w:val="24"/>
        </w:rPr>
      </w:pPr>
      <w:r w:rsidRPr="00CC13DE">
        <w:rPr>
          <w:rFonts w:ascii="Book Antiqua" w:hAnsi="標楷體"/>
          <w:color w:val="000000" w:themeColor="text1"/>
          <w:sz w:val="24"/>
        </w:rPr>
        <w:t>交易種類請依序填</w:t>
      </w:r>
      <w:r w:rsidRPr="00CC13DE">
        <w:rPr>
          <w:rFonts w:ascii="Book Antiqua" w:hAnsi="Book Antiqua"/>
          <w:color w:val="000000" w:themeColor="text1"/>
          <w:sz w:val="24"/>
        </w:rPr>
        <w:t>A.</w:t>
      </w:r>
      <w:r w:rsidRPr="00CC13DE">
        <w:rPr>
          <w:rFonts w:ascii="Book Antiqua" w:hAnsi="標楷體"/>
          <w:color w:val="000000" w:themeColor="text1"/>
          <w:sz w:val="24"/>
        </w:rPr>
        <w:t>上市</w:t>
      </w:r>
      <w:r w:rsidRPr="00CC13DE">
        <w:rPr>
          <w:rFonts w:ascii="Book Antiqua" w:hAnsi="Book Antiqua"/>
          <w:color w:val="000000" w:themeColor="text1"/>
          <w:sz w:val="24"/>
        </w:rPr>
        <w:t>,B.</w:t>
      </w:r>
      <w:r w:rsidRPr="00CC13DE">
        <w:rPr>
          <w:rFonts w:ascii="Book Antiqua" w:hAnsi="標楷體"/>
          <w:color w:val="000000" w:themeColor="text1"/>
          <w:sz w:val="24"/>
        </w:rPr>
        <w:t>上櫃</w:t>
      </w:r>
      <w:r w:rsidRPr="00CC13DE">
        <w:rPr>
          <w:rFonts w:ascii="Book Antiqua" w:hAnsi="Book Antiqua"/>
          <w:color w:val="000000" w:themeColor="text1"/>
          <w:sz w:val="24"/>
        </w:rPr>
        <w:t>,C.</w:t>
      </w:r>
      <w:r w:rsidRPr="00CC13DE">
        <w:rPr>
          <w:rFonts w:ascii="Book Antiqua" w:hAnsi="標楷體"/>
          <w:color w:val="000000" w:themeColor="text1"/>
          <w:sz w:val="24"/>
        </w:rPr>
        <w:t>興櫃</w:t>
      </w:r>
      <w:r w:rsidRPr="00CC13DE">
        <w:rPr>
          <w:rFonts w:ascii="Book Antiqua" w:hAnsi="Book Antiqua"/>
          <w:color w:val="000000" w:themeColor="text1"/>
          <w:sz w:val="24"/>
        </w:rPr>
        <w:t>,D.</w:t>
      </w:r>
      <w:r w:rsidRPr="00CC13DE">
        <w:rPr>
          <w:rFonts w:ascii="Book Antiqua" w:hAnsi="標楷體"/>
          <w:color w:val="000000" w:themeColor="text1"/>
          <w:sz w:val="24"/>
        </w:rPr>
        <w:t>其他。</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006016C3" w:rsidRPr="00CC13DE">
        <w:rPr>
          <w:rFonts w:ascii="Book Antiqua" w:hAnsi="Book Antiqua"/>
          <w:color w:val="000000" w:themeColor="text1"/>
          <w:sz w:val="24"/>
        </w:rPr>
        <w:t>1</w:t>
      </w:r>
      <w:r w:rsidR="006016C3" w:rsidRPr="00CC13DE">
        <w:rPr>
          <w:rFonts w:ascii="Book Antiqua" w:hAnsi="Book Antiqua" w:hint="eastAsia"/>
          <w:color w:val="000000" w:themeColor="text1"/>
          <w:sz w:val="24"/>
        </w:rPr>
        <w:t>2</w:t>
      </w:r>
      <w:r w:rsidRPr="00CC13DE">
        <w:rPr>
          <w:rFonts w:ascii="Book Antiqua" w:hAnsi="標楷體"/>
          <w:color w:val="000000" w:themeColor="text1"/>
          <w:sz w:val="24"/>
        </w:rPr>
        <w:t>欄－投資型態</w:t>
      </w:r>
      <w:r w:rsidRPr="00CC13DE">
        <w:rPr>
          <w:rFonts w:ascii="Book Antiqua" w:hAnsi="Book Antiqua"/>
          <w:color w:val="000000" w:themeColor="text1"/>
          <w:sz w:val="24"/>
        </w:rPr>
        <w:tab/>
      </w:r>
    </w:p>
    <w:p w:rsidR="005D59F6" w:rsidRPr="00CC13DE" w:rsidRDefault="005D59F6" w:rsidP="00FD7CF8">
      <w:pPr>
        <w:ind w:leftChars="171" w:left="445" w:firstLineChars="7" w:firstLine="17"/>
        <w:rPr>
          <w:rFonts w:ascii="Book Antiqua" w:hAnsi="Book Antiqua"/>
          <w:color w:val="000000" w:themeColor="text1"/>
          <w:sz w:val="24"/>
        </w:rPr>
      </w:pPr>
      <w:r w:rsidRPr="00CC13DE">
        <w:rPr>
          <w:rFonts w:ascii="Book Antiqua" w:hAnsi="標楷體"/>
          <w:color w:val="000000" w:themeColor="text1"/>
          <w:sz w:val="24"/>
        </w:rPr>
        <w:t>投資型態請依序填列</w:t>
      </w:r>
      <w:r w:rsidR="00FD7CF8" w:rsidRPr="00CC13DE">
        <w:rPr>
          <w:rFonts w:ascii="Book Antiqua" w:hAnsi="標楷體"/>
          <w:color w:val="000000" w:themeColor="text1"/>
          <w:sz w:val="24"/>
        </w:rPr>
        <w:t>投資型態請依序填列</w:t>
      </w:r>
      <w:r w:rsidR="00513F55" w:rsidRPr="00CC13DE">
        <w:rPr>
          <w:rFonts w:ascii="Book Antiqua" w:hAnsi="標楷體" w:hint="eastAsia"/>
          <w:color w:val="000000" w:themeColor="text1"/>
          <w:sz w:val="24"/>
        </w:rPr>
        <w:t>A1.</w:t>
      </w:r>
      <w:r w:rsidR="00513F55" w:rsidRPr="00CC13DE">
        <w:rPr>
          <w:rFonts w:ascii="Book Antiqua" w:hAnsi="標楷體" w:hint="eastAsia"/>
          <w:color w:val="000000" w:themeColor="text1"/>
          <w:sz w:val="24"/>
        </w:rPr>
        <w:t>透過損益按公允價值衡量之金融資產</w:t>
      </w:r>
      <w:r w:rsidR="00513F55" w:rsidRPr="00CC13DE">
        <w:rPr>
          <w:rFonts w:ascii="Book Antiqua" w:hAnsi="標楷體" w:hint="eastAsia"/>
          <w:color w:val="000000" w:themeColor="text1"/>
          <w:sz w:val="24"/>
        </w:rPr>
        <w:t>-</w:t>
      </w:r>
      <w:r w:rsidR="00513F55" w:rsidRPr="00CC13DE">
        <w:rPr>
          <w:rFonts w:ascii="Book Antiqua" w:hAnsi="標楷體" w:hint="eastAsia"/>
          <w:color w:val="000000" w:themeColor="text1"/>
          <w:sz w:val="24"/>
        </w:rPr>
        <w:t>採用覆蓋法</w:t>
      </w:r>
      <w:r w:rsidR="00513F55" w:rsidRPr="00CC13DE">
        <w:rPr>
          <w:rFonts w:ascii="Book Antiqua" w:hAnsi="標楷體" w:hint="eastAsia"/>
          <w:color w:val="000000" w:themeColor="text1"/>
          <w:sz w:val="24"/>
        </w:rPr>
        <w:t>,A2.</w:t>
      </w:r>
      <w:r w:rsidR="00513F55" w:rsidRPr="00CC13DE">
        <w:rPr>
          <w:rFonts w:ascii="Book Antiqua" w:hAnsi="標楷體" w:hint="eastAsia"/>
          <w:color w:val="000000" w:themeColor="text1"/>
          <w:sz w:val="24"/>
        </w:rPr>
        <w:t>透過損益按公允價值衡量之金融資產</w:t>
      </w:r>
      <w:r w:rsidR="00513F55" w:rsidRPr="00CC13DE">
        <w:rPr>
          <w:rFonts w:ascii="Book Antiqua" w:hAnsi="標楷體" w:hint="eastAsia"/>
          <w:color w:val="000000" w:themeColor="text1"/>
          <w:sz w:val="24"/>
        </w:rPr>
        <w:t>-</w:t>
      </w:r>
      <w:r w:rsidR="00513F55" w:rsidRPr="00CC13DE">
        <w:rPr>
          <w:rFonts w:ascii="Book Antiqua" w:hAnsi="標楷體" w:hint="eastAsia"/>
          <w:color w:val="000000" w:themeColor="text1"/>
          <w:sz w:val="24"/>
        </w:rPr>
        <w:t>未採用覆蓋法</w:t>
      </w:r>
      <w:r w:rsidR="00513F55" w:rsidRPr="00CC13DE">
        <w:rPr>
          <w:rFonts w:ascii="Book Antiqua" w:hAnsi="標楷體" w:hint="eastAsia"/>
          <w:color w:val="000000" w:themeColor="text1"/>
          <w:sz w:val="24"/>
        </w:rPr>
        <w:t>,B.</w:t>
      </w:r>
      <w:r w:rsidR="00513F55" w:rsidRPr="00CC13DE">
        <w:rPr>
          <w:rFonts w:ascii="Book Antiqua" w:hAnsi="標楷體" w:hint="eastAsia"/>
          <w:color w:val="000000" w:themeColor="text1"/>
          <w:sz w:val="24"/>
        </w:rPr>
        <w:t>透過其他綜合損益按公允價值衡量之金融資產</w:t>
      </w:r>
      <w:r w:rsidR="00513F55" w:rsidRPr="00CC13DE">
        <w:rPr>
          <w:rFonts w:ascii="Book Antiqua" w:hAnsi="標楷體" w:hint="eastAsia"/>
          <w:color w:val="000000" w:themeColor="text1"/>
          <w:sz w:val="24"/>
        </w:rPr>
        <w:t>,C.</w:t>
      </w:r>
      <w:r w:rsidR="00513F55" w:rsidRPr="00CC13DE">
        <w:rPr>
          <w:rFonts w:ascii="Book Antiqua" w:hAnsi="標楷體" w:hint="eastAsia"/>
          <w:color w:val="000000" w:themeColor="text1"/>
          <w:sz w:val="24"/>
        </w:rPr>
        <w:t>按攤銷後成本衡量之金融資產</w:t>
      </w:r>
      <w:r w:rsidRPr="00CC13DE">
        <w:rPr>
          <w:rFonts w:ascii="Book Antiqua" w:hAnsi="Book Antiqua"/>
          <w:color w:val="000000" w:themeColor="text1"/>
          <w:sz w:val="24"/>
        </w:rPr>
        <w:t>(</w:t>
      </w:r>
      <w:r w:rsidRPr="00CC13DE">
        <w:rPr>
          <w:rFonts w:ascii="Book Antiqua" w:hAnsi="標楷體"/>
          <w:color w:val="000000" w:themeColor="text1"/>
          <w:sz w:val="24"/>
        </w:rPr>
        <w:t>以上均含其他、存出抵繳保證金、財務危機之公司債券等</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006016C3" w:rsidRPr="00CC13DE">
        <w:rPr>
          <w:rFonts w:ascii="Book Antiqua" w:hAnsi="Book Antiqua"/>
          <w:color w:val="000000" w:themeColor="text1"/>
          <w:sz w:val="24"/>
        </w:rPr>
        <w:t>1</w:t>
      </w:r>
      <w:r w:rsidR="006016C3" w:rsidRPr="00CC13DE">
        <w:rPr>
          <w:rFonts w:ascii="Book Antiqua" w:hAnsi="Book Antiqua" w:hint="eastAsia"/>
          <w:color w:val="000000" w:themeColor="text1"/>
          <w:sz w:val="24"/>
        </w:rPr>
        <w:t>3</w:t>
      </w:r>
      <w:r w:rsidRPr="00CC13DE">
        <w:rPr>
          <w:rFonts w:ascii="Book Antiqua" w:hAnsi="標楷體"/>
          <w:color w:val="000000" w:themeColor="text1"/>
          <w:sz w:val="24"/>
        </w:rPr>
        <w:t>欄－是否為專案運用公共及社會福利事業投資</w:t>
      </w:r>
    </w:p>
    <w:p w:rsidR="005D59F6" w:rsidRPr="00CC13DE" w:rsidRDefault="00685608" w:rsidP="00FD7CF8">
      <w:pPr>
        <w:ind w:leftChars="171" w:left="445" w:firstLineChars="7" w:firstLine="17"/>
        <w:rPr>
          <w:rFonts w:ascii="Book Antiqua" w:hAnsi="Book Antiqua"/>
          <w:color w:val="000000" w:themeColor="text1"/>
          <w:sz w:val="24"/>
        </w:rPr>
      </w:pPr>
      <w:r w:rsidRPr="00CC13DE">
        <w:rPr>
          <w:rFonts w:ascii="Book Antiqua" w:hAnsi="標楷體"/>
          <w:color w:val="000000" w:themeColor="text1"/>
          <w:sz w:val="24"/>
        </w:rPr>
        <w:t>是否為專案運用公共及社會福利事業投資請依序填列</w:t>
      </w:r>
      <w:r w:rsidRPr="00CC13DE">
        <w:rPr>
          <w:rFonts w:ascii="Book Antiqua" w:hAnsi="Book Antiqua"/>
          <w:color w:val="000000" w:themeColor="text1"/>
          <w:sz w:val="24"/>
        </w:rPr>
        <w:t>A.</w:t>
      </w:r>
      <w:r w:rsidRPr="00CC13DE">
        <w:rPr>
          <w:rFonts w:ascii="Book Antiqua" w:hAnsi="標楷體"/>
          <w:color w:val="000000" w:themeColor="text1"/>
          <w:sz w:val="24"/>
        </w:rPr>
        <w:t>專案運用</w:t>
      </w:r>
      <w:r w:rsidRPr="00CC13DE">
        <w:rPr>
          <w:rFonts w:ascii="Book Antiqua" w:hAnsi="Book Antiqua"/>
          <w:color w:val="000000" w:themeColor="text1"/>
          <w:sz w:val="24"/>
        </w:rPr>
        <w:t>-</w:t>
      </w:r>
      <w:r w:rsidRPr="00CC13DE">
        <w:rPr>
          <w:rFonts w:ascii="Book Antiqua" w:hAnsi="標楷體"/>
          <w:color w:val="000000" w:themeColor="text1"/>
          <w:sz w:val="24"/>
        </w:rPr>
        <w:t>非創業投資</w:t>
      </w:r>
      <w:r w:rsidRPr="00CC13DE">
        <w:rPr>
          <w:rFonts w:ascii="Book Antiqua" w:hAnsi="Book Antiqua"/>
          <w:color w:val="000000" w:themeColor="text1"/>
          <w:sz w:val="24"/>
        </w:rPr>
        <w:t>,B.</w:t>
      </w:r>
      <w:r w:rsidRPr="00CC13DE">
        <w:rPr>
          <w:rFonts w:ascii="Book Antiqua" w:hAnsi="標楷體"/>
          <w:color w:val="000000" w:themeColor="text1"/>
          <w:sz w:val="24"/>
        </w:rPr>
        <w:t>專案運用</w:t>
      </w:r>
      <w:r w:rsidRPr="00CC13DE">
        <w:rPr>
          <w:rFonts w:ascii="Book Antiqua" w:hAnsi="Book Antiqua"/>
          <w:color w:val="000000" w:themeColor="text1"/>
          <w:sz w:val="24"/>
        </w:rPr>
        <w:t>-</w:t>
      </w:r>
      <w:r w:rsidRPr="00CC13DE">
        <w:rPr>
          <w:rFonts w:ascii="Book Antiqua" w:hAnsi="標楷體"/>
          <w:color w:val="000000" w:themeColor="text1"/>
          <w:sz w:val="24"/>
        </w:rPr>
        <w:t>創業投資</w:t>
      </w:r>
      <w:r w:rsidRPr="00CC13DE">
        <w:rPr>
          <w:rFonts w:ascii="Book Antiqua" w:hAnsi="Book Antiqua"/>
          <w:color w:val="000000" w:themeColor="text1"/>
          <w:sz w:val="24"/>
        </w:rPr>
        <w:t>,C.</w:t>
      </w:r>
      <w:r w:rsidRPr="00CC13DE">
        <w:rPr>
          <w:rFonts w:hint="eastAsia"/>
          <w:color w:val="000000" w:themeColor="text1"/>
        </w:rPr>
        <w:t xml:space="preserve"> </w:t>
      </w:r>
      <w:r w:rsidRPr="00CC13DE">
        <w:rPr>
          <w:rFonts w:ascii="Book Antiqua" w:hAnsi="標楷體" w:hint="eastAsia"/>
          <w:color w:val="000000" w:themeColor="text1"/>
          <w:sz w:val="24"/>
        </w:rPr>
        <w:t>政策性之專案運用、公共及社會福利事業投資</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含長期照護產業</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與其他主管機關核准項目</w:t>
      </w:r>
      <w:r w:rsidRPr="00CC13DE">
        <w:rPr>
          <w:rFonts w:ascii="Book Antiqua" w:hAnsi="Book Antiqua"/>
          <w:color w:val="000000" w:themeColor="text1"/>
          <w:sz w:val="24"/>
        </w:rPr>
        <w:t>,D.</w:t>
      </w:r>
      <w:r w:rsidRPr="00CC13DE">
        <w:rPr>
          <w:rFonts w:ascii="Book Antiqua" w:hAnsi="標楷體"/>
          <w:color w:val="000000" w:themeColor="text1"/>
          <w:sz w:val="24"/>
        </w:rPr>
        <w:t>非屬專案運用公共及社會福利事業投資。</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6016C3" w:rsidRPr="00CC13DE">
        <w:rPr>
          <w:rFonts w:ascii="Book Antiqua" w:hAnsi="Book Antiqua"/>
          <w:color w:val="000000" w:themeColor="text1"/>
          <w:sz w:val="24"/>
        </w:rPr>
        <w:t>4</w:t>
      </w:r>
      <w:r w:rsidRPr="00CC13DE">
        <w:rPr>
          <w:rFonts w:ascii="Book Antiqua" w:hAnsi="標楷體"/>
          <w:color w:val="000000" w:themeColor="text1"/>
          <w:sz w:val="24"/>
        </w:rPr>
        <w:t>欄－是否為具資本性質債券</w:t>
      </w:r>
    </w:p>
    <w:p w:rsidR="005D59F6" w:rsidRPr="00CC13DE" w:rsidRDefault="005D59F6" w:rsidP="00FD7CF8">
      <w:pPr>
        <w:tabs>
          <w:tab w:val="left" w:pos="7093"/>
        </w:tabs>
        <w:spacing w:line="440" w:lineRule="exact"/>
        <w:ind w:leftChars="200" w:left="580" w:hangingChars="25" w:hanging="60"/>
        <w:jc w:val="both"/>
        <w:rPr>
          <w:rFonts w:ascii="Book Antiqua" w:hAnsi="標楷體"/>
          <w:color w:val="000000" w:themeColor="text1"/>
          <w:sz w:val="24"/>
        </w:rPr>
      </w:pPr>
      <w:r w:rsidRPr="00CC13DE">
        <w:rPr>
          <w:rFonts w:ascii="Book Antiqua" w:hAnsi="標楷體"/>
          <w:color w:val="000000" w:themeColor="text1"/>
          <w:sz w:val="24"/>
        </w:rPr>
        <w:t>請填列</w:t>
      </w:r>
      <w:r w:rsidRPr="00CC13DE">
        <w:rPr>
          <w:rFonts w:ascii="Book Antiqua" w:hAnsi="Book Antiqua"/>
          <w:color w:val="000000" w:themeColor="text1"/>
          <w:sz w:val="24"/>
        </w:rPr>
        <w:t>Y.</w:t>
      </w:r>
      <w:r w:rsidRPr="00CC13DE">
        <w:rPr>
          <w:rFonts w:ascii="Book Antiqua" w:hAnsi="標楷體"/>
          <w:color w:val="000000" w:themeColor="text1"/>
          <w:sz w:val="24"/>
        </w:rPr>
        <w:t>具資本性質債券</w:t>
      </w:r>
      <w:r w:rsidRPr="00CC13DE">
        <w:rPr>
          <w:rFonts w:ascii="Book Antiqua" w:hAnsi="Book Antiqua"/>
          <w:color w:val="000000" w:themeColor="text1"/>
          <w:sz w:val="24"/>
        </w:rPr>
        <w:t>,N.</w:t>
      </w:r>
      <w:r w:rsidRPr="00CC13DE">
        <w:rPr>
          <w:rFonts w:ascii="Book Antiqua" w:hAnsi="標楷體"/>
          <w:color w:val="000000" w:themeColor="text1"/>
          <w:sz w:val="24"/>
        </w:rPr>
        <w:t>非具資本性質債券。</w:t>
      </w:r>
    </w:p>
    <w:p w:rsidR="0095005C" w:rsidRPr="00CC13DE" w:rsidRDefault="0095005C" w:rsidP="0095005C">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1</w:t>
      </w:r>
      <w:r w:rsidRPr="00CC13DE">
        <w:rPr>
          <w:rFonts w:ascii="Book Antiqua" w:hAnsi="標楷體"/>
          <w:color w:val="000000" w:themeColor="text1"/>
          <w:sz w:val="24"/>
        </w:rPr>
        <w:t>5</w:t>
      </w:r>
      <w:r w:rsidRPr="00CC13DE">
        <w:rPr>
          <w:rFonts w:ascii="Book Antiqua" w:hAnsi="標楷體"/>
          <w:color w:val="000000" w:themeColor="text1"/>
          <w:sz w:val="24"/>
        </w:rPr>
        <w:t>欄－</w:t>
      </w:r>
      <w:r w:rsidRPr="00CC13DE">
        <w:rPr>
          <w:rFonts w:ascii="Book Antiqua" w:hAnsi="標楷體" w:hint="eastAsia"/>
          <w:color w:val="000000" w:themeColor="text1"/>
          <w:sz w:val="24"/>
        </w:rPr>
        <w:t>是否屬實質互相投資之具資本性質債券</w:t>
      </w:r>
    </w:p>
    <w:p w:rsidR="0095005C" w:rsidRPr="00CC13DE" w:rsidRDefault="00220AFE" w:rsidP="0095005C">
      <w:pPr>
        <w:tabs>
          <w:tab w:val="left" w:pos="7093"/>
        </w:tabs>
        <w:spacing w:line="440" w:lineRule="exact"/>
        <w:ind w:leftChars="218" w:left="567"/>
        <w:jc w:val="both"/>
        <w:rPr>
          <w:rFonts w:ascii="Book Antiqua" w:hAnsi="標楷體"/>
          <w:color w:val="000000" w:themeColor="text1"/>
          <w:sz w:val="24"/>
        </w:rPr>
      </w:pPr>
      <w:r w:rsidRPr="00CC13DE">
        <w:rPr>
          <w:rFonts w:ascii="Book Antiqua" w:hAnsi="標楷體" w:hint="eastAsia"/>
          <w:color w:val="000000" w:themeColor="text1"/>
          <w:sz w:val="24"/>
        </w:rPr>
        <w:lastRenderedPageBreak/>
        <w:t>是否屬實質互相投資之具資本性質債券，請填列</w:t>
      </w:r>
      <w:r w:rsidRPr="00CC13DE">
        <w:rPr>
          <w:rFonts w:ascii="Book Antiqua" w:hAnsi="標楷體" w:hint="eastAsia"/>
          <w:color w:val="000000" w:themeColor="text1"/>
          <w:sz w:val="24"/>
        </w:rPr>
        <w:t>A.</w:t>
      </w:r>
      <w:r w:rsidRPr="00CC13DE">
        <w:rPr>
          <w:rFonts w:ascii="Book Antiqua" w:hAnsi="標楷體" w:hint="eastAsia"/>
          <w:color w:val="000000" w:themeColor="text1"/>
          <w:sz w:val="24"/>
        </w:rPr>
        <w:t>屬實質互相投資之具資本性質債券</w:t>
      </w:r>
      <w:r w:rsidRPr="00CC13DE">
        <w:rPr>
          <w:rFonts w:ascii="Book Antiqua" w:hAnsi="標楷體" w:hint="eastAsia"/>
          <w:color w:val="000000" w:themeColor="text1"/>
          <w:sz w:val="24"/>
        </w:rPr>
        <w:t>,B.</w:t>
      </w:r>
      <w:r w:rsidRPr="00CC13DE">
        <w:rPr>
          <w:rFonts w:ascii="Book Antiqua" w:hAnsi="標楷體" w:hint="eastAsia"/>
          <w:color w:val="000000" w:themeColor="text1"/>
          <w:sz w:val="24"/>
        </w:rPr>
        <w:t>非屬實質互相投資之具資本性質債券</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其發行者係國內保險業或國內金控公司</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為注資其保險子公司、為轉投資保險公司及其他經主管機關認定者</w:t>
      </w:r>
      <w:r w:rsidRPr="00CC13DE">
        <w:rPr>
          <w:rFonts w:ascii="Book Antiqua" w:hAnsi="標楷體" w:hint="eastAsia"/>
          <w:color w:val="000000" w:themeColor="text1"/>
          <w:sz w:val="24"/>
        </w:rPr>
        <w:t>), C.</w:t>
      </w:r>
      <w:r w:rsidRPr="00CC13DE">
        <w:rPr>
          <w:rFonts w:ascii="Book Antiqua" w:hAnsi="標楷體" w:hint="eastAsia"/>
          <w:color w:val="000000" w:themeColor="text1"/>
          <w:sz w:val="24"/>
        </w:rPr>
        <w:t>非屬實質互相投資之具資本性質債券</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其他</w:t>
      </w:r>
      <w:r w:rsidRPr="00CC13DE">
        <w:rPr>
          <w:rFonts w:ascii="Book Antiqua" w:hAnsi="標楷體" w:hint="eastAsia"/>
          <w:color w:val="000000" w:themeColor="text1"/>
          <w:sz w:val="24"/>
        </w:rPr>
        <w:t>,D.</w:t>
      </w:r>
      <w:r w:rsidRPr="00CC13DE">
        <w:rPr>
          <w:rFonts w:ascii="Book Antiqua" w:hAnsi="標楷體" w:hint="eastAsia"/>
          <w:color w:val="000000" w:themeColor="text1"/>
          <w:sz w:val="24"/>
        </w:rPr>
        <w:t>非具資本性質債券。是否屬實質互相投資請參考保險事業發展中心提供之實質互相投資公司清單。</w:t>
      </w:r>
    </w:p>
    <w:p w:rsidR="0095005C" w:rsidRPr="00CC13DE" w:rsidRDefault="0095005C" w:rsidP="0095005C">
      <w:pPr>
        <w:tabs>
          <w:tab w:val="left" w:pos="7093"/>
        </w:tabs>
        <w:spacing w:line="440" w:lineRule="exact"/>
        <w:ind w:leftChars="218" w:left="567"/>
        <w:jc w:val="both"/>
        <w:rPr>
          <w:rFonts w:ascii="Book Antiqua" w:hAnsi="Book Antiqua"/>
          <w:color w:val="000000" w:themeColor="text1"/>
          <w:sz w:val="24"/>
        </w:rPr>
      </w:pPr>
      <w:r w:rsidRPr="00CC13DE">
        <w:rPr>
          <w:rFonts w:ascii="Book Antiqua" w:hAnsi="Book Antiqua" w:hint="eastAsia"/>
          <w:color w:val="000000" w:themeColor="text1"/>
          <w:sz w:val="24"/>
        </w:rPr>
        <w:t>所稱屬實質互相投資，係指依金管保財字第</w:t>
      </w:r>
      <w:r w:rsidRPr="00CC13DE">
        <w:rPr>
          <w:rFonts w:ascii="Book Antiqua" w:hAnsi="Book Antiqua"/>
          <w:color w:val="000000" w:themeColor="text1"/>
          <w:sz w:val="24"/>
        </w:rPr>
        <w:t>10804277130</w:t>
      </w:r>
      <w:r w:rsidRPr="00CC13DE">
        <w:rPr>
          <w:rFonts w:ascii="Book Antiqua" w:hAnsi="Book Antiqua" w:hint="eastAsia"/>
          <w:color w:val="000000" w:themeColor="text1"/>
          <w:sz w:val="24"/>
        </w:rPr>
        <w:t>號函附件項目</w:t>
      </w:r>
      <w:r w:rsidRPr="00CC13DE">
        <w:rPr>
          <w:rFonts w:ascii="Book Antiqua" w:hAnsi="Book Antiqua"/>
          <w:color w:val="000000" w:themeColor="text1"/>
          <w:sz w:val="24"/>
        </w:rPr>
        <w:t>2</w:t>
      </w:r>
      <w:r w:rsidRPr="00CC13DE">
        <w:rPr>
          <w:rFonts w:ascii="Book Antiqua" w:hAnsi="Book Antiqua" w:hint="eastAsia"/>
          <w:color w:val="000000" w:themeColor="text1"/>
          <w:sz w:val="24"/>
        </w:rPr>
        <w:t>：</w:t>
      </w:r>
      <w:r w:rsidRPr="00CC13DE">
        <w:rPr>
          <w:rFonts w:ascii="新細明體" w:eastAsia="新細明體" w:hAnsi="新細明體" w:cs="新細明體" w:hint="eastAsia"/>
          <w:color w:val="000000" w:themeColor="text1"/>
          <w:sz w:val="24"/>
        </w:rPr>
        <w:t>①</w:t>
      </w:r>
      <w:r w:rsidRPr="00CC13DE">
        <w:rPr>
          <w:rFonts w:ascii="標楷體" w:hAnsi="標楷體" w:cs="標楷體" w:hint="eastAsia"/>
          <w:color w:val="000000" w:themeColor="text1"/>
          <w:sz w:val="24"/>
        </w:rPr>
        <w:t>保險業實質互相投資於「國內保險業」發行之具資本性質債券；或</w:t>
      </w:r>
      <w:r w:rsidRPr="00CC13DE">
        <w:rPr>
          <w:rFonts w:ascii="新細明體" w:eastAsia="新細明體" w:hAnsi="新細明體" w:cs="新細明體" w:hint="eastAsia"/>
          <w:color w:val="000000" w:themeColor="text1"/>
          <w:sz w:val="24"/>
        </w:rPr>
        <w:t>②</w:t>
      </w:r>
      <w:r w:rsidRPr="00CC13DE">
        <w:rPr>
          <w:rFonts w:ascii="標楷體" w:hAnsi="標楷體" w:cs="標楷體" w:hint="eastAsia"/>
          <w:color w:val="000000" w:themeColor="text1"/>
          <w:sz w:val="24"/>
        </w:rPr>
        <w:t>自</w:t>
      </w:r>
      <w:r w:rsidRPr="00CC13DE">
        <w:rPr>
          <w:rFonts w:ascii="Book Antiqua" w:hAnsi="Book Antiqua"/>
          <w:color w:val="000000" w:themeColor="text1"/>
          <w:sz w:val="24"/>
        </w:rPr>
        <w:t>108</w:t>
      </w:r>
      <w:r w:rsidRPr="00CC13DE">
        <w:rPr>
          <w:rFonts w:ascii="Book Antiqua" w:hAnsi="Book Antiqua" w:hint="eastAsia"/>
          <w:color w:val="000000" w:themeColor="text1"/>
          <w:sz w:val="24"/>
        </w:rPr>
        <w:t>年</w:t>
      </w:r>
      <w:r w:rsidRPr="00CC13DE">
        <w:rPr>
          <w:rFonts w:ascii="Book Antiqua" w:hAnsi="Book Antiqua"/>
          <w:color w:val="000000" w:themeColor="text1"/>
          <w:sz w:val="24"/>
        </w:rPr>
        <w:t>11</w:t>
      </w:r>
      <w:r w:rsidRPr="00CC13DE">
        <w:rPr>
          <w:rFonts w:ascii="Book Antiqua" w:hAnsi="Book Antiqua" w:hint="eastAsia"/>
          <w:color w:val="000000" w:themeColor="text1"/>
          <w:sz w:val="24"/>
        </w:rPr>
        <w:t>月</w:t>
      </w:r>
      <w:r w:rsidRPr="00CC13DE">
        <w:rPr>
          <w:rFonts w:ascii="Book Antiqua" w:hAnsi="Book Antiqua"/>
          <w:color w:val="000000" w:themeColor="text1"/>
          <w:sz w:val="24"/>
        </w:rPr>
        <w:t>1</w:t>
      </w:r>
      <w:r w:rsidRPr="00CC13DE">
        <w:rPr>
          <w:rFonts w:ascii="Book Antiqua" w:hAnsi="Book Antiqua" w:hint="eastAsia"/>
          <w:color w:val="000000" w:themeColor="text1"/>
          <w:sz w:val="24"/>
        </w:rPr>
        <w:t>日起保險業新增實質互相投資於「國內金控公司」發行之具資本性質債券。</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95005C" w:rsidRPr="00CC13DE">
        <w:rPr>
          <w:rFonts w:ascii="Book Antiqua" w:hAnsi="Book Antiqua" w:hint="eastAsia"/>
          <w:color w:val="000000" w:themeColor="text1"/>
          <w:sz w:val="24"/>
        </w:rPr>
        <w:t>6</w:t>
      </w:r>
      <w:r w:rsidRPr="00CC13DE">
        <w:rPr>
          <w:rFonts w:ascii="Book Antiqua" w:hAnsi="標楷體"/>
          <w:color w:val="000000" w:themeColor="text1"/>
          <w:sz w:val="24"/>
        </w:rPr>
        <w:t>欄－發行公司隸屬國家</w:t>
      </w:r>
    </w:p>
    <w:p w:rsidR="005D59F6" w:rsidRPr="00CC13DE" w:rsidRDefault="005D59F6" w:rsidP="00FD7CF8">
      <w:pPr>
        <w:ind w:leftChars="171" w:left="445" w:firstLineChars="7" w:firstLine="17"/>
        <w:rPr>
          <w:rFonts w:ascii="Book Antiqua" w:hAnsi="Book Antiqua"/>
          <w:color w:val="000000" w:themeColor="text1"/>
          <w:sz w:val="24"/>
        </w:rPr>
      </w:pPr>
      <w:r w:rsidRPr="00CC13DE">
        <w:rPr>
          <w:rFonts w:ascii="Book Antiqua" w:hAnsi="標楷體"/>
          <w:color w:val="000000" w:themeColor="text1"/>
          <w:sz w:val="24"/>
        </w:rPr>
        <w:t>依第</w:t>
      </w:r>
      <w:r w:rsidRPr="00CC13DE">
        <w:rPr>
          <w:rFonts w:ascii="Book Antiqua" w:hAnsi="Book Antiqua"/>
          <w:color w:val="000000" w:themeColor="text1"/>
          <w:sz w:val="24"/>
        </w:rPr>
        <w:t>5</w:t>
      </w:r>
      <w:r w:rsidRPr="00CC13DE">
        <w:rPr>
          <w:rFonts w:ascii="Book Antiqua" w:hAnsi="標楷體"/>
          <w:color w:val="000000" w:themeColor="text1"/>
          <w:sz w:val="24"/>
        </w:rPr>
        <w:t>欄填列發行公司所隸屬國家。</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95005C" w:rsidRPr="00CC13DE">
        <w:rPr>
          <w:rFonts w:ascii="Book Antiqua" w:hAnsi="Book Antiqua"/>
          <w:color w:val="000000" w:themeColor="text1"/>
          <w:sz w:val="24"/>
        </w:rPr>
        <w:t>7</w:t>
      </w:r>
      <w:r w:rsidRPr="00CC13DE">
        <w:rPr>
          <w:rFonts w:ascii="Book Antiqua" w:hAnsi="標楷體"/>
          <w:color w:val="000000" w:themeColor="text1"/>
          <w:sz w:val="24"/>
        </w:rPr>
        <w:t>欄－是否為擔保公司債</w:t>
      </w:r>
    </w:p>
    <w:p w:rsidR="005D59F6" w:rsidRPr="00CC13DE" w:rsidRDefault="005D59F6" w:rsidP="00FD7CF8">
      <w:pPr>
        <w:ind w:leftChars="171" w:left="445" w:firstLineChars="7" w:firstLine="17"/>
        <w:rPr>
          <w:rFonts w:ascii="Book Antiqua" w:hAnsi="Book Antiqua"/>
          <w:color w:val="000000" w:themeColor="text1"/>
          <w:sz w:val="24"/>
        </w:rPr>
      </w:pPr>
      <w:r w:rsidRPr="00CC13DE">
        <w:rPr>
          <w:rFonts w:ascii="Book Antiqua" w:hAnsi="標楷體"/>
          <w:color w:val="000000" w:themeColor="text1"/>
          <w:sz w:val="24"/>
        </w:rPr>
        <w:t>是否為擔保公司債請依序填列</w:t>
      </w:r>
      <w:r w:rsidRPr="00CC13DE">
        <w:rPr>
          <w:rFonts w:ascii="Book Antiqua" w:hAnsi="Book Antiqua"/>
          <w:color w:val="000000" w:themeColor="text1"/>
          <w:sz w:val="24"/>
        </w:rPr>
        <w:t>A.</w:t>
      </w:r>
      <w:r w:rsidRPr="00CC13DE">
        <w:rPr>
          <w:rFonts w:ascii="Book Antiqua" w:hAnsi="標楷體"/>
          <w:color w:val="000000" w:themeColor="text1"/>
          <w:sz w:val="24"/>
        </w:rPr>
        <w:t>有擔保公司債</w:t>
      </w:r>
      <w:r w:rsidRPr="00CC13DE">
        <w:rPr>
          <w:rFonts w:ascii="Book Antiqua" w:hAnsi="Book Antiqua"/>
          <w:color w:val="000000" w:themeColor="text1"/>
          <w:sz w:val="24"/>
        </w:rPr>
        <w:t>,B.</w:t>
      </w:r>
      <w:r w:rsidRPr="00CC13DE">
        <w:rPr>
          <w:rFonts w:ascii="Book Antiqua" w:hAnsi="標楷體"/>
          <w:color w:val="000000" w:themeColor="text1"/>
          <w:sz w:val="24"/>
        </w:rPr>
        <w:t>無擔保公司債</w:t>
      </w:r>
      <w:r w:rsidRPr="00CC13DE">
        <w:rPr>
          <w:rFonts w:ascii="Book Antiqua" w:hAnsi="Book Antiqua"/>
          <w:color w:val="000000" w:themeColor="text1"/>
          <w:sz w:val="24"/>
        </w:rPr>
        <w:t>,C.</w:t>
      </w:r>
      <w:r w:rsidRPr="00CC13DE">
        <w:rPr>
          <w:rFonts w:ascii="Book Antiqua" w:hAnsi="標楷體"/>
          <w:color w:val="000000" w:themeColor="text1"/>
          <w:sz w:val="24"/>
        </w:rPr>
        <w:t>可轉換公司債及附認股權公司債</w:t>
      </w:r>
      <w:r w:rsidRPr="00CC13DE">
        <w:rPr>
          <w:rFonts w:ascii="Book Antiqua" w:hAnsi="Book Antiqua"/>
          <w:color w:val="000000" w:themeColor="text1"/>
          <w:sz w:val="24"/>
        </w:rPr>
        <w:t>,D.</w:t>
      </w:r>
      <w:r w:rsidRPr="00CC13DE">
        <w:rPr>
          <w:rFonts w:ascii="Book Antiqua" w:hAnsi="標楷體"/>
          <w:color w:val="000000" w:themeColor="text1"/>
          <w:sz w:val="24"/>
        </w:rPr>
        <w:t>其他。</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95005C" w:rsidRPr="00CC13DE">
        <w:rPr>
          <w:rFonts w:ascii="Book Antiqua" w:hAnsi="Book Antiqua"/>
          <w:color w:val="000000" w:themeColor="text1"/>
          <w:sz w:val="24"/>
        </w:rPr>
        <w:t>8</w:t>
      </w:r>
      <w:r w:rsidRPr="00CC13DE">
        <w:rPr>
          <w:rFonts w:ascii="Book Antiqua" w:hAnsi="標楷體"/>
          <w:color w:val="000000" w:themeColor="text1"/>
          <w:sz w:val="24"/>
        </w:rPr>
        <w:t>欄－交易市場型態</w:t>
      </w:r>
    </w:p>
    <w:p w:rsidR="005D59F6" w:rsidRPr="00CC13DE" w:rsidRDefault="005D59F6" w:rsidP="00FD7CF8">
      <w:pPr>
        <w:ind w:leftChars="171" w:left="445" w:firstLineChars="7" w:firstLine="17"/>
        <w:rPr>
          <w:rFonts w:ascii="Book Antiqua" w:hAnsi="Book Antiqua"/>
          <w:color w:val="000000" w:themeColor="text1"/>
          <w:sz w:val="24"/>
        </w:rPr>
      </w:pPr>
      <w:r w:rsidRPr="00CC13DE">
        <w:rPr>
          <w:rFonts w:ascii="Book Antiqua" w:hAnsi="標楷體"/>
          <w:color w:val="000000" w:themeColor="text1"/>
          <w:sz w:val="24"/>
        </w:rPr>
        <w:t>交易市場型態請填列</w:t>
      </w:r>
      <w:r w:rsidRPr="00CC13DE">
        <w:rPr>
          <w:rFonts w:ascii="Book Antiqua" w:hAnsi="Book Antiqua"/>
          <w:color w:val="000000" w:themeColor="text1"/>
          <w:sz w:val="24"/>
        </w:rPr>
        <w:t>A.</w:t>
      </w:r>
      <w:r w:rsidRPr="00CC13DE">
        <w:rPr>
          <w:rFonts w:ascii="Book Antiqua" w:hAnsi="標楷體"/>
          <w:color w:val="000000" w:themeColor="text1"/>
          <w:sz w:val="24"/>
        </w:rPr>
        <w:t>集中</w:t>
      </w:r>
      <w:r w:rsidRPr="00CC13DE">
        <w:rPr>
          <w:rFonts w:ascii="Book Antiqua" w:hAnsi="Book Antiqua"/>
          <w:color w:val="000000" w:themeColor="text1"/>
          <w:sz w:val="24"/>
        </w:rPr>
        <w:t>,B.</w:t>
      </w:r>
      <w:r w:rsidRPr="00CC13DE">
        <w:rPr>
          <w:rFonts w:ascii="Book Antiqua" w:hAnsi="標楷體"/>
          <w:color w:val="000000" w:themeColor="text1"/>
          <w:sz w:val="24"/>
        </w:rPr>
        <w:t>店頭</w:t>
      </w:r>
      <w:r w:rsidRPr="00CC13DE">
        <w:rPr>
          <w:rFonts w:ascii="Book Antiqua" w:hAnsi="Book Antiqua"/>
          <w:color w:val="000000" w:themeColor="text1"/>
          <w:sz w:val="24"/>
        </w:rPr>
        <w:t>,C.</w:t>
      </w:r>
      <w:r w:rsidRPr="00CC13DE">
        <w:rPr>
          <w:rFonts w:ascii="Book Antiqua" w:hAnsi="標楷體"/>
          <w:color w:val="000000" w:themeColor="text1"/>
          <w:sz w:val="24"/>
        </w:rPr>
        <w:t>其他。</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95005C" w:rsidRPr="00CC13DE">
        <w:rPr>
          <w:rFonts w:ascii="Book Antiqua" w:hAnsi="Book Antiqua"/>
          <w:color w:val="000000" w:themeColor="text1"/>
          <w:sz w:val="24"/>
        </w:rPr>
        <w:t>9</w:t>
      </w:r>
      <w:r w:rsidRPr="00CC13DE">
        <w:rPr>
          <w:rFonts w:ascii="Book Antiqua" w:hAnsi="標楷體"/>
          <w:color w:val="000000" w:themeColor="text1"/>
          <w:sz w:val="24"/>
        </w:rPr>
        <w:t>欄－持有資產幣別</w:t>
      </w:r>
      <w:r w:rsidRPr="00CC13DE">
        <w:rPr>
          <w:rFonts w:ascii="Book Antiqua" w:hAnsi="Book Antiqua"/>
          <w:color w:val="000000" w:themeColor="text1"/>
          <w:sz w:val="24"/>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本表均含國內外投資</w:t>
      </w:r>
      <w:r w:rsidRPr="00CC13DE">
        <w:rPr>
          <w:rFonts w:ascii="Book Antiqua" w:hAnsi="Book Antiqua"/>
          <w:color w:val="000000" w:themeColor="text1"/>
          <w:sz w:val="24"/>
        </w:rPr>
        <w:t>,</w:t>
      </w:r>
      <w:r w:rsidRPr="00CC13DE">
        <w:rPr>
          <w:rFonts w:ascii="Book Antiqua" w:hAnsi="標楷體"/>
          <w:color w:val="000000" w:themeColor="text1"/>
          <w:sz w:val="24"/>
        </w:rPr>
        <w:t>若屬國外投資者於持有資產幣別請填該幣別代號如</w:t>
      </w:r>
      <w:r w:rsidRPr="00CC13DE">
        <w:rPr>
          <w:rFonts w:ascii="Book Antiqua" w:hAnsi="Book Antiqua"/>
          <w:color w:val="000000" w:themeColor="text1"/>
          <w:sz w:val="24"/>
        </w:rPr>
        <w:t>USD,</w:t>
      </w:r>
      <w:r w:rsidRPr="00CC13DE">
        <w:rPr>
          <w:rFonts w:ascii="Book Antiqua" w:hAnsi="標楷體"/>
          <w:color w:val="000000" w:themeColor="text1"/>
          <w:sz w:val="24"/>
        </w:rPr>
        <w:t>若投資</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而按</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CC13DE">
          <w:rPr>
            <w:rFonts w:ascii="Book Antiqua" w:hAnsi="標楷體"/>
            <w:color w:val="000000" w:themeColor="text1"/>
            <w:sz w:val="24"/>
          </w:rPr>
          <w:t>一碼</w:t>
        </w:r>
      </w:smartTag>
      <w:r w:rsidRPr="00CC13DE">
        <w:rPr>
          <w:rFonts w:ascii="Book Antiqua" w:hAnsi="標楷體"/>
          <w:color w:val="000000" w:themeColor="text1"/>
          <w:sz w:val="24"/>
        </w:rPr>
        <w:t>如</w:t>
      </w:r>
      <w:r w:rsidRPr="00CC13DE">
        <w:rPr>
          <w:rFonts w:ascii="Book Antiqua" w:hAnsi="Book Antiqua"/>
          <w:color w:val="000000" w:themeColor="text1"/>
          <w:sz w:val="24"/>
        </w:rPr>
        <w:t>USD-1</w:t>
      </w:r>
      <w:r w:rsidRPr="00CC13DE">
        <w:rPr>
          <w:rFonts w:ascii="Book Antiqua" w:hAnsi="標楷體"/>
          <w:color w:val="000000" w:themeColor="text1"/>
          <w:sz w:val="24"/>
        </w:rPr>
        <w:t>。</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0095005C" w:rsidRPr="00CC13DE">
        <w:rPr>
          <w:rFonts w:ascii="Book Antiqua" w:hAnsi="Book Antiqua"/>
          <w:color w:val="000000" w:themeColor="text1"/>
          <w:sz w:val="24"/>
        </w:rPr>
        <w:t>20</w:t>
      </w:r>
      <w:r w:rsidRPr="00CC13DE">
        <w:rPr>
          <w:rFonts w:ascii="Book Antiqua" w:hAnsi="標楷體"/>
          <w:color w:val="000000" w:themeColor="text1"/>
          <w:sz w:val="24"/>
        </w:rPr>
        <w:t>欄－到期年月日</w:t>
      </w:r>
      <w:r w:rsidRPr="00CC13DE">
        <w:rPr>
          <w:rFonts w:ascii="Book Antiqua" w:hAnsi="Book Antiqua"/>
          <w:color w:val="000000" w:themeColor="text1"/>
          <w:sz w:val="24"/>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填寫方式以西元年</w:t>
      </w:r>
      <w:r w:rsidRPr="00CC13DE">
        <w:rPr>
          <w:rFonts w:ascii="Book Antiqua" w:hAnsi="Book Antiqua"/>
          <w:color w:val="000000" w:themeColor="text1"/>
          <w:sz w:val="24"/>
        </w:rPr>
        <w:t>/</w:t>
      </w:r>
      <w:r w:rsidRPr="00CC13DE">
        <w:rPr>
          <w:rFonts w:ascii="Book Antiqua" w:hAnsi="標楷體"/>
          <w:color w:val="000000" w:themeColor="text1"/>
          <w:sz w:val="24"/>
        </w:rPr>
        <w:t>月</w:t>
      </w:r>
      <w:r w:rsidRPr="00CC13DE">
        <w:rPr>
          <w:rFonts w:ascii="Book Antiqua" w:hAnsi="Book Antiqua"/>
          <w:color w:val="000000" w:themeColor="text1"/>
          <w:sz w:val="24"/>
        </w:rPr>
        <w:t>/</w:t>
      </w:r>
      <w:r w:rsidRPr="00CC13DE">
        <w:rPr>
          <w:rFonts w:ascii="Book Antiqua" w:hAnsi="標楷體"/>
          <w:color w:val="000000" w:themeColor="text1"/>
          <w:sz w:val="24"/>
        </w:rPr>
        <w:t>日如</w:t>
      </w:r>
      <w:smartTag w:uri="urn:schemas-microsoft-com:office:smarttags" w:element="chsdate">
        <w:smartTagPr>
          <w:attr w:name="Year" w:val="2005"/>
          <w:attr w:name="Month" w:val="6"/>
          <w:attr w:name="Day" w:val="25"/>
          <w:attr w:name="IsLunarDate" w:val="False"/>
          <w:attr w:name="IsROCDate" w:val="False"/>
        </w:smartTagPr>
        <w:r w:rsidRPr="00CC13DE">
          <w:rPr>
            <w:rFonts w:ascii="Book Antiqua" w:hAnsi="Book Antiqua"/>
            <w:color w:val="000000" w:themeColor="text1"/>
            <w:sz w:val="24"/>
          </w:rPr>
          <w:t>2005/06/25</w:t>
        </w:r>
      </w:smartTag>
      <w:r w:rsidRPr="00CC13DE">
        <w:rPr>
          <w:rFonts w:ascii="Book Antiqua" w:hAnsi="標楷體"/>
          <w:color w:val="000000" w:themeColor="text1"/>
          <w:sz w:val="24"/>
        </w:rPr>
        <w:t>。</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0095005C" w:rsidRPr="00CC13DE">
        <w:rPr>
          <w:rFonts w:ascii="Book Antiqua" w:hAnsi="Book Antiqua"/>
          <w:color w:val="000000" w:themeColor="text1"/>
          <w:sz w:val="24"/>
        </w:rPr>
        <w:t>1</w:t>
      </w:r>
      <w:r w:rsidRPr="00CC13DE">
        <w:rPr>
          <w:rFonts w:ascii="Book Antiqua" w:hAnsi="標楷體"/>
          <w:color w:val="000000" w:themeColor="text1"/>
          <w:sz w:val="24"/>
        </w:rPr>
        <w:t>欄－票面年利率</w:t>
      </w:r>
      <w:r w:rsidRPr="00CC13DE">
        <w:rPr>
          <w:rFonts w:ascii="Book Antiqua" w:hAnsi="Book Antiqua"/>
          <w:color w:val="000000" w:themeColor="text1"/>
          <w:sz w:val="24"/>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依債券之年票面利率填列。</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0095005C" w:rsidRPr="00CC13DE">
        <w:rPr>
          <w:rFonts w:ascii="Book Antiqua" w:hAnsi="Book Antiqua"/>
          <w:color w:val="000000" w:themeColor="text1"/>
          <w:sz w:val="24"/>
        </w:rPr>
        <w:t>2</w:t>
      </w:r>
      <w:r w:rsidRPr="00CC13DE">
        <w:rPr>
          <w:rFonts w:ascii="Book Antiqua" w:hAnsi="標楷體"/>
          <w:color w:val="000000" w:themeColor="text1"/>
          <w:sz w:val="24"/>
        </w:rPr>
        <w:t>欄－帳載金額占該發行公司債之公司實收資本額比率</w:t>
      </w:r>
      <w:r w:rsidRPr="00CC13DE">
        <w:rPr>
          <w:rFonts w:ascii="Book Antiqua" w:hAnsi="Book Antiqua"/>
          <w:color w:val="000000" w:themeColor="text1"/>
          <w:sz w:val="24"/>
        </w:rPr>
        <w:t>%</w:t>
      </w:r>
      <w:r w:rsidRPr="00CC13DE">
        <w:rPr>
          <w:rFonts w:ascii="Book Antiqua" w:hAnsi="Book Antiqua"/>
          <w:color w:val="000000" w:themeColor="text1"/>
          <w:sz w:val="24"/>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為帳載金額占該公司</w:t>
      </w:r>
      <w:r w:rsidR="00FA72A5" w:rsidRPr="00CC13DE">
        <w:rPr>
          <w:rFonts w:ascii="Book Antiqua" w:hAnsi="標楷體"/>
          <w:color w:val="000000" w:themeColor="text1"/>
          <w:sz w:val="24"/>
        </w:rPr>
        <w:t>實收資本額</w:t>
      </w:r>
      <w:r w:rsidRPr="00CC13DE">
        <w:rPr>
          <w:rFonts w:ascii="Book Antiqua" w:hAnsi="標楷體"/>
          <w:color w:val="000000" w:themeColor="text1"/>
          <w:sz w:val="24"/>
        </w:rPr>
        <w:t>之比率。</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0095005C" w:rsidRPr="00CC13DE">
        <w:rPr>
          <w:rFonts w:ascii="Book Antiqua" w:hAnsi="Book Antiqua"/>
          <w:color w:val="000000" w:themeColor="text1"/>
          <w:sz w:val="24"/>
        </w:rPr>
        <w:t>3</w:t>
      </w:r>
      <w:r w:rsidRPr="00CC13DE">
        <w:rPr>
          <w:rFonts w:ascii="Book Antiqua" w:hAnsi="標楷體"/>
          <w:color w:val="000000" w:themeColor="text1"/>
          <w:sz w:val="24"/>
        </w:rPr>
        <w:t>欄－付息方式</w:t>
      </w:r>
      <w:r w:rsidRPr="00CC13DE">
        <w:rPr>
          <w:rFonts w:ascii="Book Antiqua" w:hAnsi="Book Antiqua"/>
          <w:color w:val="000000" w:themeColor="text1"/>
          <w:sz w:val="24"/>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付息方式請依序填列</w:t>
      </w:r>
      <w:r w:rsidRPr="00CC13DE">
        <w:rPr>
          <w:rFonts w:ascii="Book Antiqua" w:hAnsi="Book Antiqua"/>
          <w:color w:val="000000" w:themeColor="text1"/>
          <w:sz w:val="24"/>
        </w:rPr>
        <w:t>A.</w:t>
      </w:r>
      <w:r w:rsidRPr="00CC13DE">
        <w:rPr>
          <w:rFonts w:ascii="Book Antiqua" w:hAnsi="標楷體"/>
          <w:color w:val="000000" w:themeColor="text1"/>
          <w:sz w:val="24"/>
        </w:rPr>
        <w:t>每二年付息一次</w:t>
      </w:r>
      <w:r w:rsidRPr="00CC13DE">
        <w:rPr>
          <w:rFonts w:ascii="Book Antiqua" w:hAnsi="Book Antiqua"/>
          <w:color w:val="000000" w:themeColor="text1"/>
          <w:sz w:val="24"/>
        </w:rPr>
        <w:t>,B.</w:t>
      </w:r>
      <w:r w:rsidRPr="00CC13DE">
        <w:rPr>
          <w:rFonts w:ascii="Book Antiqua" w:hAnsi="標楷體"/>
          <w:color w:val="000000" w:themeColor="text1"/>
          <w:sz w:val="24"/>
        </w:rPr>
        <w:t>每一年付息一次</w:t>
      </w:r>
      <w:r w:rsidRPr="00CC13DE">
        <w:rPr>
          <w:rFonts w:ascii="Book Antiqua" w:hAnsi="Book Antiqua"/>
          <w:color w:val="000000" w:themeColor="text1"/>
          <w:sz w:val="24"/>
        </w:rPr>
        <w:t>,C.</w:t>
      </w:r>
      <w:r w:rsidRPr="00CC13DE">
        <w:rPr>
          <w:rFonts w:ascii="Book Antiqua" w:hAnsi="標楷體"/>
          <w:color w:val="000000" w:themeColor="text1"/>
          <w:sz w:val="24"/>
        </w:rPr>
        <w:t>每半年付息一次</w:t>
      </w:r>
      <w:r w:rsidRPr="00CC13DE">
        <w:rPr>
          <w:rFonts w:ascii="Book Antiqua" w:hAnsi="Book Antiqua"/>
          <w:color w:val="000000" w:themeColor="text1"/>
          <w:sz w:val="24"/>
        </w:rPr>
        <w:t>,D.</w:t>
      </w:r>
      <w:r w:rsidRPr="00CC13DE">
        <w:rPr>
          <w:rFonts w:ascii="Book Antiqua" w:hAnsi="標楷體"/>
          <w:color w:val="000000" w:themeColor="text1"/>
          <w:sz w:val="24"/>
        </w:rPr>
        <w:t>每季付息一次</w:t>
      </w:r>
      <w:r w:rsidRPr="00CC13DE">
        <w:rPr>
          <w:rFonts w:ascii="Book Antiqua" w:hAnsi="Book Antiqua"/>
          <w:color w:val="000000" w:themeColor="text1"/>
          <w:sz w:val="24"/>
        </w:rPr>
        <w:t>,E.</w:t>
      </w:r>
      <w:r w:rsidRPr="00CC13DE">
        <w:rPr>
          <w:rFonts w:ascii="Book Antiqua" w:hAnsi="標楷體"/>
          <w:color w:val="000000" w:themeColor="text1"/>
          <w:sz w:val="24"/>
        </w:rPr>
        <w:t>每月付息一次</w:t>
      </w:r>
      <w:r w:rsidRPr="00CC13DE">
        <w:rPr>
          <w:rFonts w:ascii="Book Antiqua" w:hAnsi="Book Antiqua"/>
          <w:color w:val="000000" w:themeColor="text1"/>
          <w:sz w:val="24"/>
        </w:rPr>
        <w:t>,F.</w:t>
      </w:r>
      <w:r w:rsidRPr="00CC13DE">
        <w:rPr>
          <w:rFonts w:ascii="Book Antiqua" w:hAnsi="標楷體"/>
          <w:color w:val="000000" w:themeColor="text1"/>
          <w:sz w:val="24"/>
        </w:rPr>
        <w:t>不付息</w:t>
      </w:r>
      <w:r w:rsidRPr="00CC13DE">
        <w:rPr>
          <w:rFonts w:ascii="Book Antiqua" w:hAnsi="Book Antiqua"/>
          <w:color w:val="000000" w:themeColor="text1"/>
          <w:sz w:val="24"/>
        </w:rPr>
        <w:t>,G.</w:t>
      </w:r>
      <w:r w:rsidRPr="00CC13DE">
        <w:rPr>
          <w:rFonts w:ascii="Book Antiqua" w:hAnsi="標楷體"/>
          <w:color w:val="000000" w:themeColor="text1"/>
          <w:sz w:val="24"/>
        </w:rPr>
        <w:t>其他。</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0095005C" w:rsidRPr="00CC13DE">
        <w:rPr>
          <w:rFonts w:ascii="Book Antiqua" w:hAnsi="Book Antiqua"/>
          <w:color w:val="000000" w:themeColor="text1"/>
          <w:sz w:val="24"/>
        </w:rPr>
        <w:t>4</w:t>
      </w:r>
      <w:r w:rsidRPr="00CC13DE">
        <w:rPr>
          <w:rFonts w:ascii="Book Antiqua" w:hAnsi="標楷體"/>
          <w:color w:val="000000" w:themeColor="text1"/>
          <w:sz w:val="24"/>
        </w:rPr>
        <w:t>欄－面值總金額</w:t>
      </w:r>
      <w:r w:rsidRPr="00CC13DE">
        <w:rPr>
          <w:rFonts w:ascii="Book Antiqua" w:hAnsi="Book Antiqua"/>
          <w:color w:val="000000" w:themeColor="text1"/>
          <w:sz w:val="24"/>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為債券之面額，國外投資以期末匯率換算為新台幣面額。</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0095005C" w:rsidRPr="00CC13DE">
        <w:rPr>
          <w:rFonts w:ascii="Book Antiqua" w:hAnsi="Book Antiqua"/>
          <w:color w:val="000000" w:themeColor="text1"/>
          <w:sz w:val="24"/>
        </w:rPr>
        <w:t>5</w:t>
      </w:r>
      <w:r w:rsidRPr="00CC13DE">
        <w:rPr>
          <w:rFonts w:ascii="Book Antiqua" w:hAnsi="標楷體"/>
          <w:color w:val="000000" w:themeColor="text1"/>
          <w:sz w:val="24"/>
        </w:rPr>
        <w:t>欄－期末帳載金額</w:t>
      </w:r>
      <w:r w:rsidRPr="00CC13DE">
        <w:rPr>
          <w:rFonts w:ascii="Book Antiqua" w:hAnsi="Book Antiqua"/>
          <w:color w:val="000000" w:themeColor="text1"/>
          <w:sz w:val="24"/>
        </w:rPr>
        <w:t>(</w:t>
      </w:r>
      <w:r w:rsidRPr="00CC13DE">
        <w:rPr>
          <w:rFonts w:ascii="Book Antiqua" w:hAnsi="標楷體"/>
          <w:color w:val="000000" w:themeColor="text1"/>
          <w:sz w:val="24"/>
        </w:rPr>
        <w:t>主排序</w:t>
      </w:r>
      <w:r w:rsidRPr="00CC13DE">
        <w:rPr>
          <w:rFonts w:ascii="Book Antiqua" w:hAnsi="Book Antiqua"/>
          <w:color w:val="000000" w:themeColor="text1"/>
          <w:sz w:val="24"/>
        </w:rPr>
        <w:t>-</w:t>
      </w:r>
      <w:r w:rsidRPr="00CC13DE">
        <w:rPr>
          <w:rFonts w:ascii="Book Antiqua" w:hAnsi="標楷體"/>
          <w:color w:val="000000" w:themeColor="text1"/>
          <w:sz w:val="24"/>
        </w:rPr>
        <w:t>遞減</w:t>
      </w:r>
      <w:r w:rsidRPr="00CC13DE">
        <w:rPr>
          <w:rFonts w:ascii="Book Antiqua" w:hAnsi="Book Antiqua"/>
          <w:color w:val="000000" w:themeColor="text1"/>
          <w:sz w:val="24"/>
        </w:rPr>
        <w:t>)</w:t>
      </w:r>
      <w:r w:rsidRPr="00CC13DE">
        <w:rPr>
          <w:rFonts w:ascii="Book Antiqua" w:hAnsi="Book Antiqua"/>
          <w:color w:val="000000" w:themeColor="text1"/>
          <w:sz w:val="24"/>
        </w:rPr>
        <w:tab/>
      </w:r>
    </w:p>
    <w:p w:rsidR="005D59F6" w:rsidRPr="00CC13DE" w:rsidRDefault="00513F55">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hint="eastAsia"/>
          <w:color w:val="000000" w:themeColor="text1"/>
          <w:sz w:val="24"/>
        </w:rPr>
        <w:t>係指保險業總帳及明細分類帳所紀錄之各資金運用項目的金額並以帳載金額大小做主排序－遞減。</w:t>
      </w:r>
      <w:r w:rsidR="005D59F6" w:rsidRPr="00CC13DE">
        <w:rPr>
          <w:rFonts w:ascii="Book Antiqua" w:hAnsi="標楷體"/>
          <w:color w:val="000000" w:themeColor="text1"/>
          <w:sz w:val="24"/>
        </w:rPr>
        <w:t>國外投資以期末匯率換算為新台幣帳面</w:t>
      </w:r>
      <w:r w:rsidRPr="00CC13DE">
        <w:rPr>
          <w:rFonts w:ascii="Book Antiqua" w:hAnsi="標楷體" w:hint="eastAsia"/>
          <w:color w:val="000000" w:themeColor="text1"/>
          <w:sz w:val="24"/>
        </w:rPr>
        <w:t>價值</w:t>
      </w:r>
      <w:r w:rsidR="005D59F6" w:rsidRPr="00CC13DE">
        <w:rPr>
          <w:rFonts w:ascii="Book Antiqua" w:hAnsi="標楷體"/>
          <w:color w:val="000000" w:themeColor="text1"/>
          <w:sz w:val="24"/>
        </w:rPr>
        <w:t>。</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2</w:t>
      </w:r>
      <w:r w:rsidR="0095005C" w:rsidRPr="00CC13DE">
        <w:rPr>
          <w:rFonts w:ascii="Book Antiqua" w:hAnsi="Book Antiqua"/>
          <w:color w:val="000000" w:themeColor="text1"/>
          <w:sz w:val="24"/>
        </w:rPr>
        <w:t>6</w:t>
      </w:r>
      <w:r w:rsidRPr="00CC13DE">
        <w:rPr>
          <w:rFonts w:ascii="Book Antiqua" w:hAnsi="標楷體"/>
          <w:color w:val="000000" w:themeColor="text1"/>
          <w:sz w:val="24"/>
        </w:rPr>
        <w:t>欄－最近期成交日</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總金額</w:t>
      </w:r>
      <w:r w:rsidRPr="00CC13DE">
        <w:rPr>
          <w:rFonts w:ascii="Book Antiqua" w:hAnsi="Book Antiqua"/>
          <w:color w:val="000000" w:themeColor="text1"/>
          <w:sz w:val="24"/>
        </w:rPr>
        <w:tab/>
      </w:r>
    </w:p>
    <w:p w:rsidR="005D59F6" w:rsidRPr="00CC13DE" w:rsidRDefault="005D59F6" w:rsidP="00FD7CF8">
      <w:pPr>
        <w:tabs>
          <w:tab w:val="left" w:pos="7093"/>
        </w:tabs>
        <w:spacing w:line="440" w:lineRule="exact"/>
        <w:ind w:leftChars="184" w:left="898" w:hangingChars="175" w:hanging="420"/>
        <w:jc w:val="both"/>
        <w:rPr>
          <w:rFonts w:ascii="Book Antiqua" w:hAnsi="Book Antiqua"/>
          <w:color w:val="000000" w:themeColor="text1"/>
          <w:sz w:val="24"/>
        </w:rPr>
      </w:pPr>
      <w:r w:rsidRPr="00CC13DE">
        <w:rPr>
          <w:rFonts w:ascii="Book Antiqua" w:hAnsi="標楷體"/>
          <w:color w:val="000000" w:themeColor="text1"/>
          <w:sz w:val="24"/>
        </w:rPr>
        <w:t>為債券之</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，國外投資以期末匯率換算為新台幣市值。</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0095005C" w:rsidRPr="00CC13DE">
        <w:rPr>
          <w:rFonts w:ascii="Book Antiqua" w:hAnsi="Book Antiqua"/>
          <w:color w:val="000000" w:themeColor="text1"/>
          <w:sz w:val="24"/>
        </w:rPr>
        <w:t>7</w:t>
      </w:r>
      <w:r w:rsidRPr="00CC13DE">
        <w:rPr>
          <w:rFonts w:ascii="Book Antiqua" w:hAnsi="標楷體"/>
          <w:color w:val="000000" w:themeColor="text1"/>
          <w:sz w:val="24"/>
        </w:rPr>
        <w:t>欄－未實現損益</w:t>
      </w:r>
      <w:r w:rsidR="00513F55" w:rsidRPr="00CC13DE">
        <w:rPr>
          <w:rFonts w:ascii="Book Antiqua" w:hAnsi="標楷體" w:hint="eastAsia"/>
          <w:color w:val="000000" w:themeColor="text1"/>
          <w:sz w:val="24"/>
        </w:rPr>
        <w:t>-</w:t>
      </w:r>
      <w:r w:rsidR="00513F55" w:rsidRPr="00CC13DE">
        <w:rPr>
          <w:rFonts w:ascii="Book Antiqua" w:hAnsi="標楷體" w:hint="eastAsia"/>
          <w:color w:val="000000" w:themeColor="text1"/>
          <w:sz w:val="24"/>
        </w:rPr>
        <w:t>非以公允價值評價者</w:t>
      </w:r>
      <w:r w:rsidRPr="00CC13DE">
        <w:rPr>
          <w:rFonts w:ascii="Book Antiqua" w:hAnsi="Book Antiqua"/>
          <w:color w:val="000000" w:themeColor="text1"/>
          <w:sz w:val="24"/>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為第</w:t>
      </w:r>
      <w:r w:rsidR="00513F55" w:rsidRPr="00CC13DE">
        <w:rPr>
          <w:rFonts w:ascii="Book Antiqua" w:hAnsi="Book Antiqua"/>
          <w:color w:val="000000" w:themeColor="text1"/>
          <w:sz w:val="24"/>
        </w:rPr>
        <w:t>2</w:t>
      </w:r>
      <w:r w:rsidR="00513F55" w:rsidRPr="00CC13DE">
        <w:rPr>
          <w:rFonts w:ascii="Book Antiqua" w:hAnsi="Book Antiqua" w:hint="eastAsia"/>
          <w:color w:val="000000" w:themeColor="text1"/>
          <w:sz w:val="24"/>
        </w:rPr>
        <w:t>6</w:t>
      </w:r>
      <w:r w:rsidRPr="00CC13DE">
        <w:rPr>
          <w:rFonts w:ascii="Book Antiqua" w:hAnsi="標楷體"/>
          <w:color w:val="000000" w:themeColor="text1"/>
          <w:sz w:val="24"/>
        </w:rPr>
        <w:t>欄－最近期成交日</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總金額減去第</w:t>
      </w:r>
      <w:r w:rsidR="00513F55" w:rsidRPr="00CC13DE">
        <w:rPr>
          <w:rFonts w:ascii="Book Antiqua" w:hAnsi="Book Antiqua"/>
          <w:color w:val="000000" w:themeColor="text1"/>
          <w:sz w:val="24"/>
        </w:rPr>
        <w:t>2</w:t>
      </w:r>
      <w:r w:rsidR="00513F55" w:rsidRPr="00CC13DE">
        <w:rPr>
          <w:rFonts w:ascii="Book Antiqua" w:hAnsi="Book Antiqua" w:hint="eastAsia"/>
          <w:color w:val="000000" w:themeColor="text1"/>
          <w:sz w:val="24"/>
        </w:rPr>
        <w:t>5</w:t>
      </w:r>
      <w:r w:rsidRPr="00CC13DE">
        <w:rPr>
          <w:rFonts w:ascii="Book Antiqua" w:hAnsi="標楷體"/>
          <w:color w:val="000000" w:themeColor="text1"/>
          <w:sz w:val="24"/>
        </w:rPr>
        <w:t>欄－期末帳載金額之金額。</w:t>
      </w:r>
    </w:p>
    <w:p w:rsidR="00513F55" w:rsidRPr="00CC13DE" w:rsidRDefault="00513F55" w:rsidP="00513F55">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006016C3" w:rsidRPr="00CC13DE">
        <w:rPr>
          <w:rFonts w:ascii="Book Antiqua" w:hAnsi="Book Antiqua"/>
          <w:color w:val="000000" w:themeColor="text1"/>
          <w:sz w:val="24"/>
        </w:rPr>
        <w:t>2</w:t>
      </w:r>
      <w:r w:rsidR="0095005C" w:rsidRPr="00CC13DE">
        <w:rPr>
          <w:rFonts w:ascii="Book Antiqua" w:hAnsi="Book Antiqua" w:hint="eastAsia"/>
          <w:color w:val="000000" w:themeColor="text1"/>
          <w:sz w:val="24"/>
        </w:rPr>
        <w:t>8</w:t>
      </w:r>
      <w:r w:rsidRPr="00CC13DE">
        <w:rPr>
          <w:rFonts w:ascii="Book Antiqua" w:hAnsi="標楷體"/>
          <w:color w:val="000000" w:themeColor="text1"/>
          <w:sz w:val="24"/>
        </w:rPr>
        <w:t>欄－未實現損益</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以公允價值評價者</w:t>
      </w:r>
      <w:r w:rsidRPr="00CC13DE">
        <w:rPr>
          <w:rFonts w:ascii="Book Antiqua" w:hAnsi="Book Antiqua"/>
          <w:color w:val="000000" w:themeColor="text1"/>
          <w:sz w:val="24"/>
        </w:rPr>
        <w:tab/>
      </w:r>
    </w:p>
    <w:p w:rsidR="00513F55" w:rsidRPr="00CC13DE" w:rsidRDefault="00C84F48" w:rsidP="00513F55">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hint="eastAsia"/>
          <w:color w:val="000000" w:themeColor="text1"/>
          <w:sz w:val="24"/>
        </w:rPr>
        <w:t>為「透過損益按公允價值衡量之金融資產」或「透過其他綜合損益按公允價值衡量之金融資產」之未實現持有利得或損失，即按金融資產公允價值衡量而提列之累積評價調整金額。</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513F55" w:rsidRPr="00CC13DE">
        <w:rPr>
          <w:rFonts w:ascii="Book Antiqua" w:hAnsi="Book Antiqua"/>
          <w:color w:val="000000" w:themeColor="text1"/>
          <w:sz w:val="24"/>
        </w:rPr>
        <w:t>2</w:t>
      </w:r>
      <w:r w:rsidR="0095005C" w:rsidRPr="00CC13DE">
        <w:rPr>
          <w:rFonts w:ascii="Book Antiqua" w:hAnsi="Book Antiqua" w:hint="eastAsia"/>
          <w:color w:val="000000" w:themeColor="text1"/>
          <w:sz w:val="24"/>
        </w:rPr>
        <w:t>9</w:t>
      </w:r>
      <w:r w:rsidRPr="00CC13DE">
        <w:rPr>
          <w:rFonts w:ascii="Book Antiqua" w:hAnsi="標楷體"/>
          <w:color w:val="000000" w:themeColor="text1"/>
          <w:sz w:val="24"/>
        </w:rPr>
        <w:t>欄－帳載金額占資金總額比率</w:t>
      </w:r>
      <w:r w:rsidRPr="00CC13DE">
        <w:rPr>
          <w:rFonts w:ascii="Book Antiqua" w:hAnsi="Book Antiqua"/>
          <w:color w:val="000000" w:themeColor="text1"/>
          <w:sz w:val="24"/>
        </w:rPr>
        <w:t>%</w:t>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為第</w:t>
      </w:r>
      <w:r w:rsidR="00513F55" w:rsidRPr="00CC13DE">
        <w:rPr>
          <w:rFonts w:ascii="Book Antiqua" w:hAnsi="Book Antiqua"/>
          <w:color w:val="000000" w:themeColor="text1"/>
          <w:sz w:val="24"/>
        </w:rPr>
        <w:t>2</w:t>
      </w:r>
      <w:r w:rsidR="00513F55" w:rsidRPr="00CC13DE">
        <w:rPr>
          <w:rFonts w:ascii="Book Antiqua" w:hAnsi="Book Antiqua" w:hint="eastAsia"/>
          <w:color w:val="000000" w:themeColor="text1"/>
          <w:sz w:val="24"/>
        </w:rPr>
        <w:t>5</w:t>
      </w:r>
      <w:r w:rsidRPr="00CC13DE">
        <w:rPr>
          <w:rFonts w:ascii="Book Antiqua" w:hAnsi="標楷體"/>
          <w:color w:val="000000" w:themeColor="text1"/>
          <w:sz w:val="24"/>
        </w:rPr>
        <w:t>欄－</w:t>
      </w:r>
      <w:r w:rsidR="00513F55" w:rsidRPr="00CC13DE">
        <w:rPr>
          <w:rFonts w:ascii="Book Antiqua" w:hAnsi="標楷體" w:hint="eastAsia"/>
          <w:color w:val="000000" w:themeColor="text1"/>
          <w:sz w:val="24"/>
        </w:rPr>
        <w:t>期末</w:t>
      </w:r>
      <w:r w:rsidRPr="00CC13DE">
        <w:rPr>
          <w:rFonts w:ascii="Book Antiqua" w:hAnsi="標楷體"/>
          <w:color w:val="000000" w:themeColor="text1"/>
          <w:sz w:val="24"/>
        </w:rPr>
        <w:t>帳載金額之金額除以</w:t>
      </w:r>
      <w:r w:rsidR="00513F55" w:rsidRPr="00CC13DE">
        <w:rPr>
          <w:rFonts w:ascii="Book Antiqua" w:hAnsi="標楷體" w:hint="eastAsia"/>
          <w:color w:val="000000" w:themeColor="text1"/>
          <w:sz w:val="24"/>
        </w:rPr>
        <w:t>「</w:t>
      </w:r>
      <w:r w:rsidRPr="00CC13DE">
        <w:rPr>
          <w:rFonts w:ascii="Book Antiqua" w:hAnsi="標楷體"/>
          <w:color w:val="000000" w:themeColor="text1"/>
          <w:sz w:val="24"/>
        </w:rPr>
        <w:t>表</w:t>
      </w:r>
      <w:r w:rsidRPr="00CC13DE">
        <w:rPr>
          <w:rFonts w:ascii="Book Antiqua" w:hAnsi="Book Antiqua"/>
          <w:color w:val="000000" w:themeColor="text1"/>
          <w:sz w:val="24"/>
        </w:rPr>
        <w:t>05</w:t>
      </w:r>
      <w:r w:rsidR="00513F55" w:rsidRPr="00CC13DE">
        <w:rPr>
          <w:rFonts w:ascii="Book Antiqua" w:hAnsi="Book Antiqua" w:hint="eastAsia"/>
          <w:color w:val="000000" w:themeColor="text1"/>
          <w:sz w:val="24"/>
        </w:rPr>
        <w:t>-1</w:t>
      </w:r>
      <w:r w:rsidR="00513F55" w:rsidRPr="00CC13DE">
        <w:rPr>
          <w:rFonts w:ascii="Book Antiqua" w:hAnsi="Book Antiqua" w:hint="eastAsia"/>
          <w:color w:val="000000" w:themeColor="text1"/>
          <w:sz w:val="24"/>
        </w:rPr>
        <w:t>：</w:t>
      </w:r>
      <w:r w:rsidRPr="00CC13DE">
        <w:rPr>
          <w:rFonts w:ascii="Book Antiqua" w:hAnsi="標楷體"/>
          <w:color w:val="000000" w:themeColor="text1"/>
          <w:sz w:val="24"/>
        </w:rPr>
        <w:t>資金運用表</w:t>
      </w:r>
      <w:r w:rsidR="00513F55" w:rsidRPr="00CC13DE">
        <w:rPr>
          <w:rFonts w:ascii="Book Antiqua" w:hAnsi="標楷體" w:hint="eastAsi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欄第</w:t>
      </w:r>
      <w:r w:rsidR="00513F55" w:rsidRPr="00CC13DE">
        <w:rPr>
          <w:rFonts w:ascii="Book Antiqua" w:hAnsi="Book Antiqua"/>
          <w:color w:val="000000" w:themeColor="text1"/>
          <w:sz w:val="24"/>
        </w:rPr>
        <w:t>2</w:t>
      </w:r>
      <w:r w:rsidR="0095005C" w:rsidRPr="00CC13DE">
        <w:rPr>
          <w:rFonts w:ascii="Book Antiqua" w:hAnsi="Book Antiqua"/>
          <w:color w:val="000000" w:themeColor="text1"/>
          <w:sz w:val="24"/>
        </w:rPr>
        <w:t>5</w:t>
      </w:r>
      <w:r w:rsidR="0095005C" w:rsidRPr="00CC13DE">
        <w:rPr>
          <w:rFonts w:ascii="Book Antiqua" w:hAnsi="Book Antiqua" w:hint="eastAsia"/>
          <w:color w:val="000000" w:themeColor="text1"/>
          <w:sz w:val="24"/>
        </w:rPr>
        <w:t>2</w:t>
      </w:r>
      <w:r w:rsidRPr="00CC13DE">
        <w:rPr>
          <w:rFonts w:ascii="Book Antiqua" w:hAnsi="標楷體"/>
          <w:color w:val="000000" w:themeColor="text1"/>
          <w:sz w:val="24"/>
        </w:rPr>
        <w:t>列資金來源總計。</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95005C" w:rsidRPr="00CC13DE">
        <w:rPr>
          <w:rFonts w:ascii="Book Antiqua" w:hAnsi="Book Antiqua" w:hint="eastAsia"/>
          <w:color w:val="000000" w:themeColor="text1"/>
          <w:sz w:val="24"/>
        </w:rPr>
        <w:t>30</w:t>
      </w:r>
      <w:r w:rsidRPr="00CC13DE">
        <w:rPr>
          <w:rFonts w:ascii="Book Antiqua" w:hAnsi="標楷體"/>
          <w:color w:val="000000" w:themeColor="text1"/>
          <w:sz w:val="24"/>
        </w:rPr>
        <w:t>欄－保管情形</w:t>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保管情形請填保管機構名稱及帳號</w:t>
      </w:r>
      <w:r w:rsidRPr="00CC13DE">
        <w:rPr>
          <w:rFonts w:ascii="Book Antiqua" w:hAnsi="Book Antiqua"/>
          <w:color w:val="000000" w:themeColor="text1"/>
          <w:sz w:val="24"/>
        </w:rPr>
        <w:t>,</w:t>
      </w:r>
      <w:r w:rsidRPr="00CC13DE">
        <w:rPr>
          <w:rFonts w:ascii="Book Antiqua" w:hAnsi="標楷體"/>
          <w:color w:val="000000" w:themeColor="text1"/>
          <w:sz w:val="24"/>
        </w:rPr>
        <w:t>若屬集保帳戶請填集保。</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513F55" w:rsidRPr="00CC13DE">
        <w:rPr>
          <w:rFonts w:ascii="Book Antiqua" w:hAnsi="Book Antiqua" w:hint="eastAsia"/>
          <w:color w:val="000000" w:themeColor="text1"/>
          <w:sz w:val="24"/>
        </w:rPr>
        <w:t>3</w:t>
      </w:r>
      <w:r w:rsidR="0095005C" w:rsidRPr="00CC13DE">
        <w:rPr>
          <w:rFonts w:ascii="Book Antiqua" w:hAnsi="Book Antiqua" w:hint="eastAsia"/>
          <w:color w:val="000000" w:themeColor="text1"/>
          <w:sz w:val="24"/>
        </w:rPr>
        <w:t>1</w:t>
      </w:r>
      <w:r w:rsidRPr="00CC13DE">
        <w:rPr>
          <w:rFonts w:ascii="Book Antiqua" w:hAnsi="標楷體"/>
          <w:color w:val="000000" w:themeColor="text1"/>
          <w:sz w:val="24"/>
        </w:rPr>
        <w:t>欄－備註</w:t>
      </w:r>
    </w:p>
    <w:p w:rsidR="005D59F6" w:rsidRPr="00CC13DE" w:rsidRDefault="005D59F6" w:rsidP="00FD7CF8">
      <w:pPr>
        <w:ind w:firstLineChars="200" w:firstLine="480"/>
        <w:rPr>
          <w:rFonts w:ascii="Book Antiqua" w:hAnsi="Book Antiqua"/>
          <w:color w:val="000000" w:themeColor="text1"/>
          <w:sz w:val="24"/>
        </w:rPr>
      </w:pPr>
      <w:r w:rsidRPr="00CC13DE">
        <w:rPr>
          <w:rFonts w:ascii="Book Antiqua" w:hAnsi="標楷體"/>
          <w:color w:val="000000" w:themeColor="text1"/>
          <w:sz w:val="24"/>
        </w:rPr>
        <w:t>若有其他需要補充說明之事項，請填列於此欄。</w:t>
      </w:r>
    </w:p>
    <w:p w:rsidR="005D59F6" w:rsidRPr="00CC13DE" w:rsidRDefault="005D59F6">
      <w:pPr>
        <w:tabs>
          <w:tab w:val="left" w:pos="7093"/>
        </w:tabs>
        <w:spacing w:line="440" w:lineRule="exact"/>
        <w:jc w:val="both"/>
        <w:rPr>
          <w:rFonts w:ascii="Book Antiqua" w:hAnsi="Book Antiqua"/>
          <w:color w:val="000000" w:themeColor="text1"/>
        </w:rPr>
      </w:pPr>
    </w:p>
    <w:p w:rsidR="005D59F6" w:rsidRPr="00CC13DE" w:rsidRDefault="005D59F6">
      <w:pPr>
        <w:tabs>
          <w:tab w:val="left" w:pos="7093"/>
        </w:tabs>
        <w:spacing w:line="440" w:lineRule="exact"/>
        <w:jc w:val="both"/>
        <w:rPr>
          <w:rFonts w:ascii="Book Antiqua" w:hAnsi="Book Antiqua"/>
          <w:color w:val="000000" w:themeColor="text1"/>
        </w:rPr>
      </w:pPr>
    </w:p>
    <w:p w:rsidR="005D59F6" w:rsidRPr="00CC13DE" w:rsidRDefault="005D59F6">
      <w:pPr>
        <w:tabs>
          <w:tab w:val="left" w:pos="7093"/>
        </w:tabs>
        <w:spacing w:line="440" w:lineRule="exact"/>
        <w:jc w:val="both"/>
        <w:rPr>
          <w:rFonts w:ascii="Book Antiqua" w:hAnsi="Book Antiqua"/>
          <w:color w:val="000000" w:themeColor="text1"/>
        </w:rPr>
      </w:pPr>
    </w:p>
    <w:p w:rsidR="005D59F6" w:rsidRPr="00CC13DE" w:rsidRDefault="005D59F6">
      <w:pPr>
        <w:tabs>
          <w:tab w:val="left" w:pos="7093"/>
        </w:tabs>
        <w:spacing w:line="440" w:lineRule="exact"/>
        <w:jc w:val="both"/>
        <w:rPr>
          <w:rFonts w:ascii="Book Antiqua" w:hAnsi="Book Antiqua"/>
          <w:color w:val="000000" w:themeColor="text1"/>
        </w:rPr>
      </w:pPr>
    </w:p>
    <w:p w:rsidR="005D59F6" w:rsidRPr="00CC13DE" w:rsidRDefault="005D59F6">
      <w:pPr>
        <w:tabs>
          <w:tab w:val="left" w:pos="7093"/>
        </w:tabs>
        <w:spacing w:line="440" w:lineRule="exact"/>
        <w:jc w:val="both"/>
        <w:rPr>
          <w:rFonts w:ascii="Book Antiqua" w:hAnsi="Book Antiqua"/>
          <w:color w:val="000000" w:themeColor="text1"/>
        </w:rPr>
      </w:pPr>
    </w:p>
    <w:p w:rsidR="005D59F6" w:rsidRPr="00CC13DE" w:rsidRDefault="005D59F6">
      <w:pPr>
        <w:tabs>
          <w:tab w:val="left" w:pos="7093"/>
        </w:tabs>
        <w:spacing w:line="440" w:lineRule="exact"/>
        <w:jc w:val="both"/>
        <w:rPr>
          <w:rFonts w:ascii="Book Antiqua" w:hAnsi="Book Antiqua"/>
          <w:color w:val="000000" w:themeColor="text1"/>
        </w:rPr>
      </w:pPr>
    </w:p>
    <w:p w:rsidR="005D59F6" w:rsidRPr="00CC13DE" w:rsidRDefault="005D59F6">
      <w:pPr>
        <w:tabs>
          <w:tab w:val="left" w:pos="7093"/>
        </w:tabs>
        <w:spacing w:line="440" w:lineRule="exact"/>
        <w:jc w:val="both"/>
        <w:rPr>
          <w:rFonts w:ascii="Book Antiqua" w:hAnsi="Book Antiqua"/>
          <w:color w:val="000000" w:themeColor="text1"/>
        </w:rPr>
      </w:pPr>
    </w:p>
    <w:p w:rsidR="005D59F6" w:rsidRPr="00CC13DE" w:rsidRDefault="005D59F6">
      <w:pPr>
        <w:tabs>
          <w:tab w:val="left" w:pos="7093"/>
        </w:tabs>
        <w:spacing w:line="440" w:lineRule="exact"/>
        <w:jc w:val="both"/>
        <w:rPr>
          <w:rFonts w:ascii="Book Antiqua" w:hAnsi="Book Antiqua"/>
          <w:color w:val="000000" w:themeColor="text1"/>
        </w:rPr>
      </w:pP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rPr>
        <w:br w:type="page"/>
      </w:r>
      <w:bookmarkStart w:id="96" w:name="_Toc219109734"/>
      <w:bookmarkStart w:id="97" w:name="_Toc219109806"/>
      <w:bookmarkStart w:id="98" w:name="_Toc221524777"/>
      <w:bookmarkStart w:id="99" w:name="_Toc55996665"/>
      <w:r w:rsidRPr="00CC13DE">
        <w:rPr>
          <w:rFonts w:ascii="Book Antiqua" w:hAnsi="標楷體"/>
          <w:color w:val="000000" w:themeColor="text1"/>
        </w:rPr>
        <w:lastRenderedPageBreak/>
        <w:t>表</w:t>
      </w:r>
      <w:r w:rsidRPr="00CC13DE">
        <w:rPr>
          <w:rFonts w:ascii="Book Antiqua" w:hAnsi="Book Antiqua"/>
          <w:color w:val="000000" w:themeColor="text1"/>
        </w:rPr>
        <w:t>11-2</w:t>
      </w:r>
      <w:r w:rsidRPr="00CC13DE">
        <w:rPr>
          <w:rFonts w:ascii="Book Antiqua" w:hAnsi="標楷體"/>
          <w:color w:val="000000" w:themeColor="text1"/>
        </w:rPr>
        <w:t>：公司債餘額明細表</w:t>
      </w:r>
      <w:r w:rsidRPr="00CC13DE">
        <w:rPr>
          <w:rFonts w:ascii="Book Antiqua" w:hAnsi="Book Antiqua"/>
          <w:color w:val="000000" w:themeColor="text1"/>
        </w:rPr>
        <w:t>(</w:t>
      </w:r>
      <w:r w:rsidRPr="00CC13DE">
        <w:rPr>
          <w:rFonts w:ascii="Book Antiqua" w:hAnsi="標楷體"/>
          <w:color w:val="000000" w:themeColor="text1"/>
        </w:rPr>
        <w:t>總計</w:t>
      </w:r>
      <w:r w:rsidRPr="00CC13DE">
        <w:rPr>
          <w:rFonts w:ascii="Book Antiqua" w:hAnsi="Book Antiqua"/>
          <w:color w:val="000000" w:themeColor="text1"/>
        </w:rPr>
        <w:t>)</w:t>
      </w:r>
      <w:bookmarkEnd w:id="96"/>
      <w:bookmarkEnd w:id="97"/>
      <w:bookmarkEnd w:id="98"/>
      <w:bookmarkEnd w:id="99"/>
    </w:p>
    <w:p w:rsidR="005D59F6" w:rsidRPr="00CC13DE" w:rsidRDefault="005D59F6" w:rsidP="00FD7CF8">
      <w:pPr>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本報表的目的在於統計</w:t>
      </w:r>
      <w:r w:rsidR="007E569F" w:rsidRPr="00CC13DE">
        <w:rPr>
          <w:rFonts w:ascii="Book Antiqua" w:hAnsi="標楷體"/>
          <w:color w:val="000000" w:themeColor="text1"/>
          <w:sz w:val="24"/>
        </w:rPr>
        <w:t>保險業</w:t>
      </w:r>
      <w:r w:rsidRPr="00CC13DE">
        <w:rPr>
          <w:rFonts w:ascii="Book Antiqua" w:hAnsi="標楷體"/>
          <w:color w:val="000000" w:themeColor="text1"/>
          <w:sz w:val="24"/>
        </w:rPr>
        <w:t>金融債券及其他經主管機關核准贖買之有價證券使用及配置情形。</w:t>
      </w:r>
    </w:p>
    <w:p w:rsidR="005D59F6" w:rsidRPr="00CC13DE" w:rsidRDefault="005D59F6" w:rsidP="00FD7CF8">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各項之欄位說明如下：</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欄－備註</w:t>
      </w:r>
    </w:p>
    <w:p w:rsidR="005D59F6" w:rsidRPr="00CC13DE" w:rsidRDefault="005D59F6" w:rsidP="00FD7CF8">
      <w:pPr>
        <w:ind w:firstLineChars="200" w:firstLine="480"/>
        <w:rPr>
          <w:rFonts w:ascii="Book Antiqua" w:hAnsi="Book Antiqua"/>
          <w:color w:val="000000" w:themeColor="text1"/>
          <w:sz w:val="24"/>
        </w:rPr>
      </w:pPr>
      <w:r w:rsidRPr="00CC13DE">
        <w:rPr>
          <w:rFonts w:ascii="Book Antiqua" w:hAnsi="標楷體"/>
          <w:color w:val="000000" w:themeColor="text1"/>
          <w:sz w:val="24"/>
        </w:rPr>
        <w:t>若有其他需要補充說明之事項，請填列於此欄。</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FD7CF8" w:rsidRPr="00CC13DE">
        <w:rPr>
          <w:rFonts w:ascii="Book Antiqua" w:hAnsi="Book Antiqua"/>
          <w:color w:val="000000" w:themeColor="text1"/>
          <w:sz w:val="24"/>
        </w:rPr>
        <w:t>1</w:t>
      </w:r>
      <w:r w:rsidRPr="00CC13DE">
        <w:rPr>
          <w:rFonts w:ascii="Book Antiqua" w:hAnsi="Book Antiqua"/>
          <w:color w:val="000000" w:themeColor="text1"/>
          <w:sz w:val="24"/>
        </w:rPr>
        <w:t>1</w:t>
      </w:r>
      <w:r w:rsidRPr="00CC13DE">
        <w:rPr>
          <w:rFonts w:ascii="Book Antiqua" w:hAnsi="標楷體"/>
          <w:color w:val="000000" w:themeColor="text1"/>
          <w:sz w:val="24"/>
        </w:rPr>
        <w:t>列－總計</w:t>
      </w:r>
      <w:r w:rsidRPr="00CC13DE">
        <w:rPr>
          <w:rFonts w:ascii="Book Antiqua" w:hAnsi="Book Antiqua"/>
          <w:color w:val="000000" w:themeColor="text1"/>
          <w:sz w:val="24"/>
        </w:rPr>
        <w:t>(</w:t>
      </w:r>
      <w:r w:rsidRPr="00CC13DE">
        <w:rPr>
          <w:rFonts w:ascii="Book Antiqua" w:hAnsi="標楷體"/>
          <w:color w:val="000000" w:themeColor="text1"/>
          <w:sz w:val="24"/>
        </w:rPr>
        <w:t>交易對象</w:t>
      </w:r>
      <w:r w:rsidRPr="00CC13DE">
        <w:rPr>
          <w:rFonts w:ascii="Book Antiqua" w:hAnsi="Book Antiqua"/>
          <w:color w:val="000000" w:themeColor="text1"/>
          <w:sz w:val="24"/>
        </w:rPr>
        <w:t>)</w:t>
      </w:r>
      <w:r w:rsidRPr="00CC13DE">
        <w:rPr>
          <w:rFonts w:ascii="Book Antiqua" w:hAnsi="Book Antiqua"/>
          <w:color w:val="000000" w:themeColor="text1"/>
          <w:sz w:val="24"/>
        </w:rPr>
        <w:tab/>
      </w:r>
    </w:p>
    <w:p w:rsidR="005D59F6" w:rsidRPr="00CC13DE" w:rsidRDefault="005D59F6" w:rsidP="00FD7CF8">
      <w:pPr>
        <w:ind w:leftChars="183" w:left="476" w:firstLineChars="1" w:firstLine="2"/>
        <w:rPr>
          <w:rFonts w:ascii="Book Antiqua" w:hAnsi="Book Antiqua"/>
          <w:color w:val="000000" w:themeColor="text1"/>
          <w:sz w:val="24"/>
        </w:rPr>
      </w:pPr>
      <w:r w:rsidRPr="00CC13DE">
        <w:rPr>
          <w:rFonts w:ascii="Book Antiqua" w:hAnsi="標楷體"/>
          <w:color w:val="000000" w:themeColor="text1"/>
          <w:sz w:val="24"/>
        </w:rPr>
        <w:t>分別依表</w:t>
      </w:r>
      <w:r w:rsidRPr="00CC13DE">
        <w:rPr>
          <w:rFonts w:ascii="Book Antiqua" w:hAnsi="Book Antiqua"/>
          <w:color w:val="000000" w:themeColor="text1"/>
          <w:sz w:val="24"/>
        </w:rPr>
        <w:t>11-1</w:t>
      </w:r>
      <w:r w:rsidRPr="00CC13DE">
        <w:rPr>
          <w:rFonts w:ascii="Book Antiqua" w:hAnsi="標楷體"/>
          <w:color w:val="000000" w:themeColor="text1"/>
          <w:sz w:val="24"/>
        </w:rPr>
        <w:t>第</w:t>
      </w:r>
      <w:r w:rsidRPr="00CC13DE">
        <w:rPr>
          <w:rFonts w:ascii="Book Antiqua" w:hAnsi="Book Antiqua"/>
          <w:color w:val="000000" w:themeColor="text1"/>
          <w:sz w:val="24"/>
        </w:rPr>
        <w:t>1</w:t>
      </w:r>
      <w:r w:rsidR="006016C3" w:rsidRPr="00CC13DE">
        <w:rPr>
          <w:rFonts w:ascii="Book Antiqua" w:hAnsi="Book Antiqua"/>
          <w:color w:val="000000" w:themeColor="text1"/>
          <w:sz w:val="24"/>
        </w:rPr>
        <w:t>2</w:t>
      </w:r>
      <w:r w:rsidRPr="00CC13DE">
        <w:rPr>
          <w:rFonts w:ascii="Book Antiqua" w:hAnsi="標楷體"/>
          <w:color w:val="000000" w:themeColor="text1"/>
          <w:sz w:val="24"/>
        </w:rPr>
        <w:t>欄－投資型態及第</w:t>
      </w:r>
      <w:r w:rsidRPr="00CC13DE">
        <w:rPr>
          <w:rFonts w:ascii="Book Antiqua" w:hAnsi="Book Antiqua"/>
          <w:color w:val="000000" w:themeColor="text1"/>
          <w:sz w:val="24"/>
        </w:rPr>
        <w:t>1</w:t>
      </w:r>
      <w:r w:rsidR="006016C3" w:rsidRPr="00CC13DE">
        <w:rPr>
          <w:rFonts w:ascii="Book Antiqua" w:hAnsi="Book Antiqua"/>
          <w:color w:val="000000" w:themeColor="text1"/>
          <w:sz w:val="24"/>
        </w:rPr>
        <w:t>8</w:t>
      </w:r>
      <w:r w:rsidRPr="00CC13DE">
        <w:rPr>
          <w:rFonts w:ascii="Book Antiqua" w:hAnsi="標楷體"/>
          <w:color w:val="000000" w:themeColor="text1"/>
          <w:sz w:val="24"/>
        </w:rPr>
        <w:t>欄－持有資產幣別篩選之合計數。第</w:t>
      </w:r>
      <w:r w:rsidRPr="00CC13DE">
        <w:rPr>
          <w:rFonts w:ascii="Book Antiqua" w:hAnsi="Book Antiqua"/>
          <w:color w:val="000000" w:themeColor="text1"/>
          <w:sz w:val="24"/>
        </w:rPr>
        <w:t>1</w:t>
      </w:r>
      <w:r w:rsidRPr="00CC13DE">
        <w:rPr>
          <w:rFonts w:ascii="Book Antiqua" w:hAnsi="標楷體"/>
          <w:color w:val="000000" w:themeColor="text1"/>
          <w:sz w:val="24"/>
        </w:rPr>
        <w:t>列為第</w:t>
      </w:r>
      <w:r w:rsidRPr="00CC13DE">
        <w:rPr>
          <w:rFonts w:ascii="Book Antiqua" w:hAnsi="Book Antiqua"/>
          <w:color w:val="000000" w:themeColor="text1"/>
          <w:sz w:val="24"/>
        </w:rPr>
        <w:t>2~5</w:t>
      </w:r>
      <w:r w:rsidRPr="00CC13DE">
        <w:rPr>
          <w:rFonts w:ascii="Book Antiqua" w:hAnsi="標楷體"/>
          <w:color w:val="000000" w:themeColor="text1"/>
          <w:sz w:val="24"/>
        </w:rPr>
        <w:t>列加總，第</w:t>
      </w:r>
      <w:r w:rsidRPr="00CC13DE">
        <w:rPr>
          <w:rFonts w:ascii="Book Antiqua" w:hAnsi="Book Antiqua"/>
          <w:color w:val="000000" w:themeColor="text1"/>
          <w:sz w:val="24"/>
        </w:rPr>
        <w:t>6</w:t>
      </w:r>
      <w:r w:rsidRPr="00CC13DE">
        <w:rPr>
          <w:rFonts w:ascii="Book Antiqua" w:hAnsi="標楷體"/>
          <w:color w:val="000000" w:themeColor="text1"/>
          <w:sz w:val="24"/>
        </w:rPr>
        <w:t>列為第</w:t>
      </w:r>
      <w:r w:rsidRPr="00CC13DE">
        <w:rPr>
          <w:rFonts w:ascii="Book Antiqua" w:hAnsi="Book Antiqua"/>
          <w:color w:val="000000" w:themeColor="text1"/>
          <w:sz w:val="24"/>
        </w:rPr>
        <w:t>7~10</w:t>
      </w:r>
      <w:r w:rsidRPr="00CC13DE">
        <w:rPr>
          <w:rFonts w:ascii="Book Antiqua" w:hAnsi="標楷體"/>
          <w:color w:val="000000" w:themeColor="text1"/>
          <w:sz w:val="24"/>
        </w:rPr>
        <w:t>列加總，第</w:t>
      </w:r>
      <w:r w:rsidR="00FD7CF8" w:rsidRPr="00CC13DE">
        <w:rPr>
          <w:rFonts w:ascii="Book Antiqua" w:hAnsi="Book Antiqua"/>
          <w:color w:val="000000" w:themeColor="text1"/>
          <w:sz w:val="24"/>
        </w:rPr>
        <w:t>1</w:t>
      </w:r>
      <w:r w:rsidRPr="00CC13DE">
        <w:rPr>
          <w:rFonts w:ascii="Book Antiqua" w:hAnsi="Book Antiqua"/>
          <w:color w:val="000000" w:themeColor="text1"/>
          <w:sz w:val="24"/>
        </w:rPr>
        <w:t>1</w:t>
      </w:r>
      <w:r w:rsidRPr="00CC13DE">
        <w:rPr>
          <w:rFonts w:ascii="Book Antiqua" w:hAnsi="標楷體"/>
          <w:color w:val="000000" w:themeColor="text1"/>
          <w:sz w:val="24"/>
        </w:rPr>
        <w:t>列為第</w:t>
      </w:r>
      <w:r w:rsidRPr="00CC13DE">
        <w:rPr>
          <w:rFonts w:ascii="Book Antiqua" w:hAnsi="Book Antiqua"/>
          <w:color w:val="000000" w:themeColor="text1"/>
          <w:sz w:val="24"/>
        </w:rPr>
        <w:t>1</w:t>
      </w:r>
      <w:r w:rsidRPr="00CC13DE">
        <w:rPr>
          <w:rFonts w:ascii="Book Antiqua" w:hAnsi="標楷體"/>
          <w:color w:val="000000" w:themeColor="text1"/>
          <w:sz w:val="24"/>
        </w:rPr>
        <w:t>、</w:t>
      </w:r>
      <w:r w:rsidRPr="00CC13DE">
        <w:rPr>
          <w:rFonts w:ascii="Book Antiqua" w:hAnsi="Book Antiqua"/>
          <w:color w:val="000000" w:themeColor="text1"/>
          <w:sz w:val="24"/>
        </w:rPr>
        <w:t>6</w:t>
      </w:r>
      <w:r w:rsidRPr="00CC13DE">
        <w:rPr>
          <w:rFonts w:ascii="Book Antiqua" w:hAnsi="標楷體"/>
          <w:color w:val="000000" w:themeColor="text1"/>
          <w:sz w:val="24"/>
        </w:rPr>
        <w:t>列加總。</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00FD7CF8" w:rsidRPr="00CC13DE">
        <w:rPr>
          <w:rFonts w:ascii="Book Antiqua" w:hAnsi="Book Antiqua"/>
          <w:color w:val="000000" w:themeColor="text1"/>
          <w:sz w:val="24"/>
        </w:rPr>
        <w:t>12</w:t>
      </w:r>
      <w:r w:rsidRPr="00CC13DE">
        <w:rPr>
          <w:rFonts w:ascii="Book Antiqua" w:hAnsi="Book Antiqua"/>
          <w:color w:val="000000" w:themeColor="text1"/>
          <w:sz w:val="24"/>
        </w:rPr>
        <w:t>~</w:t>
      </w:r>
      <w:r w:rsidR="00FD7CF8" w:rsidRPr="00CC13DE">
        <w:rPr>
          <w:rFonts w:ascii="Book Antiqua" w:hAnsi="Book Antiqua"/>
          <w:color w:val="000000" w:themeColor="text1"/>
          <w:sz w:val="24"/>
        </w:rPr>
        <w:t>1</w:t>
      </w:r>
      <w:r w:rsidRPr="00CC13DE">
        <w:rPr>
          <w:rFonts w:ascii="Book Antiqua" w:hAnsi="Book Antiqua"/>
          <w:color w:val="000000" w:themeColor="text1"/>
          <w:sz w:val="24"/>
        </w:rPr>
        <w:t>6</w:t>
      </w:r>
      <w:r w:rsidRPr="00CC13DE">
        <w:rPr>
          <w:rFonts w:ascii="Book Antiqua" w:hAnsi="標楷體"/>
          <w:color w:val="000000" w:themeColor="text1"/>
          <w:sz w:val="24"/>
        </w:rPr>
        <w:t>列－總計</w:t>
      </w:r>
      <w:r w:rsidRPr="00CC13DE">
        <w:rPr>
          <w:rFonts w:ascii="Book Antiqua" w:hAnsi="Book Antiqua"/>
          <w:color w:val="000000" w:themeColor="text1"/>
          <w:sz w:val="24"/>
        </w:rPr>
        <w:t>(</w:t>
      </w:r>
      <w:r w:rsidRPr="00CC13DE">
        <w:rPr>
          <w:rFonts w:ascii="Book Antiqua" w:hAnsi="標楷體"/>
          <w:color w:val="000000" w:themeColor="text1"/>
          <w:sz w:val="24"/>
        </w:rPr>
        <w:t>交易種類</w:t>
      </w:r>
      <w:r w:rsidRPr="00CC13DE">
        <w:rPr>
          <w:rFonts w:ascii="Book Antiqua" w:hAnsi="Book Antiqua"/>
          <w:color w:val="000000" w:themeColor="text1"/>
          <w:sz w:val="24"/>
        </w:rPr>
        <w:t>)</w:t>
      </w:r>
      <w:r w:rsidRPr="00CC13DE">
        <w:rPr>
          <w:rFonts w:ascii="Book Antiqua" w:hAnsi="Book Antiqua"/>
          <w:color w:val="000000" w:themeColor="text1"/>
          <w:sz w:val="24"/>
        </w:rPr>
        <w:tab/>
      </w:r>
    </w:p>
    <w:p w:rsidR="005D59F6" w:rsidRPr="00CC13DE" w:rsidRDefault="005D59F6" w:rsidP="00FD7CF8">
      <w:pPr>
        <w:ind w:leftChars="182" w:left="485" w:hangingChars="5" w:hanging="12"/>
        <w:rPr>
          <w:rFonts w:ascii="Book Antiqua" w:hAnsi="Book Antiqua"/>
          <w:color w:val="000000" w:themeColor="text1"/>
          <w:sz w:val="24"/>
        </w:rPr>
      </w:pPr>
      <w:r w:rsidRPr="00CC13DE">
        <w:rPr>
          <w:rFonts w:ascii="Book Antiqua" w:hAnsi="標楷體"/>
          <w:color w:val="000000" w:themeColor="text1"/>
          <w:sz w:val="24"/>
        </w:rPr>
        <w:t>第</w:t>
      </w:r>
      <w:r w:rsidR="00FD7CF8" w:rsidRPr="00CC13DE">
        <w:rPr>
          <w:rFonts w:ascii="Book Antiqua" w:hAnsi="Book Antiqua"/>
          <w:color w:val="000000" w:themeColor="text1"/>
          <w:sz w:val="24"/>
        </w:rPr>
        <w:t>12~15</w:t>
      </w:r>
      <w:r w:rsidRPr="00CC13DE">
        <w:rPr>
          <w:rFonts w:ascii="Book Antiqua" w:hAnsi="標楷體"/>
          <w:color w:val="000000" w:themeColor="text1"/>
          <w:sz w:val="24"/>
        </w:rPr>
        <w:t>列依表</w:t>
      </w:r>
      <w:r w:rsidRPr="00CC13DE">
        <w:rPr>
          <w:rFonts w:ascii="Book Antiqua" w:hAnsi="Book Antiqua"/>
          <w:color w:val="000000" w:themeColor="text1"/>
          <w:sz w:val="24"/>
        </w:rPr>
        <w:t>11-1</w:t>
      </w:r>
      <w:r w:rsidRPr="00CC13DE">
        <w:rPr>
          <w:rFonts w:ascii="Book Antiqua" w:hAnsi="標楷體"/>
          <w:color w:val="000000" w:themeColor="text1"/>
          <w:sz w:val="24"/>
        </w:rPr>
        <w:t>第</w:t>
      </w:r>
      <w:r w:rsidRPr="00CC13DE">
        <w:rPr>
          <w:rFonts w:ascii="Book Antiqua" w:hAnsi="Book Antiqua"/>
          <w:color w:val="000000" w:themeColor="text1"/>
          <w:sz w:val="24"/>
        </w:rPr>
        <w:t>1</w:t>
      </w:r>
      <w:r w:rsidR="006016C3" w:rsidRPr="00CC13DE">
        <w:rPr>
          <w:rFonts w:ascii="Book Antiqua" w:hAnsi="Book Antiqua"/>
          <w:color w:val="000000" w:themeColor="text1"/>
          <w:sz w:val="24"/>
        </w:rPr>
        <w:t>1</w:t>
      </w:r>
      <w:r w:rsidRPr="00CC13DE">
        <w:rPr>
          <w:rFonts w:ascii="Book Antiqua" w:hAnsi="標楷體"/>
          <w:color w:val="000000" w:themeColor="text1"/>
          <w:sz w:val="24"/>
        </w:rPr>
        <w:t>欄－交易種類及第</w:t>
      </w:r>
      <w:r w:rsidR="006016C3" w:rsidRPr="00CC13DE">
        <w:rPr>
          <w:rFonts w:ascii="Book Antiqua" w:hAnsi="Book Antiqua"/>
          <w:color w:val="000000" w:themeColor="text1"/>
          <w:sz w:val="24"/>
        </w:rPr>
        <w:t>18</w:t>
      </w:r>
      <w:r w:rsidRPr="00CC13DE">
        <w:rPr>
          <w:rFonts w:ascii="Book Antiqua" w:hAnsi="標楷體"/>
          <w:color w:val="000000" w:themeColor="text1"/>
          <w:sz w:val="24"/>
        </w:rPr>
        <w:t>欄－持有資產幣別篩選之合計數。第</w:t>
      </w:r>
      <w:r w:rsidR="00FD7CF8" w:rsidRPr="00CC13DE">
        <w:rPr>
          <w:rFonts w:ascii="Book Antiqua" w:hAnsi="Book Antiqua"/>
          <w:color w:val="000000" w:themeColor="text1"/>
          <w:sz w:val="24"/>
        </w:rPr>
        <w:t>16</w:t>
      </w:r>
      <w:r w:rsidRPr="00CC13DE">
        <w:rPr>
          <w:rFonts w:ascii="Book Antiqua" w:hAnsi="標楷體"/>
          <w:color w:val="000000" w:themeColor="text1"/>
          <w:sz w:val="24"/>
        </w:rPr>
        <w:t>列為第</w:t>
      </w:r>
      <w:r w:rsidR="00FD7CF8" w:rsidRPr="00CC13DE">
        <w:rPr>
          <w:rFonts w:ascii="Book Antiqua" w:hAnsi="Book Antiqua"/>
          <w:color w:val="000000" w:themeColor="text1"/>
          <w:sz w:val="24"/>
        </w:rPr>
        <w:t>12~15</w:t>
      </w:r>
      <w:r w:rsidRPr="00CC13DE">
        <w:rPr>
          <w:rFonts w:ascii="Book Antiqua" w:hAnsi="標楷體"/>
          <w:color w:val="000000" w:themeColor="text1"/>
          <w:sz w:val="24"/>
        </w:rPr>
        <w:t>列合計數，亦等於第</w:t>
      </w:r>
      <w:r w:rsidR="00FD7CF8" w:rsidRPr="00CC13DE">
        <w:rPr>
          <w:rFonts w:ascii="Book Antiqua" w:hAnsi="Book Antiqua"/>
          <w:color w:val="000000" w:themeColor="text1"/>
          <w:sz w:val="24"/>
        </w:rPr>
        <w:t>1</w:t>
      </w:r>
      <w:r w:rsidRPr="00CC13DE">
        <w:rPr>
          <w:rFonts w:ascii="Book Antiqua" w:hAnsi="Book Antiqua"/>
          <w:color w:val="000000" w:themeColor="text1"/>
          <w:sz w:val="24"/>
        </w:rPr>
        <w:t>1</w:t>
      </w:r>
      <w:r w:rsidRPr="00CC13DE">
        <w:rPr>
          <w:rFonts w:ascii="Book Antiqua" w:hAnsi="標楷體"/>
          <w:color w:val="000000" w:themeColor="text1"/>
          <w:sz w:val="24"/>
        </w:rPr>
        <w:t>列小計。</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00FD7CF8" w:rsidRPr="00CC13DE">
        <w:rPr>
          <w:rFonts w:ascii="Book Antiqua" w:hAnsi="Book Antiqua"/>
          <w:color w:val="000000" w:themeColor="text1"/>
          <w:sz w:val="24"/>
        </w:rPr>
        <w:t>1</w:t>
      </w:r>
      <w:r w:rsidRPr="00CC13DE">
        <w:rPr>
          <w:rFonts w:ascii="Book Antiqua" w:hAnsi="Book Antiqua"/>
          <w:color w:val="000000" w:themeColor="text1"/>
          <w:sz w:val="24"/>
        </w:rPr>
        <w:t>7</w:t>
      </w:r>
      <w:r w:rsidRPr="00CC13DE">
        <w:rPr>
          <w:rFonts w:ascii="Book Antiqua" w:hAnsi="標楷體"/>
          <w:color w:val="000000" w:themeColor="text1"/>
          <w:sz w:val="24"/>
        </w:rPr>
        <w:t>列－創業投資事業公司債</w:t>
      </w:r>
      <w:r w:rsidRPr="00CC13DE">
        <w:rPr>
          <w:rFonts w:ascii="Book Antiqua" w:hAnsi="Book Antiqua"/>
          <w:color w:val="000000" w:themeColor="text1"/>
          <w:sz w:val="24"/>
        </w:rPr>
        <w:tab/>
      </w:r>
    </w:p>
    <w:p w:rsidR="005D59F6" w:rsidRPr="00CC13DE" w:rsidRDefault="005D59F6" w:rsidP="00FD7CF8">
      <w:pPr>
        <w:ind w:leftChars="183" w:left="488" w:hangingChars="5" w:hanging="12"/>
        <w:rPr>
          <w:rFonts w:ascii="Book Antiqua" w:hAnsi="Book Antiqua"/>
          <w:color w:val="000000" w:themeColor="text1"/>
          <w:sz w:val="24"/>
        </w:rPr>
      </w:pPr>
      <w:r w:rsidRPr="00CC13DE">
        <w:rPr>
          <w:rFonts w:ascii="Book Antiqua" w:hAnsi="標楷體"/>
          <w:color w:val="000000" w:themeColor="text1"/>
          <w:sz w:val="24"/>
        </w:rPr>
        <w:t>分別依表</w:t>
      </w:r>
      <w:r w:rsidRPr="00CC13DE">
        <w:rPr>
          <w:rFonts w:ascii="Book Antiqua" w:hAnsi="Book Antiqua"/>
          <w:color w:val="000000" w:themeColor="text1"/>
          <w:sz w:val="24"/>
        </w:rPr>
        <w:t>11-1</w:t>
      </w:r>
      <w:r w:rsidRPr="00CC13DE">
        <w:rPr>
          <w:rFonts w:ascii="Book Antiqua" w:hAnsi="標楷體"/>
          <w:color w:val="000000" w:themeColor="text1"/>
          <w:sz w:val="24"/>
        </w:rPr>
        <w:t>第</w:t>
      </w:r>
      <w:r w:rsidRPr="00CC13DE">
        <w:rPr>
          <w:rFonts w:ascii="Book Antiqua" w:hAnsi="Book Antiqua"/>
          <w:color w:val="000000" w:themeColor="text1"/>
          <w:sz w:val="24"/>
        </w:rPr>
        <w:t>1</w:t>
      </w:r>
      <w:r w:rsidR="006016C3" w:rsidRPr="00CC13DE">
        <w:rPr>
          <w:rFonts w:ascii="Book Antiqua" w:hAnsi="Book Antiqua"/>
          <w:color w:val="000000" w:themeColor="text1"/>
          <w:sz w:val="24"/>
        </w:rPr>
        <w:t>3</w:t>
      </w:r>
      <w:r w:rsidRPr="00CC13DE">
        <w:rPr>
          <w:rFonts w:ascii="Book Antiqua" w:hAnsi="標楷體"/>
          <w:color w:val="000000" w:themeColor="text1"/>
          <w:sz w:val="24"/>
        </w:rPr>
        <w:t>欄－是否為專案運用公共及社會福利事業投資</w:t>
      </w:r>
      <w:r w:rsidRPr="00CC13DE">
        <w:rPr>
          <w:rFonts w:ascii="Book Antiqua" w:hAnsi="Book Antiqua"/>
          <w:color w:val="000000" w:themeColor="text1"/>
          <w:sz w:val="24"/>
        </w:rPr>
        <w:t>B.</w:t>
      </w:r>
      <w:r w:rsidRPr="00CC13DE">
        <w:rPr>
          <w:rFonts w:ascii="Book Antiqua" w:hAnsi="標楷體"/>
          <w:color w:val="000000" w:themeColor="text1"/>
          <w:sz w:val="24"/>
        </w:rPr>
        <w:t>專案運用</w:t>
      </w:r>
      <w:r w:rsidRPr="00CC13DE">
        <w:rPr>
          <w:rFonts w:ascii="Book Antiqua" w:hAnsi="Book Antiqua"/>
          <w:color w:val="000000" w:themeColor="text1"/>
          <w:sz w:val="24"/>
        </w:rPr>
        <w:t>-</w:t>
      </w:r>
      <w:r w:rsidRPr="00CC13DE">
        <w:rPr>
          <w:rFonts w:ascii="Book Antiqua" w:hAnsi="標楷體"/>
          <w:color w:val="000000" w:themeColor="text1"/>
          <w:sz w:val="24"/>
        </w:rPr>
        <w:t>創業投資及第</w:t>
      </w:r>
      <w:r w:rsidR="006016C3" w:rsidRPr="00CC13DE">
        <w:rPr>
          <w:rFonts w:ascii="Book Antiqua" w:hAnsi="Book Antiqua"/>
          <w:color w:val="000000" w:themeColor="text1"/>
          <w:sz w:val="24"/>
        </w:rPr>
        <w:t>18</w:t>
      </w:r>
      <w:r w:rsidRPr="00CC13DE">
        <w:rPr>
          <w:rFonts w:ascii="Book Antiqua" w:hAnsi="標楷體"/>
          <w:color w:val="000000" w:themeColor="text1"/>
          <w:sz w:val="24"/>
        </w:rPr>
        <w:t>欄－持有資產幣別篩選之合計數。</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00FD7CF8" w:rsidRPr="00CC13DE">
        <w:rPr>
          <w:rFonts w:ascii="Book Antiqua" w:hAnsi="Book Antiqua"/>
          <w:color w:val="000000" w:themeColor="text1"/>
          <w:sz w:val="24"/>
        </w:rPr>
        <w:t>1</w:t>
      </w:r>
      <w:r w:rsidRPr="00CC13DE">
        <w:rPr>
          <w:rFonts w:ascii="Book Antiqua" w:hAnsi="Book Antiqua"/>
          <w:color w:val="000000" w:themeColor="text1"/>
          <w:sz w:val="24"/>
        </w:rPr>
        <w:t>8</w:t>
      </w:r>
      <w:r w:rsidRPr="00CC13DE">
        <w:rPr>
          <w:rFonts w:ascii="Book Antiqua" w:hAnsi="標楷體"/>
          <w:color w:val="000000" w:themeColor="text1"/>
          <w:sz w:val="24"/>
        </w:rPr>
        <w:t>列－有擔保公司債</w:t>
      </w:r>
    </w:p>
    <w:p w:rsidR="005D59F6" w:rsidRPr="00CC13DE" w:rsidRDefault="005D59F6" w:rsidP="00FD7CF8">
      <w:pPr>
        <w:ind w:leftChars="183" w:left="488" w:hangingChars="5" w:hanging="12"/>
        <w:rPr>
          <w:rFonts w:ascii="Book Antiqua" w:hAnsi="Book Antiqua"/>
          <w:color w:val="000000" w:themeColor="text1"/>
          <w:sz w:val="24"/>
        </w:rPr>
      </w:pPr>
      <w:r w:rsidRPr="00CC13DE">
        <w:rPr>
          <w:rFonts w:ascii="Book Antiqua" w:hAnsi="標楷體"/>
          <w:color w:val="000000" w:themeColor="text1"/>
          <w:sz w:val="24"/>
        </w:rPr>
        <w:t>分別依表</w:t>
      </w:r>
      <w:r w:rsidRPr="00CC13DE">
        <w:rPr>
          <w:rFonts w:ascii="Book Antiqua" w:hAnsi="Book Antiqua"/>
          <w:color w:val="000000" w:themeColor="text1"/>
          <w:sz w:val="24"/>
        </w:rPr>
        <w:t>11-1</w:t>
      </w:r>
      <w:r w:rsidRPr="00CC13DE">
        <w:rPr>
          <w:rFonts w:ascii="Book Antiqua" w:hAnsi="標楷體"/>
          <w:color w:val="000000" w:themeColor="text1"/>
          <w:sz w:val="24"/>
        </w:rPr>
        <w:t>第</w:t>
      </w:r>
      <w:r w:rsidRPr="00CC13DE">
        <w:rPr>
          <w:rFonts w:ascii="Book Antiqua" w:hAnsi="Book Antiqua"/>
          <w:color w:val="000000" w:themeColor="text1"/>
          <w:sz w:val="24"/>
        </w:rPr>
        <w:t>1</w:t>
      </w:r>
      <w:r w:rsidR="006016C3" w:rsidRPr="00CC13DE">
        <w:rPr>
          <w:rFonts w:ascii="Book Antiqua" w:hAnsi="Book Antiqua"/>
          <w:color w:val="000000" w:themeColor="text1"/>
          <w:sz w:val="24"/>
        </w:rPr>
        <w:t>6</w:t>
      </w:r>
      <w:r w:rsidRPr="00CC13DE">
        <w:rPr>
          <w:rFonts w:ascii="Book Antiqua" w:hAnsi="標楷體"/>
          <w:color w:val="000000" w:themeColor="text1"/>
          <w:sz w:val="24"/>
        </w:rPr>
        <w:t>欄－是否為擔保公司債</w:t>
      </w:r>
      <w:r w:rsidRPr="00CC13DE">
        <w:rPr>
          <w:rFonts w:ascii="Book Antiqua" w:hAnsi="Book Antiqua"/>
          <w:color w:val="000000" w:themeColor="text1"/>
          <w:sz w:val="24"/>
        </w:rPr>
        <w:t>A.</w:t>
      </w:r>
      <w:r w:rsidRPr="00CC13DE">
        <w:rPr>
          <w:rFonts w:ascii="Book Antiqua" w:hAnsi="標楷體"/>
          <w:color w:val="000000" w:themeColor="text1"/>
          <w:sz w:val="24"/>
        </w:rPr>
        <w:t>有擔保公司債及第</w:t>
      </w:r>
      <w:r w:rsidR="006016C3" w:rsidRPr="00CC13DE">
        <w:rPr>
          <w:rFonts w:ascii="Book Antiqua" w:hAnsi="Book Antiqua"/>
          <w:color w:val="000000" w:themeColor="text1"/>
          <w:sz w:val="24"/>
        </w:rPr>
        <w:t>18</w:t>
      </w:r>
      <w:r w:rsidRPr="00CC13DE">
        <w:rPr>
          <w:rFonts w:ascii="Book Antiqua" w:hAnsi="標楷體"/>
          <w:color w:val="000000" w:themeColor="text1"/>
          <w:sz w:val="24"/>
        </w:rPr>
        <w:t>欄－持有資產幣別篩選之合計數。</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00FD7CF8" w:rsidRPr="00CC13DE">
        <w:rPr>
          <w:rFonts w:ascii="Book Antiqua" w:hAnsi="Book Antiqua"/>
          <w:color w:val="000000" w:themeColor="text1"/>
          <w:sz w:val="24"/>
        </w:rPr>
        <w:t>1</w:t>
      </w:r>
      <w:r w:rsidRPr="00CC13DE">
        <w:rPr>
          <w:rFonts w:ascii="Book Antiqua" w:hAnsi="Book Antiqua"/>
          <w:color w:val="000000" w:themeColor="text1"/>
          <w:sz w:val="24"/>
        </w:rPr>
        <w:t>9</w:t>
      </w:r>
      <w:r w:rsidRPr="00CC13DE">
        <w:rPr>
          <w:rFonts w:ascii="Book Antiqua" w:hAnsi="標楷體"/>
          <w:color w:val="000000" w:themeColor="text1"/>
          <w:sz w:val="24"/>
        </w:rPr>
        <w:t>列－無擔保公司債</w:t>
      </w:r>
      <w:r w:rsidRPr="00CC13DE">
        <w:rPr>
          <w:rFonts w:ascii="Book Antiqua" w:hAnsi="Book Antiqua"/>
          <w:color w:val="000000" w:themeColor="text1"/>
          <w:sz w:val="24"/>
        </w:rPr>
        <w:tab/>
      </w:r>
    </w:p>
    <w:p w:rsidR="005D59F6" w:rsidRPr="00CC13DE" w:rsidRDefault="005D59F6" w:rsidP="00FD7CF8">
      <w:pPr>
        <w:ind w:leftChars="183" w:left="488" w:hangingChars="5" w:hanging="12"/>
        <w:rPr>
          <w:rFonts w:ascii="Book Antiqua" w:hAnsi="Book Antiqua"/>
          <w:color w:val="000000" w:themeColor="text1"/>
          <w:sz w:val="24"/>
        </w:rPr>
      </w:pPr>
      <w:r w:rsidRPr="00CC13DE">
        <w:rPr>
          <w:rFonts w:ascii="Book Antiqua" w:hAnsi="標楷體"/>
          <w:color w:val="000000" w:themeColor="text1"/>
          <w:sz w:val="24"/>
        </w:rPr>
        <w:t>分別依表</w:t>
      </w:r>
      <w:r w:rsidRPr="00CC13DE">
        <w:rPr>
          <w:rFonts w:ascii="Book Antiqua" w:hAnsi="Book Antiqua"/>
          <w:color w:val="000000" w:themeColor="text1"/>
          <w:sz w:val="24"/>
        </w:rPr>
        <w:t>11-1</w:t>
      </w:r>
      <w:r w:rsidRPr="00CC13DE">
        <w:rPr>
          <w:rFonts w:ascii="Book Antiqua" w:hAnsi="標楷體"/>
          <w:color w:val="000000" w:themeColor="text1"/>
          <w:sz w:val="24"/>
        </w:rPr>
        <w:t>第</w:t>
      </w:r>
      <w:r w:rsidRPr="00CC13DE">
        <w:rPr>
          <w:rFonts w:ascii="Book Antiqua" w:hAnsi="Book Antiqua"/>
          <w:color w:val="000000" w:themeColor="text1"/>
          <w:sz w:val="24"/>
        </w:rPr>
        <w:t>1</w:t>
      </w:r>
      <w:r w:rsidR="006016C3" w:rsidRPr="00CC13DE">
        <w:rPr>
          <w:rFonts w:ascii="Book Antiqua" w:hAnsi="Book Antiqua"/>
          <w:color w:val="000000" w:themeColor="text1"/>
          <w:sz w:val="24"/>
        </w:rPr>
        <w:t>6</w:t>
      </w:r>
      <w:r w:rsidRPr="00CC13DE">
        <w:rPr>
          <w:rFonts w:ascii="Book Antiqua" w:hAnsi="標楷體"/>
          <w:color w:val="000000" w:themeColor="text1"/>
          <w:sz w:val="24"/>
        </w:rPr>
        <w:t>欄－是否為擔保公司債</w:t>
      </w:r>
      <w:r w:rsidRPr="00CC13DE">
        <w:rPr>
          <w:rFonts w:ascii="Book Antiqua" w:hAnsi="Book Antiqua"/>
          <w:color w:val="000000" w:themeColor="text1"/>
          <w:sz w:val="24"/>
        </w:rPr>
        <w:t>B.</w:t>
      </w:r>
      <w:r w:rsidRPr="00CC13DE">
        <w:rPr>
          <w:rFonts w:ascii="Book Antiqua" w:hAnsi="標楷體"/>
          <w:color w:val="000000" w:themeColor="text1"/>
          <w:sz w:val="24"/>
        </w:rPr>
        <w:t>無擔保公司債及第</w:t>
      </w:r>
      <w:r w:rsidR="006016C3" w:rsidRPr="00CC13DE">
        <w:rPr>
          <w:rFonts w:ascii="Book Antiqua" w:hAnsi="Book Antiqua"/>
          <w:color w:val="000000" w:themeColor="text1"/>
          <w:sz w:val="24"/>
        </w:rPr>
        <w:t>18</w:t>
      </w:r>
      <w:r w:rsidRPr="00CC13DE">
        <w:rPr>
          <w:rFonts w:ascii="Book Antiqua" w:hAnsi="標楷體"/>
          <w:color w:val="000000" w:themeColor="text1"/>
          <w:sz w:val="24"/>
        </w:rPr>
        <w:t>欄－持有資產幣別篩選之合計數。</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00FD7CF8" w:rsidRPr="00CC13DE">
        <w:rPr>
          <w:rFonts w:ascii="Book Antiqua" w:hAnsi="Book Antiqua"/>
          <w:color w:val="000000" w:themeColor="text1"/>
          <w:sz w:val="24"/>
        </w:rPr>
        <w:t>2</w:t>
      </w:r>
      <w:r w:rsidRPr="00CC13DE">
        <w:rPr>
          <w:rFonts w:ascii="Book Antiqua" w:hAnsi="Book Antiqua"/>
          <w:color w:val="000000" w:themeColor="text1"/>
          <w:sz w:val="24"/>
        </w:rPr>
        <w:t>0</w:t>
      </w:r>
      <w:r w:rsidRPr="00CC13DE">
        <w:rPr>
          <w:rFonts w:ascii="Book Antiqua" w:hAnsi="標楷體"/>
          <w:color w:val="000000" w:themeColor="text1"/>
          <w:sz w:val="24"/>
        </w:rPr>
        <w:t>列－可轉換公司債及附認股權公司債</w:t>
      </w:r>
      <w:r w:rsidRPr="00CC13DE">
        <w:rPr>
          <w:rFonts w:ascii="Book Antiqua" w:hAnsi="Book Antiqua"/>
          <w:color w:val="000000" w:themeColor="text1"/>
          <w:sz w:val="24"/>
        </w:rPr>
        <w:tab/>
      </w:r>
    </w:p>
    <w:p w:rsidR="005D59F6" w:rsidRPr="00CC13DE" w:rsidRDefault="005D59F6" w:rsidP="00FD7CF8">
      <w:pPr>
        <w:ind w:leftChars="183" w:left="488" w:hangingChars="5" w:hanging="12"/>
        <w:rPr>
          <w:rFonts w:ascii="Book Antiqua" w:hAnsi="Book Antiqua"/>
          <w:color w:val="000000" w:themeColor="text1"/>
          <w:sz w:val="24"/>
        </w:rPr>
      </w:pPr>
      <w:r w:rsidRPr="00CC13DE">
        <w:rPr>
          <w:rFonts w:ascii="Book Antiqua" w:hAnsi="標楷體"/>
          <w:color w:val="000000" w:themeColor="text1"/>
          <w:sz w:val="24"/>
        </w:rPr>
        <w:t>分別依表</w:t>
      </w:r>
      <w:r w:rsidRPr="00CC13DE">
        <w:rPr>
          <w:rFonts w:ascii="Book Antiqua" w:hAnsi="Book Antiqua"/>
          <w:color w:val="000000" w:themeColor="text1"/>
          <w:sz w:val="24"/>
        </w:rPr>
        <w:t>11-1</w:t>
      </w:r>
      <w:r w:rsidRPr="00CC13DE">
        <w:rPr>
          <w:rFonts w:ascii="Book Antiqua" w:hAnsi="標楷體"/>
          <w:color w:val="000000" w:themeColor="text1"/>
          <w:sz w:val="24"/>
        </w:rPr>
        <w:t>第</w:t>
      </w:r>
      <w:r w:rsidRPr="00CC13DE">
        <w:rPr>
          <w:rFonts w:ascii="Book Antiqua" w:hAnsi="Book Antiqua"/>
          <w:color w:val="000000" w:themeColor="text1"/>
          <w:sz w:val="24"/>
        </w:rPr>
        <w:t>1</w:t>
      </w:r>
      <w:r w:rsidR="006016C3" w:rsidRPr="00CC13DE">
        <w:rPr>
          <w:rFonts w:ascii="Book Antiqua" w:hAnsi="Book Antiqua"/>
          <w:color w:val="000000" w:themeColor="text1"/>
          <w:sz w:val="24"/>
        </w:rPr>
        <w:t>6</w:t>
      </w:r>
      <w:r w:rsidRPr="00CC13DE">
        <w:rPr>
          <w:rFonts w:ascii="Book Antiqua" w:hAnsi="標楷體"/>
          <w:color w:val="000000" w:themeColor="text1"/>
          <w:sz w:val="24"/>
        </w:rPr>
        <w:t>欄－是否為擔保公司債</w:t>
      </w:r>
      <w:r w:rsidRPr="00CC13DE">
        <w:rPr>
          <w:rFonts w:ascii="Book Antiqua" w:hAnsi="Book Antiqua"/>
          <w:color w:val="000000" w:themeColor="text1"/>
          <w:sz w:val="24"/>
        </w:rPr>
        <w:t>C.</w:t>
      </w:r>
      <w:r w:rsidRPr="00CC13DE">
        <w:rPr>
          <w:rFonts w:ascii="Book Antiqua" w:hAnsi="標楷體"/>
          <w:color w:val="000000" w:themeColor="text1"/>
          <w:sz w:val="24"/>
        </w:rPr>
        <w:t>可轉換公司債及附認股權公司債及第</w:t>
      </w:r>
      <w:r w:rsidR="006016C3" w:rsidRPr="00CC13DE">
        <w:rPr>
          <w:rFonts w:ascii="Book Antiqua" w:hAnsi="Book Antiqua"/>
          <w:color w:val="000000" w:themeColor="text1"/>
          <w:sz w:val="24"/>
        </w:rPr>
        <w:t>18</w:t>
      </w:r>
      <w:r w:rsidRPr="00CC13DE">
        <w:rPr>
          <w:rFonts w:ascii="Book Antiqua" w:hAnsi="標楷體"/>
          <w:color w:val="000000" w:themeColor="text1"/>
          <w:sz w:val="24"/>
        </w:rPr>
        <w:t>欄－持有資產幣別篩選之合計數。</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00FD7CF8" w:rsidRPr="00CC13DE">
        <w:rPr>
          <w:rFonts w:ascii="Book Antiqua" w:hAnsi="Book Antiqua"/>
          <w:color w:val="000000" w:themeColor="text1"/>
          <w:sz w:val="24"/>
        </w:rPr>
        <w:t>2</w:t>
      </w:r>
      <w:r w:rsidRPr="00CC13DE">
        <w:rPr>
          <w:rFonts w:ascii="Book Antiqua" w:hAnsi="Book Antiqua"/>
          <w:color w:val="000000" w:themeColor="text1"/>
          <w:sz w:val="24"/>
        </w:rPr>
        <w:t>1</w:t>
      </w:r>
      <w:r w:rsidRPr="00CC13DE">
        <w:rPr>
          <w:rFonts w:ascii="Book Antiqua" w:hAnsi="標楷體"/>
          <w:color w:val="000000" w:themeColor="text1"/>
          <w:sz w:val="24"/>
        </w:rPr>
        <w:t>列－私募公司債</w:t>
      </w:r>
      <w:r w:rsidRPr="00CC13DE">
        <w:rPr>
          <w:rFonts w:ascii="Book Antiqua" w:hAnsi="Book Antiqua"/>
          <w:color w:val="000000" w:themeColor="text1"/>
          <w:sz w:val="24"/>
        </w:rPr>
        <w:tab/>
      </w:r>
    </w:p>
    <w:p w:rsidR="005D59F6" w:rsidRPr="00CC13DE" w:rsidRDefault="005D59F6" w:rsidP="00FD7CF8">
      <w:pPr>
        <w:ind w:leftChars="183" w:left="488" w:hangingChars="5" w:hanging="12"/>
        <w:rPr>
          <w:rFonts w:ascii="Book Antiqua" w:hAnsi="標楷體"/>
          <w:color w:val="000000" w:themeColor="text1"/>
          <w:sz w:val="24"/>
        </w:rPr>
      </w:pPr>
      <w:r w:rsidRPr="00CC13DE">
        <w:rPr>
          <w:rFonts w:ascii="Book Antiqua" w:hAnsi="標楷體"/>
          <w:color w:val="000000" w:themeColor="text1"/>
          <w:sz w:val="24"/>
        </w:rPr>
        <w:t>分別依表</w:t>
      </w:r>
      <w:r w:rsidRPr="00CC13DE">
        <w:rPr>
          <w:rFonts w:ascii="Book Antiqua" w:hAnsi="Book Antiqua"/>
          <w:color w:val="000000" w:themeColor="text1"/>
          <w:sz w:val="24"/>
        </w:rPr>
        <w:t>11-1</w:t>
      </w:r>
      <w:r w:rsidRPr="00CC13DE">
        <w:rPr>
          <w:rFonts w:ascii="Book Antiqua" w:hAnsi="標楷體"/>
          <w:color w:val="000000" w:themeColor="text1"/>
          <w:sz w:val="24"/>
        </w:rPr>
        <w:t>第</w:t>
      </w:r>
      <w:r w:rsidRPr="00CC13DE">
        <w:rPr>
          <w:rFonts w:ascii="Book Antiqua" w:hAnsi="Book Antiqua"/>
          <w:color w:val="000000" w:themeColor="text1"/>
          <w:sz w:val="24"/>
        </w:rPr>
        <w:t>1</w:t>
      </w:r>
      <w:r w:rsidR="006016C3" w:rsidRPr="00CC13DE">
        <w:rPr>
          <w:rFonts w:ascii="Book Antiqua" w:hAnsi="Book Antiqua"/>
          <w:color w:val="000000" w:themeColor="text1"/>
          <w:sz w:val="24"/>
        </w:rPr>
        <w:t>0</w:t>
      </w:r>
      <w:r w:rsidRPr="00CC13DE">
        <w:rPr>
          <w:rFonts w:ascii="Book Antiqua" w:hAnsi="標楷體"/>
          <w:color w:val="000000" w:themeColor="text1"/>
          <w:sz w:val="24"/>
        </w:rPr>
        <w:t>欄－募集方式</w:t>
      </w:r>
      <w:r w:rsidRPr="00CC13DE">
        <w:rPr>
          <w:rFonts w:ascii="Book Antiqua" w:hAnsi="Book Antiqua"/>
          <w:color w:val="000000" w:themeColor="text1"/>
          <w:sz w:val="24"/>
        </w:rPr>
        <w:t>B.</w:t>
      </w:r>
      <w:r w:rsidRPr="00CC13DE">
        <w:rPr>
          <w:rFonts w:ascii="Book Antiqua" w:hAnsi="標楷體"/>
          <w:color w:val="000000" w:themeColor="text1"/>
          <w:sz w:val="24"/>
        </w:rPr>
        <w:t>私募及第</w:t>
      </w:r>
      <w:r w:rsidR="006016C3" w:rsidRPr="00CC13DE">
        <w:rPr>
          <w:rFonts w:ascii="Book Antiqua" w:hAnsi="Book Antiqua"/>
          <w:color w:val="000000" w:themeColor="text1"/>
          <w:sz w:val="24"/>
        </w:rPr>
        <w:t>18</w:t>
      </w:r>
      <w:r w:rsidRPr="00CC13DE">
        <w:rPr>
          <w:rFonts w:ascii="Book Antiqua" w:hAnsi="標楷體"/>
          <w:color w:val="000000" w:themeColor="text1"/>
          <w:sz w:val="24"/>
        </w:rPr>
        <w:t>欄－持有資產幣別篩選之合計數。</w:t>
      </w:r>
    </w:p>
    <w:p w:rsidR="0095005C" w:rsidRPr="00CC13DE" w:rsidRDefault="0095005C" w:rsidP="0095005C">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Book Antiqua" w:hint="eastAsia"/>
          <w:color w:val="000000" w:themeColor="text1"/>
          <w:sz w:val="24"/>
        </w:rPr>
        <w:t>2</w:t>
      </w:r>
      <w:r w:rsidRPr="00CC13DE">
        <w:rPr>
          <w:rFonts w:ascii="Book Antiqua" w:hAnsi="標楷體"/>
          <w:color w:val="000000" w:themeColor="text1"/>
          <w:sz w:val="24"/>
        </w:rPr>
        <w:t>列－</w:t>
      </w:r>
      <w:r w:rsidRPr="00CC13DE">
        <w:rPr>
          <w:rFonts w:ascii="Book Antiqua" w:hAnsi="標楷體" w:hint="eastAsia"/>
          <w:color w:val="000000" w:themeColor="text1"/>
          <w:sz w:val="24"/>
        </w:rPr>
        <w:t>專案運用公共及社會福利事業投資</w:t>
      </w:r>
    </w:p>
    <w:p w:rsidR="0095005C" w:rsidRPr="00CC13DE" w:rsidRDefault="0095005C" w:rsidP="00FD7CF8">
      <w:pPr>
        <w:ind w:leftChars="183" w:left="488" w:hangingChars="5" w:hanging="12"/>
        <w:rPr>
          <w:rFonts w:ascii="Book Antiqua" w:hAnsi="Book Antiqua"/>
          <w:color w:val="000000" w:themeColor="text1"/>
          <w:sz w:val="24"/>
        </w:rPr>
      </w:pPr>
      <w:r w:rsidRPr="00CC13DE">
        <w:rPr>
          <w:rFonts w:ascii="Book Antiqua" w:hAnsi="標楷體"/>
          <w:color w:val="000000" w:themeColor="text1"/>
          <w:sz w:val="24"/>
        </w:rPr>
        <w:t>分別依表</w:t>
      </w:r>
      <w:r w:rsidRPr="00CC13DE">
        <w:rPr>
          <w:rFonts w:ascii="Book Antiqua" w:hAnsi="Book Antiqua"/>
          <w:color w:val="000000" w:themeColor="text1"/>
          <w:sz w:val="24"/>
        </w:rPr>
        <w:t>11-1</w:t>
      </w:r>
      <w:r w:rsidRPr="00CC13DE">
        <w:rPr>
          <w:rFonts w:ascii="Book Antiqua" w:hAnsi="標楷體"/>
          <w:color w:val="000000" w:themeColor="text1"/>
          <w:sz w:val="24"/>
        </w:rPr>
        <w:t>第</w:t>
      </w:r>
      <w:r w:rsidRPr="00CC13DE">
        <w:rPr>
          <w:rFonts w:ascii="Book Antiqua" w:hAnsi="Book Antiqua" w:hint="eastAsia"/>
          <w:color w:val="000000" w:themeColor="text1"/>
          <w:sz w:val="24"/>
        </w:rPr>
        <w:t>13</w:t>
      </w:r>
      <w:r w:rsidRPr="00CC13DE">
        <w:rPr>
          <w:rFonts w:ascii="Book Antiqua" w:hAnsi="標楷體"/>
          <w:color w:val="000000" w:themeColor="text1"/>
          <w:sz w:val="24"/>
        </w:rPr>
        <w:t>欄－</w:t>
      </w:r>
      <w:r w:rsidRPr="00CC13DE">
        <w:rPr>
          <w:rFonts w:ascii="Book Antiqua" w:hAnsi="標楷體" w:hint="eastAsia"/>
          <w:color w:val="000000" w:themeColor="text1"/>
          <w:sz w:val="24"/>
        </w:rPr>
        <w:t>是否為專案運用公共及社會福利事業投資</w:t>
      </w:r>
      <w:r w:rsidRPr="00CC13DE">
        <w:rPr>
          <w:rFonts w:ascii="Book Antiqua" w:hAnsi="標楷體" w:hint="eastAsia"/>
          <w:color w:val="000000" w:themeColor="text1"/>
          <w:sz w:val="24"/>
        </w:rPr>
        <w:t>A.</w:t>
      </w:r>
      <w:r w:rsidRPr="00CC13DE">
        <w:rPr>
          <w:rFonts w:ascii="Book Antiqua" w:hAnsi="標楷體" w:hint="eastAsia"/>
          <w:color w:val="000000" w:themeColor="text1"/>
          <w:sz w:val="24"/>
        </w:rPr>
        <w:t>專案運用</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非創業投資、</w:t>
      </w:r>
      <w:r w:rsidRPr="00CC13DE">
        <w:rPr>
          <w:rFonts w:ascii="Book Antiqua" w:hAnsi="標楷體" w:hint="eastAsia"/>
          <w:color w:val="000000" w:themeColor="text1"/>
          <w:sz w:val="24"/>
        </w:rPr>
        <w:t>B.</w:t>
      </w:r>
      <w:r w:rsidRPr="00CC13DE">
        <w:rPr>
          <w:rFonts w:ascii="Book Antiqua" w:hAnsi="標楷體" w:hint="eastAsia"/>
          <w:color w:val="000000" w:themeColor="text1"/>
          <w:sz w:val="24"/>
        </w:rPr>
        <w:t>專案運用</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創業投資及</w:t>
      </w:r>
      <w:r w:rsidRPr="00CC13DE">
        <w:rPr>
          <w:rFonts w:ascii="Book Antiqua" w:hAnsi="標楷體" w:hint="eastAsia"/>
          <w:color w:val="000000" w:themeColor="text1"/>
          <w:sz w:val="24"/>
        </w:rPr>
        <w:t>C.</w:t>
      </w:r>
      <w:r w:rsidRPr="00CC13DE">
        <w:rPr>
          <w:rFonts w:ascii="Book Antiqua" w:hAnsi="標楷體" w:hint="eastAsia"/>
          <w:color w:val="000000" w:themeColor="text1"/>
          <w:sz w:val="24"/>
        </w:rPr>
        <w:t>政策性之專案運用、公共及社會福利事業投資</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含長期照護產業</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與其他主管機關核准項目之</w:t>
      </w:r>
      <w:r w:rsidRPr="00CC13DE">
        <w:rPr>
          <w:rFonts w:ascii="Book Antiqua" w:hAnsi="標楷體"/>
          <w:color w:val="000000" w:themeColor="text1"/>
          <w:sz w:val="24"/>
        </w:rPr>
        <w:t>合計數</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00FD7CF8" w:rsidRPr="00CC13DE">
        <w:rPr>
          <w:rFonts w:ascii="Book Antiqua" w:hAnsi="Book Antiqua"/>
          <w:color w:val="000000" w:themeColor="text1"/>
          <w:sz w:val="24"/>
        </w:rPr>
        <w:t>2</w:t>
      </w:r>
      <w:r w:rsidR="0095005C" w:rsidRPr="00CC13DE">
        <w:rPr>
          <w:rFonts w:ascii="Book Antiqua" w:hAnsi="Book Antiqua"/>
          <w:color w:val="000000" w:themeColor="text1"/>
          <w:sz w:val="24"/>
        </w:rPr>
        <w:t>3</w:t>
      </w:r>
      <w:r w:rsidR="0095005C" w:rsidRPr="00CC13DE">
        <w:rPr>
          <w:rFonts w:ascii="Book Antiqua" w:hAnsi="Book Antiqua" w:hint="eastAsia"/>
          <w:color w:val="000000" w:themeColor="text1"/>
          <w:sz w:val="24"/>
        </w:rPr>
        <w:t>~39</w:t>
      </w:r>
      <w:r w:rsidRPr="00CC13DE">
        <w:rPr>
          <w:rFonts w:ascii="Book Antiqua" w:hAnsi="標楷體"/>
          <w:color w:val="000000" w:themeColor="text1"/>
          <w:sz w:val="24"/>
        </w:rPr>
        <w:t>列－總計</w:t>
      </w:r>
      <w:r w:rsidRPr="00CC13DE">
        <w:rPr>
          <w:rFonts w:ascii="Book Antiqua" w:hAnsi="Book Antiqua"/>
          <w:color w:val="000000" w:themeColor="text1"/>
          <w:sz w:val="24"/>
        </w:rPr>
        <w:t>(</w:t>
      </w:r>
      <w:r w:rsidRPr="00CC13DE">
        <w:rPr>
          <w:rFonts w:ascii="Book Antiqua" w:hAnsi="標楷體"/>
          <w:color w:val="000000" w:themeColor="text1"/>
          <w:sz w:val="24"/>
        </w:rPr>
        <w:t>具資本性質債券</w:t>
      </w:r>
      <w:r w:rsidRPr="00CC13DE">
        <w:rPr>
          <w:rFonts w:ascii="Book Antiqua" w:hAnsi="Book Antiqua"/>
          <w:color w:val="000000" w:themeColor="text1"/>
          <w:sz w:val="24"/>
        </w:rPr>
        <w:t>)</w:t>
      </w:r>
    </w:p>
    <w:p w:rsidR="005D59F6" w:rsidRPr="00CC13DE" w:rsidRDefault="005D59F6" w:rsidP="00FD7CF8">
      <w:pPr>
        <w:ind w:leftChars="183" w:left="488" w:hangingChars="5" w:hanging="12"/>
        <w:rPr>
          <w:rFonts w:ascii="Book Antiqua" w:hAnsi="Book Antiqua"/>
          <w:color w:val="000000" w:themeColor="text1"/>
          <w:sz w:val="24"/>
        </w:rPr>
      </w:pPr>
      <w:r w:rsidRPr="00CC13DE">
        <w:rPr>
          <w:rFonts w:ascii="Book Antiqua" w:hAnsi="標楷體"/>
          <w:color w:val="000000" w:themeColor="text1"/>
          <w:sz w:val="24"/>
        </w:rPr>
        <w:t>第</w:t>
      </w:r>
      <w:r w:rsidR="0095005C" w:rsidRPr="00CC13DE">
        <w:rPr>
          <w:rFonts w:ascii="Book Antiqua" w:hAnsi="Book Antiqua" w:hint="eastAsia"/>
          <w:color w:val="000000" w:themeColor="text1"/>
          <w:sz w:val="24"/>
        </w:rPr>
        <w:t>39</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小計為第</w:t>
      </w:r>
      <w:r w:rsidR="00FD7CF8" w:rsidRPr="00CC13DE">
        <w:rPr>
          <w:rFonts w:ascii="Book Antiqua" w:hAnsi="Book Antiqua"/>
          <w:color w:val="000000" w:themeColor="text1"/>
          <w:sz w:val="24"/>
        </w:rPr>
        <w:t>2</w:t>
      </w:r>
      <w:r w:rsidR="0095005C" w:rsidRPr="00CC13DE">
        <w:rPr>
          <w:rFonts w:ascii="Book Antiqua" w:hAnsi="Book Antiqua" w:hint="eastAsia"/>
          <w:color w:val="000000" w:themeColor="text1"/>
          <w:sz w:val="24"/>
        </w:rPr>
        <w:t>3</w:t>
      </w:r>
      <w:r w:rsidRPr="00CC13DE">
        <w:rPr>
          <w:rFonts w:ascii="Book Antiqua" w:hAnsi="標楷體"/>
          <w:color w:val="000000" w:themeColor="text1"/>
          <w:sz w:val="24"/>
        </w:rPr>
        <w:t>列</w:t>
      </w:r>
      <w:r w:rsidR="0095005C" w:rsidRPr="00CC13DE">
        <w:rPr>
          <w:rFonts w:ascii="Book Antiqua" w:hAnsi="標楷體" w:hint="eastAsia"/>
          <w:color w:val="000000" w:themeColor="text1"/>
          <w:sz w:val="24"/>
        </w:rPr>
        <w:t>關係人</w:t>
      </w:r>
      <w:r w:rsidR="00FD7CF8" w:rsidRPr="00CC13DE">
        <w:rPr>
          <w:rFonts w:ascii="Book Antiqua" w:hAnsi="標楷體"/>
          <w:color w:val="000000" w:themeColor="text1"/>
          <w:sz w:val="24"/>
        </w:rPr>
        <w:t>與第</w:t>
      </w:r>
      <w:r w:rsidR="0095005C" w:rsidRPr="00CC13DE">
        <w:rPr>
          <w:rFonts w:ascii="Book Antiqua" w:hAnsi="標楷體" w:hint="eastAsia"/>
          <w:color w:val="000000" w:themeColor="text1"/>
          <w:sz w:val="24"/>
        </w:rPr>
        <w:t>3</w:t>
      </w:r>
      <w:r w:rsidR="00FD7CF8" w:rsidRPr="00CC13DE">
        <w:rPr>
          <w:rFonts w:ascii="Book Antiqua" w:hAnsi="Book Antiqua"/>
          <w:color w:val="000000" w:themeColor="text1"/>
          <w:sz w:val="24"/>
        </w:rPr>
        <w:t>4</w:t>
      </w:r>
      <w:r w:rsidR="00FD7CF8" w:rsidRPr="00CC13DE">
        <w:rPr>
          <w:rFonts w:ascii="Book Antiqua" w:hAnsi="標楷體"/>
          <w:color w:val="000000" w:themeColor="text1"/>
          <w:sz w:val="24"/>
        </w:rPr>
        <w:t>列</w:t>
      </w:r>
      <w:r w:rsidR="0095005C" w:rsidRPr="00CC13DE">
        <w:rPr>
          <w:rFonts w:ascii="Book Antiqua" w:hAnsi="標楷體" w:hint="eastAsia"/>
          <w:color w:val="000000" w:themeColor="text1"/>
          <w:sz w:val="24"/>
        </w:rPr>
        <w:t>非關係人</w:t>
      </w:r>
      <w:r w:rsidR="00FD7CF8" w:rsidRPr="00CC13DE">
        <w:rPr>
          <w:rFonts w:ascii="Book Antiqua" w:hAnsi="標楷體"/>
          <w:color w:val="000000" w:themeColor="text1"/>
          <w:sz w:val="24"/>
        </w:rPr>
        <w:t>之</w:t>
      </w:r>
      <w:r w:rsidRPr="00CC13DE">
        <w:rPr>
          <w:rFonts w:ascii="Book Antiqua" w:hAnsi="標楷體"/>
          <w:color w:val="000000" w:themeColor="text1"/>
          <w:sz w:val="24"/>
        </w:rPr>
        <w:t>合計數，亦等於表</w:t>
      </w:r>
      <w:r w:rsidRPr="00CC13DE">
        <w:rPr>
          <w:rFonts w:ascii="Book Antiqua" w:hAnsi="Book Antiqua"/>
          <w:color w:val="000000" w:themeColor="text1"/>
          <w:sz w:val="24"/>
        </w:rPr>
        <w:t>11-1</w:t>
      </w:r>
      <w:r w:rsidRPr="00CC13DE">
        <w:rPr>
          <w:rFonts w:ascii="Book Antiqua" w:hAnsi="標楷體"/>
          <w:color w:val="000000" w:themeColor="text1"/>
          <w:sz w:val="24"/>
        </w:rPr>
        <w:t>第</w:t>
      </w:r>
      <w:r w:rsidRPr="00CC13DE">
        <w:rPr>
          <w:rFonts w:ascii="Book Antiqua" w:hAnsi="Book Antiqua"/>
          <w:color w:val="000000" w:themeColor="text1"/>
          <w:sz w:val="24"/>
        </w:rPr>
        <w:t>(1</w:t>
      </w:r>
      <w:r w:rsidR="006016C3" w:rsidRPr="00CC13DE">
        <w:rPr>
          <w:rFonts w:ascii="Book Antiqua" w:hAnsi="Book Antiqua"/>
          <w:color w:val="000000" w:themeColor="text1"/>
          <w:sz w:val="24"/>
        </w:rPr>
        <w:t>4</w:t>
      </w:r>
      <w:r w:rsidRPr="00CC13DE">
        <w:rPr>
          <w:rFonts w:ascii="Book Antiqua" w:hAnsi="Book Antiqua"/>
          <w:color w:val="000000" w:themeColor="text1"/>
          <w:sz w:val="24"/>
        </w:rPr>
        <w:t>)</w:t>
      </w:r>
      <w:r w:rsidRPr="00CC13DE">
        <w:rPr>
          <w:rFonts w:ascii="Book Antiqua" w:hAnsi="標楷體"/>
          <w:color w:val="000000" w:themeColor="text1"/>
          <w:sz w:val="24"/>
        </w:rPr>
        <w:t>欄－是否為具資本性質債券，填列為</w:t>
      </w:r>
      <w:r w:rsidRPr="00CC13DE">
        <w:rPr>
          <w:rFonts w:ascii="Book Antiqua" w:hAnsi="Book Antiqua"/>
          <w:color w:val="000000" w:themeColor="text1"/>
          <w:sz w:val="24"/>
        </w:rPr>
        <w:t>"Y"</w:t>
      </w:r>
      <w:r w:rsidRPr="00CC13DE">
        <w:rPr>
          <w:rFonts w:ascii="Book Antiqua" w:hAnsi="標楷體"/>
          <w:color w:val="000000" w:themeColor="text1"/>
          <w:sz w:val="24"/>
        </w:rPr>
        <w:t>者之期末帳載金額合計數。</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0095005C" w:rsidRPr="00CC13DE">
        <w:rPr>
          <w:rFonts w:ascii="Book Antiqua" w:hAnsi="Book Antiqua" w:hint="eastAsia"/>
          <w:color w:val="000000" w:themeColor="text1"/>
          <w:sz w:val="24"/>
        </w:rPr>
        <w:t>40</w:t>
      </w:r>
      <w:r w:rsidRPr="00CC13DE">
        <w:rPr>
          <w:rFonts w:ascii="Book Antiqua" w:hAnsi="標楷體"/>
          <w:color w:val="000000" w:themeColor="text1"/>
          <w:sz w:val="24"/>
        </w:rPr>
        <w:t>列－期末公司債投資餘額</w:t>
      </w:r>
      <w:r w:rsidRPr="00CC13DE">
        <w:rPr>
          <w:rFonts w:ascii="Book Antiqua" w:hAnsi="Book Antiqua"/>
          <w:color w:val="000000" w:themeColor="text1"/>
          <w:sz w:val="24"/>
        </w:rPr>
        <w:t>(</w:t>
      </w:r>
      <w:r w:rsidRPr="00CC13DE">
        <w:rPr>
          <w:rFonts w:ascii="Book Antiqua" w:hAnsi="標楷體"/>
          <w:color w:val="000000" w:themeColor="text1"/>
          <w:sz w:val="24"/>
        </w:rPr>
        <w:t>列</w:t>
      </w:r>
      <w:r w:rsidR="00FD7CF8" w:rsidRPr="00CC13DE">
        <w:rPr>
          <w:rFonts w:ascii="Book Antiqua" w:hAnsi="Book Antiqua"/>
          <w:color w:val="000000" w:themeColor="text1"/>
          <w:sz w:val="24"/>
        </w:rPr>
        <w:t>1</w:t>
      </w:r>
      <w:r w:rsidRPr="00CC13DE">
        <w:rPr>
          <w:rFonts w:ascii="Book Antiqua" w:hAnsi="Book Antiqua"/>
          <w:color w:val="000000" w:themeColor="text1"/>
          <w:sz w:val="24"/>
        </w:rPr>
        <w:t>6)</w:t>
      </w:r>
      <w:r w:rsidRPr="00CC13DE">
        <w:rPr>
          <w:rFonts w:ascii="Book Antiqua" w:hAnsi="Book Antiqua"/>
          <w:color w:val="000000" w:themeColor="text1"/>
          <w:sz w:val="24"/>
        </w:rPr>
        <w:tab/>
      </w:r>
    </w:p>
    <w:p w:rsidR="005D59F6" w:rsidRPr="00CC13DE" w:rsidRDefault="005D59F6" w:rsidP="00FD7CF8">
      <w:pPr>
        <w:ind w:firstLineChars="200" w:firstLine="480"/>
        <w:rPr>
          <w:rFonts w:ascii="Book Antiqua" w:hAnsi="Book Antiqua"/>
          <w:color w:val="000000" w:themeColor="text1"/>
          <w:sz w:val="24"/>
        </w:rPr>
      </w:pPr>
      <w:r w:rsidRPr="00CC13DE">
        <w:rPr>
          <w:rFonts w:ascii="Book Antiqua" w:hAnsi="標楷體"/>
          <w:color w:val="000000" w:themeColor="text1"/>
          <w:sz w:val="24"/>
        </w:rPr>
        <w:t>等於第</w:t>
      </w:r>
      <w:r w:rsidR="00FD7CF8" w:rsidRPr="00CC13DE">
        <w:rPr>
          <w:rFonts w:ascii="Book Antiqua" w:hAnsi="Book Antiqua"/>
          <w:color w:val="000000" w:themeColor="text1"/>
          <w:sz w:val="24"/>
        </w:rPr>
        <w:t>1</w:t>
      </w:r>
      <w:r w:rsidRPr="00CC13DE">
        <w:rPr>
          <w:rFonts w:ascii="Book Antiqua" w:hAnsi="Book Antiqua"/>
          <w:color w:val="000000" w:themeColor="text1"/>
          <w:sz w:val="24"/>
        </w:rPr>
        <w:t>6</w:t>
      </w:r>
      <w:r w:rsidRPr="00CC13DE">
        <w:rPr>
          <w:rFonts w:ascii="Book Antiqua" w:hAnsi="標楷體"/>
          <w:color w:val="000000" w:themeColor="text1"/>
          <w:sz w:val="24"/>
        </w:rPr>
        <w:t>列合計數。</w:t>
      </w:r>
    </w:p>
    <w:p w:rsidR="005D59F6" w:rsidRPr="00CC13DE" w:rsidRDefault="005D59F6">
      <w:pPr>
        <w:ind w:firstLineChars="200" w:firstLine="520"/>
        <w:rPr>
          <w:rFonts w:ascii="Book Antiqua" w:hAnsi="Book Antiqua"/>
          <w:color w:val="000000" w:themeColor="text1"/>
        </w:rPr>
      </w:pPr>
    </w:p>
    <w:p w:rsidR="005D59F6" w:rsidRPr="00CC13DE" w:rsidRDefault="005D59F6">
      <w:pPr>
        <w:pStyle w:val="1"/>
        <w:spacing w:afterLines="0" w:after="0" w:line="440" w:lineRule="exact"/>
        <w:rPr>
          <w:rFonts w:ascii="Book Antiqua" w:hAnsi="Book Antiqua"/>
          <w:color w:val="000000" w:themeColor="text1"/>
        </w:rPr>
      </w:pPr>
      <w:bookmarkStart w:id="100" w:name="_Toc219109735"/>
      <w:bookmarkStart w:id="101" w:name="_Toc219109807"/>
      <w:r w:rsidRPr="00CC13DE">
        <w:rPr>
          <w:rFonts w:ascii="Book Antiqua" w:hAnsi="Book Antiqua"/>
          <w:color w:val="000000" w:themeColor="text1"/>
        </w:rPr>
        <w:br w:type="page"/>
      </w:r>
      <w:bookmarkStart w:id="102" w:name="_Toc221524778"/>
      <w:bookmarkStart w:id="103" w:name="_Toc55996666"/>
      <w:r w:rsidRPr="00CC13DE">
        <w:rPr>
          <w:rFonts w:ascii="Book Antiqua" w:hAnsi="標楷體"/>
          <w:color w:val="000000" w:themeColor="text1"/>
        </w:rPr>
        <w:lastRenderedPageBreak/>
        <w:t>表</w:t>
      </w:r>
      <w:r w:rsidRPr="00CC13DE">
        <w:rPr>
          <w:rFonts w:ascii="Book Antiqua" w:hAnsi="Book Antiqua"/>
          <w:color w:val="000000" w:themeColor="text1"/>
        </w:rPr>
        <w:t>12-1</w:t>
      </w:r>
      <w:bookmarkEnd w:id="100"/>
      <w:bookmarkEnd w:id="101"/>
      <w:r w:rsidRPr="00CC13DE">
        <w:rPr>
          <w:rFonts w:ascii="Book Antiqua" w:hAnsi="標楷體"/>
          <w:color w:val="000000" w:themeColor="text1"/>
        </w:rPr>
        <w:t>受益憑證及國外表彰基金餘額明細表</w:t>
      </w:r>
      <w:bookmarkEnd w:id="102"/>
      <w:bookmarkEnd w:id="103"/>
    </w:p>
    <w:p w:rsidR="005D59F6" w:rsidRPr="00CC13DE" w:rsidRDefault="005D59F6" w:rsidP="00431B16">
      <w:pPr>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本報表的目的在於揭露</w:t>
      </w:r>
      <w:r w:rsidR="007E569F" w:rsidRPr="00CC13DE">
        <w:rPr>
          <w:rFonts w:ascii="Book Antiqua" w:hAnsi="標楷體"/>
          <w:color w:val="000000" w:themeColor="text1"/>
          <w:sz w:val="24"/>
        </w:rPr>
        <w:t>保險業</w:t>
      </w:r>
      <w:r w:rsidRPr="00CC13DE">
        <w:rPr>
          <w:rFonts w:ascii="Book Antiqua" w:hAnsi="標楷體"/>
          <w:color w:val="000000" w:themeColor="text1"/>
          <w:sz w:val="24"/>
        </w:rPr>
        <w:t>受益憑證及國外表彰基金使用及配置情形。</w:t>
      </w:r>
    </w:p>
    <w:p w:rsidR="005D59F6" w:rsidRPr="00CC13DE" w:rsidRDefault="005D59F6" w:rsidP="00431B1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各項資產之欄位說明如下：</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w:t>
      </w:r>
      <w:r w:rsidRPr="00CC13DE">
        <w:rPr>
          <w:rFonts w:ascii="Book Antiqua" w:hAnsi="Book Antiqua"/>
          <w:color w:val="000000" w:themeColor="text1"/>
          <w:sz w:val="24"/>
        </w:rPr>
        <w:t>5</w:t>
      </w:r>
      <w:r w:rsidRPr="00CC13DE">
        <w:rPr>
          <w:rFonts w:ascii="Book Antiqua" w:hAnsi="標楷體"/>
          <w:color w:val="000000" w:themeColor="text1"/>
          <w:sz w:val="24"/>
        </w:rPr>
        <w:t>及第</w:t>
      </w:r>
      <w:r w:rsidRPr="00CC13DE">
        <w:rPr>
          <w:rFonts w:ascii="Book Antiqua" w:hAnsi="Book Antiqua"/>
          <w:color w:val="000000" w:themeColor="text1"/>
          <w:sz w:val="24"/>
        </w:rPr>
        <w:t>10</w:t>
      </w:r>
      <w:r w:rsidRPr="00CC13DE">
        <w:rPr>
          <w:rFonts w:ascii="Book Antiqua" w:hAnsi="標楷體"/>
          <w:color w:val="000000" w:themeColor="text1"/>
          <w:sz w:val="24"/>
        </w:rPr>
        <w:t>欄－證券代號、發行機構代號及管理機構代號</w:t>
      </w:r>
      <w:r w:rsidRPr="00CC13DE">
        <w:rPr>
          <w:rFonts w:ascii="Book Antiqua" w:hAnsi="Book Antiqua"/>
          <w:color w:val="000000" w:themeColor="text1"/>
          <w:sz w:val="24"/>
        </w:rPr>
        <w:tab/>
      </w:r>
    </w:p>
    <w:p w:rsidR="005D59F6" w:rsidRPr="00CC13DE" w:rsidRDefault="005D59F6" w:rsidP="00431B16">
      <w:pPr>
        <w:spacing w:line="440" w:lineRule="exact"/>
        <w:ind w:leftChars="183" w:left="476" w:firstLineChars="1" w:firstLine="2"/>
        <w:rPr>
          <w:rFonts w:ascii="Book Antiqua" w:hAnsi="Book Antiqua"/>
          <w:color w:val="000000" w:themeColor="text1"/>
          <w:sz w:val="24"/>
        </w:rPr>
      </w:pPr>
      <w:r w:rsidRPr="00CC13DE">
        <w:rPr>
          <w:rFonts w:ascii="Book Antiqua" w:hAnsi="標楷體"/>
          <w:color w:val="000000" w:themeColor="text1"/>
          <w:sz w:val="24"/>
        </w:rPr>
        <w:t>證券代號、發行機構代號及管理機構代號請洽由財團法人保險事業發展中心統一配賦。</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w:t>
      </w:r>
      <w:r w:rsidRPr="00CC13DE">
        <w:rPr>
          <w:rFonts w:ascii="Book Antiqua" w:hAnsi="Book Antiqua"/>
          <w:color w:val="000000" w:themeColor="text1"/>
          <w:sz w:val="24"/>
        </w:rPr>
        <w:t>6</w:t>
      </w:r>
      <w:r w:rsidRPr="00CC13DE">
        <w:rPr>
          <w:rFonts w:ascii="Book Antiqua" w:hAnsi="標楷體"/>
          <w:color w:val="000000" w:themeColor="text1"/>
          <w:sz w:val="24"/>
        </w:rPr>
        <w:t>及第</w:t>
      </w:r>
      <w:r w:rsidRPr="00CC13DE">
        <w:rPr>
          <w:rFonts w:ascii="Book Antiqua" w:hAnsi="Book Antiqua"/>
          <w:color w:val="000000" w:themeColor="text1"/>
          <w:sz w:val="24"/>
        </w:rPr>
        <w:t>11</w:t>
      </w:r>
      <w:r w:rsidRPr="00CC13DE">
        <w:rPr>
          <w:rFonts w:ascii="Book Antiqua" w:hAnsi="標楷體"/>
          <w:color w:val="000000" w:themeColor="text1"/>
          <w:sz w:val="24"/>
        </w:rPr>
        <w:t>欄－證券名稱、發行機構名稱及管理機構名稱</w:t>
      </w:r>
      <w:r w:rsidRPr="00CC13DE">
        <w:rPr>
          <w:rFonts w:ascii="Book Antiqua" w:hAnsi="Book Antiqua"/>
          <w:color w:val="000000" w:themeColor="text1"/>
          <w:sz w:val="24"/>
        </w:rPr>
        <w:tab/>
      </w:r>
    </w:p>
    <w:p w:rsidR="005D59F6" w:rsidRPr="00CC13DE" w:rsidRDefault="005D59F6" w:rsidP="00431B16">
      <w:pPr>
        <w:spacing w:line="440" w:lineRule="exact"/>
        <w:ind w:firstLineChars="200" w:firstLine="480"/>
        <w:rPr>
          <w:rFonts w:ascii="Book Antiqua" w:hAnsi="Book Antiqua"/>
          <w:color w:val="000000" w:themeColor="text1"/>
          <w:sz w:val="24"/>
        </w:rPr>
      </w:pPr>
      <w:r w:rsidRPr="00CC13DE">
        <w:rPr>
          <w:rFonts w:ascii="Book Antiqua" w:hAnsi="標楷體"/>
          <w:color w:val="000000" w:themeColor="text1"/>
          <w:sz w:val="24"/>
        </w:rPr>
        <w:t>為購買標的、發行機構及管理機構之名稱。</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欄－證券種類</w:t>
      </w:r>
      <w:r w:rsidRPr="00CC13DE">
        <w:rPr>
          <w:rFonts w:ascii="Book Antiqua" w:hAnsi="Book Antiqua"/>
          <w:color w:val="000000" w:themeColor="text1"/>
          <w:sz w:val="24"/>
        </w:rPr>
        <w:tab/>
      </w:r>
    </w:p>
    <w:p w:rsidR="005D59F6" w:rsidRPr="00CC13DE" w:rsidRDefault="005D59F6" w:rsidP="00431B16">
      <w:pPr>
        <w:spacing w:line="440" w:lineRule="exact"/>
        <w:ind w:leftChars="183" w:left="476" w:firstLineChars="1" w:firstLine="2"/>
        <w:rPr>
          <w:rFonts w:ascii="Book Antiqua" w:hAnsi="Book Antiqua"/>
          <w:color w:val="000000" w:themeColor="text1"/>
          <w:sz w:val="24"/>
        </w:rPr>
      </w:pPr>
      <w:r w:rsidRPr="00CC13DE">
        <w:rPr>
          <w:rFonts w:ascii="Book Antiqua" w:hAnsi="標楷體"/>
          <w:color w:val="000000" w:themeColor="text1"/>
          <w:sz w:val="24"/>
        </w:rPr>
        <w:t>證券種類請依序填列</w:t>
      </w:r>
      <w:r w:rsidRPr="00CC13DE">
        <w:rPr>
          <w:rFonts w:ascii="Book Antiqua" w:hAnsi="Book Antiqua"/>
          <w:color w:val="000000" w:themeColor="text1"/>
          <w:sz w:val="24"/>
        </w:rPr>
        <w:t>A.</w:t>
      </w:r>
      <w:r w:rsidRPr="00CC13DE">
        <w:rPr>
          <w:rFonts w:ascii="Book Antiqua" w:hAnsi="標楷體"/>
          <w:color w:val="000000" w:themeColor="text1"/>
          <w:sz w:val="24"/>
        </w:rPr>
        <w:t>股票型基金</w:t>
      </w:r>
      <w:r w:rsidRPr="00CC13DE">
        <w:rPr>
          <w:rFonts w:ascii="Book Antiqua" w:hAnsi="Book Antiqua"/>
          <w:color w:val="000000" w:themeColor="text1"/>
          <w:sz w:val="24"/>
        </w:rPr>
        <w:t>,B.</w:t>
      </w:r>
      <w:r w:rsidRPr="00CC13DE">
        <w:rPr>
          <w:rFonts w:ascii="Book Antiqua" w:hAnsi="標楷體"/>
          <w:color w:val="000000" w:themeColor="text1"/>
          <w:sz w:val="24"/>
        </w:rPr>
        <w:t>債券型基金</w:t>
      </w:r>
      <w:r w:rsidRPr="00CC13DE">
        <w:rPr>
          <w:rFonts w:ascii="Book Antiqua" w:hAnsi="Book Antiqua"/>
          <w:color w:val="000000" w:themeColor="text1"/>
          <w:sz w:val="24"/>
        </w:rPr>
        <w:t>,C.</w:t>
      </w:r>
      <w:r w:rsidRPr="00CC13DE">
        <w:rPr>
          <w:rFonts w:ascii="Book Antiqua" w:hAnsi="標楷體"/>
          <w:color w:val="000000" w:themeColor="text1"/>
          <w:sz w:val="24"/>
        </w:rPr>
        <w:t>平衡型基金</w:t>
      </w:r>
      <w:r w:rsidR="00431B16" w:rsidRPr="00CC13DE">
        <w:rPr>
          <w:rFonts w:ascii="Book Antiqua" w:hAnsi="標楷體" w:hint="eastAsia"/>
          <w:color w:val="000000" w:themeColor="text1"/>
          <w:sz w:val="24"/>
        </w:rPr>
        <w:t>及多重資產型基金</w:t>
      </w:r>
      <w:r w:rsidRPr="00CC13DE">
        <w:rPr>
          <w:rFonts w:ascii="Book Antiqua" w:hAnsi="Book Antiqua"/>
          <w:color w:val="000000" w:themeColor="text1"/>
          <w:sz w:val="24"/>
        </w:rPr>
        <w:t>,D.</w:t>
      </w:r>
      <w:r w:rsidRPr="00CC13DE">
        <w:rPr>
          <w:rFonts w:ascii="Book Antiqua" w:hAnsi="標楷體"/>
          <w:color w:val="000000" w:themeColor="text1"/>
          <w:sz w:val="24"/>
        </w:rPr>
        <w:t>國內避險型基金</w:t>
      </w:r>
      <w:r w:rsidRPr="00CC13DE">
        <w:rPr>
          <w:rFonts w:ascii="Book Antiqua" w:hAnsi="Book Antiqua"/>
          <w:color w:val="000000" w:themeColor="text1"/>
          <w:sz w:val="24"/>
        </w:rPr>
        <w:t>,E.</w:t>
      </w:r>
      <w:r w:rsidRPr="00CC13DE">
        <w:rPr>
          <w:rFonts w:ascii="Book Antiqua" w:hAnsi="標楷體"/>
          <w:color w:val="000000" w:themeColor="text1"/>
          <w:sz w:val="24"/>
        </w:rPr>
        <w:t>貨幣型基金</w:t>
      </w:r>
      <w:r w:rsidRPr="00CC13DE">
        <w:rPr>
          <w:rFonts w:ascii="Book Antiqua" w:hAnsi="Book Antiqua"/>
          <w:color w:val="000000" w:themeColor="text1"/>
          <w:sz w:val="24"/>
        </w:rPr>
        <w:t>,</w:t>
      </w:r>
      <w:r w:rsidR="006016C3" w:rsidRPr="00CC13DE">
        <w:rPr>
          <w:rFonts w:ascii="Book Antiqua" w:hAnsi="Book Antiqua" w:hint="eastAsia"/>
          <w:color w:val="000000" w:themeColor="text1"/>
          <w:sz w:val="24"/>
        </w:rPr>
        <w:t xml:space="preserve"> F1.</w:t>
      </w:r>
      <w:r w:rsidR="006016C3" w:rsidRPr="00CC13DE">
        <w:rPr>
          <w:rFonts w:ascii="Book Antiqua" w:hAnsi="Book Antiqua" w:hint="eastAsia"/>
          <w:color w:val="000000" w:themeColor="text1"/>
          <w:sz w:val="24"/>
        </w:rPr>
        <w:t>國家級投資公司所設立之國內私募股權基金</w:t>
      </w:r>
      <w:r w:rsidR="006016C3" w:rsidRPr="00CC13DE">
        <w:rPr>
          <w:rFonts w:ascii="Book Antiqua" w:hAnsi="Book Antiqua" w:hint="eastAsia"/>
          <w:color w:val="000000" w:themeColor="text1"/>
          <w:sz w:val="24"/>
        </w:rPr>
        <w:t>,F2.</w:t>
      </w:r>
      <w:r w:rsidR="006016C3" w:rsidRPr="00CC13DE">
        <w:rPr>
          <w:rFonts w:ascii="Book Antiqua" w:hAnsi="Book Antiqua" w:hint="eastAsia"/>
          <w:color w:val="000000" w:themeColor="text1"/>
          <w:sz w:val="24"/>
        </w:rPr>
        <w:t>證投信及證券商轉投資子公司擔任普通合夥人設立之國內私募股權基金</w:t>
      </w:r>
      <w:r w:rsidR="006016C3" w:rsidRPr="00CC13DE">
        <w:rPr>
          <w:rFonts w:ascii="Book Antiqua" w:hAnsi="Book Antiqua" w:hint="eastAsia"/>
          <w:color w:val="000000" w:themeColor="text1"/>
          <w:sz w:val="24"/>
        </w:rPr>
        <w:t>,F3</w:t>
      </w:r>
      <w:r w:rsidR="006016C3" w:rsidRPr="00CC13DE">
        <w:rPr>
          <w:rFonts w:ascii="Book Antiqua" w:hAnsi="Book Antiqua" w:hint="eastAsia"/>
          <w:color w:val="000000" w:themeColor="text1"/>
          <w:sz w:val="24"/>
        </w:rPr>
        <w:t>其他國內私募基金</w:t>
      </w:r>
      <w:r w:rsidRPr="00CC13DE">
        <w:rPr>
          <w:rFonts w:ascii="Book Antiqua" w:hAnsi="Book Antiqua"/>
          <w:color w:val="000000" w:themeColor="text1"/>
          <w:sz w:val="24"/>
        </w:rPr>
        <w:t>,G.</w:t>
      </w:r>
      <w:r w:rsidRPr="00CC13DE">
        <w:rPr>
          <w:rFonts w:ascii="Book Antiqua" w:hAnsi="標楷體"/>
          <w:color w:val="000000" w:themeColor="text1"/>
          <w:sz w:val="24"/>
        </w:rPr>
        <w:t>指數型基金</w:t>
      </w:r>
      <w:r w:rsidRPr="00CC13DE">
        <w:rPr>
          <w:rFonts w:ascii="Book Antiqua" w:hAnsi="Book Antiqua"/>
          <w:color w:val="000000" w:themeColor="text1"/>
          <w:sz w:val="24"/>
        </w:rPr>
        <w:t>,H.</w:t>
      </w:r>
      <w:r w:rsidRPr="00CC13DE">
        <w:rPr>
          <w:rFonts w:ascii="Book Antiqua" w:hAnsi="標楷體"/>
          <w:color w:val="000000" w:themeColor="text1"/>
          <w:sz w:val="24"/>
        </w:rPr>
        <w:t>國外不動產投資信託基金</w:t>
      </w:r>
      <w:r w:rsidRPr="00CC13DE">
        <w:rPr>
          <w:rFonts w:ascii="Book Antiqua" w:hAnsi="Book Antiqua"/>
          <w:color w:val="000000" w:themeColor="text1"/>
          <w:sz w:val="24"/>
        </w:rPr>
        <w:t>,I.</w:t>
      </w:r>
      <w:r w:rsidRPr="00CC13DE">
        <w:rPr>
          <w:rFonts w:ascii="Book Antiqua" w:hAnsi="標楷體"/>
          <w:color w:val="000000" w:themeColor="text1"/>
          <w:sz w:val="24"/>
        </w:rPr>
        <w:t>國外對沖基金</w:t>
      </w:r>
      <w:r w:rsidRPr="00CC13DE">
        <w:rPr>
          <w:rFonts w:ascii="Book Antiqua" w:hAnsi="Book Antiqua"/>
          <w:color w:val="000000" w:themeColor="text1"/>
          <w:sz w:val="24"/>
        </w:rPr>
        <w:t>,</w:t>
      </w:r>
      <w:r w:rsidR="006016C3" w:rsidRPr="00CC13DE">
        <w:rPr>
          <w:rFonts w:ascii="Book Antiqua" w:hAnsi="Book Antiqua"/>
          <w:color w:val="000000" w:themeColor="text1"/>
          <w:sz w:val="24"/>
        </w:rPr>
        <w:t xml:space="preserve"> ,</w:t>
      </w:r>
      <w:r w:rsidR="006016C3" w:rsidRPr="00CC13DE">
        <w:rPr>
          <w:rFonts w:ascii="Book Antiqua" w:hAnsi="Book Antiqua" w:hint="eastAsia"/>
          <w:color w:val="000000" w:themeColor="text1"/>
          <w:sz w:val="24"/>
        </w:rPr>
        <w:t>J1.</w:t>
      </w:r>
      <w:r w:rsidR="006016C3" w:rsidRPr="00CC13DE">
        <w:rPr>
          <w:rFonts w:ascii="Book Antiqua" w:hAnsi="Book Antiqua" w:hint="eastAsia"/>
          <w:color w:val="000000" w:themeColor="text1"/>
          <w:sz w:val="24"/>
        </w:rPr>
        <w:t>國外私募股權基金</w:t>
      </w:r>
      <w:r w:rsidR="006016C3" w:rsidRPr="00CC13DE">
        <w:rPr>
          <w:rFonts w:ascii="Book Antiqua" w:hAnsi="Book Antiqua" w:hint="eastAsia"/>
          <w:color w:val="000000" w:themeColor="text1"/>
          <w:sz w:val="24"/>
        </w:rPr>
        <w:t>,J2.</w:t>
      </w:r>
      <w:r w:rsidR="006016C3" w:rsidRPr="00CC13DE">
        <w:rPr>
          <w:rFonts w:ascii="Book Antiqua" w:hAnsi="Book Antiqua" w:hint="eastAsia"/>
          <w:color w:val="000000" w:themeColor="text1"/>
          <w:sz w:val="24"/>
        </w:rPr>
        <w:t>國外私募債權基金</w:t>
      </w:r>
      <w:r w:rsidR="006016C3" w:rsidRPr="00CC13DE">
        <w:rPr>
          <w:rFonts w:ascii="Book Antiqua" w:hAnsi="Book Antiqua" w:hint="eastAsia"/>
          <w:color w:val="000000" w:themeColor="text1"/>
          <w:sz w:val="24"/>
        </w:rPr>
        <w:t>,J3.</w:t>
      </w:r>
      <w:r w:rsidR="006016C3" w:rsidRPr="00CC13DE">
        <w:rPr>
          <w:rFonts w:ascii="Book Antiqua" w:hAnsi="Book Antiqua" w:hint="eastAsia"/>
          <w:color w:val="000000" w:themeColor="text1"/>
          <w:sz w:val="24"/>
        </w:rPr>
        <w:t>國外不動產私募基金</w:t>
      </w:r>
      <w:r w:rsidRPr="00CC13DE">
        <w:rPr>
          <w:rFonts w:ascii="Book Antiqua" w:hAnsi="Book Antiqua"/>
          <w:color w:val="000000" w:themeColor="text1"/>
          <w:sz w:val="24"/>
        </w:rPr>
        <w:t>,K.</w:t>
      </w:r>
      <w:r w:rsidRPr="00CC13DE">
        <w:rPr>
          <w:rFonts w:ascii="Book Antiqua" w:hAnsi="標楷體"/>
          <w:color w:val="000000" w:themeColor="text1"/>
          <w:sz w:val="24"/>
        </w:rPr>
        <w:t>基礎建設基金</w:t>
      </w:r>
      <w:r w:rsidRPr="00CC13DE">
        <w:rPr>
          <w:rFonts w:ascii="Book Antiqua" w:hAnsi="Book Antiqua"/>
          <w:color w:val="000000" w:themeColor="text1"/>
          <w:sz w:val="24"/>
        </w:rPr>
        <w:t>,L.</w:t>
      </w:r>
      <w:r w:rsidRPr="00CC13DE">
        <w:rPr>
          <w:rFonts w:ascii="Book Antiqua" w:hAnsi="標楷體"/>
          <w:color w:val="000000" w:themeColor="text1"/>
          <w:sz w:val="24"/>
        </w:rPr>
        <w:t>商品基金</w:t>
      </w:r>
      <w:r w:rsidRPr="00CC13DE">
        <w:rPr>
          <w:rFonts w:ascii="Book Antiqua" w:hAnsi="Book Antiqua"/>
          <w:color w:val="000000" w:themeColor="text1"/>
          <w:sz w:val="24"/>
        </w:rPr>
        <w:t>,M.</w:t>
      </w:r>
      <w:r w:rsidRPr="00CC13DE">
        <w:rPr>
          <w:rFonts w:ascii="Book Antiqua" w:hAnsi="標楷體"/>
          <w:color w:val="000000" w:themeColor="text1"/>
          <w:sz w:val="24"/>
        </w:rPr>
        <w:t>其他</w:t>
      </w:r>
      <w:r w:rsidRPr="00CC13DE">
        <w:rPr>
          <w:rFonts w:ascii="Book Antiqua" w:hAnsi="Book Antiqua"/>
          <w:color w:val="000000" w:themeColor="text1"/>
          <w:sz w:val="24"/>
        </w:rPr>
        <w:t>;</w:t>
      </w:r>
      <w:r w:rsidRPr="00CC13DE">
        <w:rPr>
          <w:rFonts w:ascii="Book Antiqua" w:hAnsi="標楷體"/>
          <w:color w:val="000000" w:themeColor="text1"/>
          <w:sz w:val="24"/>
        </w:rPr>
        <w:t>國內基金分類請參考填報手冊中表</w:t>
      </w:r>
      <w:r w:rsidRPr="00CC13DE">
        <w:rPr>
          <w:rFonts w:ascii="Book Antiqua" w:hAnsi="Book Antiqua"/>
          <w:color w:val="000000" w:themeColor="text1"/>
          <w:sz w:val="24"/>
        </w:rPr>
        <w:t>05-1</w:t>
      </w:r>
      <w:r w:rsidRPr="00CC13DE">
        <w:rPr>
          <w:rFonts w:ascii="Book Antiqua" w:hAnsi="標楷體"/>
          <w:color w:val="000000" w:themeColor="text1"/>
          <w:sz w:val="24"/>
        </w:rPr>
        <w:t>第</w:t>
      </w:r>
      <w:r w:rsidR="0095005C" w:rsidRPr="00CC13DE">
        <w:rPr>
          <w:rFonts w:ascii="Book Antiqua" w:hAnsi="Book Antiqua" w:hint="eastAsia"/>
          <w:color w:val="000000" w:themeColor="text1"/>
          <w:sz w:val="24"/>
        </w:rPr>
        <w:t>50</w:t>
      </w:r>
      <w:r w:rsidRPr="00CC13DE">
        <w:rPr>
          <w:rFonts w:ascii="Book Antiqua" w:hAnsi="標楷體"/>
          <w:color w:val="000000" w:themeColor="text1"/>
          <w:sz w:val="24"/>
        </w:rPr>
        <w:t>列之說明。若係屬於國內私募基金者，請直接填列</w:t>
      </w:r>
      <w:r w:rsidR="006016C3" w:rsidRPr="00CC13DE">
        <w:rPr>
          <w:rFonts w:ascii="Book Antiqua" w:hAnsi="Book Antiqua" w:hint="eastAsia"/>
          <w:color w:val="000000" w:themeColor="text1"/>
          <w:sz w:val="24"/>
        </w:rPr>
        <w:t>F1</w:t>
      </w:r>
      <w:r w:rsidR="006016C3" w:rsidRPr="00CC13DE">
        <w:rPr>
          <w:rFonts w:ascii="Book Antiqua" w:hAnsi="Book Antiqua" w:hint="eastAsia"/>
          <w:color w:val="000000" w:themeColor="text1"/>
          <w:sz w:val="24"/>
        </w:rPr>
        <w:t>、</w:t>
      </w:r>
      <w:r w:rsidR="006016C3" w:rsidRPr="00CC13DE">
        <w:rPr>
          <w:rFonts w:ascii="Book Antiqua" w:hAnsi="Book Antiqua" w:hint="eastAsia"/>
          <w:color w:val="000000" w:themeColor="text1"/>
          <w:sz w:val="24"/>
        </w:rPr>
        <w:t>F2</w:t>
      </w:r>
      <w:r w:rsidR="006016C3" w:rsidRPr="00CC13DE">
        <w:rPr>
          <w:rFonts w:ascii="Book Antiqua" w:hAnsi="Book Antiqua" w:hint="eastAsia"/>
          <w:color w:val="000000" w:themeColor="text1"/>
          <w:sz w:val="24"/>
        </w:rPr>
        <w:t>、</w:t>
      </w:r>
      <w:r w:rsidR="006016C3" w:rsidRPr="00CC13DE">
        <w:rPr>
          <w:rFonts w:ascii="Book Antiqua" w:hAnsi="Book Antiqua" w:hint="eastAsia"/>
          <w:color w:val="000000" w:themeColor="text1"/>
          <w:sz w:val="24"/>
        </w:rPr>
        <w:t>F3</w:t>
      </w:r>
      <w:r w:rsidRPr="00CC13DE">
        <w:rPr>
          <w:rFonts w:ascii="Book Antiqua" w:hAnsi="標楷體"/>
          <w:color w:val="000000" w:themeColor="text1"/>
          <w:sz w:val="24"/>
        </w:rPr>
        <w:t>，而不需考慮</w:t>
      </w:r>
      <w:r w:rsidRPr="00CC13DE">
        <w:rPr>
          <w:rFonts w:ascii="Book Antiqua" w:hAnsi="Book Antiqua"/>
          <w:color w:val="000000" w:themeColor="text1"/>
          <w:sz w:val="24"/>
        </w:rPr>
        <w:t>A</w:t>
      </w:r>
      <w:r w:rsidRPr="00CC13DE">
        <w:rPr>
          <w:rFonts w:ascii="Book Antiqua" w:hAnsi="標楷體"/>
          <w:color w:val="000000" w:themeColor="text1"/>
          <w:sz w:val="24"/>
        </w:rPr>
        <w:t>至</w:t>
      </w:r>
      <w:r w:rsidRPr="00CC13DE">
        <w:rPr>
          <w:rFonts w:ascii="Book Antiqua" w:hAnsi="Book Antiqua"/>
          <w:color w:val="000000" w:themeColor="text1"/>
          <w:sz w:val="24"/>
        </w:rPr>
        <w:t>E</w:t>
      </w:r>
      <w:r w:rsidRPr="00CC13DE">
        <w:rPr>
          <w:rFonts w:ascii="Book Antiqua" w:hAnsi="標楷體"/>
          <w:color w:val="000000" w:themeColor="text1"/>
          <w:sz w:val="24"/>
        </w:rPr>
        <w:t>之證券種類。</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欄－募集方式</w:t>
      </w:r>
      <w:r w:rsidRPr="00CC13DE">
        <w:rPr>
          <w:rFonts w:ascii="Book Antiqua" w:hAnsi="Book Antiqua"/>
          <w:color w:val="000000" w:themeColor="text1"/>
          <w:sz w:val="24"/>
        </w:rPr>
        <w:tab/>
      </w:r>
    </w:p>
    <w:p w:rsidR="005D59F6" w:rsidRPr="00CC13DE" w:rsidRDefault="005D59F6" w:rsidP="00431B16">
      <w:pPr>
        <w:spacing w:line="440" w:lineRule="exact"/>
        <w:ind w:firstLineChars="200" w:firstLine="480"/>
        <w:rPr>
          <w:rFonts w:ascii="Book Antiqua" w:hAnsi="Book Antiqua"/>
          <w:color w:val="000000" w:themeColor="text1"/>
          <w:sz w:val="24"/>
        </w:rPr>
      </w:pPr>
      <w:r w:rsidRPr="00CC13DE">
        <w:rPr>
          <w:rFonts w:ascii="Book Antiqua" w:hAnsi="標楷體"/>
          <w:color w:val="000000" w:themeColor="text1"/>
          <w:sz w:val="24"/>
        </w:rPr>
        <w:t>募集方式請依序填列</w:t>
      </w:r>
      <w:r w:rsidRPr="00CC13DE">
        <w:rPr>
          <w:rFonts w:ascii="Book Antiqua" w:hAnsi="Book Antiqua"/>
          <w:color w:val="000000" w:themeColor="text1"/>
          <w:sz w:val="24"/>
        </w:rPr>
        <w:t>A.</w:t>
      </w:r>
      <w:r w:rsidRPr="00CC13DE">
        <w:rPr>
          <w:rFonts w:ascii="Book Antiqua" w:hAnsi="標楷體"/>
          <w:color w:val="000000" w:themeColor="text1"/>
          <w:sz w:val="24"/>
        </w:rPr>
        <w:t>公開募集</w:t>
      </w:r>
      <w:r w:rsidRPr="00CC13DE">
        <w:rPr>
          <w:rFonts w:ascii="Book Antiqua" w:hAnsi="Book Antiqua"/>
          <w:color w:val="000000" w:themeColor="text1"/>
          <w:sz w:val="24"/>
        </w:rPr>
        <w:t>,B.</w:t>
      </w:r>
      <w:r w:rsidRPr="00CC13DE">
        <w:rPr>
          <w:rFonts w:ascii="Book Antiqua" w:hAnsi="標楷體"/>
          <w:color w:val="000000" w:themeColor="text1"/>
          <w:sz w:val="24"/>
        </w:rPr>
        <w:t>私募</w:t>
      </w:r>
      <w:r w:rsidRPr="00CC13DE">
        <w:rPr>
          <w:rFonts w:ascii="Book Antiqua" w:hAnsi="Book Antiqua"/>
          <w:color w:val="000000" w:themeColor="text1"/>
          <w:sz w:val="24"/>
        </w:rPr>
        <w:t>,C.</w:t>
      </w:r>
      <w:r w:rsidRPr="00CC13DE">
        <w:rPr>
          <w:rFonts w:ascii="Book Antiqua" w:hAnsi="標楷體"/>
          <w:color w:val="000000" w:themeColor="text1"/>
          <w:sz w:val="24"/>
        </w:rPr>
        <w:t>其他。</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欄－是否為關係人</w:t>
      </w:r>
      <w:r w:rsidRPr="00CC13DE">
        <w:rPr>
          <w:rFonts w:ascii="Book Antiqua" w:hAnsi="Book Antiqua"/>
          <w:color w:val="000000" w:themeColor="text1"/>
          <w:sz w:val="24"/>
        </w:rPr>
        <w:tab/>
      </w:r>
    </w:p>
    <w:p w:rsidR="005D59F6" w:rsidRPr="00CC13DE"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是否為關係人請依序填列</w:t>
      </w:r>
      <w:r w:rsidRPr="00CC13DE">
        <w:rPr>
          <w:rFonts w:ascii="Book Antiqua" w:hAnsi="Book Antiqua"/>
          <w:color w:val="000000" w:themeColor="text1"/>
          <w:sz w:val="24"/>
        </w:rPr>
        <w:t>A.</w:t>
      </w:r>
      <w:r w:rsidRPr="00CC13DE">
        <w:rPr>
          <w:rFonts w:ascii="Book Antiqua" w:hAnsi="標楷體"/>
          <w:color w:val="000000" w:themeColor="text1"/>
          <w:sz w:val="24"/>
        </w:rPr>
        <w:t>否</w:t>
      </w:r>
      <w:r w:rsidRPr="00CC13DE">
        <w:rPr>
          <w:rFonts w:ascii="Book Antiqua" w:hAnsi="Book Antiqua"/>
          <w:color w:val="000000" w:themeColor="text1"/>
          <w:sz w:val="24"/>
        </w:rPr>
        <w:t>,B.</w:t>
      </w:r>
      <w:r w:rsidRPr="00CC13DE">
        <w:rPr>
          <w:rFonts w:ascii="Book Antiqua" w:hAnsi="標楷體"/>
          <w:color w:val="000000" w:themeColor="text1"/>
          <w:sz w:val="24"/>
        </w:rPr>
        <w:t>關係人</w:t>
      </w:r>
      <w:r w:rsidRPr="00CC13DE">
        <w:rPr>
          <w:rFonts w:ascii="Book Antiqua" w:hAnsi="Book Antiqua"/>
          <w:color w:val="000000" w:themeColor="text1"/>
          <w:sz w:val="24"/>
        </w:rPr>
        <w:t>-</w:t>
      </w:r>
      <w:r w:rsidRPr="00CC13DE">
        <w:rPr>
          <w:rFonts w:ascii="Book Antiqua" w:hAnsi="標楷體"/>
          <w:color w:val="000000" w:themeColor="text1"/>
          <w:sz w:val="24"/>
        </w:rPr>
        <w:t>非控制與從屬關係</w:t>
      </w:r>
      <w:r w:rsidRPr="00CC13DE">
        <w:rPr>
          <w:rFonts w:ascii="Book Antiqua" w:hAnsi="Book Antiqua"/>
          <w:color w:val="000000" w:themeColor="text1"/>
          <w:sz w:val="24"/>
        </w:rPr>
        <w:t>,C.</w:t>
      </w:r>
      <w:r w:rsidRPr="00CC13DE">
        <w:rPr>
          <w:rFonts w:ascii="Book Antiqua" w:hAnsi="標楷體"/>
          <w:color w:val="000000" w:themeColor="text1"/>
          <w:sz w:val="24"/>
        </w:rPr>
        <w:t>關係人</w:t>
      </w:r>
      <w:r w:rsidRPr="00CC13DE">
        <w:rPr>
          <w:rFonts w:ascii="Book Antiqua" w:hAnsi="Book Antiqua"/>
          <w:color w:val="000000" w:themeColor="text1"/>
          <w:sz w:val="24"/>
        </w:rPr>
        <w:t>-</w:t>
      </w:r>
      <w:r w:rsidRPr="00CC13DE">
        <w:rPr>
          <w:rFonts w:ascii="Book Antiqua" w:hAnsi="標楷體"/>
          <w:color w:val="000000" w:themeColor="text1"/>
          <w:sz w:val="24"/>
        </w:rPr>
        <w:t>具控制與從屬關係</w:t>
      </w:r>
      <w:r w:rsidRPr="00CC13DE">
        <w:rPr>
          <w:rFonts w:ascii="Book Antiqua" w:hAnsi="Book Antiqua"/>
          <w:color w:val="000000" w:themeColor="text1"/>
          <w:sz w:val="24"/>
        </w:rPr>
        <w:t>;</w:t>
      </w:r>
      <w:r w:rsidRPr="00CC13DE">
        <w:rPr>
          <w:rFonts w:ascii="Book Antiqua" w:hAnsi="標楷體"/>
          <w:color w:val="000000" w:themeColor="text1"/>
          <w:sz w:val="24"/>
        </w:rPr>
        <w:t>所稱關係人係依</w:t>
      </w:r>
      <w:r w:rsidR="00837305" w:rsidRPr="00CC13DE">
        <w:rPr>
          <w:rFonts w:ascii="Book Antiqua" w:hAnsi="標楷體"/>
          <w:color w:val="000000" w:themeColor="text1"/>
          <w:sz w:val="24"/>
        </w:rPr>
        <w:t>國際會計準則第</w:t>
      </w:r>
      <w:r w:rsidR="00837305" w:rsidRPr="00CC13DE">
        <w:rPr>
          <w:rFonts w:ascii="Book Antiqua" w:hAnsi="標楷體"/>
          <w:color w:val="000000" w:themeColor="text1"/>
          <w:sz w:val="24"/>
        </w:rPr>
        <w:t>24</w:t>
      </w:r>
      <w:r w:rsidR="00837305" w:rsidRPr="00CC13DE">
        <w:rPr>
          <w:rFonts w:ascii="Book Antiqua" w:hAnsi="標楷體"/>
          <w:color w:val="000000" w:themeColor="text1"/>
          <w:sz w:val="24"/>
        </w:rPr>
        <w:t>號公報</w:t>
      </w:r>
      <w:r w:rsidRPr="00CC13DE">
        <w:rPr>
          <w:rFonts w:ascii="Book Antiqua" w:hAnsi="標楷體"/>
          <w:color w:val="000000" w:themeColor="text1"/>
          <w:sz w:val="24"/>
        </w:rPr>
        <w:t>及公司法第</w:t>
      </w:r>
      <w:r w:rsidRPr="00CC13DE">
        <w:rPr>
          <w:rFonts w:ascii="Book Antiqua" w:hAnsi="Book Antiqua"/>
          <w:color w:val="000000" w:themeColor="text1"/>
          <w:sz w:val="24"/>
        </w:rPr>
        <w:t>369-1~369-3</w:t>
      </w:r>
      <w:r w:rsidRPr="00CC13DE">
        <w:rPr>
          <w:rFonts w:ascii="Book Antiqua" w:hAnsi="標楷體"/>
          <w:color w:val="000000" w:themeColor="text1"/>
          <w:sz w:val="24"/>
        </w:rPr>
        <w:t>條、第</w:t>
      </w:r>
      <w:r w:rsidRPr="00CC13DE">
        <w:rPr>
          <w:rFonts w:ascii="Book Antiqua" w:hAnsi="Book Antiqua"/>
          <w:color w:val="000000" w:themeColor="text1"/>
          <w:sz w:val="24"/>
        </w:rPr>
        <w:t>369-9</w:t>
      </w:r>
      <w:r w:rsidRPr="00CC13DE">
        <w:rPr>
          <w:rFonts w:ascii="Book Antiqua" w:hAnsi="標楷體"/>
          <w:color w:val="000000" w:themeColor="text1"/>
          <w:sz w:val="24"/>
        </w:rPr>
        <w:t>條、及第</w:t>
      </w:r>
      <w:r w:rsidRPr="00CC13DE">
        <w:rPr>
          <w:rFonts w:ascii="Book Antiqua" w:hAnsi="Book Antiqua"/>
          <w:color w:val="000000" w:themeColor="text1"/>
          <w:sz w:val="24"/>
        </w:rPr>
        <w:t>369-11</w:t>
      </w:r>
      <w:r w:rsidRPr="00CC13DE">
        <w:rPr>
          <w:rFonts w:ascii="Book Antiqua" w:hAnsi="標楷體"/>
          <w:color w:val="000000" w:themeColor="text1"/>
          <w:sz w:val="24"/>
        </w:rPr>
        <w:t>條及關係企業合併營業報告書關係企業合併財務報表及關係報告書編製準則第六條之規定。</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欄－交易種類</w:t>
      </w:r>
      <w:r w:rsidRPr="00CC13DE">
        <w:rPr>
          <w:rFonts w:ascii="Book Antiqua" w:hAnsi="Book Antiqua"/>
          <w:color w:val="000000" w:themeColor="text1"/>
          <w:sz w:val="24"/>
        </w:rPr>
        <w:tab/>
      </w:r>
    </w:p>
    <w:p w:rsidR="005D59F6" w:rsidRPr="00CC13DE" w:rsidRDefault="005D59F6" w:rsidP="00431B16">
      <w:pPr>
        <w:spacing w:line="440" w:lineRule="exact"/>
        <w:ind w:firstLineChars="200" w:firstLine="480"/>
        <w:rPr>
          <w:rFonts w:ascii="Book Antiqua" w:hAnsi="Book Antiqua"/>
          <w:color w:val="000000" w:themeColor="text1"/>
          <w:sz w:val="24"/>
        </w:rPr>
      </w:pPr>
      <w:r w:rsidRPr="00CC13DE">
        <w:rPr>
          <w:rFonts w:ascii="Book Antiqua" w:hAnsi="標楷體"/>
          <w:color w:val="000000" w:themeColor="text1"/>
          <w:sz w:val="24"/>
        </w:rPr>
        <w:t>交易種類請依序填</w:t>
      </w:r>
      <w:r w:rsidRPr="00CC13DE">
        <w:rPr>
          <w:rFonts w:ascii="Book Antiqua" w:hAnsi="Book Antiqua"/>
          <w:color w:val="000000" w:themeColor="text1"/>
          <w:sz w:val="24"/>
        </w:rPr>
        <w:t>A.</w:t>
      </w:r>
      <w:r w:rsidRPr="00CC13DE">
        <w:rPr>
          <w:rFonts w:ascii="Book Antiqua" w:hAnsi="標楷體"/>
          <w:color w:val="000000" w:themeColor="text1"/>
          <w:sz w:val="24"/>
        </w:rPr>
        <w:t>上市</w:t>
      </w:r>
      <w:r w:rsidRPr="00CC13DE">
        <w:rPr>
          <w:rFonts w:ascii="Book Antiqua" w:hAnsi="Book Antiqua"/>
          <w:color w:val="000000" w:themeColor="text1"/>
          <w:sz w:val="24"/>
        </w:rPr>
        <w:t>,B.</w:t>
      </w:r>
      <w:r w:rsidRPr="00CC13DE">
        <w:rPr>
          <w:rFonts w:ascii="Book Antiqua" w:hAnsi="標楷體"/>
          <w:color w:val="000000" w:themeColor="text1"/>
          <w:sz w:val="24"/>
        </w:rPr>
        <w:t>上櫃</w:t>
      </w:r>
      <w:r w:rsidRPr="00CC13DE">
        <w:rPr>
          <w:rFonts w:ascii="Book Antiqua" w:hAnsi="Book Antiqua"/>
          <w:color w:val="000000" w:themeColor="text1"/>
          <w:sz w:val="24"/>
        </w:rPr>
        <w:t>,C.</w:t>
      </w:r>
      <w:r w:rsidRPr="00CC13DE">
        <w:rPr>
          <w:rFonts w:ascii="Book Antiqua" w:hAnsi="標楷體"/>
          <w:color w:val="000000" w:themeColor="text1"/>
          <w:sz w:val="24"/>
        </w:rPr>
        <w:t>興櫃</w:t>
      </w:r>
      <w:r w:rsidRPr="00CC13DE">
        <w:rPr>
          <w:rFonts w:ascii="Book Antiqua" w:hAnsi="Book Antiqua"/>
          <w:color w:val="000000" w:themeColor="text1"/>
          <w:sz w:val="24"/>
        </w:rPr>
        <w:t>,D.</w:t>
      </w:r>
      <w:r w:rsidRPr="00CC13DE">
        <w:rPr>
          <w:rFonts w:ascii="Book Antiqua" w:hAnsi="標楷體"/>
          <w:color w:val="000000" w:themeColor="text1"/>
          <w:sz w:val="24"/>
        </w:rPr>
        <w:t>其他。</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欄－投資型態</w:t>
      </w:r>
      <w:r w:rsidRPr="00CC13DE">
        <w:rPr>
          <w:rFonts w:ascii="Book Antiqua" w:hAnsi="Book Antiqua"/>
          <w:color w:val="000000" w:themeColor="text1"/>
          <w:sz w:val="24"/>
        </w:rPr>
        <w:tab/>
      </w:r>
    </w:p>
    <w:p w:rsidR="005D59F6" w:rsidRPr="00CC13DE" w:rsidRDefault="005D59F6" w:rsidP="00431B16">
      <w:pPr>
        <w:spacing w:line="440" w:lineRule="exact"/>
        <w:ind w:leftChars="171" w:left="445" w:firstLineChars="7" w:firstLine="17"/>
        <w:rPr>
          <w:rFonts w:ascii="Book Antiqua" w:hAnsi="Book Antiqua"/>
          <w:color w:val="000000" w:themeColor="text1"/>
          <w:sz w:val="24"/>
        </w:rPr>
      </w:pPr>
      <w:r w:rsidRPr="00CC13DE">
        <w:rPr>
          <w:rFonts w:ascii="Book Antiqua" w:hAnsi="標楷體"/>
          <w:color w:val="000000" w:themeColor="text1"/>
          <w:sz w:val="24"/>
        </w:rPr>
        <w:t>投資型態請依序填列</w:t>
      </w:r>
      <w:r w:rsidR="00513F55" w:rsidRPr="00CC13DE">
        <w:rPr>
          <w:rFonts w:ascii="Book Antiqua" w:hAnsi="標楷體" w:hint="eastAsia"/>
          <w:color w:val="000000" w:themeColor="text1"/>
          <w:sz w:val="24"/>
        </w:rPr>
        <w:t>A1.</w:t>
      </w:r>
      <w:r w:rsidR="00513F55" w:rsidRPr="00CC13DE">
        <w:rPr>
          <w:rFonts w:ascii="Book Antiqua" w:hAnsi="標楷體" w:hint="eastAsia"/>
          <w:color w:val="000000" w:themeColor="text1"/>
          <w:sz w:val="24"/>
        </w:rPr>
        <w:t>透過損益按公允價值衡量之金融資產</w:t>
      </w:r>
      <w:r w:rsidR="00513F55" w:rsidRPr="00CC13DE">
        <w:rPr>
          <w:rFonts w:ascii="Book Antiqua" w:hAnsi="標楷體" w:hint="eastAsia"/>
          <w:color w:val="000000" w:themeColor="text1"/>
          <w:sz w:val="24"/>
        </w:rPr>
        <w:t>-</w:t>
      </w:r>
      <w:r w:rsidR="00513F55" w:rsidRPr="00CC13DE">
        <w:rPr>
          <w:rFonts w:ascii="Book Antiqua" w:hAnsi="標楷體" w:hint="eastAsia"/>
          <w:color w:val="000000" w:themeColor="text1"/>
          <w:sz w:val="24"/>
        </w:rPr>
        <w:t>採用覆蓋法</w:t>
      </w:r>
      <w:r w:rsidR="00513F55" w:rsidRPr="00CC13DE">
        <w:rPr>
          <w:rFonts w:ascii="Book Antiqua" w:hAnsi="標楷體" w:hint="eastAsia"/>
          <w:color w:val="000000" w:themeColor="text1"/>
          <w:sz w:val="24"/>
        </w:rPr>
        <w:t>,A2.</w:t>
      </w:r>
      <w:r w:rsidR="00513F55" w:rsidRPr="00CC13DE">
        <w:rPr>
          <w:rFonts w:ascii="Book Antiqua" w:hAnsi="標楷體" w:hint="eastAsia"/>
          <w:color w:val="000000" w:themeColor="text1"/>
          <w:sz w:val="24"/>
        </w:rPr>
        <w:t>透過損益按公允價值衡量之金融資產</w:t>
      </w:r>
      <w:r w:rsidR="00513F55" w:rsidRPr="00CC13DE">
        <w:rPr>
          <w:rFonts w:ascii="Book Antiqua" w:hAnsi="標楷體" w:hint="eastAsia"/>
          <w:color w:val="000000" w:themeColor="text1"/>
          <w:sz w:val="24"/>
        </w:rPr>
        <w:t>-</w:t>
      </w:r>
      <w:r w:rsidR="00513F55" w:rsidRPr="00CC13DE">
        <w:rPr>
          <w:rFonts w:ascii="Book Antiqua" w:hAnsi="標楷體" w:hint="eastAsia"/>
          <w:color w:val="000000" w:themeColor="text1"/>
          <w:sz w:val="24"/>
        </w:rPr>
        <w:t>未採用覆蓋法</w:t>
      </w:r>
      <w:r w:rsidR="00513F55" w:rsidRPr="00CC13DE">
        <w:rPr>
          <w:rFonts w:ascii="Book Antiqua" w:hAnsi="標楷體" w:hint="eastAsia"/>
          <w:color w:val="000000" w:themeColor="text1"/>
          <w:sz w:val="24"/>
        </w:rPr>
        <w:t>,B.</w:t>
      </w:r>
      <w:r w:rsidR="00513F55" w:rsidRPr="00CC13DE">
        <w:rPr>
          <w:rFonts w:ascii="Book Antiqua" w:hAnsi="標楷體" w:hint="eastAsia"/>
          <w:color w:val="000000" w:themeColor="text1"/>
          <w:sz w:val="24"/>
        </w:rPr>
        <w:t>透過其他綜合損益按公允價值衡量之金融資產</w:t>
      </w:r>
      <w:r w:rsidR="00513F55" w:rsidRPr="00CC13DE">
        <w:rPr>
          <w:rFonts w:ascii="Book Antiqua" w:hAnsi="標楷體" w:hint="eastAsia"/>
          <w:color w:val="000000" w:themeColor="text1"/>
          <w:sz w:val="24"/>
        </w:rPr>
        <w:t>,C.</w:t>
      </w:r>
      <w:r w:rsidR="00513F55" w:rsidRPr="00CC13DE">
        <w:rPr>
          <w:rFonts w:ascii="Book Antiqua" w:hAnsi="標楷體" w:hint="eastAsia"/>
          <w:color w:val="000000" w:themeColor="text1"/>
          <w:sz w:val="24"/>
        </w:rPr>
        <w:t>按攤銷後成本衡量之金融資產</w:t>
      </w:r>
      <w:r w:rsidR="00513F55" w:rsidRPr="00CC13DE">
        <w:rPr>
          <w:rFonts w:ascii="Book Antiqua" w:hAnsi="標楷體" w:hint="eastAsia"/>
          <w:color w:val="000000" w:themeColor="text1"/>
          <w:sz w:val="24"/>
        </w:rPr>
        <w:t>,D</w:t>
      </w:r>
      <w:r w:rsidR="00FD7CF8" w:rsidRPr="00CC13DE">
        <w:rPr>
          <w:rFonts w:ascii="Book Antiqua" w:hAnsi="Book Antiqua"/>
          <w:color w:val="000000" w:themeColor="text1"/>
          <w:sz w:val="24"/>
        </w:rPr>
        <w:t>.</w:t>
      </w:r>
      <w:r w:rsidR="00FD7CF8" w:rsidRPr="00CC13DE">
        <w:rPr>
          <w:rFonts w:ascii="Book Antiqua" w:hAnsi="標楷體"/>
          <w:color w:val="000000" w:themeColor="text1"/>
          <w:sz w:val="24"/>
        </w:rPr>
        <w:t>其他金融資產</w:t>
      </w:r>
      <w:r w:rsidRPr="00CC13DE">
        <w:rPr>
          <w:rFonts w:ascii="Book Antiqua" w:hAnsi="標楷體"/>
          <w:color w:val="000000" w:themeColor="text1"/>
          <w:sz w:val="24"/>
        </w:rPr>
        <w:t>。</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欄－管理機構規模</w:t>
      </w:r>
      <w:r w:rsidRPr="00CC13DE">
        <w:rPr>
          <w:rFonts w:ascii="Book Antiqua" w:hAnsi="Book Antiqua"/>
          <w:color w:val="000000" w:themeColor="text1"/>
          <w:sz w:val="24"/>
        </w:rPr>
        <w:tab/>
      </w:r>
    </w:p>
    <w:p w:rsidR="005D59F6" w:rsidRPr="00CC13DE" w:rsidRDefault="005D59F6" w:rsidP="00431B16">
      <w:pPr>
        <w:spacing w:line="440" w:lineRule="exact"/>
        <w:ind w:leftChars="171" w:left="445" w:firstLineChars="7" w:firstLine="17"/>
        <w:rPr>
          <w:rFonts w:ascii="Book Antiqua" w:hAnsi="Book Antiqua"/>
          <w:color w:val="000000" w:themeColor="text1"/>
          <w:sz w:val="24"/>
        </w:rPr>
      </w:pPr>
      <w:r w:rsidRPr="00CC13DE">
        <w:rPr>
          <w:rFonts w:ascii="Book Antiqua" w:hAnsi="標楷體"/>
          <w:color w:val="000000" w:themeColor="text1"/>
          <w:sz w:val="24"/>
        </w:rPr>
        <w:t>管理機構規模欄請填列管理機構所管理基金總資產淨值幾億美元（請以期末匯率換</w:t>
      </w:r>
      <w:r w:rsidRPr="00CC13DE">
        <w:rPr>
          <w:rFonts w:ascii="Book Antiqua" w:hAnsi="標楷體"/>
          <w:color w:val="000000" w:themeColor="text1"/>
          <w:sz w:val="24"/>
        </w:rPr>
        <w:lastRenderedPageBreak/>
        <w:t>算</w:t>
      </w:r>
      <w:r w:rsidR="00672FDF" w:rsidRPr="00CC13DE">
        <w:rPr>
          <w:rFonts w:ascii="Book Antiqua" w:hAnsi="Book Antiqua" w:hint="eastAsia"/>
          <w:color w:val="000000" w:themeColor="text1"/>
          <w:sz w:val="24"/>
        </w:rPr>
        <w:t>，</w:t>
      </w:r>
      <w:r w:rsidRPr="00CC13DE">
        <w:rPr>
          <w:rFonts w:ascii="Book Antiqua" w:hAnsi="標楷體"/>
          <w:color w:val="000000" w:themeColor="text1"/>
          <w:sz w:val="24"/>
        </w:rPr>
        <w:t>若屬非美元資產請換算為美元資產）</w:t>
      </w:r>
      <w:r w:rsidR="00672FDF" w:rsidRPr="00CC13DE">
        <w:rPr>
          <w:rFonts w:ascii="Book Antiqua" w:hAnsi="Book Antiqua" w:hint="eastAsia"/>
          <w:color w:val="000000" w:themeColor="text1"/>
          <w:sz w:val="24"/>
        </w:rPr>
        <w:t>，</w:t>
      </w:r>
      <w:r w:rsidRPr="00CC13DE">
        <w:rPr>
          <w:rFonts w:ascii="Book Antiqua" w:hAnsi="標楷體"/>
          <w:color w:val="000000" w:themeColor="text1"/>
          <w:sz w:val="24"/>
        </w:rPr>
        <w:t>國內投資免填。</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欄－管理機構成立年期</w:t>
      </w:r>
      <w:r w:rsidRPr="00CC13DE">
        <w:rPr>
          <w:rFonts w:ascii="Book Antiqua" w:hAnsi="Book Antiqua"/>
          <w:color w:val="000000" w:themeColor="text1"/>
          <w:sz w:val="24"/>
        </w:rPr>
        <w:tab/>
      </w:r>
    </w:p>
    <w:p w:rsidR="005D59F6" w:rsidRPr="00CC13DE"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基金規模與管理機構規模及成立年期均以購買時點認計</w:t>
      </w:r>
      <w:r w:rsidR="00672FDF" w:rsidRPr="00CC13DE">
        <w:rPr>
          <w:rFonts w:ascii="Book Antiqua" w:hAnsi="Book Antiqua" w:hint="eastAsia"/>
          <w:color w:val="000000" w:themeColor="text1"/>
          <w:sz w:val="24"/>
        </w:rPr>
        <w:t>，</w:t>
      </w:r>
      <w:r w:rsidRPr="00CC13DE">
        <w:rPr>
          <w:rFonts w:ascii="Book Antiqua" w:hAnsi="標楷體"/>
          <w:color w:val="000000" w:themeColor="text1"/>
          <w:sz w:val="24"/>
        </w:rPr>
        <w:t>並得自九十三年一月一日以後新購之標的予以填列</w:t>
      </w:r>
      <w:r w:rsidR="00672FDF" w:rsidRPr="00CC13DE">
        <w:rPr>
          <w:rFonts w:ascii="Book Antiqua" w:hAnsi="Book Antiqua" w:hint="eastAsia"/>
          <w:color w:val="000000" w:themeColor="text1"/>
          <w:sz w:val="24"/>
        </w:rPr>
        <w:t>，</w:t>
      </w:r>
      <w:r w:rsidRPr="00CC13DE">
        <w:rPr>
          <w:rFonts w:ascii="Book Antiqua" w:hAnsi="標楷體"/>
          <w:color w:val="000000" w:themeColor="text1"/>
          <w:sz w:val="24"/>
        </w:rPr>
        <w:t>國內投資免填。</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欄－持有資產幣別</w:t>
      </w:r>
      <w:r w:rsidRPr="00CC13DE">
        <w:rPr>
          <w:rFonts w:ascii="Book Antiqua" w:hAnsi="Book Antiqua"/>
          <w:color w:val="000000" w:themeColor="text1"/>
          <w:sz w:val="24"/>
        </w:rPr>
        <w:tab/>
      </w:r>
    </w:p>
    <w:p w:rsidR="005D59F6" w:rsidRPr="00CC13DE"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本表均含國內外投資</w:t>
      </w:r>
      <w:r w:rsidR="00672FDF" w:rsidRPr="00CC13DE">
        <w:rPr>
          <w:rFonts w:ascii="Book Antiqua" w:hAnsi="Book Antiqua" w:hint="eastAsia"/>
          <w:color w:val="000000" w:themeColor="text1"/>
          <w:sz w:val="24"/>
        </w:rPr>
        <w:t>，</w:t>
      </w:r>
      <w:r w:rsidRPr="00CC13DE">
        <w:rPr>
          <w:rFonts w:ascii="Book Antiqua" w:hAnsi="標楷體"/>
          <w:color w:val="000000" w:themeColor="text1"/>
          <w:sz w:val="24"/>
        </w:rPr>
        <w:t>若屬國外投資者於持有資產幣別請填該幣別代號如</w:t>
      </w:r>
      <w:r w:rsidRPr="00CC13DE">
        <w:rPr>
          <w:rFonts w:ascii="Book Antiqua" w:hAnsi="Book Antiqua"/>
          <w:color w:val="000000" w:themeColor="text1"/>
          <w:sz w:val="24"/>
        </w:rPr>
        <w:t>USD</w:t>
      </w:r>
      <w:r w:rsidR="00672FDF" w:rsidRPr="00CC13DE">
        <w:rPr>
          <w:rFonts w:ascii="Book Antiqua" w:hAnsi="Book Antiqua" w:hint="eastAsia"/>
          <w:color w:val="000000" w:themeColor="text1"/>
          <w:sz w:val="24"/>
        </w:rPr>
        <w:t>，</w:t>
      </w:r>
      <w:r w:rsidRPr="00CC13DE">
        <w:rPr>
          <w:rFonts w:ascii="Book Antiqua" w:hAnsi="標楷體"/>
          <w:color w:val="000000" w:themeColor="text1"/>
          <w:sz w:val="24"/>
        </w:rPr>
        <w:t>若投資</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而按</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CC13DE">
          <w:rPr>
            <w:rFonts w:ascii="Book Antiqua" w:hAnsi="標楷體"/>
            <w:color w:val="000000" w:themeColor="text1"/>
            <w:sz w:val="24"/>
          </w:rPr>
          <w:t>一碼</w:t>
        </w:r>
      </w:smartTag>
      <w:r w:rsidRPr="00CC13DE">
        <w:rPr>
          <w:rFonts w:ascii="Book Antiqua" w:hAnsi="標楷體"/>
          <w:color w:val="000000" w:themeColor="text1"/>
          <w:sz w:val="24"/>
        </w:rPr>
        <w:t>如</w:t>
      </w:r>
      <w:r w:rsidRPr="00CC13DE">
        <w:rPr>
          <w:rFonts w:ascii="Book Antiqua" w:hAnsi="Book Antiqua"/>
          <w:color w:val="000000" w:themeColor="text1"/>
          <w:sz w:val="24"/>
        </w:rPr>
        <w:t>USD-1</w:t>
      </w:r>
      <w:r w:rsidRPr="00CC13DE">
        <w:rPr>
          <w:rFonts w:ascii="Book Antiqua" w:hAnsi="標楷體"/>
          <w:color w:val="000000" w:themeColor="text1"/>
          <w:sz w:val="24"/>
        </w:rPr>
        <w:t>。</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16</w:t>
      </w:r>
      <w:r w:rsidRPr="00CC13DE">
        <w:rPr>
          <w:rFonts w:ascii="Book Antiqua" w:hAnsi="標楷體"/>
          <w:color w:val="000000" w:themeColor="text1"/>
          <w:sz w:val="24"/>
        </w:rPr>
        <w:t>欄－帳載金額占該基金規模比率</w:t>
      </w:r>
      <w:r w:rsidRPr="00CC13DE">
        <w:rPr>
          <w:rFonts w:ascii="Book Antiqua" w:hAnsi="Book Antiqua"/>
          <w:color w:val="000000" w:themeColor="text1"/>
          <w:sz w:val="24"/>
        </w:rPr>
        <w:tab/>
      </w:r>
    </w:p>
    <w:p w:rsidR="005D59F6" w:rsidRPr="00CC13DE"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若屬國外投資規模以期末匯率換算為新台幣，再以帳載金額除以該基金規模台幣數。</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17</w:t>
      </w:r>
      <w:r w:rsidRPr="00CC13DE">
        <w:rPr>
          <w:rFonts w:ascii="Book Antiqua" w:hAnsi="標楷體"/>
          <w:color w:val="000000" w:themeColor="text1"/>
          <w:sz w:val="24"/>
        </w:rPr>
        <w:t>欄－本期增加帳載金額</w:t>
      </w:r>
      <w:r w:rsidRPr="00CC13DE">
        <w:rPr>
          <w:rFonts w:ascii="Book Antiqua" w:hAnsi="Book Antiqua"/>
          <w:color w:val="000000" w:themeColor="text1"/>
          <w:sz w:val="24"/>
        </w:rPr>
        <w:tab/>
      </w:r>
    </w:p>
    <w:p w:rsidR="005D59F6" w:rsidRPr="00CC13DE"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本期贖入基金之成本如屬國外投資需加上匯兌損益。</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18</w:t>
      </w:r>
      <w:r w:rsidRPr="00CC13DE">
        <w:rPr>
          <w:rFonts w:ascii="Book Antiqua" w:hAnsi="標楷體"/>
          <w:color w:val="000000" w:themeColor="text1"/>
          <w:sz w:val="24"/>
        </w:rPr>
        <w:t>欄－本期減少帳載金額</w:t>
      </w:r>
      <w:r w:rsidRPr="00CC13DE">
        <w:rPr>
          <w:rFonts w:ascii="Book Antiqua" w:hAnsi="Book Antiqua"/>
          <w:color w:val="000000" w:themeColor="text1"/>
          <w:sz w:val="24"/>
        </w:rPr>
        <w:tab/>
      </w:r>
    </w:p>
    <w:p w:rsidR="005D59F6" w:rsidRPr="00CC13DE"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本期處分基金之成本。</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19</w:t>
      </w:r>
      <w:r w:rsidRPr="00CC13DE">
        <w:rPr>
          <w:rFonts w:ascii="Book Antiqua" w:hAnsi="標楷體"/>
          <w:color w:val="000000" w:themeColor="text1"/>
          <w:sz w:val="24"/>
        </w:rPr>
        <w:t>欄－期末帳載金額</w:t>
      </w:r>
      <w:r w:rsidRPr="00CC13DE">
        <w:rPr>
          <w:rFonts w:ascii="Book Antiqua" w:hAnsi="Book Antiqua"/>
          <w:color w:val="000000" w:themeColor="text1"/>
          <w:sz w:val="24"/>
        </w:rPr>
        <w:t>(</w:t>
      </w:r>
      <w:r w:rsidRPr="00CC13DE">
        <w:rPr>
          <w:rFonts w:ascii="Book Antiqua" w:hAnsi="標楷體"/>
          <w:color w:val="000000" w:themeColor="text1"/>
          <w:sz w:val="24"/>
        </w:rPr>
        <w:t>主排序</w:t>
      </w:r>
      <w:r w:rsidRPr="00CC13DE">
        <w:rPr>
          <w:rFonts w:ascii="Book Antiqua" w:hAnsi="Book Antiqua"/>
          <w:color w:val="000000" w:themeColor="text1"/>
          <w:sz w:val="24"/>
        </w:rPr>
        <w:t>-</w:t>
      </w:r>
      <w:r w:rsidRPr="00CC13DE">
        <w:rPr>
          <w:rFonts w:ascii="Book Antiqua" w:hAnsi="標楷體"/>
          <w:color w:val="000000" w:themeColor="text1"/>
          <w:sz w:val="24"/>
        </w:rPr>
        <w:t>遞減</w:t>
      </w:r>
      <w:r w:rsidRPr="00CC13DE">
        <w:rPr>
          <w:rFonts w:ascii="Book Antiqua" w:hAnsi="Book Antiqua"/>
          <w:color w:val="000000" w:themeColor="text1"/>
          <w:sz w:val="24"/>
        </w:rPr>
        <w:t>)</w:t>
      </w:r>
      <w:r w:rsidRPr="00CC13DE">
        <w:rPr>
          <w:rFonts w:ascii="Book Antiqua" w:hAnsi="Book Antiqua"/>
          <w:color w:val="000000" w:themeColor="text1"/>
          <w:sz w:val="24"/>
        </w:rPr>
        <w:tab/>
      </w:r>
    </w:p>
    <w:p w:rsidR="005D59F6" w:rsidRPr="00CC13DE"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color w:val="000000" w:themeColor="text1"/>
          <w:sz w:val="24"/>
        </w:rPr>
        <w:t>帳載金額以市值表示，國外投資以期末匯率換算為新台幣市值。並以金額大小做主</w:t>
      </w:r>
      <w:r w:rsidRPr="00CC13DE">
        <w:rPr>
          <w:rFonts w:ascii="Book Antiqua" w:hAnsi="Book Antiqua"/>
          <w:color w:val="000000" w:themeColor="text1"/>
          <w:sz w:val="24"/>
        </w:rPr>
        <w:t>排序－遞減。</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20</w:t>
      </w:r>
      <w:r w:rsidRPr="00CC13DE">
        <w:rPr>
          <w:rFonts w:ascii="Book Antiqua" w:hAnsi="Book Antiqua"/>
          <w:color w:val="000000" w:themeColor="text1"/>
          <w:sz w:val="24"/>
        </w:rPr>
        <w:t>欄－最近</w:t>
      </w:r>
      <w:r w:rsidR="00672FDF" w:rsidRPr="00CC13DE">
        <w:rPr>
          <w:rFonts w:ascii="Book Antiqua" w:hAnsi="標楷體" w:hint="eastAsia"/>
          <w:color w:val="000000" w:themeColor="text1"/>
          <w:sz w:val="24"/>
        </w:rPr>
        <w:t>收盤</w:t>
      </w:r>
      <w:r w:rsidRPr="00CC13DE">
        <w:rPr>
          <w:rFonts w:ascii="Book Antiqua" w:hAnsi="Book Antiqua"/>
          <w:color w:val="000000" w:themeColor="text1"/>
          <w:sz w:val="24"/>
        </w:rPr>
        <w:t>日</w:t>
      </w:r>
      <w:r w:rsidR="0075325F" w:rsidRPr="00CC13DE">
        <w:rPr>
          <w:rFonts w:ascii="Book Antiqua" w:hAnsi="Book Antiqua"/>
          <w:color w:val="000000" w:themeColor="text1"/>
          <w:sz w:val="24"/>
        </w:rPr>
        <w:t>公允價值</w:t>
      </w:r>
      <w:r w:rsidR="00672FDF" w:rsidRPr="00CC13DE">
        <w:rPr>
          <w:rFonts w:ascii="Book Antiqua" w:hAnsi="標楷體" w:hint="eastAsia"/>
          <w:color w:val="000000" w:themeColor="text1"/>
          <w:sz w:val="24"/>
        </w:rPr>
        <w:t>或淨值</w:t>
      </w:r>
      <w:r w:rsidRPr="00CC13DE">
        <w:rPr>
          <w:rFonts w:ascii="Book Antiqua" w:hAnsi="Book Antiqua"/>
          <w:color w:val="000000" w:themeColor="text1"/>
          <w:sz w:val="24"/>
        </w:rPr>
        <w:t>總金額</w:t>
      </w:r>
      <w:r w:rsidRPr="00CC13DE">
        <w:rPr>
          <w:rFonts w:ascii="Book Antiqua" w:hAnsi="Book Antiqua"/>
          <w:color w:val="000000" w:themeColor="text1"/>
          <w:sz w:val="24"/>
        </w:rPr>
        <w:tab/>
      </w:r>
    </w:p>
    <w:p w:rsidR="005D59F6" w:rsidRPr="00CC13DE"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Book Antiqua"/>
          <w:color w:val="000000" w:themeColor="text1"/>
          <w:sz w:val="24"/>
        </w:rPr>
        <w:t>為基金之</w:t>
      </w:r>
      <w:r w:rsidR="0075325F" w:rsidRPr="00CC13DE">
        <w:rPr>
          <w:rFonts w:ascii="Book Antiqua" w:hAnsi="Book Antiqua"/>
          <w:color w:val="000000" w:themeColor="text1"/>
          <w:sz w:val="24"/>
        </w:rPr>
        <w:t>公允價值</w:t>
      </w:r>
      <w:r w:rsidR="00672FDF" w:rsidRPr="00CC13DE">
        <w:rPr>
          <w:rFonts w:ascii="Book Antiqua" w:hAnsi="標楷體" w:hint="eastAsia"/>
          <w:color w:val="000000" w:themeColor="text1"/>
          <w:sz w:val="24"/>
        </w:rPr>
        <w:t>或淨值</w:t>
      </w:r>
      <w:r w:rsidRPr="00CC13DE">
        <w:rPr>
          <w:rFonts w:ascii="Book Antiqua" w:hAnsi="Book Antiqua"/>
          <w:color w:val="000000" w:themeColor="text1"/>
          <w:sz w:val="24"/>
        </w:rPr>
        <w:t>，國外投資以期末匯率換算為新台幣市值。</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21</w:t>
      </w:r>
      <w:r w:rsidRPr="00CC13DE">
        <w:rPr>
          <w:rFonts w:ascii="Book Antiqua" w:hAnsi="Book Antiqua"/>
          <w:color w:val="000000" w:themeColor="text1"/>
          <w:sz w:val="24"/>
        </w:rPr>
        <w:t>欄－未實現損益</w:t>
      </w:r>
      <w:r w:rsidR="00672FDF" w:rsidRPr="00CC13DE">
        <w:rPr>
          <w:rFonts w:ascii="Book Antiqua" w:hAnsi="標楷體" w:hint="eastAsia"/>
          <w:color w:val="000000" w:themeColor="text1"/>
          <w:sz w:val="24"/>
        </w:rPr>
        <w:t>-</w:t>
      </w:r>
      <w:r w:rsidR="00672FDF" w:rsidRPr="00CC13DE">
        <w:rPr>
          <w:rFonts w:ascii="Book Antiqua" w:hAnsi="標楷體" w:hint="eastAsia"/>
          <w:color w:val="000000" w:themeColor="text1"/>
          <w:sz w:val="24"/>
        </w:rPr>
        <w:t>非以公允價值評價者</w:t>
      </w:r>
      <w:r w:rsidRPr="00CC13DE">
        <w:rPr>
          <w:rFonts w:ascii="Book Antiqua" w:hAnsi="Book Antiqua"/>
          <w:color w:val="000000" w:themeColor="text1"/>
          <w:sz w:val="24"/>
        </w:rPr>
        <w:tab/>
      </w:r>
    </w:p>
    <w:p w:rsidR="005D59F6" w:rsidRPr="00CC13DE"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Book Antiqua"/>
          <w:color w:val="000000" w:themeColor="text1"/>
          <w:sz w:val="24"/>
        </w:rPr>
        <w:t>為第</w:t>
      </w:r>
      <w:r w:rsidRPr="00CC13DE">
        <w:rPr>
          <w:rFonts w:ascii="Book Antiqua" w:hAnsi="Book Antiqua"/>
          <w:color w:val="000000" w:themeColor="text1"/>
          <w:sz w:val="24"/>
        </w:rPr>
        <w:t>20</w:t>
      </w:r>
      <w:r w:rsidRPr="00CC13DE">
        <w:rPr>
          <w:rFonts w:ascii="Book Antiqua" w:hAnsi="Book Antiqua"/>
          <w:color w:val="000000" w:themeColor="text1"/>
          <w:sz w:val="24"/>
        </w:rPr>
        <w:t>欄－最近</w:t>
      </w:r>
      <w:r w:rsidR="00672FDF" w:rsidRPr="00CC13DE">
        <w:rPr>
          <w:rFonts w:ascii="Book Antiqua" w:hAnsi="標楷體" w:hint="eastAsia"/>
          <w:color w:val="000000" w:themeColor="text1"/>
          <w:sz w:val="24"/>
        </w:rPr>
        <w:t>收盤</w:t>
      </w:r>
      <w:r w:rsidRPr="00CC13DE">
        <w:rPr>
          <w:rFonts w:ascii="Book Antiqua" w:hAnsi="Book Antiqua"/>
          <w:color w:val="000000" w:themeColor="text1"/>
          <w:sz w:val="24"/>
        </w:rPr>
        <w:t>日</w:t>
      </w:r>
      <w:r w:rsidR="0075325F" w:rsidRPr="00CC13DE">
        <w:rPr>
          <w:rFonts w:ascii="Book Antiqua" w:hAnsi="Book Antiqua"/>
          <w:color w:val="000000" w:themeColor="text1"/>
          <w:sz w:val="24"/>
        </w:rPr>
        <w:t>公允價值</w:t>
      </w:r>
      <w:r w:rsidR="00672FDF" w:rsidRPr="00CC13DE">
        <w:rPr>
          <w:rFonts w:ascii="Book Antiqua" w:hAnsi="標楷體" w:hint="eastAsia"/>
          <w:color w:val="000000" w:themeColor="text1"/>
          <w:sz w:val="24"/>
        </w:rPr>
        <w:t>或淨值</w:t>
      </w:r>
      <w:r w:rsidRPr="00CC13DE">
        <w:rPr>
          <w:rFonts w:ascii="Book Antiqua" w:hAnsi="Book Antiqua"/>
          <w:color w:val="000000" w:themeColor="text1"/>
          <w:sz w:val="24"/>
        </w:rPr>
        <w:t>總金額減去第</w:t>
      </w:r>
      <w:r w:rsidRPr="00CC13DE">
        <w:rPr>
          <w:rFonts w:ascii="Book Antiqua" w:hAnsi="Book Antiqua"/>
          <w:color w:val="000000" w:themeColor="text1"/>
          <w:sz w:val="24"/>
        </w:rPr>
        <w:t>19</w:t>
      </w:r>
      <w:r w:rsidRPr="00CC13DE">
        <w:rPr>
          <w:rFonts w:ascii="Book Antiqua" w:hAnsi="Book Antiqua"/>
          <w:color w:val="000000" w:themeColor="text1"/>
          <w:sz w:val="24"/>
        </w:rPr>
        <w:t>欄－期末帳載金額之金額。</w:t>
      </w:r>
    </w:p>
    <w:p w:rsidR="00672FDF" w:rsidRPr="00CC13DE" w:rsidRDefault="00672FDF"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Book Antiqua" w:hint="eastAsia"/>
          <w:color w:val="000000" w:themeColor="text1"/>
          <w:sz w:val="24"/>
        </w:rPr>
        <w:t>2</w:t>
      </w:r>
      <w:r w:rsidRPr="00CC13DE">
        <w:rPr>
          <w:rFonts w:ascii="Book Antiqua" w:hAnsi="標楷體"/>
          <w:color w:val="000000" w:themeColor="text1"/>
          <w:sz w:val="24"/>
        </w:rPr>
        <w:t>欄－未實現損益</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以公允價值評價者</w:t>
      </w:r>
    </w:p>
    <w:p w:rsidR="00672FDF" w:rsidRPr="00CC13DE" w:rsidRDefault="00C84F48" w:rsidP="00431B1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標楷體" w:hint="eastAsia"/>
          <w:color w:val="000000" w:themeColor="text1"/>
          <w:sz w:val="24"/>
        </w:rPr>
        <w:t>為「透過損益按公允價值衡量之金融資產」或「透過其他綜合損益按公允價值衡量之金融資產」之未實現持有利得或損失，即按金融資產公允價值衡量而提列之累積評價調整金額。</w:t>
      </w:r>
    </w:p>
    <w:p w:rsidR="005D59F6" w:rsidRPr="00CC13DE" w:rsidRDefault="005D59F6" w:rsidP="00431B16">
      <w:pPr>
        <w:tabs>
          <w:tab w:val="left" w:pos="7093"/>
        </w:tabs>
        <w:spacing w:line="440" w:lineRule="exact"/>
        <w:jc w:val="both"/>
        <w:rPr>
          <w:rFonts w:ascii="Book Antiqua" w:hAnsi="Book Antiqua"/>
          <w:color w:val="000000" w:themeColor="text1"/>
          <w:sz w:val="24"/>
        </w:rPr>
      </w:pPr>
      <w:r w:rsidRPr="00CC13DE">
        <w:rPr>
          <w:rFonts w:ascii="Book Antiqua" w:hAnsi="Book Antiqua"/>
          <w:color w:val="000000" w:themeColor="text1"/>
          <w:sz w:val="24"/>
        </w:rPr>
        <w:t>第</w:t>
      </w:r>
      <w:r w:rsidR="00672FDF" w:rsidRPr="00CC13DE">
        <w:rPr>
          <w:rFonts w:ascii="Book Antiqua" w:hAnsi="Book Antiqua"/>
          <w:color w:val="000000" w:themeColor="text1"/>
          <w:sz w:val="24"/>
        </w:rPr>
        <w:t>2</w:t>
      </w:r>
      <w:r w:rsidR="00672FDF" w:rsidRPr="00CC13DE">
        <w:rPr>
          <w:rFonts w:ascii="Book Antiqua" w:hAnsi="Book Antiqua" w:hint="eastAsia"/>
          <w:color w:val="000000" w:themeColor="text1"/>
          <w:sz w:val="24"/>
        </w:rPr>
        <w:t>3</w:t>
      </w:r>
      <w:r w:rsidRPr="00CC13DE">
        <w:rPr>
          <w:rFonts w:ascii="Book Antiqua" w:hAnsi="Book Antiqua"/>
          <w:color w:val="000000" w:themeColor="text1"/>
          <w:sz w:val="24"/>
        </w:rPr>
        <w:t>欄－帳載金額占資金總額比率</w:t>
      </w:r>
      <w:r w:rsidRPr="00CC13DE">
        <w:rPr>
          <w:rFonts w:ascii="Book Antiqua" w:hAnsi="Book Antiqua"/>
          <w:color w:val="000000" w:themeColor="text1"/>
          <w:sz w:val="24"/>
        </w:rPr>
        <w:t>%</w:t>
      </w:r>
    </w:p>
    <w:p w:rsidR="005D59F6" w:rsidRPr="00CC13DE"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Book Antiqua"/>
          <w:color w:val="000000" w:themeColor="text1"/>
          <w:sz w:val="24"/>
        </w:rPr>
        <w:t>為第</w:t>
      </w:r>
      <w:r w:rsidRPr="00CC13DE">
        <w:rPr>
          <w:rFonts w:ascii="Book Antiqua" w:hAnsi="Book Antiqua"/>
          <w:color w:val="000000" w:themeColor="text1"/>
          <w:sz w:val="24"/>
        </w:rPr>
        <w:t>19</w:t>
      </w:r>
      <w:r w:rsidRPr="00CC13DE">
        <w:rPr>
          <w:rFonts w:ascii="Book Antiqua" w:hAnsi="Book Antiqua"/>
          <w:color w:val="000000" w:themeColor="text1"/>
          <w:sz w:val="24"/>
        </w:rPr>
        <w:t>欄－</w:t>
      </w:r>
      <w:r w:rsidR="00672FDF" w:rsidRPr="00CC13DE">
        <w:rPr>
          <w:rFonts w:ascii="Book Antiqua" w:hAnsi="標楷體" w:hint="eastAsia"/>
          <w:color w:val="000000" w:themeColor="text1"/>
          <w:sz w:val="24"/>
        </w:rPr>
        <w:t>期末</w:t>
      </w:r>
      <w:r w:rsidRPr="00CC13DE">
        <w:rPr>
          <w:rFonts w:ascii="Book Antiqua" w:hAnsi="Book Antiqua"/>
          <w:color w:val="000000" w:themeColor="text1"/>
          <w:sz w:val="24"/>
        </w:rPr>
        <w:t>帳載金額之金額除以</w:t>
      </w:r>
      <w:r w:rsidR="00672FDF" w:rsidRPr="00CC13DE">
        <w:rPr>
          <w:rFonts w:ascii="Book Antiqua" w:hAnsi="Book Antiqua" w:hint="eastAsia"/>
          <w:color w:val="000000" w:themeColor="text1"/>
          <w:sz w:val="24"/>
        </w:rPr>
        <w:t>「</w:t>
      </w:r>
      <w:r w:rsidRPr="00CC13DE">
        <w:rPr>
          <w:rFonts w:ascii="Book Antiqua" w:hAnsi="Book Antiqua"/>
          <w:color w:val="000000" w:themeColor="text1"/>
          <w:sz w:val="24"/>
        </w:rPr>
        <w:t>表</w:t>
      </w:r>
      <w:r w:rsidRPr="00CC13DE">
        <w:rPr>
          <w:rFonts w:ascii="Book Antiqua" w:hAnsi="Book Antiqua"/>
          <w:color w:val="000000" w:themeColor="text1"/>
          <w:sz w:val="24"/>
        </w:rPr>
        <w:t>05</w:t>
      </w:r>
      <w:r w:rsidR="00672FDF" w:rsidRPr="00CC13DE">
        <w:rPr>
          <w:rFonts w:ascii="Book Antiqua" w:hAnsi="Book Antiqua" w:hint="eastAsia"/>
          <w:color w:val="000000" w:themeColor="text1"/>
          <w:sz w:val="24"/>
        </w:rPr>
        <w:t>-1</w:t>
      </w:r>
      <w:r w:rsidR="00672FDF" w:rsidRPr="00CC13DE">
        <w:rPr>
          <w:rFonts w:ascii="Book Antiqua" w:hAnsi="Book Antiqua" w:hint="eastAsia"/>
          <w:color w:val="000000" w:themeColor="text1"/>
          <w:sz w:val="24"/>
        </w:rPr>
        <w:t>：</w:t>
      </w:r>
      <w:r w:rsidRPr="00CC13DE">
        <w:rPr>
          <w:rFonts w:ascii="Book Antiqua" w:hAnsi="Book Antiqua"/>
          <w:color w:val="000000" w:themeColor="text1"/>
          <w:sz w:val="24"/>
        </w:rPr>
        <w:t>資金運用表</w:t>
      </w:r>
      <w:r w:rsidR="00672FDF" w:rsidRPr="00CC13DE">
        <w:rPr>
          <w:rFonts w:ascii="Book Antiqua" w:hAnsi="Book Antiqua" w:hint="eastAsi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2</w:t>
      </w:r>
      <w:r w:rsidRPr="00CC13DE">
        <w:rPr>
          <w:rFonts w:ascii="Book Antiqua" w:hAnsi="Book Antiqua"/>
          <w:color w:val="000000" w:themeColor="text1"/>
          <w:sz w:val="24"/>
        </w:rPr>
        <w:t>欄第</w:t>
      </w:r>
      <w:r w:rsidR="0095005C" w:rsidRPr="00CC13DE">
        <w:rPr>
          <w:rFonts w:ascii="Book Antiqua" w:hAnsi="Book Antiqua"/>
          <w:color w:val="000000" w:themeColor="text1"/>
          <w:sz w:val="24"/>
        </w:rPr>
        <w:t>2</w:t>
      </w:r>
      <w:r w:rsidR="0095005C" w:rsidRPr="00CC13DE">
        <w:rPr>
          <w:rFonts w:ascii="Book Antiqua" w:hAnsi="Book Antiqua" w:hint="eastAsia"/>
          <w:color w:val="000000" w:themeColor="text1"/>
          <w:sz w:val="24"/>
        </w:rPr>
        <w:t>52</w:t>
      </w:r>
      <w:r w:rsidRPr="00CC13DE">
        <w:rPr>
          <w:rFonts w:ascii="Book Antiqua" w:hAnsi="Book Antiqua"/>
          <w:color w:val="000000" w:themeColor="text1"/>
          <w:sz w:val="24"/>
        </w:rPr>
        <w:t>列資金來源總計。</w:t>
      </w:r>
    </w:p>
    <w:p w:rsidR="005D59F6" w:rsidRPr="00CC13DE" w:rsidRDefault="005D59F6" w:rsidP="00431B16">
      <w:pPr>
        <w:tabs>
          <w:tab w:val="left" w:pos="7093"/>
        </w:tabs>
        <w:spacing w:line="440" w:lineRule="exact"/>
        <w:jc w:val="both"/>
        <w:rPr>
          <w:rFonts w:ascii="Book Antiqua" w:hAnsi="Book Antiqua"/>
          <w:color w:val="000000" w:themeColor="text1"/>
          <w:sz w:val="24"/>
        </w:rPr>
      </w:pPr>
      <w:r w:rsidRPr="00CC13DE">
        <w:rPr>
          <w:rFonts w:ascii="Book Antiqua" w:hAnsi="Book Antiqua"/>
          <w:color w:val="000000" w:themeColor="text1"/>
          <w:sz w:val="24"/>
        </w:rPr>
        <w:t>第</w:t>
      </w:r>
      <w:r w:rsidR="00672FDF" w:rsidRPr="00CC13DE">
        <w:rPr>
          <w:rFonts w:ascii="Book Antiqua" w:hAnsi="Book Antiqua"/>
          <w:color w:val="000000" w:themeColor="text1"/>
          <w:sz w:val="24"/>
        </w:rPr>
        <w:t>2</w:t>
      </w:r>
      <w:r w:rsidR="00672FDF" w:rsidRPr="00CC13DE">
        <w:rPr>
          <w:rFonts w:ascii="Book Antiqua" w:hAnsi="Book Antiqua" w:hint="eastAsia"/>
          <w:color w:val="000000" w:themeColor="text1"/>
          <w:sz w:val="24"/>
        </w:rPr>
        <w:t>4</w:t>
      </w:r>
      <w:r w:rsidRPr="00CC13DE">
        <w:rPr>
          <w:rFonts w:ascii="Book Antiqua" w:hAnsi="Book Antiqua"/>
          <w:color w:val="000000" w:themeColor="text1"/>
          <w:sz w:val="24"/>
        </w:rPr>
        <w:t>欄－保管情形</w:t>
      </w:r>
    </w:p>
    <w:p w:rsidR="005D59F6" w:rsidRPr="00CC13DE"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Book Antiqua"/>
          <w:color w:val="000000" w:themeColor="text1"/>
          <w:sz w:val="24"/>
        </w:rPr>
        <w:t>保管情形請填保管機構名稱及帳號</w:t>
      </w:r>
      <w:r w:rsidRPr="00CC13DE">
        <w:rPr>
          <w:rFonts w:ascii="Book Antiqua" w:hAnsi="Book Antiqua"/>
          <w:color w:val="000000" w:themeColor="text1"/>
          <w:sz w:val="24"/>
        </w:rPr>
        <w:t>,</w:t>
      </w:r>
      <w:r w:rsidRPr="00CC13DE">
        <w:rPr>
          <w:rFonts w:ascii="Book Antiqua" w:hAnsi="Book Antiqua"/>
          <w:color w:val="000000" w:themeColor="text1"/>
          <w:sz w:val="24"/>
        </w:rPr>
        <w:t>若屬集保帳戶請填集保。</w:t>
      </w:r>
    </w:p>
    <w:p w:rsidR="005C731A" w:rsidRPr="00CC13DE" w:rsidRDefault="005C731A" w:rsidP="00431B16">
      <w:pPr>
        <w:tabs>
          <w:tab w:val="left" w:pos="7093"/>
        </w:tabs>
        <w:spacing w:line="440" w:lineRule="exact"/>
        <w:jc w:val="both"/>
        <w:rPr>
          <w:rFonts w:ascii="Book Antiqua" w:hAnsi="Book Antiqua"/>
          <w:color w:val="000000" w:themeColor="text1"/>
          <w:sz w:val="24"/>
        </w:rPr>
      </w:pPr>
      <w:r w:rsidRPr="00CC13DE">
        <w:rPr>
          <w:rFonts w:ascii="Book Antiqua" w:hAnsi="Book Antiqua"/>
          <w:color w:val="000000" w:themeColor="text1"/>
          <w:sz w:val="24"/>
        </w:rPr>
        <w:t>第</w:t>
      </w:r>
      <w:r w:rsidR="00672FDF" w:rsidRPr="00CC13DE">
        <w:rPr>
          <w:rFonts w:ascii="Book Antiqua" w:hAnsi="Book Antiqua"/>
          <w:color w:val="000000" w:themeColor="text1"/>
          <w:sz w:val="24"/>
        </w:rPr>
        <w:t>2</w:t>
      </w:r>
      <w:r w:rsidR="00672FDF" w:rsidRPr="00CC13DE">
        <w:rPr>
          <w:rFonts w:ascii="Book Antiqua" w:hAnsi="Book Antiqua" w:hint="eastAsia"/>
          <w:color w:val="000000" w:themeColor="text1"/>
          <w:sz w:val="24"/>
        </w:rPr>
        <w:t>5</w:t>
      </w:r>
      <w:r w:rsidRPr="00CC13DE">
        <w:rPr>
          <w:rFonts w:ascii="Book Antiqua" w:hAnsi="Book Antiqua"/>
          <w:color w:val="000000" w:themeColor="text1"/>
          <w:sz w:val="24"/>
        </w:rPr>
        <w:t>欄－取得成本</w:t>
      </w:r>
    </w:p>
    <w:p w:rsidR="005C731A" w:rsidRPr="00CC13DE" w:rsidRDefault="005C731A" w:rsidP="00431B1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Book Antiqua"/>
          <w:color w:val="000000" w:themeColor="text1"/>
          <w:sz w:val="24"/>
        </w:rPr>
        <w:t>為購買標的之原始取得成本。</w:t>
      </w:r>
    </w:p>
    <w:p w:rsidR="005C731A" w:rsidRPr="00CC13DE" w:rsidRDefault="005C731A" w:rsidP="00431B16">
      <w:pPr>
        <w:tabs>
          <w:tab w:val="left" w:pos="7093"/>
        </w:tabs>
        <w:spacing w:line="440" w:lineRule="exact"/>
        <w:jc w:val="both"/>
        <w:rPr>
          <w:rFonts w:ascii="Book Antiqua" w:hAnsi="Book Antiqua"/>
          <w:color w:val="000000" w:themeColor="text1"/>
          <w:sz w:val="24"/>
        </w:rPr>
      </w:pPr>
      <w:r w:rsidRPr="00CC13DE">
        <w:rPr>
          <w:rFonts w:ascii="Book Antiqua" w:hAnsi="Book Antiqua"/>
          <w:color w:val="000000" w:themeColor="text1"/>
          <w:sz w:val="24"/>
        </w:rPr>
        <w:lastRenderedPageBreak/>
        <w:t>第</w:t>
      </w:r>
      <w:r w:rsidR="00672FDF" w:rsidRPr="00CC13DE">
        <w:rPr>
          <w:rFonts w:ascii="Book Antiqua" w:hAnsi="Book Antiqua"/>
          <w:color w:val="000000" w:themeColor="text1"/>
          <w:sz w:val="24"/>
        </w:rPr>
        <w:t>2</w:t>
      </w:r>
      <w:r w:rsidR="00672FDF" w:rsidRPr="00CC13DE">
        <w:rPr>
          <w:rFonts w:ascii="Book Antiqua" w:hAnsi="Book Antiqua" w:hint="eastAsia"/>
          <w:color w:val="000000" w:themeColor="text1"/>
          <w:sz w:val="24"/>
        </w:rPr>
        <w:t>6</w:t>
      </w:r>
      <w:r w:rsidRPr="00CC13DE">
        <w:rPr>
          <w:rFonts w:ascii="Book Antiqua" w:hAnsi="Book Antiqua"/>
          <w:color w:val="000000" w:themeColor="text1"/>
          <w:sz w:val="24"/>
        </w:rPr>
        <w:t>欄－半年收盤平均價</w:t>
      </w:r>
    </w:p>
    <w:p w:rsidR="005C731A" w:rsidRPr="00CC13DE" w:rsidRDefault="005C731A" w:rsidP="00431B16">
      <w:pPr>
        <w:tabs>
          <w:tab w:val="left" w:pos="7093"/>
        </w:tabs>
        <w:spacing w:line="440" w:lineRule="exact"/>
        <w:ind w:leftChars="185" w:left="491" w:hangingChars="4" w:hanging="10"/>
        <w:jc w:val="both"/>
        <w:rPr>
          <w:rFonts w:ascii="Book Antiqua" w:hAnsi="Book Antiqua"/>
          <w:color w:val="000000" w:themeColor="text1"/>
          <w:sz w:val="24"/>
        </w:rPr>
      </w:pPr>
      <w:r w:rsidRPr="00CC13DE">
        <w:rPr>
          <w:rFonts w:ascii="Book Antiqua" w:hAnsi="Book Antiqua"/>
          <w:color w:val="000000" w:themeColor="text1"/>
          <w:sz w:val="24"/>
        </w:rPr>
        <w:t>係指依資產負債表日前半年每日收盤價計算之算術平均價格。</w:t>
      </w:r>
    </w:p>
    <w:p w:rsidR="005C731A" w:rsidRPr="00CC13DE" w:rsidRDefault="005C731A" w:rsidP="00431B16">
      <w:pPr>
        <w:tabs>
          <w:tab w:val="left" w:pos="7093"/>
        </w:tabs>
        <w:spacing w:line="440" w:lineRule="exact"/>
        <w:jc w:val="both"/>
        <w:rPr>
          <w:rFonts w:ascii="Book Antiqua" w:hAnsi="Book Antiqua"/>
          <w:color w:val="000000" w:themeColor="text1"/>
          <w:sz w:val="24"/>
        </w:rPr>
      </w:pPr>
      <w:r w:rsidRPr="00CC13DE">
        <w:rPr>
          <w:rFonts w:ascii="Book Antiqua" w:hAnsi="Book Antiqua"/>
          <w:color w:val="000000" w:themeColor="text1"/>
          <w:sz w:val="24"/>
        </w:rPr>
        <w:t>第</w:t>
      </w:r>
      <w:r w:rsidR="00672FDF" w:rsidRPr="00CC13DE">
        <w:rPr>
          <w:rFonts w:ascii="Book Antiqua" w:hAnsi="Book Antiqua"/>
          <w:color w:val="000000" w:themeColor="text1"/>
          <w:sz w:val="24"/>
        </w:rPr>
        <w:t>2</w:t>
      </w:r>
      <w:r w:rsidR="00672FDF" w:rsidRPr="00CC13DE">
        <w:rPr>
          <w:rFonts w:ascii="Book Antiqua" w:hAnsi="Book Antiqua" w:hint="eastAsia"/>
          <w:color w:val="000000" w:themeColor="text1"/>
          <w:sz w:val="24"/>
        </w:rPr>
        <w:t>7</w:t>
      </w:r>
      <w:r w:rsidRPr="00CC13DE">
        <w:rPr>
          <w:rFonts w:ascii="Book Antiqua" w:hAnsi="Book Antiqua"/>
          <w:color w:val="000000" w:themeColor="text1"/>
          <w:sz w:val="24"/>
        </w:rPr>
        <w:t>欄－備註</w:t>
      </w:r>
    </w:p>
    <w:p w:rsidR="005D59F6" w:rsidRPr="00CC13DE" w:rsidRDefault="005C731A" w:rsidP="00431B16">
      <w:pPr>
        <w:spacing w:line="440" w:lineRule="exact"/>
        <w:ind w:firstLineChars="200" w:firstLine="520"/>
        <w:rPr>
          <w:rFonts w:ascii="Book Antiqua" w:hAnsi="Book Antiqua"/>
          <w:color w:val="000000" w:themeColor="text1"/>
        </w:rPr>
      </w:pPr>
      <w:r w:rsidRPr="00CC13DE">
        <w:rPr>
          <w:rFonts w:ascii="Book Antiqua" w:hAnsi="Book Antiqua"/>
          <w:color w:val="000000" w:themeColor="text1"/>
        </w:rPr>
        <w:t>若有其他需要補充說明之事項，請填列於此欄。</w:t>
      </w:r>
    </w:p>
    <w:p w:rsidR="005D59F6" w:rsidRPr="00CC13DE" w:rsidRDefault="005D59F6">
      <w:pPr>
        <w:tabs>
          <w:tab w:val="left" w:pos="7093"/>
        </w:tabs>
        <w:spacing w:line="440" w:lineRule="exact"/>
        <w:jc w:val="both"/>
        <w:rPr>
          <w:rFonts w:ascii="Book Antiqua" w:hAnsi="Book Antiqua"/>
          <w:color w:val="000000" w:themeColor="text1"/>
        </w:rPr>
      </w:pP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rPr>
        <w:br w:type="page"/>
      </w:r>
      <w:bookmarkStart w:id="104" w:name="_Toc219109736"/>
      <w:bookmarkStart w:id="105" w:name="_Toc219109808"/>
      <w:bookmarkStart w:id="106" w:name="_Toc221524779"/>
      <w:bookmarkStart w:id="107" w:name="_Toc55996667"/>
      <w:r w:rsidRPr="00CC13DE">
        <w:rPr>
          <w:rFonts w:ascii="Book Antiqua" w:hAnsi="標楷體"/>
          <w:color w:val="000000" w:themeColor="text1"/>
        </w:rPr>
        <w:lastRenderedPageBreak/>
        <w:t>表</w:t>
      </w:r>
      <w:r w:rsidRPr="00CC13DE">
        <w:rPr>
          <w:rFonts w:ascii="Book Antiqua" w:hAnsi="Book Antiqua"/>
          <w:color w:val="000000" w:themeColor="text1"/>
        </w:rPr>
        <w:t>12-2</w:t>
      </w:r>
      <w:r w:rsidRPr="00CC13DE">
        <w:rPr>
          <w:rFonts w:ascii="Book Antiqua" w:hAnsi="標楷體"/>
          <w:color w:val="000000" w:themeColor="text1"/>
        </w:rPr>
        <w:t>：</w:t>
      </w:r>
      <w:bookmarkEnd w:id="104"/>
      <w:bookmarkEnd w:id="105"/>
      <w:r w:rsidRPr="00CC13DE">
        <w:rPr>
          <w:rFonts w:ascii="Book Antiqua" w:hAnsi="標楷體"/>
          <w:color w:val="000000" w:themeColor="text1"/>
        </w:rPr>
        <w:t>受益憑證及國外表彰基金餘額明細表</w:t>
      </w:r>
      <w:r w:rsidRPr="00CC13DE">
        <w:rPr>
          <w:rFonts w:ascii="Book Antiqua" w:hAnsi="Book Antiqua"/>
          <w:color w:val="000000" w:themeColor="text1"/>
        </w:rPr>
        <w:t>(</w:t>
      </w:r>
      <w:r w:rsidRPr="00CC13DE">
        <w:rPr>
          <w:rFonts w:ascii="Book Antiqua" w:hAnsi="標楷體"/>
          <w:color w:val="000000" w:themeColor="text1"/>
        </w:rPr>
        <w:t>總計</w:t>
      </w:r>
      <w:r w:rsidRPr="00CC13DE">
        <w:rPr>
          <w:rFonts w:ascii="Book Antiqua" w:hAnsi="Book Antiqua"/>
          <w:color w:val="000000" w:themeColor="text1"/>
        </w:rPr>
        <w:t>)</w:t>
      </w:r>
      <w:bookmarkEnd w:id="106"/>
      <w:bookmarkEnd w:id="107"/>
    </w:p>
    <w:p w:rsidR="005D59F6" w:rsidRPr="00CC13DE" w:rsidRDefault="005D59F6" w:rsidP="00431B16">
      <w:pPr>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本報表的目的在於統計</w:t>
      </w:r>
      <w:r w:rsidR="007E569F" w:rsidRPr="00CC13DE">
        <w:rPr>
          <w:rFonts w:ascii="Book Antiqua" w:hAnsi="標楷體"/>
          <w:color w:val="000000" w:themeColor="text1"/>
          <w:sz w:val="24"/>
        </w:rPr>
        <w:t>保險業</w:t>
      </w:r>
      <w:r w:rsidRPr="00CC13DE">
        <w:rPr>
          <w:rFonts w:ascii="Book Antiqua" w:hAnsi="標楷體"/>
          <w:color w:val="000000" w:themeColor="text1"/>
          <w:sz w:val="24"/>
        </w:rPr>
        <w:t>受益憑證及國外表彰基金使用及配置情形。</w:t>
      </w:r>
    </w:p>
    <w:p w:rsidR="005D59F6" w:rsidRPr="00CC13DE" w:rsidRDefault="005D59F6" w:rsidP="00431B1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各項之欄位說明如下：</w:t>
      </w:r>
    </w:p>
    <w:p w:rsidR="005D59F6" w:rsidRPr="00CC13DE" w:rsidRDefault="005D59F6" w:rsidP="00431B1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欄－備註</w:t>
      </w:r>
    </w:p>
    <w:p w:rsidR="005D59F6" w:rsidRPr="00CC13DE" w:rsidRDefault="005D59F6" w:rsidP="00431B16">
      <w:pPr>
        <w:spacing w:line="440" w:lineRule="exact"/>
        <w:ind w:firstLineChars="200" w:firstLine="480"/>
        <w:rPr>
          <w:rFonts w:ascii="Book Antiqua" w:hAnsi="Book Antiqua"/>
          <w:color w:val="000000" w:themeColor="text1"/>
          <w:sz w:val="24"/>
        </w:rPr>
      </w:pPr>
      <w:r w:rsidRPr="00CC13DE">
        <w:rPr>
          <w:rFonts w:ascii="Book Antiqua" w:hAnsi="標楷體"/>
          <w:color w:val="000000" w:themeColor="text1"/>
          <w:sz w:val="24"/>
        </w:rPr>
        <w:t>若有其他需要補充說明之事項，請填列於此欄。</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列</w:t>
      </w:r>
      <w:r w:rsidRPr="00CC13DE">
        <w:rPr>
          <w:rFonts w:ascii="Book Antiqua" w:hAnsi="Book Antiqua"/>
          <w:color w:val="000000" w:themeColor="text1"/>
          <w:sz w:val="24"/>
        </w:rPr>
        <w:tab/>
      </w:r>
    </w:p>
    <w:p w:rsidR="005D59F6" w:rsidRPr="00CC13DE" w:rsidRDefault="005D59F6" w:rsidP="00431B16">
      <w:pPr>
        <w:spacing w:line="440" w:lineRule="exact"/>
        <w:ind w:leftChars="183" w:left="476" w:firstLineChars="1" w:firstLine="2"/>
        <w:rPr>
          <w:rFonts w:ascii="Book Antiqua" w:hAnsi="Book Antiqua"/>
          <w:color w:val="000000" w:themeColor="text1"/>
          <w:sz w:val="24"/>
        </w:rPr>
      </w:pPr>
      <w:r w:rsidRPr="00CC13DE">
        <w:rPr>
          <w:rFonts w:ascii="Book Antiqua" w:hAnsi="標楷體"/>
          <w:color w:val="000000" w:themeColor="text1"/>
          <w:sz w:val="24"/>
        </w:rPr>
        <w:t>分別依表</w:t>
      </w:r>
      <w:r w:rsidRPr="00CC13DE">
        <w:rPr>
          <w:rFonts w:ascii="Book Antiqua" w:hAnsi="Book Antiqua"/>
          <w:color w:val="000000" w:themeColor="text1"/>
          <w:sz w:val="24"/>
        </w:rPr>
        <w:t>12-1</w:t>
      </w: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欄－證券種類</w:t>
      </w:r>
      <w:r w:rsidRPr="00CC13DE">
        <w:rPr>
          <w:rFonts w:ascii="Book Antiqua" w:hAnsi="Book Antiqua"/>
          <w:color w:val="000000" w:themeColor="text1"/>
          <w:sz w:val="24"/>
        </w:rPr>
        <w:t>A.</w:t>
      </w:r>
      <w:r w:rsidRPr="00CC13DE">
        <w:rPr>
          <w:rFonts w:ascii="Book Antiqua" w:hAnsi="標楷體"/>
          <w:color w:val="000000" w:themeColor="text1"/>
          <w:sz w:val="24"/>
        </w:rPr>
        <w:t>股票型基金</w:t>
      </w:r>
      <w:r w:rsidRPr="00CC13DE">
        <w:rPr>
          <w:rFonts w:ascii="Book Antiqua" w:hAnsi="Book Antiqua"/>
          <w:color w:val="000000" w:themeColor="text1"/>
          <w:sz w:val="24"/>
        </w:rPr>
        <w:t>,B.</w:t>
      </w:r>
      <w:r w:rsidRPr="00CC13DE">
        <w:rPr>
          <w:rFonts w:ascii="Book Antiqua" w:hAnsi="標楷體"/>
          <w:color w:val="000000" w:themeColor="text1"/>
          <w:sz w:val="24"/>
        </w:rPr>
        <w:t>債券型基金</w:t>
      </w:r>
      <w:r w:rsidRPr="00CC13DE">
        <w:rPr>
          <w:rFonts w:ascii="Book Antiqua" w:hAnsi="Book Antiqua"/>
          <w:color w:val="000000" w:themeColor="text1"/>
          <w:sz w:val="24"/>
        </w:rPr>
        <w:t>,C.</w:t>
      </w:r>
      <w:r w:rsidRPr="00CC13DE">
        <w:rPr>
          <w:rFonts w:ascii="Book Antiqua" w:hAnsi="標楷體"/>
          <w:color w:val="000000" w:themeColor="text1"/>
          <w:sz w:val="24"/>
        </w:rPr>
        <w:t>平衡型基金</w:t>
      </w:r>
      <w:r w:rsidR="00431B16" w:rsidRPr="00CC13DE">
        <w:rPr>
          <w:rFonts w:ascii="Book Antiqua" w:hAnsi="標楷體" w:hint="eastAsia"/>
          <w:color w:val="000000" w:themeColor="text1"/>
          <w:sz w:val="24"/>
        </w:rPr>
        <w:t>及多重資產型基金</w:t>
      </w: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欄－是否為關係人</w:t>
      </w:r>
      <w:r w:rsidRPr="00CC13DE">
        <w:rPr>
          <w:rFonts w:ascii="Book Antiqua" w:hAnsi="Book Antiqua"/>
          <w:color w:val="000000" w:themeColor="text1"/>
          <w:sz w:val="24"/>
        </w:rPr>
        <w:t>A.</w:t>
      </w:r>
      <w:r w:rsidRPr="00CC13DE">
        <w:rPr>
          <w:rFonts w:ascii="Book Antiqua" w:hAnsi="標楷體"/>
          <w:color w:val="000000" w:themeColor="text1"/>
          <w:sz w:val="24"/>
        </w:rPr>
        <w:t>否及第</w:t>
      </w:r>
      <w:r w:rsidRPr="00CC13DE">
        <w:rPr>
          <w:rFonts w:ascii="Book Antiqua" w:hAnsi="Book Antiqua"/>
          <w:color w:val="000000" w:themeColor="text1"/>
          <w:sz w:val="24"/>
        </w:rPr>
        <w:t>14</w:t>
      </w:r>
      <w:r w:rsidRPr="00CC13DE">
        <w:rPr>
          <w:rFonts w:ascii="Book Antiqua" w:hAnsi="標楷體"/>
          <w:color w:val="000000" w:themeColor="text1"/>
          <w:sz w:val="24"/>
        </w:rPr>
        <w:t>欄－持有資產幣別篩選之合計數。</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4~5</w:t>
      </w:r>
      <w:r w:rsidRPr="00CC13DE">
        <w:rPr>
          <w:rFonts w:ascii="Book Antiqua" w:hAnsi="標楷體"/>
          <w:color w:val="000000" w:themeColor="text1"/>
          <w:sz w:val="24"/>
        </w:rPr>
        <w:t>列</w:t>
      </w:r>
      <w:r w:rsidRPr="00CC13DE">
        <w:rPr>
          <w:rFonts w:ascii="Book Antiqua" w:hAnsi="Book Antiqua"/>
          <w:color w:val="000000" w:themeColor="text1"/>
          <w:sz w:val="24"/>
        </w:rPr>
        <w:tab/>
      </w:r>
    </w:p>
    <w:p w:rsidR="005D59F6" w:rsidRPr="00CC13DE" w:rsidRDefault="005D59F6" w:rsidP="00431B16">
      <w:pPr>
        <w:spacing w:line="440" w:lineRule="exact"/>
        <w:ind w:leftChars="183" w:left="476" w:firstLineChars="1" w:firstLine="2"/>
        <w:rPr>
          <w:rFonts w:ascii="Book Antiqua" w:hAnsi="Book Antiqua"/>
          <w:color w:val="000000" w:themeColor="text1"/>
          <w:sz w:val="24"/>
        </w:rPr>
      </w:pPr>
      <w:r w:rsidRPr="00CC13DE">
        <w:rPr>
          <w:rFonts w:ascii="Book Antiqua" w:hAnsi="標楷體"/>
          <w:color w:val="000000" w:themeColor="text1"/>
          <w:sz w:val="24"/>
        </w:rPr>
        <w:t>分別依表</w:t>
      </w:r>
      <w:r w:rsidRPr="00CC13DE">
        <w:rPr>
          <w:rFonts w:ascii="Book Antiqua" w:hAnsi="Book Antiqua"/>
          <w:color w:val="000000" w:themeColor="text1"/>
          <w:sz w:val="24"/>
        </w:rPr>
        <w:t>12-1</w:t>
      </w: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欄－是否為關係人</w:t>
      </w:r>
      <w:r w:rsidRPr="00CC13DE">
        <w:rPr>
          <w:rFonts w:ascii="Book Antiqua" w:hAnsi="Book Antiqua"/>
          <w:color w:val="000000" w:themeColor="text1"/>
          <w:sz w:val="24"/>
        </w:rPr>
        <w:t>B.</w:t>
      </w:r>
      <w:r w:rsidRPr="00CC13DE">
        <w:rPr>
          <w:rFonts w:ascii="Book Antiqua" w:hAnsi="標楷體"/>
          <w:color w:val="000000" w:themeColor="text1"/>
          <w:sz w:val="24"/>
        </w:rPr>
        <w:t>關係人</w:t>
      </w:r>
      <w:r w:rsidRPr="00CC13DE">
        <w:rPr>
          <w:rFonts w:ascii="Book Antiqua" w:hAnsi="Book Antiqua"/>
          <w:color w:val="000000" w:themeColor="text1"/>
          <w:sz w:val="24"/>
        </w:rPr>
        <w:t>-</w:t>
      </w:r>
      <w:r w:rsidRPr="00CC13DE">
        <w:rPr>
          <w:rFonts w:ascii="Book Antiqua" w:hAnsi="標楷體"/>
          <w:color w:val="000000" w:themeColor="text1"/>
          <w:sz w:val="24"/>
        </w:rPr>
        <w:t>非控制與從屬關係</w:t>
      </w:r>
      <w:r w:rsidRPr="00CC13DE">
        <w:rPr>
          <w:rFonts w:ascii="Book Antiqua" w:hAnsi="Book Antiqua"/>
          <w:color w:val="000000" w:themeColor="text1"/>
          <w:sz w:val="24"/>
        </w:rPr>
        <w:t>,C.</w:t>
      </w:r>
      <w:r w:rsidRPr="00CC13DE">
        <w:rPr>
          <w:rFonts w:ascii="Book Antiqua" w:hAnsi="標楷體"/>
          <w:color w:val="000000" w:themeColor="text1"/>
          <w:sz w:val="24"/>
        </w:rPr>
        <w:t>關係人</w:t>
      </w:r>
      <w:r w:rsidRPr="00CC13DE">
        <w:rPr>
          <w:rFonts w:ascii="Book Antiqua" w:hAnsi="Book Antiqua"/>
          <w:color w:val="000000" w:themeColor="text1"/>
          <w:sz w:val="24"/>
        </w:rPr>
        <w:t>-</w:t>
      </w:r>
      <w:r w:rsidRPr="00CC13DE">
        <w:rPr>
          <w:rFonts w:ascii="Book Antiqua" w:hAnsi="標楷體"/>
          <w:color w:val="000000" w:themeColor="text1"/>
          <w:sz w:val="24"/>
        </w:rPr>
        <w:t>具控制與從屬關係及第</w:t>
      </w:r>
      <w:r w:rsidRPr="00CC13DE">
        <w:rPr>
          <w:rFonts w:ascii="Book Antiqua" w:hAnsi="Book Antiqua"/>
          <w:color w:val="000000" w:themeColor="text1"/>
          <w:sz w:val="24"/>
        </w:rPr>
        <w:t>14</w:t>
      </w:r>
      <w:r w:rsidRPr="00CC13DE">
        <w:rPr>
          <w:rFonts w:ascii="Book Antiqua" w:hAnsi="標楷體"/>
          <w:color w:val="000000" w:themeColor="text1"/>
          <w:sz w:val="24"/>
        </w:rPr>
        <w:t>欄－持有資產幣別篩選之合計數。</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6~9</w:t>
      </w:r>
      <w:r w:rsidRPr="00CC13DE">
        <w:rPr>
          <w:rFonts w:ascii="Book Antiqua" w:hAnsi="標楷體"/>
          <w:color w:val="000000" w:themeColor="text1"/>
          <w:sz w:val="24"/>
        </w:rPr>
        <w:t>列</w:t>
      </w:r>
      <w:r w:rsidRPr="00CC13DE">
        <w:rPr>
          <w:rFonts w:ascii="Book Antiqua" w:hAnsi="Book Antiqua"/>
          <w:color w:val="000000" w:themeColor="text1"/>
          <w:sz w:val="24"/>
        </w:rPr>
        <w:tab/>
      </w:r>
    </w:p>
    <w:p w:rsidR="005D59F6" w:rsidRPr="00CC13DE" w:rsidRDefault="005D59F6" w:rsidP="00431B16">
      <w:pPr>
        <w:spacing w:line="440" w:lineRule="exact"/>
        <w:ind w:firstLineChars="200" w:firstLine="480"/>
        <w:rPr>
          <w:rFonts w:ascii="Book Antiqua" w:hAnsi="Book Antiqua"/>
          <w:color w:val="000000" w:themeColor="text1"/>
          <w:sz w:val="24"/>
        </w:rPr>
      </w:pPr>
      <w:r w:rsidRPr="00CC13DE">
        <w:rPr>
          <w:rFonts w:ascii="Book Antiqua" w:hAnsi="標楷體"/>
          <w:color w:val="000000" w:themeColor="text1"/>
          <w:sz w:val="24"/>
        </w:rPr>
        <w:t>分別依表</w:t>
      </w:r>
      <w:r w:rsidRPr="00CC13DE">
        <w:rPr>
          <w:rFonts w:ascii="Book Antiqua" w:hAnsi="Book Antiqua"/>
          <w:color w:val="000000" w:themeColor="text1"/>
          <w:sz w:val="24"/>
        </w:rPr>
        <w:t>12-1</w:t>
      </w: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欄－交易種類及第</w:t>
      </w:r>
      <w:r w:rsidRPr="00CC13DE">
        <w:rPr>
          <w:rFonts w:ascii="Book Antiqua" w:hAnsi="Book Antiqua"/>
          <w:color w:val="000000" w:themeColor="text1"/>
          <w:sz w:val="24"/>
        </w:rPr>
        <w:t>14</w:t>
      </w:r>
      <w:r w:rsidRPr="00CC13DE">
        <w:rPr>
          <w:rFonts w:ascii="Book Antiqua" w:hAnsi="標楷體"/>
          <w:color w:val="000000" w:themeColor="text1"/>
          <w:sz w:val="24"/>
        </w:rPr>
        <w:t>欄－持有資產幣別篩選之合計數。</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10~22</w:t>
      </w:r>
      <w:r w:rsidRPr="00CC13DE">
        <w:rPr>
          <w:rFonts w:ascii="Book Antiqua" w:hAnsi="標楷體"/>
          <w:color w:val="000000" w:themeColor="text1"/>
          <w:sz w:val="24"/>
        </w:rPr>
        <w:t>列</w:t>
      </w:r>
      <w:r w:rsidRPr="00CC13DE">
        <w:rPr>
          <w:rFonts w:ascii="Book Antiqua" w:hAnsi="Book Antiqua"/>
          <w:color w:val="000000" w:themeColor="text1"/>
          <w:sz w:val="24"/>
        </w:rPr>
        <w:tab/>
      </w:r>
    </w:p>
    <w:p w:rsidR="005D59F6" w:rsidRPr="00CC13DE" w:rsidRDefault="005D59F6" w:rsidP="00431B16">
      <w:pPr>
        <w:spacing w:line="440" w:lineRule="exact"/>
        <w:ind w:leftChars="183" w:left="476" w:firstLineChars="1" w:firstLine="2"/>
        <w:rPr>
          <w:rFonts w:ascii="Book Antiqua" w:hAnsi="Book Antiqua"/>
          <w:color w:val="000000" w:themeColor="text1"/>
          <w:sz w:val="24"/>
        </w:rPr>
      </w:pPr>
      <w:r w:rsidRPr="00CC13DE">
        <w:rPr>
          <w:rFonts w:ascii="Book Antiqua" w:hAnsi="標楷體"/>
          <w:color w:val="000000" w:themeColor="text1"/>
          <w:sz w:val="24"/>
        </w:rPr>
        <w:t>分別依表</w:t>
      </w:r>
      <w:r w:rsidRPr="00CC13DE">
        <w:rPr>
          <w:rFonts w:ascii="Book Antiqua" w:hAnsi="Book Antiqua"/>
          <w:color w:val="000000" w:themeColor="text1"/>
          <w:sz w:val="24"/>
        </w:rPr>
        <w:t>12-1</w:t>
      </w: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欄－證券種類及第</w:t>
      </w:r>
      <w:r w:rsidRPr="00CC13DE">
        <w:rPr>
          <w:rFonts w:ascii="Book Antiqua" w:hAnsi="Book Antiqua"/>
          <w:color w:val="000000" w:themeColor="text1"/>
          <w:sz w:val="24"/>
        </w:rPr>
        <w:t>14</w:t>
      </w:r>
      <w:r w:rsidRPr="00CC13DE">
        <w:rPr>
          <w:rFonts w:ascii="Book Antiqua" w:hAnsi="標楷體"/>
          <w:color w:val="000000" w:themeColor="text1"/>
          <w:sz w:val="24"/>
        </w:rPr>
        <w:t>欄－持有資產幣別篩選之合計數。</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23</w:t>
      </w:r>
      <w:r w:rsidRPr="00CC13DE">
        <w:rPr>
          <w:rFonts w:ascii="Book Antiqua" w:hAnsi="標楷體"/>
          <w:color w:val="000000" w:themeColor="text1"/>
          <w:sz w:val="24"/>
        </w:rPr>
        <w:t>列－期末受益憑證</w:t>
      </w:r>
      <w:r w:rsidRPr="00CC13DE">
        <w:rPr>
          <w:rFonts w:ascii="Book Antiqua" w:hAnsi="Book Antiqua"/>
          <w:color w:val="000000" w:themeColor="text1"/>
          <w:sz w:val="24"/>
        </w:rPr>
        <w:t>(</w:t>
      </w:r>
      <w:r w:rsidRPr="00CC13DE">
        <w:rPr>
          <w:rFonts w:ascii="Book Antiqua" w:hAnsi="標楷體"/>
          <w:color w:val="000000" w:themeColor="text1"/>
          <w:sz w:val="24"/>
        </w:rPr>
        <w:t>基金</w:t>
      </w:r>
      <w:r w:rsidRPr="00CC13DE">
        <w:rPr>
          <w:rFonts w:ascii="Book Antiqua" w:hAnsi="Book Antiqua"/>
          <w:color w:val="000000" w:themeColor="text1"/>
          <w:sz w:val="24"/>
        </w:rPr>
        <w:t>)</w:t>
      </w:r>
      <w:r w:rsidRPr="00CC13DE">
        <w:rPr>
          <w:rFonts w:ascii="Book Antiqua" w:hAnsi="標楷體"/>
          <w:color w:val="000000" w:themeColor="text1"/>
          <w:sz w:val="24"/>
        </w:rPr>
        <w:t>投資餘額</w:t>
      </w:r>
      <w:r w:rsidRPr="00CC13DE">
        <w:rPr>
          <w:rFonts w:ascii="Book Antiqua" w:hAnsi="Book Antiqua"/>
          <w:color w:val="000000" w:themeColor="text1"/>
          <w:sz w:val="24"/>
        </w:rPr>
        <w:t>(</w:t>
      </w:r>
      <w:r w:rsidRPr="00CC13DE">
        <w:rPr>
          <w:rFonts w:ascii="Book Antiqua" w:hAnsi="標楷體"/>
          <w:color w:val="000000" w:themeColor="text1"/>
          <w:sz w:val="24"/>
        </w:rPr>
        <w:t>列</w:t>
      </w:r>
      <w:r w:rsidRPr="00CC13DE">
        <w:rPr>
          <w:rFonts w:ascii="Book Antiqua" w:hAnsi="Book Antiqua"/>
          <w:color w:val="000000" w:themeColor="text1"/>
          <w:sz w:val="24"/>
        </w:rPr>
        <w:t>6-9</w:t>
      </w:r>
      <w:r w:rsidRPr="00CC13DE">
        <w:rPr>
          <w:rFonts w:ascii="Book Antiqua" w:hAnsi="標楷體"/>
          <w:color w:val="000000" w:themeColor="text1"/>
          <w:sz w:val="24"/>
        </w:rPr>
        <w:t>合計</w:t>
      </w:r>
      <w:r w:rsidRPr="00CC13DE">
        <w:rPr>
          <w:rFonts w:ascii="Book Antiqua" w:hAnsi="Book Antiqua"/>
          <w:color w:val="000000" w:themeColor="text1"/>
          <w:sz w:val="24"/>
        </w:rPr>
        <w:t>)</w:t>
      </w:r>
      <w:r w:rsidRPr="00CC13DE">
        <w:rPr>
          <w:rFonts w:ascii="Book Antiqua" w:hAnsi="Book Antiqua"/>
          <w:color w:val="000000" w:themeColor="text1"/>
          <w:sz w:val="24"/>
        </w:rPr>
        <w:tab/>
      </w:r>
    </w:p>
    <w:p w:rsidR="005D59F6" w:rsidRPr="00CC13DE" w:rsidRDefault="005D59F6" w:rsidP="00431B16">
      <w:pPr>
        <w:spacing w:line="440" w:lineRule="exact"/>
        <w:ind w:firstLineChars="200" w:firstLine="480"/>
        <w:rPr>
          <w:rFonts w:ascii="Book Antiqua" w:hAnsi="Book Antiqua"/>
          <w:color w:val="000000" w:themeColor="text1"/>
          <w:sz w:val="24"/>
        </w:rPr>
      </w:pPr>
      <w:r w:rsidRPr="00CC13DE">
        <w:rPr>
          <w:rFonts w:ascii="Book Antiqua" w:hAnsi="標楷體"/>
          <w:color w:val="000000" w:themeColor="text1"/>
          <w:sz w:val="24"/>
        </w:rPr>
        <w:t>等於列</w:t>
      </w:r>
      <w:r w:rsidRPr="00CC13DE">
        <w:rPr>
          <w:rFonts w:ascii="Book Antiqua" w:hAnsi="Book Antiqua"/>
          <w:color w:val="000000" w:themeColor="text1"/>
          <w:sz w:val="24"/>
        </w:rPr>
        <w:t>6-9</w:t>
      </w:r>
      <w:r w:rsidRPr="00CC13DE">
        <w:rPr>
          <w:rFonts w:ascii="Book Antiqua" w:hAnsi="標楷體"/>
          <w:color w:val="000000" w:themeColor="text1"/>
          <w:sz w:val="24"/>
        </w:rPr>
        <w:t>合計數。</w:t>
      </w:r>
    </w:p>
    <w:p w:rsidR="005D59F6" w:rsidRPr="00CC13DE" w:rsidRDefault="005D59F6" w:rsidP="00431B16">
      <w:pPr>
        <w:spacing w:line="440" w:lineRule="exact"/>
        <w:ind w:firstLineChars="200" w:firstLine="520"/>
        <w:rPr>
          <w:rFonts w:ascii="Book Antiqua" w:hAnsi="Book Antiqua"/>
          <w:color w:val="000000" w:themeColor="text1"/>
        </w:rPr>
      </w:pPr>
    </w:p>
    <w:p w:rsidR="005D59F6" w:rsidRPr="00CC13DE" w:rsidRDefault="005D59F6" w:rsidP="00431B16">
      <w:pPr>
        <w:spacing w:line="440" w:lineRule="exact"/>
        <w:ind w:firstLineChars="200" w:firstLine="520"/>
        <w:rPr>
          <w:rFonts w:ascii="Book Antiqua" w:hAnsi="Book Antiqua"/>
          <w:color w:val="000000" w:themeColor="text1"/>
        </w:rPr>
      </w:pPr>
    </w:p>
    <w:p w:rsidR="005D59F6" w:rsidRPr="00CC13DE" w:rsidRDefault="005D59F6" w:rsidP="00431B16">
      <w:pPr>
        <w:spacing w:line="440" w:lineRule="exact"/>
        <w:ind w:firstLineChars="200" w:firstLine="520"/>
        <w:rPr>
          <w:rFonts w:ascii="Book Antiqua" w:hAnsi="Book Antiqua"/>
          <w:color w:val="000000" w:themeColor="text1"/>
        </w:rPr>
      </w:pPr>
    </w:p>
    <w:p w:rsidR="005D59F6" w:rsidRPr="00CC13DE" w:rsidRDefault="005D59F6">
      <w:pPr>
        <w:ind w:firstLineChars="200" w:firstLine="520"/>
        <w:rPr>
          <w:rFonts w:ascii="Book Antiqua" w:hAnsi="Book Antiqua"/>
          <w:color w:val="000000" w:themeColor="text1"/>
        </w:rPr>
      </w:pPr>
    </w:p>
    <w:p w:rsidR="005D59F6" w:rsidRPr="00CC13DE" w:rsidRDefault="005D59F6">
      <w:pPr>
        <w:ind w:firstLineChars="200" w:firstLine="520"/>
        <w:rPr>
          <w:rFonts w:ascii="Book Antiqua" w:hAnsi="Book Antiqua"/>
          <w:color w:val="000000" w:themeColor="text1"/>
        </w:rPr>
      </w:pPr>
    </w:p>
    <w:p w:rsidR="005D59F6" w:rsidRPr="00CC13DE" w:rsidRDefault="005D59F6">
      <w:pPr>
        <w:ind w:firstLineChars="200" w:firstLine="520"/>
        <w:rPr>
          <w:rFonts w:ascii="Book Antiqua" w:hAnsi="Book Antiqua"/>
          <w:color w:val="000000" w:themeColor="text1"/>
        </w:rPr>
      </w:pPr>
    </w:p>
    <w:p w:rsidR="005D59F6" w:rsidRPr="00CC13DE" w:rsidRDefault="005D59F6">
      <w:pPr>
        <w:tabs>
          <w:tab w:val="left" w:pos="7093"/>
        </w:tabs>
        <w:spacing w:line="440" w:lineRule="exact"/>
        <w:jc w:val="both"/>
        <w:rPr>
          <w:rFonts w:ascii="Book Antiqua" w:hAnsi="Book Antiqua"/>
          <w:color w:val="000000" w:themeColor="text1"/>
        </w:rPr>
      </w:pP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rPr>
        <w:br w:type="page"/>
      </w:r>
      <w:bookmarkStart w:id="108" w:name="_Toc219109737"/>
      <w:bookmarkStart w:id="109" w:name="_Toc219109809"/>
      <w:bookmarkStart w:id="110" w:name="_Toc221524780"/>
      <w:bookmarkStart w:id="111" w:name="_Toc55996668"/>
      <w:r w:rsidRPr="00CC13DE">
        <w:rPr>
          <w:rFonts w:ascii="Book Antiqua" w:hAnsi="標楷體"/>
          <w:color w:val="000000" w:themeColor="text1"/>
        </w:rPr>
        <w:lastRenderedPageBreak/>
        <w:t>表</w:t>
      </w:r>
      <w:r w:rsidRPr="00CC13DE">
        <w:rPr>
          <w:rFonts w:ascii="Book Antiqua" w:hAnsi="Book Antiqua"/>
          <w:color w:val="000000" w:themeColor="text1"/>
        </w:rPr>
        <w:t>12-3</w:t>
      </w:r>
      <w:r w:rsidRPr="00CC13DE">
        <w:rPr>
          <w:rFonts w:ascii="Book Antiqua" w:hAnsi="標楷體"/>
          <w:color w:val="000000" w:themeColor="text1"/>
        </w:rPr>
        <w:t>：出售或滿期有價證券明細表</w:t>
      </w:r>
      <w:bookmarkEnd w:id="108"/>
      <w:bookmarkEnd w:id="109"/>
      <w:bookmarkEnd w:id="110"/>
      <w:bookmarkEnd w:id="111"/>
    </w:p>
    <w:p w:rsidR="005D59F6" w:rsidRPr="00CC13DE" w:rsidRDefault="005D59F6" w:rsidP="00431B16">
      <w:pPr>
        <w:spacing w:line="440" w:lineRule="exact"/>
        <w:ind w:firstLineChars="183" w:firstLine="439"/>
        <w:rPr>
          <w:rFonts w:ascii="Book Antiqua" w:hAnsi="Book Antiqua"/>
          <w:color w:val="000000" w:themeColor="text1"/>
          <w:sz w:val="24"/>
        </w:rPr>
      </w:pPr>
      <w:r w:rsidRPr="00CC13DE">
        <w:rPr>
          <w:rFonts w:ascii="Book Antiqua" w:hAnsi="標楷體"/>
          <w:color w:val="000000" w:themeColor="text1"/>
          <w:sz w:val="24"/>
        </w:rPr>
        <w:t>本報表填列的目的在於說明</w:t>
      </w:r>
      <w:r w:rsidR="007E569F" w:rsidRPr="00CC13DE">
        <w:rPr>
          <w:rFonts w:ascii="Book Antiqua" w:hAnsi="標楷體"/>
          <w:color w:val="000000" w:themeColor="text1"/>
          <w:sz w:val="24"/>
        </w:rPr>
        <w:t>保險業</w:t>
      </w:r>
      <w:r w:rsidRPr="00CC13DE">
        <w:rPr>
          <w:rFonts w:ascii="Book Antiqua" w:hAnsi="標楷體"/>
          <w:color w:val="000000" w:themeColor="text1"/>
          <w:sz w:val="24"/>
        </w:rPr>
        <w:t>國內外股票出售或滿期之使用及配置情形。</w:t>
      </w:r>
    </w:p>
    <w:p w:rsidR="005D59F6" w:rsidRPr="00CC13DE" w:rsidRDefault="005D59F6" w:rsidP="00431B16">
      <w:pPr>
        <w:spacing w:line="440" w:lineRule="exact"/>
        <w:ind w:firstLineChars="183" w:firstLine="439"/>
        <w:rPr>
          <w:rFonts w:ascii="Book Antiqua" w:hAnsi="Book Antiqua"/>
          <w:color w:val="000000" w:themeColor="text1"/>
          <w:sz w:val="24"/>
        </w:rPr>
      </w:pPr>
      <w:r w:rsidRPr="00CC13DE">
        <w:rPr>
          <w:rFonts w:ascii="Book Antiqua" w:hAnsi="標楷體"/>
          <w:color w:val="000000" w:themeColor="text1"/>
          <w:sz w:val="24"/>
        </w:rPr>
        <w:t>證券種類屬</w:t>
      </w:r>
      <w:r w:rsidRPr="00CC13DE">
        <w:rPr>
          <w:rFonts w:ascii="Book Antiqua" w:hAnsi="Book Antiqua"/>
          <w:color w:val="000000" w:themeColor="text1"/>
          <w:sz w:val="24"/>
        </w:rPr>
        <w:t>H,I.J1,J2.K.L.M.N.O.P.Q.</w:t>
      </w:r>
      <w:r w:rsidRPr="00CC13DE">
        <w:rPr>
          <w:rFonts w:ascii="Book Antiqua" w:hAnsi="標楷體"/>
          <w:color w:val="000000" w:themeColor="text1"/>
          <w:sz w:val="24"/>
        </w:rPr>
        <w:t>者應逐筆列示交易內容</w:t>
      </w:r>
      <w:r w:rsidRPr="00CC13DE">
        <w:rPr>
          <w:rFonts w:ascii="Book Antiqua" w:hAnsi="Book Antiqua"/>
          <w:color w:val="000000" w:themeColor="text1"/>
          <w:sz w:val="24"/>
        </w:rPr>
        <w:t>,</w:t>
      </w:r>
      <w:r w:rsidRPr="00CC13DE">
        <w:rPr>
          <w:rFonts w:ascii="Book Antiqua" w:hAnsi="標楷體"/>
          <w:color w:val="000000" w:themeColor="text1"/>
          <w:sz w:val="24"/>
        </w:rPr>
        <w:t>餘得以持有資產幣別及證券種類合併後分別列示</w:t>
      </w:r>
      <w:r w:rsidRPr="00CC13DE">
        <w:rPr>
          <w:rFonts w:ascii="Book Antiqua" w:hAnsi="Book Antiqua"/>
          <w:color w:val="000000" w:themeColor="text1"/>
          <w:sz w:val="24"/>
        </w:rPr>
        <w:t>(</w:t>
      </w:r>
      <w:r w:rsidRPr="00CC13DE">
        <w:rPr>
          <w:rFonts w:ascii="Book Antiqua" w:hAnsi="標楷體"/>
          <w:color w:val="000000" w:themeColor="text1"/>
          <w:sz w:val="24"/>
        </w:rPr>
        <w:t>非關係人交易部分</w:t>
      </w:r>
      <w:r w:rsidRPr="00CC13DE">
        <w:rPr>
          <w:rFonts w:ascii="Book Antiqua" w:hAnsi="Book Antiqua"/>
          <w:color w:val="000000" w:themeColor="text1"/>
          <w:sz w:val="24"/>
        </w:rPr>
        <w:t>,</w:t>
      </w:r>
      <w:r w:rsidRPr="00CC13DE">
        <w:rPr>
          <w:rFonts w:ascii="Book Antiqua" w:hAnsi="標楷體"/>
          <w:color w:val="000000" w:themeColor="text1"/>
          <w:sz w:val="24"/>
        </w:rPr>
        <w:t>關係人交易部分應逐筆列示</w:t>
      </w:r>
      <w:r w:rsidRPr="00CC13DE">
        <w:rPr>
          <w:rFonts w:ascii="Book Antiqua" w:hAnsi="Book Antiqua"/>
          <w:color w:val="000000" w:themeColor="text1"/>
          <w:sz w:val="24"/>
        </w:rPr>
        <w:t>),</w:t>
      </w:r>
      <w:r w:rsidRPr="00CC13DE">
        <w:rPr>
          <w:rFonts w:ascii="Book Antiqua" w:hAnsi="標楷體"/>
          <w:color w:val="000000" w:themeColor="text1"/>
          <w:sz w:val="24"/>
        </w:rPr>
        <w:t>但公司應將分別所有資料依本格式建檔留存備查</w:t>
      </w:r>
    </w:p>
    <w:p w:rsidR="005D59F6" w:rsidRPr="00CC13DE" w:rsidRDefault="005D59F6" w:rsidP="00431B16">
      <w:pPr>
        <w:spacing w:line="440" w:lineRule="exact"/>
        <w:ind w:firstLineChars="207" w:firstLine="497"/>
        <w:jc w:val="both"/>
        <w:rPr>
          <w:rFonts w:ascii="Book Antiqua" w:hAnsi="Book Antiqua"/>
          <w:b/>
          <w:bCs/>
          <w:color w:val="000000" w:themeColor="text1"/>
          <w:sz w:val="24"/>
        </w:rPr>
      </w:pPr>
      <w:r w:rsidRPr="00CC13DE">
        <w:rPr>
          <w:rFonts w:ascii="Book Antiqua" w:hAnsi="標楷體"/>
          <w:color w:val="000000" w:themeColor="text1"/>
          <w:sz w:val="24"/>
        </w:rPr>
        <w:t>各項資產之欄位說明如下：</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 xml:space="preserve">1 </w:t>
      </w:r>
      <w:r w:rsidRPr="00CC13DE">
        <w:rPr>
          <w:rFonts w:ascii="Book Antiqua" w:hAnsi="標楷體"/>
          <w:color w:val="000000" w:themeColor="text1"/>
          <w:sz w:val="24"/>
        </w:rPr>
        <w:t>欄－證券代號</w:t>
      </w:r>
      <w:r w:rsidRPr="00CC13DE">
        <w:rPr>
          <w:rFonts w:ascii="Book Antiqua" w:hAnsi="Book Antiqua"/>
          <w:color w:val="000000" w:themeColor="text1"/>
          <w:sz w:val="24"/>
        </w:rPr>
        <w:tab/>
      </w:r>
    </w:p>
    <w:p w:rsidR="005D59F6" w:rsidRPr="00CC13DE" w:rsidRDefault="005D59F6" w:rsidP="00431B16">
      <w:pPr>
        <w:spacing w:line="440" w:lineRule="exact"/>
        <w:ind w:leftChars="183" w:left="476" w:firstLineChars="1" w:firstLine="2"/>
        <w:rPr>
          <w:rFonts w:ascii="Book Antiqua" w:hAnsi="Book Antiqua"/>
          <w:color w:val="000000" w:themeColor="text1"/>
          <w:sz w:val="24"/>
        </w:rPr>
      </w:pPr>
      <w:r w:rsidRPr="00CC13DE">
        <w:rPr>
          <w:rFonts w:ascii="Book Antiqua" w:hAnsi="標楷體"/>
          <w:color w:val="000000" w:themeColor="text1"/>
          <w:sz w:val="24"/>
        </w:rPr>
        <w:t>所稱證券代號，請洽由財團法人保險事業發展中心統一配賦。</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欄－名稱</w:t>
      </w:r>
      <w:r w:rsidRPr="00CC13DE">
        <w:rPr>
          <w:rFonts w:ascii="Book Antiqua" w:hAnsi="Book Antiqua"/>
          <w:color w:val="000000" w:themeColor="text1"/>
          <w:sz w:val="24"/>
        </w:rPr>
        <w:tab/>
      </w:r>
    </w:p>
    <w:p w:rsidR="005D59F6" w:rsidRPr="00CC13DE" w:rsidRDefault="005D59F6" w:rsidP="00431B16">
      <w:pPr>
        <w:spacing w:line="440" w:lineRule="exact"/>
        <w:ind w:leftChars="183" w:left="476" w:firstLineChars="1" w:firstLine="2"/>
        <w:rPr>
          <w:rFonts w:ascii="Book Antiqua" w:hAnsi="Book Antiqua"/>
          <w:color w:val="000000" w:themeColor="text1"/>
          <w:sz w:val="24"/>
        </w:rPr>
      </w:pPr>
      <w:r w:rsidRPr="00CC13DE">
        <w:rPr>
          <w:rFonts w:ascii="Book Antiqua" w:hAnsi="標楷體"/>
          <w:color w:val="000000" w:themeColor="text1"/>
          <w:sz w:val="24"/>
        </w:rPr>
        <w:t>係指持有證券之名稱。</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欄－證券種類</w:t>
      </w:r>
      <w:r w:rsidRPr="00CC13DE">
        <w:rPr>
          <w:rFonts w:ascii="Book Antiqua" w:hAnsi="Book Antiqua"/>
          <w:color w:val="000000" w:themeColor="text1"/>
          <w:sz w:val="24"/>
        </w:rPr>
        <w:tab/>
      </w:r>
    </w:p>
    <w:p w:rsidR="005D59F6" w:rsidRPr="00CC13DE" w:rsidRDefault="005D59F6" w:rsidP="00431B16">
      <w:pPr>
        <w:spacing w:line="440" w:lineRule="exact"/>
        <w:ind w:leftChars="183" w:left="476" w:firstLineChars="1" w:firstLine="2"/>
        <w:rPr>
          <w:rFonts w:ascii="Book Antiqua" w:hAnsi="Book Antiqua"/>
          <w:color w:val="000000" w:themeColor="text1"/>
          <w:sz w:val="24"/>
        </w:rPr>
      </w:pPr>
      <w:r w:rsidRPr="00CC13DE">
        <w:rPr>
          <w:rFonts w:ascii="Book Antiqua" w:hAnsi="標楷體"/>
          <w:color w:val="000000" w:themeColor="text1"/>
          <w:sz w:val="24"/>
        </w:rPr>
        <w:t>證券種類請依序填列代號即可。如證券種類請依序填</w:t>
      </w:r>
      <w:r w:rsidRPr="00CC13DE">
        <w:rPr>
          <w:rFonts w:ascii="Book Antiqua" w:hAnsi="Book Antiqua"/>
          <w:color w:val="000000" w:themeColor="text1"/>
          <w:sz w:val="24"/>
        </w:rPr>
        <w:t>A.</w:t>
      </w:r>
      <w:r w:rsidRPr="00CC13DE">
        <w:rPr>
          <w:rFonts w:ascii="Book Antiqua" w:hAnsi="標楷體"/>
          <w:color w:val="000000" w:themeColor="text1"/>
          <w:sz w:val="24"/>
        </w:rPr>
        <w:t>政府公債</w:t>
      </w:r>
      <w:r w:rsidRPr="00CC13DE">
        <w:rPr>
          <w:rFonts w:ascii="Book Antiqua" w:hAnsi="Book Antiqua"/>
          <w:color w:val="000000" w:themeColor="text1"/>
          <w:sz w:val="24"/>
        </w:rPr>
        <w:t>,B.</w:t>
      </w:r>
      <w:r w:rsidRPr="00CC13DE">
        <w:rPr>
          <w:rFonts w:ascii="Book Antiqua" w:hAnsi="標楷體"/>
          <w:color w:val="000000" w:themeColor="text1"/>
          <w:sz w:val="24"/>
        </w:rPr>
        <w:t>國庫券</w:t>
      </w:r>
      <w:r w:rsidRPr="00CC13DE">
        <w:rPr>
          <w:rFonts w:ascii="Book Antiqua" w:hAnsi="Book Antiqua"/>
          <w:color w:val="000000" w:themeColor="text1"/>
          <w:sz w:val="24"/>
        </w:rPr>
        <w:t>,C.</w:t>
      </w:r>
      <w:r w:rsidRPr="00CC13DE">
        <w:rPr>
          <w:rFonts w:ascii="Book Antiqua" w:hAnsi="標楷體"/>
          <w:color w:val="000000" w:themeColor="text1"/>
          <w:sz w:val="24"/>
        </w:rPr>
        <w:t>金融債券</w:t>
      </w:r>
      <w:r w:rsidRPr="00CC13DE">
        <w:rPr>
          <w:rFonts w:ascii="Book Antiqua" w:hAnsi="Book Antiqua"/>
          <w:color w:val="000000" w:themeColor="text1"/>
          <w:sz w:val="24"/>
        </w:rPr>
        <w:t>,D.</w:t>
      </w:r>
      <w:r w:rsidRPr="00CC13DE">
        <w:rPr>
          <w:rFonts w:ascii="Book Antiqua" w:hAnsi="標楷體"/>
          <w:color w:val="000000" w:themeColor="text1"/>
          <w:sz w:val="24"/>
        </w:rPr>
        <w:t>可轉讓定期存單</w:t>
      </w:r>
      <w:r w:rsidRPr="00CC13DE">
        <w:rPr>
          <w:rFonts w:ascii="Book Antiqua" w:hAnsi="Book Antiqua"/>
          <w:color w:val="000000" w:themeColor="text1"/>
          <w:sz w:val="24"/>
        </w:rPr>
        <w:t>,E.</w:t>
      </w:r>
      <w:r w:rsidRPr="00CC13DE">
        <w:rPr>
          <w:rFonts w:ascii="Book Antiqua" w:hAnsi="標楷體"/>
          <w:color w:val="000000" w:themeColor="text1"/>
          <w:sz w:val="24"/>
        </w:rPr>
        <w:t>銀行承兌匯票</w:t>
      </w:r>
      <w:r w:rsidRPr="00CC13DE">
        <w:rPr>
          <w:rFonts w:ascii="Book Antiqua" w:hAnsi="Book Antiqua"/>
          <w:color w:val="000000" w:themeColor="text1"/>
          <w:sz w:val="24"/>
        </w:rPr>
        <w:t>,F.</w:t>
      </w:r>
      <w:r w:rsidRPr="00CC13DE">
        <w:rPr>
          <w:rFonts w:ascii="Book Antiqua" w:hAnsi="標楷體"/>
          <w:color w:val="000000" w:themeColor="text1"/>
          <w:sz w:val="24"/>
        </w:rPr>
        <w:t>金融機構保證商業本票</w:t>
      </w:r>
      <w:r w:rsidRPr="00CC13DE">
        <w:rPr>
          <w:rFonts w:ascii="Book Antiqua" w:hAnsi="Book Antiqua"/>
          <w:color w:val="000000" w:themeColor="text1"/>
          <w:sz w:val="24"/>
        </w:rPr>
        <w:t>,G.</w:t>
      </w:r>
      <w:r w:rsidRPr="00CC13DE">
        <w:rPr>
          <w:rFonts w:ascii="Book Antiqua" w:hAnsi="標楷體"/>
          <w:color w:val="000000" w:themeColor="text1"/>
          <w:sz w:val="24"/>
        </w:rPr>
        <w:t>附買回條件債券投資</w:t>
      </w:r>
      <w:r w:rsidRPr="00CC13DE">
        <w:rPr>
          <w:rFonts w:ascii="Book Antiqua" w:hAnsi="Book Antiqua"/>
          <w:color w:val="000000" w:themeColor="text1"/>
          <w:sz w:val="24"/>
        </w:rPr>
        <w:t>,H.</w:t>
      </w:r>
      <w:r w:rsidRPr="00CC13DE">
        <w:rPr>
          <w:rFonts w:ascii="Book Antiqua" w:hAnsi="標楷體"/>
          <w:color w:val="000000" w:themeColor="text1"/>
          <w:sz w:val="24"/>
        </w:rPr>
        <w:t>結構型債券</w:t>
      </w:r>
      <w:r w:rsidRPr="00CC13DE">
        <w:rPr>
          <w:rFonts w:ascii="Book Antiqua" w:hAnsi="Book Antiqua"/>
          <w:color w:val="000000" w:themeColor="text1"/>
          <w:sz w:val="24"/>
        </w:rPr>
        <w:t>,I.</w:t>
      </w:r>
      <w:r w:rsidRPr="00CC13DE">
        <w:rPr>
          <w:rFonts w:ascii="Book Antiqua" w:hAnsi="標楷體"/>
          <w:color w:val="000000" w:themeColor="text1"/>
          <w:sz w:val="24"/>
        </w:rPr>
        <w:t>金融資產受益證券及資產基礎證券</w:t>
      </w:r>
      <w:r w:rsidRPr="00CC13DE">
        <w:rPr>
          <w:rFonts w:ascii="Book Antiqua" w:hAnsi="Book Antiqua"/>
          <w:color w:val="000000" w:themeColor="text1"/>
          <w:sz w:val="24"/>
        </w:rPr>
        <w:t>,J1.</w:t>
      </w:r>
      <w:r w:rsidRPr="00CC13DE">
        <w:rPr>
          <w:rFonts w:ascii="Book Antiqua" w:hAnsi="標楷體"/>
          <w:color w:val="000000" w:themeColor="text1"/>
          <w:sz w:val="24"/>
        </w:rPr>
        <w:t>國內不動產資產信託受益證券</w:t>
      </w:r>
      <w:r w:rsidRPr="00CC13DE">
        <w:rPr>
          <w:rFonts w:ascii="Book Antiqua" w:hAnsi="Book Antiqua"/>
          <w:color w:val="000000" w:themeColor="text1"/>
          <w:sz w:val="24"/>
        </w:rPr>
        <w:t>(REAT),J2.</w:t>
      </w:r>
      <w:r w:rsidRPr="00CC13DE">
        <w:rPr>
          <w:rFonts w:ascii="Book Antiqua" w:hAnsi="標楷體"/>
          <w:color w:val="000000" w:themeColor="text1"/>
          <w:sz w:val="24"/>
        </w:rPr>
        <w:t>國內不動產投資信託受益證券</w:t>
      </w:r>
      <w:r w:rsidRPr="00CC13DE">
        <w:rPr>
          <w:rFonts w:ascii="Book Antiqua" w:hAnsi="Book Antiqua"/>
          <w:color w:val="000000" w:themeColor="text1"/>
          <w:sz w:val="24"/>
        </w:rPr>
        <w:t>(REIT),K.</w:t>
      </w:r>
      <w:r w:rsidRPr="00CC13DE">
        <w:rPr>
          <w:rFonts w:ascii="Book Antiqua" w:hAnsi="標楷體"/>
          <w:color w:val="000000" w:themeColor="text1"/>
          <w:sz w:val="24"/>
        </w:rPr>
        <w:t>信託受益權</w:t>
      </w:r>
      <w:r w:rsidRPr="00CC13DE">
        <w:rPr>
          <w:rFonts w:ascii="Book Antiqua" w:hAnsi="Book Antiqua"/>
          <w:color w:val="000000" w:themeColor="text1"/>
          <w:sz w:val="24"/>
        </w:rPr>
        <w:t>(</w:t>
      </w:r>
      <w:r w:rsidRPr="00CC13DE">
        <w:rPr>
          <w:rFonts w:ascii="Book Antiqua" w:hAnsi="標楷體"/>
          <w:color w:val="000000" w:themeColor="text1"/>
          <w:sz w:val="24"/>
        </w:rPr>
        <w:t>指主管機關依保險法第一百四十六條第一項第八款核准之資金運用</w:t>
      </w:r>
      <w:r w:rsidRPr="00CC13DE">
        <w:rPr>
          <w:rFonts w:ascii="Book Antiqua" w:hAnsi="Book Antiqua"/>
          <w:color w:val="000000" w:themeColor="text1"/>
          <w:sz w:val="24"/>
        </w:rPr>
        <w:t>),L.</w:t>
      </w:r>
      <w:r w:rsidRPr="00CC13DE">
        <w:rPr>
          <w:rFonts w:ascii="Book Antiqua" w:hAnsi="標楷體"/>
          <w:color w:val="000000" w:themeColor="text1"/>
          <w:sz w:val="24"/>
        </w:rPr>
        <w:t>指數股票型基金</w:t>
      </w:r>
      <w:r w:rsidRPr="00CC13DE">
        <w:rPr>
          <w:rFonts w:ascii="Book Antiqua" w:hAnsi="Book Antiqua"/>
          <w:color w:val="000000" w:themeColor="text1"/>
          <w:sz w:val="24"/>
        </w:rPr>
        <w:t>(ETF,</w:t>
      </w:r>
      <w:r w:rsidRPr="00CC13DE">
        <w:rPr>
          <w:rFonts w:ascii="Book Antiqua" w:hAnsi="標楷體"/>
          <w:color w:val="000000" w:themeColor="text1"/>
          <w:sz w:val="24"/>
        </w:rPr>
        <w:t>票面年利率、面值總金額免填</w:t>
      </w:r>
      <w:r w:rsidRPr="00CC13DE">
        <w:rPr>
          <w:rFonts w:ascii="Book Antiqua" w:hAnsi="Book Antiqua"/>
          <w:color w:val="000000" w:themeColor="text1"/>
          <w:sz w:val="24"/>
        </w:rPr>
        <w:t>),M.</w:t>
      </w:r>
      <w:r w:rsidRPr="00CC13DE">
        <w:rPr>
          <w:rFonts w:ascii="Book Antiqua" w:hAnsi="標楷體"/>
          <w:color w:val="000000" w:themeColor="text1"/>
          <w:sz w:val="24"/>
        </w:rPr>
        <w:t>普通股票</w:t>
      </w:r>
      <w:r w:rsidRPr="00CC13DE">
        <w:rPr>
          <w:rFonts w:ascii="Book Antiqua" w:hAnsi="Book Antiqua"/>
          <w:color w:val="000000" w:themeColor="text1"/>
          <w:sz w:val="24"/>
        </w:rPr>
        <w:t>,N.</w:t>
      </w:r>
      <w:r w:rsidRPr="00CC13DE">
        <w:rPr>
          <w:rFonts w:ascii="Book Antiqua" w:hAnsi="標楷體"/>
          <w:color w:val="000000" w:themeColor="text1"/>
          <w:sz w:val="24"/>
        </w:rPr>
        <w:t>特別股票</w:t>
      </w:r>
      <w:r w:rsidRPr="00CC13DE">
        <w:rPr>
          <w:rFonts w:ascii="Book Antiqua" w:hAnsi="Book Antiqua"/>
          <w:color w:val="000000" w:themeColor="text1"/>
          <w:sz w:val="24"/>
        </w:rPr>
        <w:t>,O.</w:t>
      </w:r>
      <w:r w:rsidRPr="00CC13DE">
        <w:rPr>
          <w:rFonts w:ascii="Book Antiqua" w:hAnsi="標楷體"/>
          <w:color w:val="000000" w:themeColor="text1"/>
          <w:sz w:val="24"/>
        </w:rPr>
        <w:t>有擔保公司債</w:t>
      </w:r>
      <w:r w:rsidRPr="00CC13DE">
        <w:rPr>
          <w:rFonts w:ascii="Book Antiqua" w:hAnsi="Book Antiqua"/>
          <w:color w:val="000000" w:themeColor="text1"/>
          <w:sz w:val="24"/>
        </w:rPr>
        <w:t>,P.</w:t>
      </w:r>
      <w:r w:rsidRPr="00CC13DE">
        <w:rPr>
          <w:rFonts w:ascii="Book Antiqua" w:hAnsi="標楷體"/>
          <w:color w:val="000000" w:themeColor="text1"/>
          <w:sz w:val="24"/>
        </w:rPr>
        <w:t>無擔保公司債</w:t>
      </w:r>
      <w:r w:rsidRPr="00CC13DE">
        <w:rPr>
          <w:rFonts w:ascii="Book Antiqua" w:hAnsi="Book Antiqua"/>
          <w:color w:val="000000" w:themeColor="text1"/>
          <w:sz w:val="24"/>
        </w:rPr>
        <w:t>,Q.</w:t>
      </w:r>
      <w:r w:rsidRPr="00CC13DE">
        <w:rPr>
          <w:rFonts w:ascii="Book Antiqua" w:hAnsi="標楷體"/>
          <w:color w:val="000000" w:themeColor="text1"/>
          <w:sz w:val="24"/>
        </w:rPr>
        <w:t>可轉換公司債及附認股權公司債</w:t>
      </w:r>
      <w:r w:rsidRPr="00CC13DE">
        <w:rPr>
          <w:rFonts w:ascii="Book Antiqua" w:hAnsi="Book Antiqua"/>
          <w:color w:val="000000" w:themeColor="text1"/>
          <w:sz w:val="24"/>
        </w:rPr>
        <w:t>,R.</w:t>
      </w:r>
      <w:r w:rsidRPr="00CC13DE">
        <w:rPr>
          <w:rFonts w:ascii="Book Antiqua" w:hAnsi="標楷體"/>
          <w:color w:val="000000" w:themeColor="text1"/>
          <w:sz w:val="24"/>
        </w:rPr>
        <w:t>股票型基金</w:t>
      </w:r>
      <w:r w:rsidRPr="00CC13DE">
        <w:rPr>
          <w:rFonts w:ascii="Book Antiqua" w:hAnsi="Book Antiqua"/>
          <w:color w:val="000000" w:themeColor="text1"/>
          <w:sz w:val="24"/>
        </w:rPr>
        <w:t>,S.</w:t>
      </w:r>
      <w:r w:rsidRPr="00CC13DE">
        <w:rPr>
          <w:rFonts w:ascii="Book Antiqua" w:hAnsi="標楷體"/>
          <w:color w:val="000000" w:themeColor="text1"/>
          <w:sz w:val="24"/>
        </w:rPr>
        <w:t>債券型基金</w:t>
      </w:r>
      <w:r w:rsidRPr="00CC13DE">
        <w:rPr>
          <w:rFonts w:ascii="Book Antiqua" w:hAnsi="Book Antiqua"/>
          <w:color w:val="000000" w:themeColor="text1"/>
          <w:sz w:val="24"/>
        </w:rPr>
        <w:t>,T.</w:t>
      </w:r>
      <w:r w:rsidRPr="00CC13DE">
        <w:rPr>
          <w:rFonts w:ascii="Book Antiqua" w:hAnsi="標楷體"/>
          <w:color w:val="000000" w:themeColor="text1"/>
          <w:sz w:val="24"/>
        </w:rPr>
        <w:t>平衡型基金</w:t>
      </w:r>
      <w:r w:rsidR="00431B16" w:rsidRPr="00CC13DE">
        <w:rPr>
          <w:rFonts w:ascii="Book Antiqua" w:hAnsi="標楷體" w:hint="eastAsia"/>
          <w:color w:val="000000" w:themeColor="text1"/>
          <w:sz w:val="24"/>
        </w:rPr>
        <w:t>及多重資產型基金</w:t>
      </w:r>
      <w:r w:rsidRPr="00CC13DE">
        <w:rPr>
          <w:rFonts w:ascii="Book Antiqua" w:hAnsi="Book Antiqua"/>
          <w:color w:val="000000" w:themeColor="text1"/>
          <w:sz w:val="24"/>
        </w:rPr>
        <w:t>,U.</w:t>
      </w:r>
      <w:r w:rsidRPr="00CC13DE">
        <w:rPr>
          <w:rFonts w:ascii="Book Antiqua" w:hAnsi="標楷體"/>
          <w:color w:val="000000" w:themeColor="text1"/>
          <w:sz w:val="24"/>
        </w:rPr>
        <w:t>國內避險型基金</w:t>
      </w:r>
      <w:r w:rsidRPr="00CC13DE">
        <w:rPr>
          <w:rFonts w:ascii="Book Antiqua" w:hAnsi="Book Antiqua"/>
          <w:color w:val="000000" w:themeColor="text1"/>
          <w:sz w:val="24"/>
        </w:rPr>
        <w:t>,V.</w:t>
      </w:r>
      <w:r w:rsidRPr="00CC13DE">
        <w:rPr>
          <w:rFonts w:ascii="Book Antiqua" w:hAnsi="標楷體"/>
          <w:color w:val="000000" w:themeColor="text1"/>
          <w:sz w:val="24"/>
        </w:rPr>
        <w:t>貨幣型基金</w:t>
      </w:r>
      <w:r w:rsidRPr="00CC13DE">
        <w:rPr>
          <w:rFonts w:ascii="Book Antiqua" w:hAnsi="Book Antiqua"/>
          <w:color w:val="000000" w:themeColor="text1"/>
          <w:sz w:val="24"/>
        </w:rPr>
        <w:t>,</w:t>
      </w:r>
      <w:r w:rsidR="00003E8C" w:rsidRPr="00CC13DE">
        <w:rPr>
          <w:rFonts w:ascii="Book Antiqua" w:hAnsi="Book Antiqua" w:hint="eastAsia"/>
          <w:color w:val="000000" w:themeColor="text1"/>
        </w:rPr>
        <w:t>W1.</w:t>
      </w:r>
      <w:r w:rsidR="00003E8C" w:rsidRPr="00CC13DE">
        <w:rPr>
          <w:rFonts w:ascii="Book Antiqua" w:hAnsi="Book Antiqua" w:hint="eastAsia"/>
          <w:color w:val="000000" w:themeColor="text1"/>
        </w:rPr>
        <w:t>國家級投資公司所設立之國內私募股權基金</w:t>
      </w:r>
      <w:r w:rsidR="00003E8C" w:rsidRPr="00CC13DE">
        <w:rPr>
          <w:rFonts w:ascii="Book Antiqua" w:hAnsi="Book Antiqua" w:hint="eastAsia"/>
          <w:color w:val="000000" w:themeColor="text1"/>
        </w:rPr>
        <w:t>,W2.</w:t>
      </w:r>
      <w:r w:rsidR="00003E8C" w:rsidRPr="00CC13DE">
        <w:rPr>
          <w:rFonts w:ascii="Book Antiqua" w:hAnsi="Book Antiqua" w:hint="eastAsia"/>
          <w:color w:val="000000" w:themeColor="text1"/>
        </w:rPr>
        <w:t>證投信及證券商轉投資子公司擔任普通合夥人設立之國內私募股權基金</w:t>
      </w:r>
      <w:r w:rsidR="00003E8C" w:rsidRPr="00CC13DE">
        <w:rPr>
          <w:rFonts w:ascii="Book Antiqua" w:hAnsi="Book Antiqua" w:hint="eastAsia"/>
          <w:color w:val="000000" w:themeColor="text1"/>
        </w:rPr>
        <w:t>,W3</w:t>
      </w:r>
      <w:r w:rsidR="00003E8C" w:rsidRPr="00CC13DE">
        <w:rPr>
          <w:rFonts w:ascii="Book Antiqua" w:hAnsi="Book Antiqua" w:hint="eastAsia"/>
          <w:color w:val="000000" w:themeColor="text1"/>
        </w:rPr>
        <w:t>其他國內私募基金</w:t>
      </w:r>
      <w:r w:rsidRPr="00CC13DE">
        <w:rPr>
          <w:rFonts w:ascii="Book Antiqua" w:hAnsi="Book Antiqua"/>
          <w:color w:val="000000" w:themeColor="text1"/>
          <w:sz w:val="24"/>
        </w:rPr>
        <w:t>,X.</w:t>
      </w:r>
      <w:r w:rsidRPr="00CC13DE">
        <w:rPr>
          <w:rFonts w:ascii="Book Antiqua" w:hAnsi="標楷體"/>
          <w:color w:val="000000" w:themeColor="text1"/>
          <w:sz w:val="24"/>
        </w:rPr>
        <w:t>指數型基金</w:t>
      </w:r>
      <w:r w:rsidRPr="00CC13DE">
        <w:rPr>
          <w:rFonts w:ascii="Book Antiqua" w:hAnsi="Book Antiqua"/>
          <w:color w:val="000000" w:themeColor="text1"/>
          <w:sz w:val="24"/>
        </w:rPr>
        <w:t>(Index Fund),Y.</w:t>
      </w:r>
      <w:r w:rsidRPr="00CC13DE">
        <w:rPr>
          <w:rFonts w:ascii="Book Antiqua" w:hAnsi="標楷體"/>
          <w:color w:val="000000" w:themeColor="text1"/>
          <w:sz w:val="24"/>
        </w:rPr>
        <w:t>國外不動產投資信託基金</w:t>
      </w:r>
      <w:r w:rsidRPr="00CC13DE">
        <w:rPr>
          <w:rFonts w:ascii="Book Antiqua" w:hAnsi="Book Antiqua"/>
          <w:color w:val="000000" w:themeColor="text1"/>
          <w:sz w:val="24"/>
        </w:rPr>
        <w:t>,Z.</w:t>
      </w:r>
      <w:r w:rsidRPr="00CC13DE">
        <w:rPr>
          <w:rFonts w:ascii="Book Antiqua" w:hAnsi="標楷體"/>
          <w:color w:val="000000" w:themeColor="text1"/>
          <w:sz w:val="24"/>
        </w:rPr>
        <w:t>國外對沖基金</w:t>
      </w:r>
      <w:r w:rsidRPr="00CC13DE">
        <w:rPr>
          <w:rFonts w:ascii="Book Antiqua" w:hAnsi="Book Antiqua"/>
          <w:color w:val="000000" w:themeColor="text1"/>
          <w:sz w:val="24"/>
        </w:rPr>
        <w:t>,</w:t>
      </w:r>
      <w:r w:rsidR="00003E8C" w:rsidRPr="00CC13DE">
        <w:rPr>
          <w:rFonts w:ascii="Book Antiqua" w:hAnsi="Book Antiqua" w:hint="eastAsia"/>
          <w:color w:val="000000" w:themeColor="text1"/>
        </w:rPr>
        <w:t>a1.</w:t>
      </w:r>
      <w:r w:rsidR="00003E8C" w:rsidRPr="00CC13DE">
        <w:rPr>
          <w:rFonts w:ascii="Book Antiqua" w:hAnsi="Book Antiqua" w:hint="eastAsia"/>
          <w:color w:val="000000" w:themeColor="text1"/>
        </w:rPr>
        <w:t>國外私募股權基金</w:t>
      </w:r>
      <w:r w:rsidR="00003E8C" w:rsidRPr="00CC13DE">
        <w:rPr>
          <w:rFonts w:ascii="Book Antiqua" w:hAnsi="Book Antiqua" w:hint="eastAsia"/>
          <w:color w:val="000000" w:themeColor="text1"/>
        </w:rPr>
        <w:t>,a2.</w:t>
      </w:r>
      <w:r w:rsidR="00003E8C" w:rsidRPr="00CC13DE">
        <w:rPr>
          <w:rFonts w:ascii="Book Antiqua" w:hAnsi="Book Antiqua" w:hint="eastAsia"/>
          <w:color w:val="000000" w:themeColor="text1"/>
        </w:rPr>
        <w:t>國外私募債權基金</w:t>
      </w:r>
      <w:r w:rsidR="00003E8C" w:rsidRPr="00CC13DE">
        <w:rPr>
          <w:rFonts w:ascii="Book Antiqua" w:hAnsi="Book Antiqua" w:hint="eastAsia"/>
          <w:color w:val="000000" w:themeColor="text1"/>
        </w:rPr>
        <w:t>,a3.</w:t>
      </w:r>
      <w:r w:rsidR="00003E8C" w:rsidRPr="00CC13DE">
        <w:rPr>
          <w:rFonts w:ascii="Book Antiqua" w:hAnsi="Book Antiqua" w:hint="eastAsia"/>
          <w:color w:val="000000" w:themeColor="text1"/>
        </w:rPr>
        <w:t>國外不動產私募基金</w:t>
      </w:r>
      <w:r w:rsidRPr="00CC13DE">
        <w:rPr>
          <w:rFonts w:ascii="Book Antiqua" w:hAnsi="Book Antiqua"/>
          <w:color w:val="000000" w:themeColor="text1"/>
          <w:sz w:val="24"/>
        </w:rPr>
        <w:t>,b.</w:t>
      </w:r>
      <w:r w:rsidRPr="00CC13DE">
        <w:rPr>
          <w:rFonts w:ascii="Book Antiqua" w:hAnsi="標楷體"/>
          <w:color w:val="000000" w:themeColor="text1"/>
          <w:sz w:val="24"/>
        </w:rPr>
        <w:t>基礎建設基金</w:t>
      </w:r>
      <w:r w:rsidRPr="00CC13DE">
        <w:rPr>
          <w:rFonts w:ascii="Book Antiqua" w:hAnsi="Book Antiqua"/>
          <w:color w:val="000000" w:themeColor="text1"/>
          <w:sz w:val="24"/>
        </w:rPr>
        <w:t>,c.</w:t>
      </w:r>
      <w:r w:rsidRPr="00CC13DE">
        <w:rPr>
          <w:rFonts w:ascii="Book Antiqua" w:hAnsi="標楷體"/>
          <w:color w:val="000000" w:themeColor="text1"/>
          <w:sz w:val="24"/>
        </w:rPr>
        <w:t>商品基金</w:t>
      </w:r>
      <w:r w:rsidRPr="00CC13DE">
        <w:rPr>
          <w:rFonts w:ascii="Book Antiqua" w:hAnsi="Book Antiqua"/>
          <w:color w:val="000000" w:themeColor="text1"/>
          <w:sz w:val="24"/>
        </w:rPr>
        <w:t>,d1.</w:t>
      </w:r>
      <w:r w:rsidRPr="00CC13DE">
        <w:rPr>
          <w:rFonts w:ascii="Book Antiqua" w:hAnsi="標楷體"/>
          <w:color w:val="000000" w:themeColor="text1"/>
          <w:sz w:val="24"/>
        </w:rPr>
        <w:t>其他</w:t>
      </w:r>
      <w:r w:rsidRPr="00CC13DE">
        <w:rPr>
          <w:rFonts w:ascii="Book Antiqua" w:hAnsi="Book Antiqua"/>
          <w:color w:val="000000" w:themeColor="text1"/>
          <w:sz w:val="24"/>
        </w:rPr>
        <w:t>-</w:t>
      </w:r>
      <w:r w:rsidRPr="00CC13DE">
        <w:rPr>
          <w:rFonts w:ascii="Book Antiqua" w:hAnsi="標楷體"/>
          <w:color w:val="000000" w:themeColor="text1"/>
          <w:sz w:val="24"/>
        </w:rPr>
        <w:t>公債國庫券</w:t>
      </w:r>
      <w:r w:rsidRPr="00CC13DE">
        <w:rPr>
          <w:rFonts w:ascii="Book Antiqua" w:hAnsi="Book Antiqua"/>
          <w:color w:val="000000" w:themeColor="text1"/>
          <w:sz w:val="24"/>
        </w:rPr>
        <w:t>,d2.</w:t>
      </w:r>
      <w:r w:rsidRPr="00CC13DE">
        <w:rPr>
          <w:rFonts w:ascii="Book Antiqua" w:hAnsi="標楷體"/>
          <w:color w:val="000000" w:themeColor="text1"/>
          <w:sz w:val="24"/>
        </w:rPr>
        <w:t>其他</w:t>
      </w:r>
      <w:r w:rsidRPr="00CC13DE">
        <w:rPr>
          <w:rFonts w:ascii="Book Antiqua" w:hAnsi="Book Antiqua"/>
          <w:color w:val="000000" w:themeColor="text1"/>
          <w:sz w:val="24"/>
        </w:rPr>
        <w:t>-</w:t>
      </w:r>
      <w:r w:rsidRPr="00CC13DE">
        <w:rPr>
          <w:rFonts w:ascii="Book Antiqua" w:hAnsi="標楷體"/>
          <w:color w:val="000000" w:themeColor="text1"/>
          <w:sz w:val="24"/>
        </w:rPr>
        <w:t>金融債券</w:t>
      </w:r>
      <w:r w:rsidR="004A7801">
        <w:rPr>
          <w:rFonts w:ascii="Book Antiqua" w:hAnsi="Book Antiqua" w:hint="eastAsia"/>
          <w:color w:val="FF0000"/>
        </w:rPr>
        <w:t>及其他經主管機關核准購買之有價證券</w:t>
      </w:r>
      <w:bookmarkStart w:id="112" w:name="_GoBack"/>
      <w:bookmarkEnd w:id="112"/>
      <w:r w:rsidRPr="00CC13DE">
        <w:rPr>
          <w:rFonts w:ascii="Book Antiqua" w:hAnsi="Book Antiqua"/>
          <w:color w:val="000000" w:themeColor="text1"/>
          <w:sz w:val="24"/>
        </w:rPr>
        <w:t>,d3.</w:t>
      </w:r>
      <w:r w:rsidRPr="00CC13DE">
        <w:rPr>
          <w:rFonts w:ascii="Book Antiqua" w:hAnsi="標楷體"/>
          <w:color w:val="000000" w:themeColor="text1"/>
          <w:sz w:val="24"/>
        </w:rPr>
        <w:t>其他</w:t>
      </w:r>
      <w:r w:rsidRPr="00CC13DE">
        <w:rPr>
          <w:rFonts w:ascii="Book Antiqua" w:hAnsi="Book Antiqua"/>
          <w:color w:val="000000" w:themeColor="text1"/>
          <w:sz w:val="24"/>
        </w:rPr>
        <w:t>-</w:t>
      </w:r>
      <w:r w:rsidRPr="00CC13DE">
        <w:rPr>
          <w:rFonts w:ascii="Book Antiqua" w:hAnsi="標楷體"/>
          <w:color w:val="000000" w:themeColor="text1"/>
          <w:sz w:val="24"/>
        </w:rPr>
        <w:t>股票</w:t>
      </w:r>
      <w:r w:rsidRPr="00CC13DE">
        <w:rPr>
          <w:rFonts w:ascii="Book Antiqua" w:hAnsi="Book Antiqua"/>
          <w:color w:val="000000" w:themeColor="text1"/>
          <w:sz w:val="24"/>
        </w:rPr>
        <w:t>,d4.</w:t>
      </w:r>
      <w:r w:rsidRPr="00CC13DE">
        <w:rPr>
          <w:rFonts w:ascii="Book Antiqua" w:hAnsi="標楷體"/>
          <w:color w:val="000000" w:themeColor="text1"/>
          <w:sz w:val="24"/>
        </w:rPr>
        <w:t>其他</w:t>
      </w:r>
      <w:r w:rsidRPr="00CC13DE">
        <w:rPr>
          <w:rFonts w:ascii="Book Antiqua" w:hAnsi="Book Antiqua"/>
          <w:color w:val="000000" w:themeColor="text1"/>
          <w:sz w:val="24"/>
        </w:rPr>
        <w:t>-</w:t>
      </w:r>
      <w:r w:rsidRPr="00CC13DE">
        <w:rPr>
          <w:rFonts w:ascii="Book Antiqua" w:hAnsi="標楷體"/>
          <w:color w:val="000000" w:themeColor="text1"/>
          <w:sz w:val="24"/>
        </w:rPr>
        <w:t>公司債</w:t>
      </w:r>
      <w:r w:rsidRPr="00CC13DE">
        <w:rPr>
          <w:rFonts w:ascii="Book Antiqua" w:hAnsi="Book Antiqua"/>
          <w:color w:val="000000" w:themeColor="text1"/>
          <w:sz w:val="24"/>
        </w:rPr>
        <w:t>,d5.</w:t>
      </w:r>
      <w:r w:rsidRPr="00CC13DE">
        <w:rPr>
          <w:rFonts w:ascii="Book Antiqua" w:hAnsi="標楷體"/>
          <w:color w:val="000000" w:themeColor="text1"/>
          <w:sz w:val="24"/>
        </w:rPr>
        <w:t>其他</w:t>
      </w:r>
      <w:r w:rsidRPr="00CC13DE">
        <w:rPr>
          <w:rFonts w:ascii="Book Antiqua" w:hAnsi="Book Antiqua"/>
          <w:color w:val="000000" w:themeColor="text1"/>
          <w:sz w:val="24"/>
        </w:rPr>
        <w:t>-</w:t>
      </w:r>
      <w:r w:rsidRPr="00CC13DE">
        <w:rPr>
          <w:rFonts w:ascii="Book Antiqua" w:hAnsi="標楷體"/>
          <w:color w:val="000000" w:themeColor="text1"/>
          <w:sz w:val="24"/>
        </w:rPr>
        <w:t>受益憑證及國外表彰基金</w:t>
      </w:r>
    </w:p>
    <w:p w:rsidR="005D59F6" w:rsidRPr="00CC13DE" w:rsidRDefault="005D59F6" w:rsidP="00431B1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欄－交易種類</w:t>
      </w:r>
    </w:p>
    <w:p w:rsidR="005D59F6" w:rsidRPr="00CC13DE" w:rsidRDefault="005D59F6" w:rsidP="00431B16">
      <w:pPr>
        <w:spacing w:line="440" w:lineRule="exact"/>
        <w:ind w:leftChars="183" w:left="476" w:firstLine="2"/>
        <w:rPr>
          <w:rFonts w:ascii="Book Antiqua" w:hAnsi="Book Antiqua"/>
          <w:color w:val="000000" w:themeColor="text1"/>
          <w:sz w:val="24"/>
        </w:rPr>
      </w:pPr>
      <w:r w:rsidRPr="00CC13DE">
        <w:rPr>
          <w:rFonts w:ascii="Book Antiqua" w:hAnsi="標楷體"/>
          <w:color w:val="000000" w:themeColor="text1"/>
          <w:sz w:val="24"/>
        </w:rPr>
        <w:t>交易種類請填列代號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w:t>
      </w:r>
      <w:r w:rsidRPr="00CC13DE">
        <w:rPr>
          <w:rFonts w:ascii="Book Antiqua" w:hAnsi="Book Antiqua"/>
          <w:color w:val="000000" w:themeColor="text1"/>
          <w:sz w:val="24"/>
        </w:rPr>
        <w:t>D</w:t>
      </w:r>
      <w:r w:rsidRPr="00CC13DE">
        <w:rPr>
          <w:rFonts w:ascii="Book Antiqua" w:hAnsi="標楷體"/>
          <w:color w:val="000000" w:themeColor="text1"/>
          <w:sz w:val="24"/>
        </w:rPr>
        <w:t>、</w:t>
      </w:r>
      <w:r w:rsidRPr="00CC13DE">
        <w:rPr>
          <w:rFonts w:ascii="Book Antiqua" w:hAnsi="Book Antiqua"/>
          <w:color w:val="000000" w:themeColor="text1"/>
          <w:sz w:val="24"/>
        </w:rPr>
        <w:t>E)</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上市、</w:t>
      </w:r>
      <w:r w:rsidRPr="00CC13DE">
        <w:rPr>
          <w:rFonts w:ascii="Book Antiqua" w:hAnsi="Book Antiqua"/>
          <w:color w:val="000000" w:themeColor="text1"/>
          <w:sz w:val="24"/>
        </w:rPr>
        <w:t>B.</w:t>
      </w:r>
      <w:r w:rsidRPr="00CC13DE">
        <w:rPr>
          <w:rFonts w:ascii="Book Antiqua" w:hAnsi="標楷體"/>
          <w:color w:val="000000" w:themeColor="text1"/>
          <w:sz w:val="24"/>
        </w:rPr>
        <w:t>上櫃、</w:t>
      </w:r>
      <w:r w:rsidRPr="00CC13DE">
        <w:rPr>
          <w:rFonts w:ascii="Book Antiqua" w:hAnsi="Book Antiqua"/>
          <w:color w:val="000000" w:themeColor="text1"/>
          <w:sz w:val="24"/>
        </w:rPr>
        <w:t>C.</w:t>
      </w:r>
      <w:r w:rsidRPr="00CC13DE">
        <w:rPr>
          <w:rFonts w:ascii="Book Antiqua" w:hAnsi="標楷體"/>
          <w:color w:val="000000" w:themeColor="text1"/>
          <w:sz w:val="24"/>
        </w:rPr>
        <w:t>興櫃、</w:t>
      </w:r>
      <w:r w:rsidRPr="00CC13DE">
        <w:rPr>
          <w:rFonts w:ascii="Book Antiqua" w:hAnsi="Book Antiqua"/>
          <w:color w:val="000000" w:themeColor="text1"/>
          <w:sz w:val="24"/>
        </w:rPr>
        <w:t>D.</w:t>
      </w:r>
      <w:r w:rsidRPr="00CC13DE">
        <w:rPr>
          <w:rFonts w:ascii="Book Antiqua" w:hAnsi="標楷體"/>
          <w:color w:val="000000" w:themeColor="text1"/>
          <w:sz w:val="24"/>
        </w:rPr>
        <w:t>其他。</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欄－購買人代號</w:t>
      </w:r>
      <w:r w:rsidRPr="00CC13DE">
        <w:rPr>
          <w:rFonts w:ascii="Book Antiqua" w:hAnsi="Book Antiqua"/>
          <w:color w:val="000000" w:themeColor="text1"/>
          <w:sz w:val="24"/>
        </w:rPr>
        <w:tab/>
      </w:r>
    </w:p>
    <w:p w:rsidR="005D59F6" w:rsidRPr="00CC13DE" w:rsidRDefault="005D59F6" w:rsidP="00431B16">
      <w:pPr>
        <w:spacing w:line="440" w:lineRule="exact"/>
        <w:ind w:leftChars="183" w:left="476" w:firstLineChars="1" w:firstLine="2"/>
        <w:rPr>
          <w:rFonts w:ascii="Book Antiqua" w:hAnsi="Book Antiqua"/>
          <w:color w:val="000000" w:themeColor="text1"/>
          <w:sz w:val="24"/>
        </w:rPr>
      </w:pPr>
      <w:r w:rsidRPr="00CC13DE">
        <w:rPr>
          <w:rFonts w:ascii="Book Antiqua" w:hAnsi="標楷體"/>
          <w:color w:val="000000" w:themeColor="text1"/>
          <w:sz w:val="24"/>
        </w:rPr>
        <w:t>所稱購買人代號，係係指相對應之身分代號。如屬自然人且具有中華民國國籍之身分者，請填列身分證字號；如屬自然人且未具有中華民國國籍之身分者，請填列護</w:t>
      </w:r>
      <w:r w:rsidRPr="00CC13DE">
        <w:rPr>
          <w:rFonts w:ascii="Book Antiqua" w:hAnsi="標楷體"/>
          <w:color w:val="000000" w:themeColor="text1"/>
          <w:sz w:val="24"/>
        </w:rPr>
        <w:lastRenderedPageBreak/>
        <w:t>照號碼。如屬法人者，請填列統一編號。或洽由財團法人保險事業發展中心統一配賦。</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欄－購買人名稱</w:t>
      </w:r>
    </w:p>
    <w:p w:rsidR="005D59F6" w:rsidRPr="00CC13DE" w:rsidRDefault="005D59F6" w:rsidP="00431B16">
      <w:pPr>
        <w:spacing w:line="440" w:lineRule="exact"/>
        <w:ind w:leftChars="183" w:left="476" w:firstLineChars="1" w:firstLine="2"/>
        <w:rPr>
          <w:rFonts w:ascii="Book Antiqua" w:hAnsi="Book Antiqua"/>
          <w:color w:val="000000" w:themeColor="text1"/>
          <w:sz w:val="24"/>
        </w:rPr>
      </w:pPr>
      <w:r w:rsidRPr="00CC13DE">
        <w:rPr>
          <w:rFonts w:ascii="Book Antiqua" w:hAnsi="標楷體"/>
          <w:color w:val="000000" w:themeColor="text1"/>
          <w:sz w:val="24"/>
        </w:rPr>
        <w:t>係指相對應之名稱。如屬自然人者，請填列姓名；如屬法人者，請填列全名。</w:t>
      </w:r>
      <w:r w:rsidRPr="00CC13DE">
        <w:rPr>
          <w:rFonts w:ascii="Book Antiqua" w:hAnsi="Book Antiqua"/>
          <w:color w:val="000000" w:themeColor="text1"/>
          <w:sz w:val="24"/>
        </w:rPr>
        <w:tab/>
      </w:r>
    </w:p>
    <w:p w:rsidR="005D59F6" w:rsidRPr="00CC13DE" w:rsidRDefault="005D59F6" w:rsidP="00431B1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欄－是否為關係人</w:t>
      </w:r>
    </w:p>
    <w:p w:rsidR="005D59F6" w:rsidRPr="00CC13DE" w:rsidRDefault="005D59F6" w:rsidP="00431B16">
      <w:pPr>
        <w:spacing w:line="440" w:lineRule="exact"/>
        <w:ind w:leftChars="183" w:left="476" w:firstLineChars="1" w:firstLine="2"/>
        <w:rPr>
          <w:rFonts w:ascii="Book Antiqua" w:hAnsi="Book Antiqua"/>
          <w:color w:val="000000" w:themeColor="text1"/>
          <w:sz w:val="24"/>
        </w:rPr>
      </w:pPr>
      <w:r w:rsidRPr="00CC13DE">
        <w:rPr>
          <w:rFonts w:ascii="Book Antiqua" w:hAnsi="標楷體"/>
          <w:color w:val="000000" w:themeColor="text1"/>
          <w:sz w:val="24"/>
        </w:rPr>
        <w:t>是否為關係人請填列代號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否</w:t>
      </w:r>
      <w:r w:rsidRPr="00CC13DE">
        <w:rPr>
          <w:rFonts w:ascii="Book Antiqua" w:hAnsi="Book Antiqua"/>
          <w:color w:val="000000" w:themeColor="text1"/>
          <w:sz w:val="24"/>
        </w:rPr>
        <w:t>,B.</w:t>
      </w:r>
      <w:r w:rsidRPr="00CC13DE">
        <w:rPr>
          <w:rFonts w:ascii="Book Antiqua" w:hAnsi="標楷體"/>
          <w:color w:val="000000" w:themeColor="text1"/>
          <w:sz w:val="24"/>
        </w:rPr>
        <w:t>關係人</w:t>
      </w:r>
      <w:r w:rsidRPr="00CC13DE">
        <w:rPr>
          <w:rFonts w:ascii="Book Antiqua" w:hAnsi="Book Antiqua"/>
          <w:color w:val="000000" w:themeColor="text1"/>
          <w:sz w:val="24"/>
        </w:rPr>
        <w:t>-</w:t>
      </w:r>
      <w:r w:rsidRPr="00CC13DE">
        <w:rPr>
          <w:rFonts w:ascii="Book Antiqua" w:hAnsi="標楷體"/>
          <w:color w:val="000000" w:themeColor="text1"/>
          <w:sz w:val="24"/>
        </w:rPr>
        <w:t>非控制與從屬關係</w:t>
      </w:r>
      <w:r w:rsidRPr="00CC13DE">
        <w:rPr>
          <w:rFonts w:ascii="Book Antiqua" w:hAnsi="Book Antiqua"/>
          <w:color w:val="000000" w:themeColor="text1"/>
          <w:sz w:val="24"/>
        </w:rPr>
        <w:t>,C.</w:t>
      </w:r>
      <w:r w:rsidRPr="00CC13DE">
        <w:rPr>
          <w:rFonts w:ascii="Book Antiqua" w:hAnsi="標楷體"/>
          <w:color w:val="000000" w:themeColor="text1"/>
          <w:sz w:val="24"/>
        </w:rPr>
        <w:t>關係人</w:t>
      </w:r>
      <w:r w:rsidRPr="00CC13DE">
        <w:rPr>
          <w:rFonts w:ascii="Book Antiqua" w:hAnsi="Book Antiqua"/>
          <w:color w:val="000000" w:themeColor="text1"/>
          <w:sz w:val="24"/>
        </w:rPr>
        <w:t>-</w:t>
      </w:r>
      <w:r w:rsidRPr="00CC13DE">
        <w:rPr>
          <w:rFonts w:ascii="Book Antiqua" w:hAnsi="標楷體"/>
          <w:color w:val="000000" w:themeColor="text1"/>
          <w:sz w:val="24"/>
        </w:rPr>
        <w:t>具控制與從屬關係</w:t>
      </w:r>
      <w:r w:rsidRPr="00CC13DE">
        <w:rPr>
          <w:rFonts w:ascii="Book Antiqua" w:hAnsi="Book Antiqua"/>
          <w:color w:val="000000" w:themeColor="text1"/>
          <w:sz w:val="24"/>
        </w:rPr>
        <w:t>;</w:t>
      </w:r>
      <w:r w:rsidRPr="00CC13DE">
        <w:rPr>
          <w:rFonts w:ascii="Book Antiqua" w:hAnsi="標楷體"/>
          <w:color w:val="000000" w:themeColor="text1"/>
          <w:sz w:val="24"/>
        </w:rPr>
        <w:t>所稱關係人係依</w:t>
      </w:r>
      <w:r w:rsidR="00837305" w:rsidRPr="00CC13DE">
        <w:rPr>
          <w:rFonts w:ascii="Book Antiqua" w:hAnsi="標楷體"/>
          <w:color w:val="000000" w:themeColor="text1"/>
          <w:sz w:val="24"/>
        </w:rPr>
        <w:t>國際會計準則第</w:t>
      </w:r>
      <w:r w:rsidR="00837305" w:rsidRPr="00CC13DE">
        <w:rPr>
          <w:rFonts w:ascii="Book Antiqua" w:hAnsi="標楷體"/>
          <w:color w:val="000000" w:themeColor="text1"/>
          <w:sz w:val="24"/>
        </w:rPr>
        <w:t>24</w:t>
      </w:r>
      <w:r w:rsidR="00837305" w:rsidRPr="00CC13DE">
        <w:rPr>
          <w:rFonts w:ascii="Book Antiqua" w:hAnsi="標楷體"/>
          <w:color w:val="000000" w:themeColor="text1"/>
          <w:sz w:val="24"/>
        </w:rPr>
        <w:t>號公報</w:t>
      </w:r>
      <w:r w:rsidRPr="00CC13DE">
        <w:rPr>
          <w:rFonts w:ascii="Book Antiqua" w:hAnsi="標楷體"/>
          <w:color w:val="000000" w:themeColor="text1"/>
          <w:sz w:val="24"/>
        </w:rPr>
        <w:t>及公司法第</w:t>
      </w:r>
      <w:r w:rsidRPr="00CC13DE">
        <w:rPr>
          <w:rFonts w:ascii="Book Antiqua" w:hAnsi="Book Antiqua"/>
          <w:color w:val="000000" w:themeColor="text1"/>
          <w:sz w:val="24"/>
        </w:rPr>
        <w:t>369-1~369-3</w:t>
      </w:r>
      <w:r w:rsidRPr="00CC13DE">
        <w:rPr>
          <w:rFonts w:ascii="Book Antiqua" w:hAnsi="標楷體"/>
          <w:color w:val="000000" w:themeColor="text1"/>
          <w:sz w:val="24"/>
        </w:rPr>
        <w:t>條、第</w:t>
      </w:r>
      <w:r w:rsidRPr="00CC13DE">
        <w:rPr>
          <w:rFonts w:ascii="Book Antiqua" w:hAnsi="Book Antiqua"/>
          <w:color w:val="000000" w:themeColor="text1"/>
          <w:sz w:val="24"/>
        </w:rPr>
        <w:t>369-9</w:t>
      </w:r>
      <w:r w:rsidRPr="00CC13DE">
        <w:rPr>
          <w:rFonts w:ascii="Book Antiqua" w:hAnsi="標楷體"/>
          <w:color w:val="000000" w:themeColor="text1"/>
          <w:sz w:val="24"/>
        </w:rPr>
        <w:t>條、及第</w:t>
      </w:r>
      <w:r w:rsidRPr="00CC13DE">
        <w:rPr>
          <w:rFonts w:ascii="Book Antiqua" w:hAnsi="Book Antiqua"/>
          <w:color w:val="000000" w:themeColor="text1"/>
          <w:sz w:val="24"/>
        </w:rPr>
        <w:t>369-11</w:t>
      </w:r>
      <w:r w:rsidRPr="00CC13DE">
        <w:rPr>
          <w:rFonts w:ascii="Book Antiqua" w:hAnsi="標楷體"/>
          <w:color w:val="000000" w:themeColor="text1"/>
          <w:sz w:val="24"/>
        </w:rPr>
        <w:t>條及關係企業合併營業報告書關係企業合併財務報表及關係報告書編製準則第六條之規定。</w:t>
      </w:r>
    </w:p>
    <w:p w:rsidR="005D59F6" w:rsidRPr="00CC13DE" w:rsidRDefault="005D59F6" w:rsidP="00431B16">
      <w:pPr>
        <w:spacing w:line="440" w:lineRule="exact"/>
        <w:ind w:left="480" w:hangingChars="200" w:hanging="48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欄－持有資產幣別</w:t>
      </w:r>
      <w:r w:rsidRPr="00CC13DE">
        <w:rPr>
          <w:rFonts w:ascii="Book Antiqua" w:hAnsi="Book Antiqua"/>
          <w:color w:val="000000" w:themeColor="text1"/>
          <w:sz w:val="24"/>
        </w:rPr>
        <w:tab/>
      </w:r>
    </w:p>
    <w:p w:rsidR="005D59F6" w:rsidRPr="00CC13DE" w:rsidRDefault="005D59F6" w:rsidP="00431B16">
      <w:pPr>
        <w:spacing w:line="440" w:lineRule="exact"/>
        <w:ind w:leftChars="171" w:left="445" w:firstLineChars="7" w:firstLine="17"/>
        <w:rPr>
          <w:rFonts w:ascii="Book Antiqua" w:hAnsi="Book Antiqua"/>
          <w:color w:val="000000" w:themeColor="text1"/>
          <w:sz w:val="24"/>
        </w:rPr>
      </w:pPr>
      <w:r w:rsidRPr="00CC13DE">
        <w:rPr>
          <w:rFonts w:ascii="Book Antiqua" w:hAnsi="標楷體"/>
          <w:color w:val="000000" w:themeColor="text1"/>
          <w:sz w:val="24"/>
        </w:rPr>
        <w:t>本表均含國內外投資。若屬國外投資者，於持有資產幣別請填該幣別代號，如</w:t>
      </w:r>
      <w:r w:rsidRPr="00CC13DE">
        <w:rPr>
          <w:rFonts w:ascii="Book Antiqua" w:hAnsi="Book Antiqua"/>
          <w:color w:val="000000" w:themeColor="text1"/>
          <w:sz w:val="24"/>
        </w:rPr>
        <w:t>USD</w:t>
      </w:r>
      <w:r w:rsidRPr="00CC13DE">
        <w:rPr>
          <w:rFonts w:ascii="Book Antiqua" w:hAnsi="標楷體"/>
          <w:color w:val="000000" w:themeColor="text1"/>
          <w:sz w:val="24"/>
        </w:rPr>
        <w:t>；若投資</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而按</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CC13DE">
          <w:rPr>
            <w:rFonts w:ascii="Book Antiqua" w:hAnsi="標楷體"/>
            <w:color w:val="000000" w:themeColor="text1"/>
            <w:sz w:val="24"/>
          </w:rPr>
          <w:t>一碼</w:t>
        </w:r>
      </w:smartTag>
      <w:r w:rsidRPr="00CC13DE">
        <w:rPr>
          <w:rFonts w:ascii="Book Antiqua" w:hAnsi="標楷體"/>
          <w:color w:val="000000" w:themeColor="text1"/>
          <w:sz w:val="24"/>
        </w:rPr>
        <w:t>如</w:t>
      </w:r>
      <w:r w:rsidRPr="00CC13DE">
        <w:rPr>
          <w:rFonts w:ascii="Book Antiqua" w:hAnsi="Book Antiqua"/>
          <w:color w:val="000000" w:themeColor="text1"/>
          <w:sz w:val="24"/>
        </w:rPr>
        <w:t>USD-1</w:t>
      </w:r>
      <w:r w:rsidRPr="00CC13DE">
        <w:rPr>
          <w:rFonts w:ascii="Book Antiqua" w:hAnsi="標楷體"/>
          <w:color w:val="000000" w:themeColor="text1"/>
          <w:sz w:val="24"/>
        </w:rPr>
        <w:t>。</w:t>
      </w:r>
    </w:p>
    <w:p w:rsidR="005D59F6" w:rsidRPr="00CC13DE" w:rsidRDefault="005D59F6" w:rsidP="00431B1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欄－票面年利率</w:t>
      </w:r>
    </w:p>
    <w:p w:rsidR="005D59F6" w:rsidRPr="00CC13DE" w:rsidRDefault="005D59F6" w:rsidP="00431B16">
      <w:pPr>
        <w:spacing w:line="440" w:lineRule="exact"/>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係指債券之年票面利率填列。股票及受益憑證者，免填票面年利率。</w:t>
      </w:r>
    </w:p>
    <w:p w:rsidR="005D59F6" w:rsidRPr="00CC13DE" w:rsidRDefault="005D59F6" w:rsidP="00431B1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欄－面值總金額</w:t>
      </w:r>
    </w:p>
    <w:p w:rsidR="005D59F6" w:rsidRPr="00CC13DE" w:rsidRDefault="005D59F6" w:rsidP="00431B16">
      <w:pPr>
        <w:spacing w:line="440" w:lineRule="exact"/>
        <w:ind w:leftChars="184" w:left="478"/>
        <w:rPr>
          <w:rFonts w:ascii="Book Antiqua" w:hAnsi="Book Antiqua"/>
          <w:color w:val="000000" w:themeColor="text1"/>
          <w:sz w:val="24"/>
        </w:rPr>
      </w:pPr>
      <w:r w:rsidRPr="00CC13DE">
        <w:rPr>
          <w:rFonts w:ascii="Book Antiqua" w:hAnsi="標楷體"/>
          <w:color w:val="000000" w:themeColor="text1"/>
          <w:sz w:val="24"/>
        </w:rPr>
        <w:t>係指債券之面額。如屬國外投資，請以期末匯率換算為新台幣帳面金額。股票及受益憑證者，免填面值總金額。</w:t>
      </w:r>
    </w:p>
    <w:p w:rsidR="005D59F6" w:rsidRPr="00CC13DE" w:rsidRDefault="005D59F6" w:rsidP="00431B1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欄－出售日帳載金額</w:t>
      </w:r>
    </w:p>
    <w:p w:rsidR="005D59F6" w:rsidRPr="00CC13DE" w:rsidRDefault="005D59F6" w:rsidP="00431B16">
      <w:pPr>
        <w:spacing w:line="440" w:lineRule="exact"/>
        <w:ind w:left="480" w:hangingChars="200" w:hanging="480"/>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係指出售日之帳載金額。如屬國外投資，請以期末匯率換算為新台幣帳載金額。</w:t>
      </w:r>
    </w:p>
    <w:p w:rsidR="005D59F6" w:rsidRPr="00CC13DE" w:rsidRDefault="005D59F6" w:rsidP="00431B1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欄－出售</w:t>
      </w:r>
      <w:r w:rsidRPr="00CC13DE">
        <w:rPr>
          <w:rFonts w:ascii="Book Antiqua" w:hAnsi="Book Antiqua"/>
          <w:color w:val="000000" w:themeColor="text1"/>
          <w:sz w:val="24"/>
        </w:rPr>
        <w:t>(</w:t>
      </w:r>
      <w:r w:rsidRPr="00CC13DE">
        <w:rPr>
          <w:rFonts w:ascii="Book Antiqua" w:hAnsi="標楷體"/>
          <w:color w:val="000000" w:themeColor="text1"/>
          <w:sz w:val="24"/>
        </w:rPr>
        <w:t>滿期</w:t>
      </w:r>
      <w:r w:rsidRPr="00CC13DE">
        <w:rPr>
          <w:rFonts w:ascii="Book Antiqua" w:hAnsi="Book Antiqua"/>
          <w:color w:val="000000" w:themeColor="text1"/>
          <w:sz w:val="24"/>
        </w:rPr>
        <w:t>)</w:t>
      </w:r>
      <w:r w:rsidRPr="00CC13DE">
        <w:rPr>
          <w:rFonts w:ascii="Book Antiqua" w:hAnsi="標楷體"/>
          <w:color w:val="000000" w:themeColor="text1"/>
          <w:sz w:val="24"/>
        </w:rPr>
        <w:t>總價</w:t>
      </w:r>
    </w:p>
    <w:p w:rsidR="005D59F6" w:rsidRPr="00CC13DE" w:rsidRDefault="005D59F6" w:rsidP="00431B16">
      <w:pPr>
        <w:spacing w:line="440" w:lineRule="exact"/>
        <w:ind w:left="480" w:hangingChars="200" w:hanging="480"/>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係指出售</w:t>
      </w:r>
      <w:r w:rsidRPr="00CC13DE">
        <w:rPr>
          <w:rFonts w:ascii="Book Antiqua" w:hAnsi="Book Antiqua"/>
          <w:color w:val="000000" w:themeColor="text1"/>
          <w:sz w:val="24"/>
        </w:rPr>
        <w:t>(</w:t>
      </w:r>
      <w:r w:rsidRPr="00CC13DE">
        <w:rPr>
          <w:rFonts w:ascii="Book Antiqua" w:hAnsi="標楷體"/>
          <w:color w:val="000000" w:themeColor="text1"/>
          <w:sz w:val="24"/>
        </w:rPr>
        <w:t>滿期</w:t>
      </w:r>
      <w:r w:rsidRPr="00CC13DE">
        <w:rPr>
          <w:rFonts w:ascii="Book Antiqua" w:hAnsi="Book Antiqua"/>
          <w:color w:val="000000" w:themeColor="text1"/>
          <w:sz w:val="24"/>
        </w:rPr>
        <w:t>)</w:t>
      </w:r>
      <w:r w:rsidRPr="00CC13DE">
        <w:rPr>
          <w:rFonts w:ascii="Book Antiqua" w:hAnsi="標楷體"/>
          <w:color w:val="000000" w:themeColor="text1"/>
          <w:sz w:val="24"/>
        </w:rPr>
        <w:t>之</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。如屬國外投資，請以期末匯率換算為新台幣帳載金額。</w:t>
      </w:r>
    </w:p>
    <w:p w:rsidR="005D59F6" w:rsidRPr="00CC13DE" w:rsidRDefault="005D59F6" w:rsidP="00431B1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欄－出售淨益</w:t>
      </w:r>
      <w:r w:rsidRPr="00CC13DE">
        <w:rPr>
          <w:rFonts w:ascii="Book Antiqua" w:hAnsi="Book Antiqua"/>
          <w:color w:val="000000" w:themeColor="text1"/>
          <w:sz w:val="24"/>
        </w:rPr>
        <w:t>(</w:t>
      </w:r>
      <w:r w:rsidRPr="00CC13DE">
        <w:rPr>
          <w:rFonts w:ascii="Book Antiqua" w:hAnsi="標楷體"/>
          <w:color w:val="000000" w:themeColor="text1"/>
          <w:sz w:val="24"/>
        </w:rPr>
        <w:t>損</w:t>
      </w:r>
      <w:r w:rsidRPr="00CC13DE">
        <w:rPr>
          <w:rFonts w:ascii="Book Antiqua" w:hAnsi="Book Antiqua"/>
          <w:color w:val="000000" w:themeColor="text1"/>
          <w:sz w:val="24"/>
        </w:rPr>
        <w:t>)</w:t>
      </w:r>
    </w:p>
    <w:p w:rsidR="005D59F6" w:rsidRPr="00CC13DE" w:rsidRDefault="005D59F6" w:rsidP="00431B16">
      <w:pPr>
        <w:spacing w:line="440" w:lineRule="exact"/>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為第</w:t>
      </w:r>
      <w:r w:rsidRPr="00CC13DE">
        <w:rPr>
          <w:rFonts w:ascii="Book Antiqua" w:hAnsi="Book Antiqua"/>
          <w:color w:val="000000" w:themeColor="text1"/>
          <w:sz w:val="24"/>
        </w:rPr>
        <w:t>12</w:t>
      </w:r>
      <w:r w:rsidRPr="00CC13DE">
        <w:rPr>
          <w:rFonts w:ascii="Book Antiqua" w:hAnsi="標楷體"/>
          <w:color w:val="000000" w:themeColor="text1"/>
          <w:sz w:val="24"/>
        </w:rPr>
        <w:t>欄－出售</w:t>
      </w:r>
      <w:r w:rsidRPr="00CC13DE">
        <w:rPr>
          <w:rFonts w:ascii="Book Antiqua" w:hAnsi="Book Antiqua"/>
          <w:color w:val="000000" w:themeColor="text1"/>
          <w:sz w:val="24"/>
        </w:rPr>
        <w:t>(</w:t>
      </w:r>
      <w:r w:rsidRPr="00CC13DE">
        <w:rPr>
          <w:rFonts w:ascii="Book Antiqua" w:hAnsi="標楷體"/>
          <w:color w:val="000000" w:themeColor="text1"/>
          <w:sz w:val="24"/>
        </w:rPr>
        <w:t>滿期</w:t>
      </w:r>
      <w:r w:rsidRPr="00CC13DE">
        <w:rPr>
          <w:rFonts w:ascii="Book Antiqua" w:hAnsi="Book Antiqua"/>
          <w:color w:val="000000" w:themeColor="text1"/>
          <w:sz w:val="24"/>
        </w:rPr>
        <w:t>)</w:t>
      </w:r>
      <w:r w:rsidRPr="00CC13DE">
        <w:rPr>
          <w:rFonts w:ascii="Book Antiqua" w:hAnsi="標楷體"/>
          <w:color w:val="000000" w:themeColor="text1"/>
          <w:sz w:val="24"/>
        </w:rPr>
        <w:t>總價減去第</w:t>
      </w:r>
      <w:r w:rsidRPr="00CC13DE">
        <w:rPr>
          <w:rFonts w:ascii="Book Antiqua" w:hAnsi="Book Antiqua"/>
          <w:color w:val="000000" w:themeColor="text1"/>
          <w:sz w:val="24"/>
        </w:rPr>
        <w:t>11</w:t>
      </w:r>
      <w:r w:rsidRPr="00CC13DE">
        <w:rPr>
          <w:rFonts w:ascii="Book Antiqua" w:hAnsi="標楷體"/>
          <w:color w:val="000000" w:themeColor="text1"/>
          <w:sz w:val="24"/>
        </w:rPr>
        <w:t>欄－出售日帳載金額之金額。所稱出</w:t>
      </w:r>
    </w:p>
    <w:p w:rsidR="005D59F6" w:rsidRPr="00CC13DE" w:rsidRDefault="005D59F6" w:rsidP="00431B16">
      <w:pPr>
        <w:spacing w:line="440" w:lineRule="exact"/>
        <w:ind w:firstLineChars="200" w:firstLine="480"/>
        <w:rPr>
          <w:rFonts w:ascii="Book Antiqua" w:hAnsi="Book Antiqua"/>
          <w:color w:val="000000" w:themeColor="text1"/>
          <w:sz w:val="24"/>
        </w:rPr>
      </w:pPr>
      <w:r w:rsidRPr="00CC13DE">
        <w:rPr>
          <w:rFonts w:ascii="Book Antiqua" w:hAnsi="標楷體"/>
          <w:color w:val="000000" w:themeColor="text1"/>
          <w:sz w:val="24"/>
        </w:rPr>
        <w:t>售淨益</w:t>
      </w:r>
      <w:r w:rsidRPr="00CC13DE">
        <w:rPr>
          <w:rFonts w:ascii="Book Antiqua" w:hAnsi="Book Antiqua"/>
          <w:color w:val="000000" w:themeColor="text1"/>
          <w:sz w:val="24"/>
        </w:rPr>
        <w:t>(</w:t>
      </w:r>
      <w:r w:rsidRPr="00CC13DE">
        <w:rPr>
          <w:rFonts w:ascii="Book Antiqua" w:hAnsi="標楷體"/>
          <w:color w:val="000000" w:themeColor="text1"/>
          <w:sz w:val="24"/>
        </w:rPr>
        <w:t>損</w:t>
      </w:r>
      <w:r w:rsidRPr="00CC13DE">
        <w:rPr>
          <w:rFonts w:ascii="Book Antiqua" w:hAnsi="Book Antiqua"/>
          <w:color w:val="000000" w:themeColor="text1"/>
          <w:sz w:val="24"/>
        </w:rPr>
        <w:t>)</w:t>
      </w:r>
      <w:r w:rsidRPr="00CC13DE">
        <w:rPr>
          <w:rFonts w:ascii="Book Antiqua" w:hAnsi="標楷體"/>
          <w:color w:val="000000" w:themeColor="text1"/>
          <w:sz w:val="24"/>
        </w:rPr>
        <w:t>，不含利息收入及股利。</w:t>
      </w:r>
    </w:p>
    <w:p w:rsidR="005D59F6" w:rsidRPr="00CC13DE"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欄－備註</w:t>
      </w:r>
      <w:r w:rsidRPr="00CC13DE">
        <w:rPr>
          <w:rFonts w:ascii="Book Antiqua" w:hAnsi="Book Antiqua"/>
          <w:color w:val="000000" w:themeColor="text1"/>
          <w:sz w:val="24"/>
        </w:rPr>
        <w:tab/>
      </w:r>
    </w:p>
    <w:p w:rsidR="005D59F6" w:rsidRPr="00CC13DE" w:rsidRDefault="005D59F6" w:rsidP="00431B16">
      <w:pPr>
        <w:tabs>
          <w:tab w:val="left" w:pos="7093"/>
        </w:tabs>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若有其他需要補充說明之事項，請填列於此欄。</w:t>
      </w:r>
    </w:p>
    <w:p w:rsidR="005D59F6" w:rsidRPr="00CC13DE" w:rsidRDefault="005D59F6" w:rsidP="00431B16">
      <w:pPr>
        <w:tabs>
          <w:tab w:val="left" w:pos="7093"/>
        </w:tabs>
        <w:spacing w:line="440" w:lineRule="exact"/>
        <w:jc w:val="both"/>
        <w:rPr>
          <w:rFonts w:ascii="Book Antiqua" w:hAnsi="Book Antiqua"/>
          <w:color w:val="000000" w:themeColor="text1"/>
          <w:sz w:val="24"/>
        </w:rPr>
      </w:pPr>
    </w:p>
    <w:p w:rsidR="005D59F6" w:rsidRPr="00CC13DE" w:rsidRDefault="005D59F6" w:rsidP="00431B16">
      <w:pPr>
        <w:pStyle w:val="1"/>
        <w:spacing w:afterLines="0" w:after="0" w:line="440" w:lineRule="exact"/>
        <w:rPr>
          <w:rFonts w:ascii="Book Antiqua" w:hAnsi="Book Antiqua"/>
          <w:color w:val="000000" w:themeColor="text1"/>
        </w:rPr>
      </w:pPr>
      <w:r w:rsidRPr="00CC13DE">
        <w:rPr>
          <w:rFonts w:ascii="Book Antiqua" w:hAnsi="Book Antiqua"/>
          <w:color w:val="000000" w:themeColor="text1"/>
        </w:rPr>
        <w:br w:type="page"/>
      </w:r>
      <w:bookmarkStart w:id="113" w:name="_Toc219109738"/>
      <w:bookmarkStart w:id="114" w:name="_Toc219109810"/>
      <w:bookmarkStart w:id="115" w:name="_Toc221524781"/>
      <w:bookmarkStart w:id="116" w:name="_Toc55996669"/>
      <w:r w:rsidRPr="00CC13DE">
        <w:rPr>
          <w:rFonts w:ascii="Book Antiqua" w:hAnsi="標楷體"/>
          <w:color w:val="000000" w:themeColor="text1"/>
        </w:rPr>
        <w:lastRenderedPageBreak/>
        <w:t>表</w:t>
      </w:r>
      <w:r w:rsidRPr="00CC13DE">
        <w:rPr>
          <w:rFonts w:ascii="Book Antiqua" w:hAnsi="Book Antiqua"/>
          <w:color w:val="000000" w:themeColor="text1"/>
        </w:rPr>
        <w:t>12-4</w:t>
      </w:r>
      <w:r w:rsidRPr="00CC13DE">
        <w:rPr>
          <w:rFonts w:ascii="Book Antiqua" w:hAnsi="標楷體"/>
          <w:color w:val="000000" w:themeColor="text1"/>
        </w:rPr>
        <w:t>：出售或滿期有價證券明細表</w:t>
      </w:r>
      <w:r w:rsidRPr="00CC13DE">
        <w:rPr>
          <w:rFonts w:ascii="Book Antiqua" w:hAnsi="Book Antiqua"/>
          <w:color w:val="000000" w:themeColor="text1"/>
        </w:rPr>
        <w:t>(</w:t>
      </w:r>
      <w:r w:rsidRPr="00CC13DE">
        <w:rPr>
          <w:rFonts w:ascii="Book Antiqua" w:hAnsi="標楷體"/>
          <w:color w:val="000000" w:themeColor="text1"/>
        </w:rPr>
        <w:t>總計</w:t>
      </w:r>
      <w:r w:rsidRPr="00CC13DE">
        <w:rPr>
          <w:rFonts w:ascii="Book Antiqua" w:hAnsi="Book Antiqua"/>
          <w:color w:val="000000" w:themeColor="text1"/>
        </w:rPr>
        <w:t>)</w:t>
      </w:r>
      <w:bookmarkEnd w:id="113"/>
      <w:bookmarkEnd w:id="114"/>
      <w:bookmarkEnd w:id="115"/>
      <w:bookmarkEnd w:id="116"/>
    </w:p>
    <w:p w:rsidR="005D59F6" w:rsidRPr="00CC13DE" w:rsidRDefault="005D59F6" w:rsidP="00FD7CF8">
      <w:pPr>
        <w:ind w:firstLineChars="184" w:firstLine="442"/>
        <w:rPr>
          <w:rFonts w:ascii="Book Antiqua" w:hAnsi="Book Antiqua"/>
          <w:color w:val="000000" w:themeColor="text1"/>
          <w:sz w:val="24"/>
        </w:rPr>
      </w:pPr>
      <w:r w:rsidRPr="00CC13DE">
        <w:rPr>
          <w:rFonts w:ascii="Book Antiqua" w:hAnsi="標楷體"/>
          <w:color w:val="000000" w:themeColor="text1"/>
          <w:sz w:val="24"/>
        </w:rPr>
        <w:t>本報表填列的目的在於統計</w:t>
      </w:r>
      <w:r w:rsidR="007E569F" w:rsidRPr="00CC13DE">
        <w:rPr>
          <w:rFonts w:ascii="Book Antiqua" w:hAnsi="標楷體"/>
          <w:color w:val="000000" w:themeColor="text1"/>
          <w:sz w:val="24"/>
        </w:rPr>
        <w:t>保險業</w:t>
      </w:r>
      <w:r w:rsidRPr="00CC13DE">
        <w:rPr>
          <w:rFonts w:ascii="Book Antiqua" w:hAnsi="標楷體"/>
          <w:color w:val="000000" w:themeColor="text1"/>
          <w:sz w:val="24"/>
        </w:rPr>
        <w:t>國內外股票出售之使用及配置情形。</w:t>
      </w:r>
    </w:p>
    <w:p w:rsidR="005D59F6" w:rsidRPr="00CC13DE" w:rsidRDefault="005D59F6" w:rsidP="00FD7CF8">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各項資產之欄位說明如下：</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欄－證券種類</w:t>
      </w:r>
    </w:p>
    <w:p w:rsidR="005D59F6" w:rsidRPr="00CC13DE" w:rsidRDefault="005D59F6" w:rsidP="00FD7CF8">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係指每一證券標的相對應之種類。</w:t>
      </w:r>
    </w:p>
    <w:p w:rsidR="005D59F6" w:rsidRPr="00CC13DE" w:rsidRDefault="005D59F6" w:rsidP="00FD7CF8">
      <w:pPr>
        <w:spacing w:line="440" w:lineRule="exact"/>
        <w:ind w:firstLineChars="207" w:firstLine="497"/>
        <w:jc w:val="both"/>
        <w:rPr>
          <w:rFonts w:ascii="Book Antiqua" w:hAnsi="Book Antiqua"/>
          <w:b/>
          <w:bCs/>
          <w:color w:val="000000" w:themeColor="text1"/>
          <w:sz w:val="24"/>
        </w:rPr>
      </w:pPr>
      <w:r w:rsidRPr="00CC13DE">
        <w:rPr>
          <w:rFonts w:ascii="Book Antiqua" w:hAnsi="標楷體"/>
          <w:b/>
          <w:bCs/>
          <w:color w:val="000000" w:themeColor="text1"/>
          <w:sz w:val="24"/>
        </w:rPr>
        <w:t>國內外投資</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w:t>
      </w:r>
      <w:r w:rsidRPr="00CC13DE">
        <w:rPr>
          <w:rFonts w:ascii="Book Antiqua" w:hAnsi="Book Antiqua"/>
          <w:color w:val="000000" w:themeColor="text1"/>
          <w:sz w:val="24"/>
        </w:rPr>
        <w:t xml:space="preserve">5 </w:t>
      </w:r>
      <w:r w:rsidRPr="00CC13DE">
        <w:rPr>
          <w:rFonts w:ascii="Book Antiqua" w:hAnsi="標楷體"/>
          <w:color w:val="000000" w:themeColor="text1"/>
          <w:sz w:val="24"/>
        </w:rPr>
        <w:t>欄－出售日帳面金額</w:t>
      </w:r>
      <w:r w:rsidRPr="00CC13DE">
        <w:rPr>
          <w:rFonts w:ascii="Book Antiqua" w:hAnsi="Book Antiqua"/>
          <w:color w:val="000000" w:themeColor="text1"/>
          <w:sz w:val="24"/>
        </w:rPr>
        <w:tab/>
      </w:r>
    </w:p>
    <w:p w:rsidR="005D59F6" w:rsidRPr="00CC13DE" w:rsidRDefault="005D59F6">
      <w:pPr>
        <w:pStyle w:val="a5"/>
        <w:ind w:left="520"/>
        <w:rPr>
          <w:rFonts w:ascii="Book Antiqua" w:hAnsi="Book Antiqua"/>
          <w:color w:val="000000" w:themeColor="text1"/>
          <w:sz w:val="24"/>
        </w:rPr>
      </w:pPr>
      <w:r w:rsidRPr="00CC13DE">
        <w:rPr>
          <w:rFonts w:ascii="Book Antiqua" w:hAnsi="標楷體"/>
          <w:color w:val="000000" w:themeColor="text1"/>
          <w:sz w:val="24"/>
        </w:rPr>
        <w:t>係指出售日之帳載金額。如屬國外投資，請以期末匯率換算為新台幣帳載金額。</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w:t>
      </w:r>
      <w:r w:rsidRPr="00CC13DE">
        <w:rPr>
          <w:rFonts w:ascii="Book Antiqua" w:hAnsi="Book Antiqua"/>
          <w:color w:val="000000" w:themeColor="text1"/>
          <w:sz w:val="24"/>
        </w:rPr>
        <w:t>6</w:t>
      </w:r>
      <w:r w:rsidRPr="00CC13DE">
        <w:rPr>
          <w:rFonts w:ascii="Book Antiqua" w:hAnsi="標楷體"/>
          <w:color w:val="000000" w:themeColor="text1"/>
          <w:sz w:val="24"/>
        </w:rPr>
        <w:t>欄－出售總價</w:t>
      </w:r>
      <w:r w:rsidRPr="00CC13DE">
        <w:rPr>
          <w:rFonts w:ascii="Book Antiqua" w:hAnsi="Book Antiqua"/>
          <w:color w:val="000000" w:themeColor="text1"/>
          <w:sz w:val="24"/>
        </w:rPr>
        <w:tab/>
      </w:r>
    </w:p>
    <w:p w:rsidR="005D59F6" w:rsidRPr="00CC13DE" w:rsidRDefault="005D59F6" w:rsidP="00FD7CF8">
      <w:pPr>
        <w:tabs>
          <w:tab w:val="left" w:pos="7093"/>
        </w:tabs>
        <w:spacing w:line="440" w:lineRule="exact"/>
        <w:ind w:leftChars="184" w:left="898" w:hangingChars="175" w:hanging="420"/>
        <w:jc w:val="both"/>
        <w:rPr>
          <w:rFonts w:ascii="Book Antiqua" w:hAnsi="Book Antiqua"/>
          <w:color w:val="000000" w:themeColor="text1"/>
          <w:sz w:val="24"/>
        </w:rPr>
      </w:pPr>
      <w:r w:rsidRPr="00CC13DE">
        <w:rPr>
          <w:rFonts w:ascii="Book Antiqua" w:hAnsi="標楷體"/>
          <w:color w:val="000000" w:themeColor="text1"/>
          <w:sz w:val="24"/>
        </w:rPr>
        <w:t>係指出售</w:t>
      </w:r>
      <w:r w:rsidRPr="00CC13DE">
        <w:rPr>
          <w:rFonts w:ascii="Book Antiqua" w:hAnsi="Book Antiqua"/>
          <w:color w:val="000000" w:themeColor="text1"/>
          <w:sz w:val="24"/>
        </w:rPr>
        <w:t>(</w:t>
      </w:r>
      <w:r w:rsidRPr="00CC13DE">
        <w:rPr>
          <w:rFonts w:ascii="Book Antiqua" w:hAnsi="標楷體"/>
          <w:color w:val="000000" w:themeColor="text1"/>
          <w:sz w:val="24"/>
        </w:rPr>
        <w:t>滿期</w:t>
      </w:r>
      <w:r w:rsidRPr="00CC13DE">
        <w:rPr>
          <w:rFonts w:ascii="Book Antiqua" w:hAnsi="Book Antiqua"/>
          <w:color w:val="000000" w:themeColor="text1"/>
          <w:sz w:val="24"/>
        </w:rPr>
        <w:t>)</w:t>
      </w:r>
      <w:r w:rsidRPr="00CC13DE">
        <w:rPr>
          <w:rFonts w:ascii="Book Antiqua" w:hAnsi="標楷體"/>
          <w:color w:val="000000" w:themeColor="text1"/>
          <w:sz w:val="24"/>
        </w:rPr>
        <w:t>之</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。如屬國外投資，請以期末匯率換算為新台幣帳載金</w:t>
      </w:r>
    </w:p>
    <w:p w:rsidR="005D59F6" w:rsidRPr="00CC13DE" w:rsidRDefault="005D59F6" w:rsidP="00FD7CF8">
      <w:pPr>
        <w:tabs>
          <w:tab w:val="left" w:pos="7093"/>
        </w:tabs>
        <w:spacing w:line="440" w:lineRule="exact"/>
        <w:ind w:leftChars="184" w:left="898" w:hangingChars="175" w:hanging="420"/>
        <w:jc w:val="both"/>
        <w:rPr>
          <w:rFonts w:ascii="Book Antiqua" w:hAnsi="Book Antiqua"/>
          <w:color w:val="000000" w:themeColor="text1"/>
          <w:sz w:val="24"/>
        </w:rPr>
      </w:pPr>
      <w:r w:rsidRPr="00CC13DE">
        <w:rPr>
          <w:rFonts w:ascii="Book Antiqua" w:hAnsi="標楷體"/>
          <w:color w:val="000000" w:themeColor="text1"/>
          <w:sz w:val="24"/>
        </w:rPr>
        <w:t>額。</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w:t>
      </w:r>
      <w:r w:rsidRPr="00CC13DE">
        <w:rPr>
          <w:rFonts w:ascii="Book Antiqua" w:hAnsi="Book Antiqua"/>
          <w:color w:val="000000" w:themeColor="text1"/>
          <w:sz w:val="24"/>
        </w:rPr>
        <w:t>7</w:t>
      </w:r>
      <w:r w:rsidRPr="00CC13DE">
        <w:rPr>
          <w:rFonts w:ascii="Book Antiqua" w:hAnsi="標楷體"/>
          <w:color w:val="000000" w:themeColor="text1"/>
          <w:sz w:val="24"/>
        </w:rPr>
        <w:t>欄－出售淨</w:t>
      </w:r>
      <w:r w:rsidRPr="00CC13DE">
        <w:rPr>
          <w:rFonts w:ascii="Book Antiqua" w:hAnsi="Book Antiqua"/>
          <w:color w:val="000000" w:themeColor="text1"/>
          <w:sz w:val="24"/>
        </w:rPr>
        <w:t>(</w:t>
      </w:r>
      <w:r w:rsidRPr="00CC13DE">
        <w:rPr>
          <w:rFonts w:ascii="Book Antiqua" w:hAnsi="標楷體"/>
          <w:color w:val="000000" w:themeColor="text1"/>
          <w:sz w:val="24"/>
        </w:rPr>
        <w:t>損</w:t>
      </w:r>
      <w:r w:rsidRPr="00CC13DE">
        <w:rPr>
          <w:rFonts w:ascii="Book Antiqua" w:hAnsi="Book Antiqua"/>
          <w:color w:val="000000" w:themeColor="text1"/>
          <w:sz w:val="24"/>
        </w:rPr>
        <w:t>)</w:t>
      </w:r>
      <w:r w:rsidRPr="00CC13DE">
        <w:rPr>
          <w:rFonts w:ascii="Book Antiqua" w:hAnsi="標楷體"/>
          <w:color w:val="000000" w:themeColor="text1"/>
          <w:sz w:val="24"/>
        </w:rPr>
        <w:t>益</w:t>
      </w:r>
      <w:r w:rsidRPr="00CC13DE">
        <w:rPr>
          <w:rFonts w:ascii="Book Antiqua" w:hAnsi="Book Antiqua"/>
          <w:color w:val="000000" w:themeColor="text1"/>
          <w:sz w:val="24"/>
        </w:rPr>
        <w:tab/>
      </w:r>
    </w:p>
    <w:p w:rsidR="005D59F6" w:rsidRPr="00CC13DE" w:rsidRDefault="005D59F6">
      <w:pPr>
        <w:ind w:leftChars="184" w:left="478"/>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3</w:t>
      </w:r>
      <w:r w:rsidRPr="00CC13DE">
        <w:rPr>
          <w:rFonts w:ascii="Book Antiqua" w:hAnsi="標楷體"/>
          <w:color w:val="000000" w:themeColor="text1"/>
          <w:sz w:val="24"/>
        </w:rPr>
        <w:t>、</w:t>
      </w:r>
      <w:r w:rsidRPr="00CC13DE">
        <w:rPr>
          <w:rFonts w:ascii="Book Antiqua" w:hAnsi="Book Antiqua"/>
          <w:color w:val="000000" w:themeColor="text1"/>
          <w:sz w:val="24"/>
        </w:rPr>
        <w:t>6</w:t>
      </w:r>
      <w:r w:rsidRPr="00CC13DE">
        <w:rPr>
          <w:rFonts w:ascii="Book Antiqua" w:hAnsi="標楷體"/>
          <w:color w:val="000000" w:themeColor="text1"/>
          <w:sz w:val="24"/>
        </w:rPr>
        <w:t>欄－出售</w:t>
      </w:r>
      <w:r w:rsidRPr="00CC13DE">
        <w:rPr>
          <w:rFonts w:ascii="Book Antiqua" w:hAnsi="Book Antiqua"/>
          <w:color w:val="000000" w:themeColor="text1"/>
          <w:sz w:val="24"/>
        </w:rPr>
        <w:t>(</w:t>
      </w:r>
      <w:r w:rsidRPr="00CC13DE">
        <w:rPr>
          <w:rFonts w:ascii="Book Antiqua" w:hAnsi="標楷體"/>
          <w:color w:val="000000" w:themeColor="text1"/>
          <w:sz w:val="24"/>
        </w:rPr>
        <w:t>滿期</w:t>
      </w:r>
      <w:r w:rsidRPr="00CC13DE">
        <w:rPr>
          <w:rFonts w:ascii="Book Antiqua" w:hAnsi="Book Antiqua"/>
          <w:color w:val="000000" w:themeColor="text1"/>
          <w:sz w:val="24"/>
        </w:rPr>
        <w:t>)</w:t>
      </w:r>
      <w:r w:rsidRPr="00CC13DE">
        <w:rPr>
          <w:rFonts w:ascii="Book Antiqua" w:hAnsi="標楷體"/>
          <w:color w:val="000000" w:themeColor="text1"/>
          <w:sz w:val="24"/>
        </w:rPr>
        <w:t>總價減去第</w:t>
      </w:r>
      <w:r w:rsidRPr="00CC13DE">
        <w:rPr>
          <w:rFonts w:ascii="Book Antiqua" w:hAnsi="Book Antiqua"/>
          <w:color w:val="000000" w:themeColor="text1"/>
          <w:sz w:val="24"/>
        </w:rPr>
        <w:t>2</w:t>
      </w:r>
      <w:r w:rsidRPr="00CC13DE">
        <w:rPr>
          <w:rFonts w:ascii="Book Antiqua" w:hAnsi="標楷體"/>
          <w:color w:val="000000" w:themeColor="text1"/>
          <w:sz w:val="24"/>
        </w:rPr>
        <w:t>、</w:t>
      </w:r>
      <w:r w:rsidRPr="00CC13DE">
        <w:rPr>
          <w:rFonts w:ascii="Book Antiqua" w:hAnsi="Book Antiqua"/>
          <w:color w:val="000000" w:themeColor="text1"/>
          <w:sz w:val="24"/>
        </w:rPr>
        <w:t>5</w:t>
      </w:r>
      <w:r w:rsidRPr="00CC13DE">
        <w:rPr>
          <w:rFonts w:ascii="Book Antiqua" w:hAnsi="標楷體"/>
          <w:color w:val="000000" w:themeColor="text1"/>
          <w:sz w:val="24"/>
        </w:rPr>
        <w:t>欄－出售日帳載金額之金額。所稱出售淨益</w:t>
      </w:r>
      <w:r w:rsidRPr="00CC13DE">
        <w:rPr>
          <w:rFonts w:ascii="Book Antiqua" w:hAnsi="Book Antiqua"/>
          <w:color w:val="000000" w:themeColor="text1"/>
          <w:sz w:val="24"/>
        </w:rPr>
        <w:t>(</w:t>
      </w:r>
      <w:r w:rsidRPr="00CC13DE">
        <w:rPr>
          <w:rFonts w:ascii="Book Antiqua" w:hAnsi="標楷體"/>
          <w:color w:val="000000" w:themeColor="text1"/>
          <w:sz w:val="24"/>
        </w:rPr>
        <w:t>損</w:t>
      </w:r>
      <w:r w:rsidRPr="00CC13DE">
        <w:rPr>
          <w:rFonts w:ascii="Book Antiqua" w:hAnsi="Book Antiqua"/>
          <w:color w:val="000000" w:themeColor="text1"/>
          <w:sz w:val="24"/>
        </w:rPr>
        <w:t>)</w:t>
      </w:r>
      <w:r w:rsidRPr="00CC13DE">
        <w:rPr>
          <w:rFonts w:ascii="Book Antiqua" w:hAnsi="標楷體"/>
          <w:color w:val="000000" w:themeColor="text1"/>
          <w:sz w:val="24"/>
        </w:rPr>
        <w:t>，不含利息收入及股利。</w:t>
      </w:r>
    </w:p>
    <w:p w:rsidR="005D59F6" w:rsidRPr="00CC13DE" w:rsidRDefault="005D59F6">
      <w:pPr>
        <w:ind w:leftChars="184" w:left="478"/>
        <w:rPr>
          <w:rFonts w:ascii="Book Antiqua" w:hAnsi="Book Antiqua"/>
          <w:b/>
          <w:bCs/>
          <w:color w:val="000000" w:themeColor="text1"/>
          <w:sz w:val="24"/>
        </w:rPr>
      </w:pPr>
    </w:p>
    <w:p w:rsidR="005D59F6" w:rsidRPr="00CC13DE" w:rsidRDefault="005D59F6">
      <w:pPr>
        <w:ind w:leftChars="184" w:left="478"/>
        <w:rPr>
          <w:rFonts w:ascii="Book Antiqua" w:hAnsi="Book Antiqua"/>
          <w:color w:val="000000" w:themeColor="text1"/>
          <w:sz w:val="24"/>
        </w:rPr>
      </w:pPr>
      <w:r w:rsidRPr="00CC13DE">
        <w:rPr>
          <w:rFonts w:ascii="Book Antiqua" w:hAnsi="標楷體"/>
          <w:b/>
          <w:bCs/>
          <w:color w:val="000000" w:themeColor="text1"/>
          <w:sz w:val="24"/>
        </w:rPr>
        <w:t>國內外投資合計</w:t>
      </w:r>
    </w:p>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欄－出售日帳載金額</w:t>
      </w:r>
    </w:p>
    <w:p w:rsidR="005D59F6" w:rsidRPr="00CC13DE" w:rsidRDefault="005D59F6">
      <w:pPr>
        <w:tabs>
          <w:tab w:val="left" w:pos="7093"/>
        </w:tabs>
        <w:spacing w:line="440" w:lineRule="exact"/>
        <w:ind w:leftChars="200" w:left="520"/>
        <w:jc w:val="both"/>
        <w:rPr>
          <w:rFonts w:ascii="Book Antiqua" w:hAnsi="Book Antiqua"/>
          <w:color w:val="000000" w:themeColor="text1"/>
          <w:sz w:val="24"/>
        </w:rPr>
      </w:pPr>
      <w:r w:rsidRPr="00CC13DE">
        <w:rPr>
          <w:rFonts w:ascii="Book Antiqua" w:hAnsi="標楷體"/>
          <w:color w:val="000000" w:themeColor="text1"/>
          <w:sz w:val="24"/>
        </w:rPr>
        <w:t>係指出售日之帳載金額。如屬國外投資，請以期末匯率換算為新台幣帳載金額。為第（</w:t>
      </w:r>
      <w:r w:rsidRPr="00CC13DE">
        <w:rPr>
          <w:rFonts w:ascii="Book Antiqua" w:hAnsi="Book Antiqua"/>
          <w:color w:val="000000" w:themeColor="text1"/>
          <w:sz w:val="24"/>
        </w:rPr>
        <w:t>2</w:t>
      </w:r>
      <w:r w:rsidRPr="00CC13DE">
        <w:rPr>
          <w:rFonts w:ascii="Book Antiqua" w:hAnsi="標楷體"/>
          <w:color w:val="000000" w:themeColor="text1"/>
          <w:sz w:val="24"/>
        </w:rPr>
        <w:t>）欄</w:t>
      </w: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）欄之合計數。</w:t>
      </w:r>
    </w:p>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欄－出售總價</w:t>
      </w:r>
    </w:p>
    <w:p w:rsidR="005D59F6" w:rsidRPr="00CC13DE" w:rsidRDefault="005D59F6" w:rsidP="00FD7CF8">
      <w:pPr>
        <w:tabs>
          <w:tab w:val="left" w:pos="7093"/>
        </w:tabs>
        <w:spacing w:line="440" w:lineRule="exact"/>
        <w:ind w:leftChars="184" w:left="898" w:hangingChars="175" w:hanging="420"/>
        <w:jc w:val="both"/>
        <w:rPr>
          <w:rFonts w:ascii="Book Antiqua" w:hAnsi="Book Antiqua"/>
          <w:color w:val="000000" w:themeColor="text1"/>
          <w:sz w:val="24"/>
        </w:rPr>
      </w:pPr>
      <w:r w:rsidRPr="00CC13DE">
        <w:rPr>
          <w:rFonts w:ascii="Book Antiqua" w:hAnsi="標楷體"/>
          <w:color w:val="000000" w:themeColor="text1"/>
          <w:sz w:val="24"/>
        </w:rPr>
        <w:t>係指出售</w:t>
      </w:r>
      <w:r w:rsidRPr="00CC13DE">
        <w:rPr>
          <w:rFonts w:ascii="Book Antiqua" w:hAnsi="Book Antiqua"/>
          <w:color w:val="000000" w:themeColor="text1"/>
          <w:sz w:val="24"/>
        </w:rPr>
        <w:t>(</w:t>
      </w:r>
      <w:r w:rsidRPr="00CC13DE">
        <w:rPr>
          <w:rFonts w:ascii="Book Antiqua" w:hAnsi="標楷體"/>
          <w:color w:val="000000" w:themeColor="text1"/>
          <w:sz w:val="24"/>
        </w:rPr>
        <w:t>滿期</w:t>
      </w:r>
      <w:r w:rsidRPr="00CC13DE">
        <w:rPr>
          <w:rFonts w:ascii="Book Antiqua" w:hAnsi="Book Antiqua"/>
          <w:color w:val="000000" w:themeColor="text1"/>
          <w:sz w:val="24"/>
        </w:rPr>
        <w:t>)</w:t>
      </w:r>
      <w:r w:rsidRPr="00CC13DE">
        <w:rPr>
          <w:rFonts w:ascii="Book Antiqua" w:hAnsi="標楷體"/>
          <w:color w:val="000000" w:themeColor="text1"/>
          <w:sz w:val="24"/>
        </w:rPr>
        <w:t>之</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。如屬國外投資，請以期末匯率換算為新台幣帳載金</w:t>
      </w:r>
    </w:p>
    <w:p w:rsidR="005D59F6" w:rsidRPr="00CC13DE" w:rsidRDefault="005D59F6" w:rsidP="00FD7CF8">
      <w:pPr>
        <w:tabs>
          <w:tab w:val="left" w:pos="7093"/>
        </w:tabs>
        <w:spacing w:line="440" w:lineRule="exact"/>
        <w:ind w:leftChars="184" w:left="898" w:hangingChars="175" w:hanging="420"/>
        <w:jc w:val="both"/>
        <w:rPr>
          <w:rFonts w:ascii="Book Antiqua" w:hAnsi="Book Antiqua"/>
          <w:color w:val="000000" w:themeColor="text1"/>
          <w:sz w:val="24"/>
        </w:rPr>
      </w:pPr>
      <w:r w:rsidRPr="00CC13DE">
        <w:rPr>
          <w:rFonts w:ascii="Book Antiqua" w:hAnsi="標楷體"/>
          <w:color w:val="000000" w:themeColor="text1"/>
          <w:sz w:val="24"/>
        </w:rPr>
        <w:t>額。為第（</w:t>
      </w:r>
      <w:r w:rsidRPr="00CC13DE">
        <w:rPr>
          <w:rFonts w:ascii="Book Antiqua" w:hAnsi="Book Antiqua"/>
          <w:color w:val="000000" w:themeColor="text1"/>
          <w:sz w:val="24"/>
        </w:rPr>
        <w:t>3</w:t>
      </w:r>
      <w:r w:rsidRPr="00CC13DE">
        <w:rPr>
          <w:rFonts w:ascii="Book Antiqua" w:hAnsi="標楷體"/>
          <w:color w:val="000000" w:themeColor="text1"/>
          <w:sz w:val="24"/>
        </w:rPr>
        <w:t>）欄</w:t>
      </w: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）欄之合計數。</w:t>
      </w:r>
    </w:p>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欄－出售淨</w:t>
      </w:r>
      <w:r w:rsidRPr="00CC13DE">
        <w:rPr>
          <w:rFonts w:ascii="Book Antiqua" w:hAnsi="Book Antiqua"/>
          <w:color w:val="000000" w:themeColor="text1"/>
          <w:sz w:val="24"/>
        </w:rPr>
        <w:t>(</w:t>
      </w:r>
      <w:r w:rsidRPr="00CC13DE">
        <w:rPr>
          <w:rFonts w:ascii="Book Antiqua" w:hAnsi="標楷體"/>
          <w:color w:val="000000" w:themeColor="text1"/>
          <w:sz w:val="24"/>
        </w:rPr>
        <w:t>損</w:t>
      </w:r>
      <w:r w:rsidRPr="00CC13DE">
        <w:rPr>
          <w:rFonts w:ascii="Book Antiqua" w:hAnsi="Book Antiqua"/>
          <w:color w:val="000000" w:themeColor="text1"/>
          <w:sz w:val="24"/>
        </w:rPr>
        <w:t>)</w:t>
      </w:r>
      <w:r w:rsidRPr="00CC13DE">
        <w:rPr>
          <w:rFonts w:ascii="Book Antiqua" w:hAnsi="標楷體"/>
          <w:color w:val="000000" w:themeColor="text1"/>
          <w:sz w:val="24"/>
        </w:rPr>
        <w:t>益</w:t>
      </w:r>
    </w:p>
    <w:p w:rsidR="005D59F6" w:rsidRPr="00CC13DE" w:rsidRDefault="005D59F6">
      <w:pPr>
        <w:ind w:leftChars="184" w:left="478"/>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3</w:t>
      </w:r>
      <w:r w:rsidRPr="00CC13DE">
        <w:rPr>
          <w:rFonts w:ascii="Book Antiqua" w:hAnsi="標楷體"/>
          <w:color w:val="000000" w:themeColor="text1"/>
          <w:sz w:val="24"/>
        </w:rPr>
        <w:t>、</w:t>
      </w:r>
      <w:r w:rsidRPr="00CC13DE">
        <w:rPr>
          <w:rFonts w:ascii="Book Antiqua" w:hAnsi="Book Antiqua"/>
          <w:color w:val="000000" w:themeColor="text1"/>
          <w:sz w:val="24"/>
        </w:rPr>
        <w:t>6</w:t>
      </w:r>
      <w:r w:rsidRPr="00CC13DE">
        <w:rPr>
          <w:rFonts w:ascii="Book Antiqua" w:hAnsi="標楷體"/>
          <w:color w:val="000000" w:themeColor="text1"/>
          <w:sz w:val="24"/>
        </w:rPr>
        <w:t>欄－出售</w:t>
      </w:r>
      <w:r w:rsidRPr="00CC13DE">
        <w:rPr>
          <w:rFonts w:ascii="Book Antiqua" w:hAnsi="Book Antiqua"/>
          <w:color w:val="000000" w:themeColor="text1"/>
          <w:sz w:val="24"/>
        </w:rPr>
        <w:t>(</w:t>
      </w:r>
      <w:r w:rsidRPr="00CC13DE">
        <w:rPr>
          <w:rFonts w:ascii="Book Antiqua" w:hAnsi="標楷體"/>
          <w:color w:val="000000" w:themeColor="text1"/>
          <w:sz w:val="24"/>
        </w:rPr>
        <w:t>滿期</w:t>
      </w:r>
      <w:r w:rsidRPr="00CC13DE">
        <w:rPr>
          <w:rFonts w:ascii="Book Antiqua" w:hAnsi="Book Antiqua"/>
          <w:color w:val="000000" w:themeColor="text1"/>
          <w:sz w:val="24"/>
        </w:rPr>
        <w:t>)</w:t>
      </w:r>
      <w:r w:rsidRPr="00CC13DE">
        <w:rPr>
          <w:rFonts w:ascii="Book Antiqua" w:hAnsi="標楷體"/>
          <w:color w:val="000000" w:themeColor="text1"/>
          <w:sz w:val="24"/>
        </w:rPr>
        <w:t>總價減去第</w:t>
      </w:r>
      <w:r w:rsidRPr="00CC13DE">
        <w:rPr>
          <w:rFonts w:ascii="Book Antiqua" w:hAnsi="Book Antiqua"/>
          <w:color w:val="000000" w:themeColor="text1"/>
          <w:sz w:val="24"/>
        </w:rPr>
        <w:t>2</w:t>
      </w:r>
      <w:r w:rsidRPr="00CC13DE">
        <w:rPr>
          <w:rFonts w:ascii="Book Antiqua" w:hAnsi="標楷體"/>
          <w:color w:val="000000" w:themeColor="text1"/>
          <w:sz w:val="24"/>
        </w:rPr>
        <w:t>、</w:t>
      </w:r>
      <w:r w:rsidRPr="00CC13DE">
        <w:rPr>
          <w:rFonts w:ascii="Book Antiqua" w:hAnsi="Book Antiqua"/>
          <w:color w:val="000000" w:themeColor="text1"/>
          <w:sz w:val="24"/>
        </w:rPr>
        <w:t>5</w:t>
      </w:r>
      <w:r w:rsidRPr="00CC13DE">
        <w:rPr>
          <w:rFonts w:ascii="Book Antiqua" w:hAnsi="標楷體"/>
          <w:color w:val="000000" w:themeColor="text1"/>
          <w:sz w:val="24"/>
        </w:rPr>
        <w:t>欄－出售日帳載金額之金額。所稱出售淨</w:t>
      </w:r>
      <w:r w:rsidRPr="00CC13DE">
        <w:rPr>
          <w:rFonts w:ascii="Book Antiqua" w:hAnsi="Book Antiqua"/>
          <w:color w:val="000000" w:themeColor="text1"/>
          <w:sz w:val="24"/>
        </w:rPr>
        <w:t>(</w:t>
      </w:r>
      <w:r w:rsidRPr="00CC13DE">
        <w:rPr>
          <w:rFonts w:ascii="Book Antiqua" w:hAnsi="標楷體"/>
          <w:color w:val="000000" w:themeColor="text1"/>
          <w:sz w:val="24"/>
        </w:rPr>
        <w:t>損</w:t>
      </w:r>
      <w:r w:rsidRPr="00CC13DE">
        <w:rPr>
          <w:rFonts w:ascii="Book Antiqua" w:hAnsi="Book Antiqua"/>
          <w:color w:val="000000" w:themeColor="text1"/>
          <w:sz w:val="24"/>
        </w:rPr>
        <w:t>)</w:t>
      </w:r>
      <w:r w:rsidRPr="00CC13DE">
        <w:rPr>
          <w:rFonts w:ascii="Book Antiqua" w:hAnsi="標楷體"/>
          <w:color w:val="000000" w:themeColor="text1"/>
          <w:sz w:val="24"/>
        </w:rPr>
        <w:t>益，不含利息收入及股利。為第（</w:t>
      </w:r>
      <w:r w:rsidRPr="00CC13DE">
        <w:rPr>
          <w:rFonts w:ascii="Book Antiqua" w:hAnsi="Book Antiqua"/>
          <w:color w:val="000000" w:themeColor="text1"/>
          <w:sz w:val="24"/>
        </w:rPr>
        <w:t>4</w:t>
      </w:r>
      <w:r w:rsidRPr="00CC13DE">
        <w:rPr>
          <w:rFonts w:ascii="Book Antiqua" w:hAnsi="標楷體"/>
          <w:color w:val="000000" w:themeColor="text1"/>
          <w:sz w:val="24"/>
        </w:rPr>
        <w:t>）欄</w:t>
      </w: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）欄之合計數。</w:t>
      </w:r>
      <w:r w:rsidRPr="00CC13DE">
        <w:rPr>
          <w:rFonts w:ascii="Book Antiqua" w:hAnsi="Book Antiqua"/>
          <w:color w:val="000000" w:themeColor="text1"/>
          <w:sz w:val="24"/>
        </w:rPr>
        <w:t xml:space="preserve"> </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欄－備註</w:t>
      </w:r>
      <w:r w:rsidRPr="00CC13DE">
        <w:rPr>
          <w:rFonts w:ascii="Book Antiqua" w:hAnsi="Book Antiqua"/>
          <w:color w:val="000000" w:themeColor="text1"/>
          <w:sz w:val="24"/>
        </w:rPr>
        <w:tab/>
      </w:r>
    </w:p>
    <w:p w:rsidR="005D59F6" w:rsidRPr="00CC13DE" w:rsidRDefault="005D59F6" w:rsidP="00FD7CF8">
      <w:pPr>
        <w:tabs>
          <w:tab w:val="left" w:pos="7093"/>
        </w:tabs>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若有其他需要補充說明之事項，請填列於此欄。</w:t>
      </w:r>
    </w:p>
    <w:p w:rsidR="005D59F6" w:rsidRPr="00CC13DE" w:rsidRDefault="005D59F6">
      <w:pPr>
        <w:tabs>
          <w:tab w:val="left" w:pos="7093"/>
        </w:tabs>
        <w:spacing w:line="440" w:lineRule="exact"/>
        <w:jc w:val="both"/>
        <w:rPr>
          <w:rFonts w:ascii="Book Antiqua" w:hAnsi="Book Antiqua"/>
          <w:color w:val="000000" w:themeColor="text1"/>
          <w:sz w:val="24"/>
          <w:shd w:val="clear" w:color="auto" w:fill="FFFF00"/>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列－公債及國庫券</w:t>
      </w:r>
    </w:p>
    <w:p w:rsidR="005D59F6" w:rsidRPr="00CC13DE" w:rsidRDefault="005D59F6">
      <w:pPr>
        <w:ind w:leftChars="184" w:left="478"/>
        <w:rPr>
          <w:rFonts w:ascii="Book Antiqua" w:hAnsi="Book Antiqua"/>
          <w:color w:val="000000" w:themeColor="text1"/>
          <w:sz w:val="24"/>
        </w:rPr>
      </w:pPr>
      <w:r w:rsidRPr="00CC13DE">
        <w:rPr>
          <w:rFonts w:ascii="Book Antiqua" w:hAnsi="標楷體"/>
          <w:color w:val="000000" w:themeColor="text1"/>
          <w:sz w:val="24"/>
        </w:rPr>
        <w:t>分別依表</w:t>
      </w:r>
      <w:r w:rsidRPr="00CC13DE">
        <w:rPr>
          <w:rFonts w:ascii="Book Antiqua" w:hAnsi="Book Antiqua"/>
          <w:color w:val="000000" w:themeColor="text1"/>
          <w:sz w:val="24"/>
        </w:rPr>
        <w:t>12-3</w:t>
      </w: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欄－證券種類篩選之第</w:t>
      </w:r>
      <w:r w:rsidRPr="00CC13DE">
        <w:rPr>
          <w:rFonts w:ascii="Book Antiqua" w:hAnsi="Book Antiqua"/>
          <w:color w:val="000000" w:themeColor="text1"/>
          <w:sz w:val="24"/>
        </w:rPr>
        <w:t>11</w:t>
      </w:r>
      <w:r w:rsidRPr="00CC13DE">
        <w:rPr>
          <w:rFonts w:ascii="Book Antiqua" w:hAnsi="標楷體"/>
          <w:color w:val="000000" w:themeColor="text1"/>
          <w:sz w:val="24"/>
        </w:rPr>
        <w:t>欄－出售日帳載金額、第</w:t>
      </w:r>
      <w:r w:rsidRPr="00CC13DE">
        <w:rPr>
          <w:rFonts w:ascii="Book Antiqua" w:hAnsi="Book Antiqua"/>
          <w:color w:val="000000" w:themeColor="text1"/>
          <w:sz w:val="24"/>
        </w:rPr>
        <w:t>12</w:t>
      </w:r>
      <w:r w:rsidRPr="00CC13DE">
        <w:rPr>
          <w:rFonts w:ascii="Book Antiqua" w:hAnsi="標楷體"/>
          <w:color w:val="000000" w:themeColor="text1"/>
          <w:sz w:val="24"/>
        </w:rPr>
        <w:t>欄－出售</w:t>
      </w:r>
      <w:r w:rsidRPr="00CC13DE">
        <w:rPr>
          <w:rFonts w:ascii="Book Antiqua" w:hAnsi="Book Antiqua"/>
          <w:color w:val="000000" w:themeColor="text1"/>
          <w:sz w:val="24"/>
        </w:rPr>
        <w:t>(</w:t>
      </w:r>
      <w:r w:rsidRPr="00CC13DE">
        <w:rPr>
          <w:rFonts w:ascii="Book Antiqua" w:hAnsi="標楷體"/>
          <w:color w:val="000000" w:themeColor="text1"/>
          <w:sz w:val="24"/>
        </w:rPr>
        <w:t>滿期</w:t>
      </w:r>
      <w:r w:rsidRPr="00CC13DE">
        <w:rPr>
          <w:rFonts w:ascii="Book Antiqua" w:hAnsi="Book Antiqua"/>
          <w:color w:val="000000" w:themeColor="text1"/>
          <w:sz w:val="24"/>
        </w:rPr>
        <w:t>)</w:t>
      </w:r>
      <w:r w:rsidRPr="00CC13DE">
        <w:rPr>
          <w:rFonts w:ascii="Book Antiqua" w:hAnsi="標楷體"/>
          <w:color w:val="000000" w:themeColor="text1"/>
          <w:sz w:val="24"/>
        </w:rPr>
        <w:t>總價及第</w:t>
      </w:r>
      <w:r w:rsidRPr="00CC13DE">
        <w:rPr>
          <w:rFonts w:ascii="Book Antiqua" w:hAnsi="Book Antiqua"/>
          <w:color w:val="000000" w:themeColor="text1"/>
          <w:sz w:val="24"/>
        </w:rPr>
        <w:t>13</w:t>
      </w:r>
      <w:r w:rsidRPr="00CC13DE">
        <w:rPr>
          <w:rFonts w:ascii="Book Antiqua" w:hAnsi="標楷體"/>
          <w:color w:val="000000" w:themeColor="text1"/>
          <w:sz w:val="24"/>
        </w:rPr>
        <w:t>欄－出售淨</w:t>
      </w:r>
      <w:r w:rsidRPr="00CC13DE">
        <w:rPr>
          <w:rFonts w:ascii="Book Antiqua" w:hAnsi="Book Antiqua"/>
          <w:color w:val="000000" w:themeColor="text1"/>
          <w:sz w:val="24"/>
        </w:rPr>
        <w:t>(</w:t>
      </w:r>
      <w:r w:rsidRPr="00CC13DE">
        <w:rPr>
          <w:rFonts w:ascii="Book Antiqua" w:hAnsi="標楷體"/>
          <w:color w:val="000000" w:themeColor="text1"/>
          <w:sz w:val="24"/>
        </w:rPr>
        <w:t>損</w:t>
      </w:r>
      <w:r w:rsidRPr="00CC13DE">
        <w:rPr>
          <w:rFonts w:ascii="Book Antiqua" w:hAnsi="Book Antiqua"/>
          <w:color w:val="000000" w:themeColor="text1"/>
          <w:sz w:val="24"/>
        </w:rPr>
        <w:t>)</w:t>
      </w:r>
      <w:r w:rsidRPr="00CC13DE">
        <w:rPr>
          <w:rFonts w:ascii="Book Antiqua" w:hAnsi="標楷體"/>
          <w:color w:val="000000" w:themeColor="text1"/>
          <w:sz w:val="24"/>
        </w:rPr>
        <w:t>益之合計數。為第</w:t>
      </w:r>
      <w:r w:rsidRPr="00CC13DE">
        <w:rPr>
          <w:rFonts w:ascii="Book Antiqua" w:hAnsi="Book Antiqua"/>
          <w:color w:val="000000" w:themeColor="text1"/>
          <w:sz w:val="24"/>
        </w:rPr>
        <w:t>2~4</w:t>
      </w:r>
      <w:r w:rsidRPr="00CC13DE">
        <w:rPr>
          <w:rFonts w:ascii="Book Antiqua" w:hAnsi="標楷體"/>
          <w:color w:val="000000" w:themeColor="text1"/>
          <w:sz w:val="24"/>
        </w:rPr>
        <w:t>列之合計數。</w:t>
      </w:r>
      <w:r w:rsidRPr="00CC13DE">
        <w:rPr>
          <w:rFonts w:ascii="Book Antiqua" w:hAnsi="Book Antiqua"/>
          <w:color w:val="000000" w:themeColor="text1"/>
          <w:sz w:val="24"/>
        </w:rPr>
        <w:t xml:space="preserve"> </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2~4</w:t>
      </w:r>
      <w:r w:rsidRPr="00CC13DE">
        <w:rPr>
          <w:rFonts w:ascii="Book Antiqua" w:hAnsi="標楷體"/>
          <w:color w:val="000000" w:themeColor="text1"/>
          <w:sz w:val="24"/>
        </w:rPr>
        <w:t>列－公債及國庫券</w:t>
      </w:r>
      <w:r w:rsidRPr="00CC13DE">
        <w:rPr>
          <w:rFonts w:ascii="Book Antiqua" w:hAnsi="Book Antiqua"/>
          <w:color w:val="000000" w:themeColor="text1"/>
          <w:sz w:val="24"/>
        </w:rPr>
        <w:tab/>
      </w:r>
    </w:p>
    <w:p w:rsidR="005D59F6" w:rsidRPr="00CC13DE" w:rsidRDefault="005D59F6" w:rsidP="00FD7CF8">
      <w:pPr>
        <w:ind w:leftChars="183" w:left="476" w:firstLineChars="1" w:firstLine="2"/>
        <w:rPr>
          <w:rFonts w:ascii="Book Antiqua" w:hAnsi="Book Antiqua"/>
          <w:color w:val="000000" w:themeColor="text1"/>
          <w:sz w:val="24"/>
        </w:rPr>
      </w:pPr>
      <w:r w:rsidRPr="00CC13DE">
        <w:rPr>
          <w:rFonts w:ascii="Book Antiqua" w:hAnsi="標楷體"/>
          <w:color w:val="000000" w:themeColor="text1"/>
          <w:sz w:val="24"/>
        </w:rPr>
        <w:t>分別依表</w:t>
      </w:r>
      <w:r w:rsidRPr="00CC13DE">
        <w:rPr>
          <w:rFonts w:ascii="Book Antiqua" w:hAnsi="Book Antiqua"/>
          <w:color w:val="000000" w:themeColor="text1"/>
          <w:sz w:val="24"/>
        </w:rPr>
        <w:t>12-3</w:t>
      </w: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欄－證券種類篩選之第</w:t>
      </w:r>
      <w:r w:rsidRPr="00CC13DE">
        <w:rPr>
          <w:rFonts w:ascii="Book Antiqua" w:hAnsi="Book Antiqua"/>
          <w:color w:val="000000" w:themeColor="text1"/>
          <w:sz w:val="24"/>
        </w:rPr>
        <w:t>11</w:t>
      </w:r>
      <w:r w:rsidRPr="00CC13DE">
        <w:rPr>
          <w:rFonts w:ascii="Book Antiqua" w:hAnsi="標楷體"/>
          <w:color w:val="000000" w:themeColor="text1"/>
          <w:sz w:val="24"/>
        </w:rPr>
        <w:t>欄－出售日帳載金額、第</w:t>
      </w:r>
      <w:r w:rsidRPr="00CC13DE">
        <w:rPr>
          <w:rFonts w:ascii="Book Antiqua" w:hAnsi="Book Antiqua"/>
          <w:color w:val="000000" w:themeColor="text1"/>
          <w:sz w:val="24"/>
        </w:rPr>
        <w:t>12</w:t>
      </w:r>
      <w:r w:rsidRPr="00CC13DE">
        <w:rPr>
          <w:rFonts w:ascii="Book Antiqua" w:hAnsi="標楷體"/>
          <w:color w:val="000000" w:themeColor="text1"/>
          <w:sz w:val="24"/>
        </w:rPr>
        <w:t>欄－出售</w:t>
      </w:r>
      <w:r w:rsidRPr="00CC13DE">
        <w:rPr>
          <w:rFonts w:ascii="Book Antiqua" w:hAnsi="Book Antiqua"/>
          <w:color w:val="000000" w:themeColor="text1"/>
          <w:sz w:val="24"/>
        </w:rPr>
        <w:t>(</w:t>
      </w:r>
      <w:r w:rsidRPr="00CC13DE">
        <w:rPr>
          <w:rFonts w:ascii="Book Antiqua" w:hAnsi="標楷體"/>
          <w:color w:val="000000" w:themeColor="text1"/>
          <w:sz w:val="24"/>
        </w:rPr>
        <w:t>滿期</w:t>
      </w:r>
      <w:r w:rsidRPr="00CC13DE">
        <w:rPr>
          <w:rFonts w:ascii="Book Antiqua" w:hAnsi="Book Antiqua"/>
          <w:color w:val="000000" w:themeColor="text1"/>
          <w:sz w:val="24"/>
        </w:rPr>
        <w:t>)</w:t>
      </w:r>
      <w:r w:rsidRPr="00CC13DE">
        <w:rPr>
          <w:rFonts w:ascii="Book Antiqua" w:hAnsi="標楷體"/>
          <w:color w:val="000000" w:themeColor="text1"/>
          <w:sz w:val="24"/>
        </w:rPr>
        <w:t>總價及第</w:t>
      </w:r>
      <w:r w:rsidRPr="00CC13DE">
        <w:rPr>
          <w:rFonts w:ascii="Book Antiqua" w:hAnsi="Book Antiqua"/>
          <w:color w:val="000000" w:themeColor="text1"/>
          <w:sz w:val="24"/>
        </w:rPr>
        <w:t>13</w:t>
      </w:r>
      <w:r w:rsidRPr="00CC13DE">
        <w:rPr>
          <w:rFonts w:ascii="Book Antiqua" w:hAnsi="標楷體"/>
          <w:color w:val="000000" w:themeColor="text1"/>
          <w:sz w:val="24"/>
        </w:rPr>
        <w:t>欄－出售淨</w:t>
      </w:r>
      <w:r w:rsidRPr="00CC13DE">
        <w:rPr>
          <w:rFonts w:ascii="Book Antiqua" w:hAnsi="Book Antiqua"/>
          <w:color w:val="000000" w:themeColor="text1"/>
          <w:sz w:val="24"/>
        </w:rPr>
        <w:t>(</w:t>
      </w:r>
      <w:r w:rsidRPr="00CC13DE">
        <w:rPr>
          <w:rFonts w:ascii="Book Antiqua" w:hAnsi="標楷體"/>
          <w:color w:val="000000" w:themeColor="text1"/>
          <w:sz w:val="24"/>
        </w:rPr>
        <w:t>損</w:t>
      </w:r>
      <w:r w:rsidRPr="00CC13DE">
        <w:rPr>
          <w:rFonts w:ascii="Book Antiqua" w:hAnsi="Book Antiqua"/>
          <w:color w:val="000000" w:themeColor="text1"/>
          <w:sz w:val="24"/>
        </w:rPr>
        <w:t>)</w:t>
      </w:r>
      <w:r w:rsidRPr="00CC13DE">
        <w:rPr>
          <w:rFonts w:ascii="Book Antiqua" w:hAnsi="標楷體"/>
          <w:color w:val="000000" w:themeColor="text1"/>
          <w:sz w:val="24"/>
        </w:rPr>
        <w:t>益之合計數。</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列－金融債券</w:t>
      </w:r>
      <w:r w:rsidRPr="00CC13DE">
        <w:rPr>
          <w:rFonts w:ascii="Book Antiqua" w:hAnsi="Book Antiqua"/>
          <w:color w:val="000000" w:themeColor="text1"/>
          <w:sz w:val="24"/>
        </w:rPr>
        <w:tab/>
      </w:r>
    </w:p>
    <w:p w:rsidR="005D59F6" w:rsidRPr="00CC13DE" w:rsidRDefault="005D59F6">
      <w:pPr>
        <w:ind w:leftChars="184" w:left="478"/>
        <w:rPr>
          <w:rFonts w:ascii="Book Antiqua" w:hAnsi="Book Antiqua"/>
          <w:color w:val="000000" w:themeColor="text1"/>
          <w:sz w:val="24"/>
        </w:rPr>
      </w:pPr>
      <w:r w:rsidRPr="00CC13DE">
        <w:rPr>
          <w:rFonts w:ascii="Book Antiqua" w:hAnsi="標楷體"/>
          <w:color w:val="000000" w:themeColor="text1"/>
          <w:sz w:val="24"/>
        </w:rPr>
        <w:t>分別依表</w:t>
      </w:r>
      <w:r w:rsidRPr="00CC13DE">
        <w:rPr>
          <w:rFonts w:ascii="Book Antiqua" w:hAnsi="Book Antiqua"/>
          <w:color w:val="000000" w:themeColor="text1"/>
          <w:sz w:val="24"/>
        </w:rPr>
        <w:t>12-3</w:t>
      </w: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欄－證券種類篩選之第</w:t>
      </w:r>
      <w:r w:rsidRPr="00CC13DE">
        <w:rPr>
          <w:rFonts w:ascii="Book Antiqua" w:hAnsi="Book Antiqua"/>
          <w:color w:val="000000" w:themeColor="text1"/>
          <w:sz w:val="24"/>
        </w:rPr>
        <w:t>11</w:t>
      </w:r>
      <w:r w:rsidRPr="00CC13DE">
        <w:rPr>
          <w:rFonts w:ascii="Book Antiqua" w:hAnsi="標楷體"/>
          <w:color w:val="000000" w:themeColor="text1"/>
          <w:sz w:val="24"/>
        </w:rPr>
        <w:t>欄－出售日帳載金額、第</w:t>
      </w:r>
      <w:r w:rsidRPr="00CC13DE">
        <w:rPr>
          <w:rFonts w:ascii="Book Antiqua" w:hAnsi="Book Antiqua"/>
          <w:color w:val="000000" w:themeColor="text1"/>
          <w:sz w:val="24"/>
        </w:rPr>
        <w:t>12</w:t>
      </w:r>
      <w:r w:rsidRPr="00CC13DE">
        <w:rPr>
          <w:rFonts w:ascii="Book Antiqua" w:hAnsi="標楷體"/>
          <w:color w:val="000000" w:themeColor="text1"/>
          <w:sz w:val="24"/>
        </w:rPr>
        <w:t>欄－出售</w:t>
      </w:r>
      <w:r w:rsidRPr="00CC13DE">
        <w:rPr>
          <w:rFonts w:ascii="Book Antiqua" w:hAnsi="Book Antiqua"/>
          <w:color w:val="000000" w:themeColor="text1"/>
          <w:sz w:val="24"/>
        </w:rPr>
        <w:t>(</w:t>
      </w:r>
      <w:r w:rsidRPr="00CC13DE">
        <w:rPr>
          <w:rFonts w:ascii="Book Antiqua" w:hAnsi="標楷體"/>
          <w:color w:val="000000" w:themeColor="text1"/>
          <w:sz w:val="24"/>
        </w:rPr>
        <w:t>滿期</w:t>
      </w:r>
      <w:r w:rsidRPr="00CC13DE">
        <w:rPr>
          <w:rFonts w:ascii="Book Antiqua" w:hAnsi="Book Antiqua"/>
          <w:color w:val="000000" w:themeColor="text1"/>
          <w:sz w:val="24"/>
        </w:rPr>
        <w:t>)</w:t>
      </w:r>
      <w:r w:rsidRPr="00CC13DE">
        <w:rPr>
          <w:rFonts w:ascii="Book Antiqua" w:hAnsi="標楷體"/>
          <w:color w:val="000000" w:themeColor="text1"/>
          <w:sz w:val="24"/>
        </w:rPr>
        <w:t>總價及第</w:t>
      </w:r>
      <w:r w:rsidRPr="00CC13DE">
        <w:rPr>
          <w:rFonts w:ascii="Book Antiqua" w:hAnsi="Book Antiqua"/>
          <w:color w:val="000000" w:themeColor="text1"/>
          <w:sz w:val="24"/>
        </w:rPr>
        <w:t>13</w:t>
      </w:r>
      <w:r w:rsidRPr="00CC13DE">
        <w:rPr>
          <w:rFonts w:ascii="Book Antiqua" w:hAnsi="標楷體"/>
          <w:color w:val="000000" w:themeColor="text1"/>
          <w:sz w:val="24"/>
        </w:rPr>
        <w:t>欄－出售淨</w:t>
      </w:r>
      <w:r w:rsidRPr="00CC13DE">
        <w:rPr>
          <w:rFonts w:ascii="Book Antiqua" w:hAnsi="Book Antiqua"/>
          <w:color w:val="000000" w:themeColor="text1"/>
          <w:sz w:val="24"/>
        </w:rPr>
        <w:t>(</w:t>
      </w:r>
      <w:r w:rsidRPr="00CC13DE">
        <w:rPr>
          <w:rFonts w:ascii="Book Antiqua" w:hAnsi="標楷體"/>
          <w:color w:val="000000" w:themeColor="text1"/>
          <w:sz w:val="24"/>
        </w:rPr>
        <w:t>損</w:t>
      </w:r>
      <w:r w:rsidRPr="00CC13DE">
        <w:rPr>
          <w:rFonts w:ascii="Book Antiqua" w:hAnsi="Book Antiqua"/>
          <w:color w:val="000000" w:themeColor="text1"/>
          <w:sz w:val="24"/>
        </w:rPr>
        <w:t>)</w:t>
      </w:r>
      <w:r w:rsidRPr="00CC13DE">
        <w:rPr>
          <w:rFonts w:ascii="Book Antiqua" w:hAnsi="標楷體"/>
          <w:color w:val="000000" w:themeColor="text1"/>
          <w:sz w:val="24"/>
        </w:rPr>
        <w:t>益之合計數。為第</w:t>
      </w:r>
      <w:r w:rsidRPr="00CC13DE">
        <w:rPr>
          <w:rFonts w:ascii="Book Antiqua" w:hAnsi="Book Antiqua"/>
          <w:color w:val="000000" w:themeColor="text1"/>
          <w:sz w:val="24"/>
        </w:rPr>
        <w:t>6~16</w:t>
      </w:r>
      <w:r w:rsidRPr="00CC13DE">
        <w:rPr>
          <w:rFonts w:ascii="Book Antiqua" w:hAnsi="標楷體"/>
          <w:color w:val="000000" w:themeColor="text1"/>
          <w:sz w:val="24"/>
        </w:rPr>
        <w:t>列之合計數。</w:t>
      </w:r>
      <w:r w:rsidRPr="00CC13DE">
        <w:rPr>
          <w:rFonts w:ascii="Book Antiqua" w:hAnsi="Book Antiqua"/>
          <w:color w:val="000000" w:themeColor="text1"/>
          <w:sz w:val="24"/>
        </w:rPr>
        <w:t xml:space="preserve"> </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6~16</w:t>
      </w:r>
      <w:r w:rsidRPr="00CC13DE">
        <w:rPr>
          <w:rFonts w:ascii="Book Antiqua" w:hAnsi="標楷體"/>
          <w:color w:val="000000" w:themeColor="text1"/>
          <w:sz w:val="24"/>
        </w:rPr>
        <w:t>列－金融債券</w:t>
      </w:r>
      <w:r w:rsidRPr="00CC13DE">
        <w:rPr>
          <w:rFonts w:ascii="Book Antiqua" w:hAnsi="Book Antiqua"/>
          <w:color w:val="000000" w:themeColor="text1"/>
          <w:sz w:val="24"/>
        </w:rPr>
        <w:tab/>
      </w:r>
    </w:p>
    <w:p w:rsidR="005D59F6" w:rsidRPr="00CC13DE" w:rsidRDefault="005D59F6">
      <w:pPr>
        <w:ind w:leftChars="184" w:left="478"/>
        <w:rPr>
          <w:rFonts w:ascii="Book Antiqua" w:hAnsi="Book Antiqua"/>
          <w:color w:val="000000" w:themeColor="text1"/>
          <w:sz w:val="24"/>
        </w:rPr>
      </w:pPr>
      <w:r w:rsidRPr="00CC13DE">
        <w:rPr>
          <w:rFonts w:ascii="Book Antiqua" w:hAnsi="標楷體"/>
          <w:color w:val="000000" w:themeColor="text1"/>
          <w:sz w:val="24"/>
        </w:rPr>
        <w:t>分別依表</w:t>
      </w:r>
      <w:r w:rsidRPr="00CC13DE">
        <w:rPr>
          <w:rFonts w:ascii="Book Antiqua" w:hAnsi="Book Antiqua"/>
          <w:color w:val="000000" w:themeColor="text1"/>
          <w:sz w:val="24"/>
        </w:rPr>
        <w:t>12-3</w:t>
      </w: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欄－證券種類篩選之第</w:t>
      </w:r>
      <w:r w:rsidRPr="00CC13DE">
        <w:rPr>
          <w:rFonts w:ascii="Book Antiqua" w:hAnsi="Book Antiqua"/>
          <w:color w:val="000000" w:themeColor="text1"/>
          <w:sz w:val="24"/>
        </w:rPr>
        <w:t>11</w:t>
      </w:r>
      <w:r w:rsidRPr="00CC13DE">
        <w:rPr>
          <w:rFonts w:ascii="Book Antiqua" w:hAnsi="標楷體"/>
          <w:color w:val="000000" w:themeColor="text1"/>
          <w:sz w:val="24"/>
        </w:rPr>
        <w:t>欄－出售日帳載金額、第</w:t>
      </w:r>
      <w:r w:rsidRPr="00CC13DE">
        <w:rPr>
          <w:rFonts w:ascii="Book Antiqua" w:hAnsi="Book Antiqua"/>
          <w:color w:val="000000" w:themeColor="text1"/>
          <w:sz w:val="24"/>
        </w:rPr>
        <w:t>12</w:t>
      </w:r>
      <w:r w:rsidRPr="00CC13DE">
        <w:rPr>
          <w:rFonts w:ascii="Book Antiqua" w:hAnsi="標楷體"/>
          <w:color w:val="000000" w:themeColor="text1"/>
          <w:sz w:val="24"/>
        </w:rPr>
        <w:t>欄－出售</w:t>
      </w:r>
      <w:r w:rsidRPr="00CC13DE">
        <w:rPr>
          <w:rFonts w:ascii="Book Antiqua" w:hAnsi="Book Antiqua"/>
          <w:color w:val="000000" w:themeColor="text1"/>
          <w:sz w:val="24"/>
        </w:rPr>
        <w:t>(</w:t>
      </w:r>
      <w:r w:rsidRPr="00CC13DE">
        <w:rPr>
          <w:rFonts w:ascii="Book Antiqua" w:hAnsi="標楷體"/>
          <w:color w:val="000000" w:themeColor="text1"/>
          <w:sz w:val="24"/>
        </w:rPr>
        <w:t>滿期</w:t>
      </w:r>
      <w:r w:rsidRPr="00CC13DE">
        <w:rPr>
          <w:rFonts w:ascii="Book Antiqua" w:hAnsi="Book Antiqua"/>
          <w:color w:val="000000" w:themeColor="text1"/>
          <w:sz w:val="24"/>
        </w:rPr>
        <w:t>)</w:t>
      </w:r>
      <w:r w:rsidRPr="00CC13DE">
        <w:rPr>
          <w:rFonts w:ascii="Book Antiqua" w:hAnsi="標楷體"/>
          <w:color w:val="000000" w:themeColor="text1"/>
          <w:sz w:val="24"/>
        </w:rPr>
        <w:t>總價及第</w:t>
      </w:r>
      <w:r w:rsidRPr="00CC13DE">
        <w:rPr>
          <w:rFonts w:ascii="Book Antiqua" w:hAnsi="Book Antiqua"/>
          <w:color w:val="000000" w:themeColor="text1"/>
          <w:sz w:val="24"/>
        </w:rPr>
        <w:t>13</w:t>
      </w:r>
      <w:r w:rsidRPr="00CC13DE">
        <w:rPr>
          <w:rFonts w:ascii="Book Antiqua" w:hAnsi="標楷體"/>
          <w:color w:val="000000" w:themeColor="text1"/>
          <w:sz w:val="24"/>
        </w:rPr>
        <w:t>欄－出售淨</w:t>
      </w:r>
      <w:r w:rsidRPr="00CC13DE">
        <w:rPr>
          <w:rFonts w:ascii="Book Antiqua" w:hAnsi="Book Antiqua"/>
          <w:color w:val="000000" w:themeColor="text1"/>
          <w:sz w:val="24"/>
        </w:rPr>
        <w:t>(</w:t>
      </w:r>
      <w:r w:rsidRPr="00CC13DE">
        <w:rPr>
          <w:rFonts w:ascii="Book Antiqua" w:hAnsi="標楷體"/>
          <w:color w:val="000000" w:themeColor="text1"/>
          <w:sz w:val="24"/>
        </w:rPr>
        <w:t>損</w:t>
      </w:r>
      <w:r w:rsidRPr="00CC13DE">
        <w:rPr>
          <w:rFonts w:ascii="Book Antiqua" w:hAnsi="Book Antiqua"/>
          <w:color w:val="000000" w:themeColor="text1"/>
          <w:sz w:val="24"/>
        </w:rPr>
        <w:t>)</w:t>
      </w:r>
      <w:r w:rsidRPr="00CC13DE">
        <w:rPr>
          <w:rFonts w:ascii="Book Antiqua" w:hAnsi="標楷體"/>
          <w:color w:val="000000" w:themeColor="text1"/>
          <w:sz w:val="24"/>
        </w:rPr>
        <w:t>益之合計數。</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17</w:t>
      </w:r>
      <w:r w:rsidRPr="00CC13DE">
        <w:rPr>
          <w:rFonts w:ascii="Book Antiqua" w:hAnsi="標楷體"/>
          <w:color w:val="000000" w:themeColor="text1"/>
          <w:sz w:val="24"/>
        </w:rPr>
        <w:t>列－股票</w:t>
      </w:r>
      <w:r w:rsidRPr="00CC13DE">
        <w:rPr>
          <w:rFonts w:ascii="Book Antiqua" w:hAnsi="Book Antiqua"/>
          <w:color w:val="000000" w:themeColor="text1"/>
          <w:sz w:val="24"/>
        </w:rPr>
        <w:tab/>
      </w:r>
    </w:p>
    <w:p w:rsidR="005D59F6" w:rsidRPr="00CC13DE" w:rsidRDefault="005D59F6">
      <w:pPr>
        <w:ind w:leftChars="184" w:left="478"/>
        <w:rPr>
          <w:rFonts w:ascii="Book Antiqua" w:hAnsi="Book Antiqua"/>
          <w:color w:val="000000" w:themeColor="text1"/>
          <w:sz w:val="24"/>
        </w:rPr>
      </w:pPr>
      <w:r w:rsidRPr="00CC13DE">
        <w:rPr>
          <w:rFonts w:ascii="Book Antiqua" w:hAnsi="標楷體"/>
          <w:color w:val="000000" w:themeColor="text1"/>
          <w:sz w:val="24"/>
        </w:rPr>
        <w:t>分別依表</w:t>
      </w:r>
      <w:r w:rsidRPr="00CC13DE">
        <w:rPr>
          <w:rFonts w:ascii="Book Antiqua" w:hAnsi="Book Antiqua"/>
          <w:color w:val="000000" w:themeColor="text1"/>
          <w:sz w:val="24"/>
        </w:rPr>
        <w:t>12-3</w:t>
      </w: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欄－證券種類篩選之第</w:t>
      </w:r>
      <w:r w:rsidRPr="00CC13DE">
        <w:rPr>
          <w:rFonts w:ascii="Book Antiqua" w:hAnsi="Book Antiqua"/>
          <w:color w:val="000000" w:themeColor="text1"/>
          <w:sz w:val="24"/>
        </w:rPr>
        <w:t>11</w:t>
      </w:r>
      <w:r w:rsidRPr="00CC13DE">
        <w:rPr>
          <w:rFonts w:ascii="Book Antiqua" w:hAnsi="標楷體"/>
          <w:color w:val="000000" w:themeColor="text1"/>
          <w:sz w:val="24"/>
        </w:rPr>
        <w:t>欄－出售日帳載金額、第</w:t>
      </w:r>
      <w:r w:rsidRPr="00CC13DE">
        <w:rPr>
          <w:rFonts w:ascii="Book Antiqua" w:hAnsi="Book Antiqua"/>
          <w:color w:val="000000" w:themeColor="text1"/>
          <w:sz w:val="24"/>
        </w:rPr>
        <w:t>12</w:t>
      </w:r>
      <w:r w:rsidRPr="00CC13DE">
        <w:rPr>
          <w:rFonts w:ascii="Book Antiqua" w:hAnsi="標楷體"/>
          <w:color w:val="000000" w:themeColor="text1"/>
          <w:sz w:val="24"/>
        </w:rPr>
        <w:t>欄－出售</w:t>
      </w:r>
      <w:r w:rsidRPr="00CC13DE">
        <w:rPr>
          <w:rFonts w:ascii="Book Antiqua" w:hAnsi="Book Antiqua"/>
          <w:color w:val="000000" w:themeColor="text1"/>
          <w:sz w:val="24"/>
        </w:rPr>
        <w:t>(</w:t>
      </w:r>
      <w:r w:rsidRPr="00CC13DE">
        <w:rPr>
          <w:rFonts w:ascii="Book Antiqua" w:hAnsi="標楷體"/>
          <w:color w:val="000000" w:themeColor="text1"/>
          <w:sz w:val="24"/>
        </w:rPr>
        <w:t>滿期</w:t>
      </w:r>
      <w:r w:rsidRPr="00CC13DE">
        <w:rPr>
          <w:rFonts w:ascii="Book Antiqua" w:hAnsi="Book Antiqua"/>
          <w:color w:val="000000" w:themeColor="text1"/>
          <w:sz w:val="24"/>
        </w:rPr>
        <w:t>)</w:t>
      </w:r>
      <w:r w:rsidRPr="00CC13DE">
        <w:rPr>
          <w:rFonts w:ascii="Book Antiqua" w:hAnsi="標楷體"/>
          <w:color w:val="000000" w:themeColor="text1"/>
          <w:sz w:val="24"/>
        </w:rPr>
        <w:t>總價及第</w:t>
      </w:r>
      <w:r w:rsidRPr="00CC13DE">
        <w:rPr>
          <w:rFonts w:ascii="Book Antiqua" w:hAnsi="Book Antiqua"/>
          <w:color w:val="000000" w:themeColor="text1"/>
          <w:sz w:val="24"/>
        </w:rPr>
        <w:t>13</w:t>
      </w:r>
      <w:r w:rsidRPr="00CC13DE">
        <w:rPr>
          <w:rFonts w:ascii="Book Antiqua" w:hAnsi="標楷體"/>
          <w:color w:val="000000" w:themeColor="text1"/>
          <w:sz w:val="24"/>
        </w:rPr>
        <w:t>欄－出售淨</w:t>
      </w:r>
      <w:r w:rsidRPr="00CC13DE">
        <w:rPr>
          <w:rFonts w:ascii="Book Antiqua" w:hAnsi="Book Antiqua"/>
          <w:color w:val="000000" w:themeColor="text1"/>
          <w:sz w:val="24"/>
        </w:rPr>
        <w:t>(</w:t>
      </w:r>
      <w:r w:rsidRPr="00CC13DE">
        <w:rPr>
          <w:rFonts w:ascii="Book Antiqua" w:hAnsi="標楷體"/>
          <w:color w:val="000000" w:themeColor="text1"/>
          <w:sz w:val="24"/>
        </w:rPr>
        <w:t>損</w:t>
      </w:r>
      <w:r w:rsidRPr="00CC13DE">
        <w:rPr>
          <w:rFonts w:ascii="Book Antiqua" w:hAnsi="Book Antiqua"/>
          <w:color w:val="000000" w:themeColor="text1"/>
          <w:sz w:val="24"/>
        </w:rPr>
        <w:t>)</w:t>
      </w:r>
      <w:r w:rsidRPr="00CC13DE">
        <w:rPr>
          <w:rFonts w:ascii="Book Antiqua" w:hAnsi="標楷體"/>
          <w:color w:val="000000" w:themeColor="text1"/>
          <w:sz w:val="24"/>
        </w:rPr>
        <w:t>益之合計數。為第</w:t>
      </w:r>
      <w:r w:rsidRPr="00CC13DE">
        <w:rPr>
          <w:rFonts w:ascii="Book Antiqua" w:hAnsi="Book Antiqua"/>
          <w:color w:val="000000" w:themeColor="text1"/>
          <w:sz w:val="24"/>
        </w:rPr>
        <w:t>18~20</w:t>
      </w:r>
      <w:r w:rsidRPr="00CC13DE">
        <w:rPr>
          <w:rFonts w:ascii="Book Antiqua" w:hAnsi="標楷體"/>
          <w:color w:val="000000" w:themeColor="text1"/>
          <w:sz w:val="24"/>
        </w:rPr>
        <w:t>列之合計數。</w:t>
      </w:r>
      <w:r w:rsidRPr="00CC13DE">
        <w:rPr>
          <w:rFonts w:ascii="Book Antiqua" w:hAnsi="Book Antiqua"/>
          <w:color w:val="000000" w:themeColor="text1"/>
          <w:sz w:val="24"/>
        </w:rPr>
        <w:t xml:space="preserve"> </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18~20</w:t>
      </w:r>
      <w:r w:rsidRPr="00CC13DE">
        <w:rPr>
          <w:rFonts w:ascii="Book Antiqua" w:hAnsi="標楷體"/>
          <w:color w:val="000000" w:themeColor="text1"/>
          <w:sz w:val="24"/>
        </w:rPr>
        <w:t>列－股票</w:t>
      </w:r>
      <w:r w:rsidRPr="00CC13DE">
        <w:rPr>
          <w:rFonts w:ascii="Book Antiqua" w:hAnsi="Book Antiqua"/>
          <w:color w:val="000000" w:themeColor="text1"/>
          <w:sz w:val="24"/>
        </w:rPr>
        <w:tab/>
      </w:r>
    </w:p>
    <w:p w:rsidR="005D59F6" w:rsidRPr="00CC13DE" w:rsidRDefault="005D59F6" w:rsidP="00FD7CF8">
      <w:pPr>
        <w:ind w:leftChars="182" w:left="485" w:hangingChars="5" w:hanging="12"/>
        <w:rPr>
          <w:rFonts w:ascii="Book Antiqua" w:hAnsi="Book Antiqua"/>
          <w:color w:val="000000" w:themeColor="text1"/>
          <w:sz w:val="24"/>
        </w:rPr>
      </w:pPr>
      <w:r w:rsidRPr="00CC13DE">
        <w:rPr>
          <w:rFonts w:ascii="Book Antiqua" w:hAnsi="標楷體"/>
          <w:color w:val="000000" w:themeColor="text1"/>
          <w:sz w:val="24"/>
        </w:rPr>
        <w:t>分別依表</w:t>
      </w:r>
      <w:r w:rsidRPr="00CC13DE">
        <w:rPr>
          <w:rFonts w:ascii="Book Antiqua" w:hAnsi="Book Antiqua"/>
          <w:color w:val="000000" w:themeColor="text1"/>
          <w:sz w:val="24"/>
        </w:rPr>
        <w:t>12-3</w:t>
      </w: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欄－證券種類篩選之第</w:t>
      </w:r>
      <w:r w:rsidRPr="00CC13DE">
        <w:rPr>
          <w:rFonts w:ascii="Book Antiqua" w:hAnsi="Book Antiqua"/>
          <w:color w:val="000000" w:themeColor="text1"/>
          <w:sz w:val="24"/>
        </w:rPr>
        <w:t>11</w:t>
      </w:r>
      <w:r w:rsidRPr="00CC13DE">
        <w:rPr>
          <w:rFonts w:ascii="Book Antiqua" w:hAnsi="標楷體"/>
          <w:color w:val="000000" w:themeColor="text1"/>
          <w:sz w:val="24"/>
        </w:rPr>
        <w:t>欄－出售日帳載金額、第</w:t>
      </w:r>
      <w:r w:rsidRPr="00CC13DE">
        <w:rPr>
          <w:rFonts w:ascii="Book Antiqua" w:hAnsi="Book Antiqua"/>
          <w:color w:val="000000" w:themeColor="text1"/>
          <w:sz w:val="24"/>
        </w:rPr>
        <w:t>12</w:t>
      </w:r>
      <w:r w:rsidRPr="00CC13DE">
        <w:rPr>
          <w:rFonts w:ascii="Book Antiqua" w:hAnsi="標楷體"/>
          <w:color w:val="000000" w:themeColor="text1"/>
          <w:sz w:val="24"/>
        </w:rPr>
        <w:t>欄－出售</w:t>
      </w:r>
      <w:r w:rsidRPr="00CC13DE">
        <w:rPr>
          <w:rFonts w:ascii="Book Antiqua" w:hAnsi="Book Antiqua"/>
          <w:color w:val="000000" w:themeColor="text1"/>
          <w:sz w:val="24"/>
        </w:rPr>
        <w:t>(</w:t>
      </w:r>
      <w:r w:rsidRPr="00CC13DE">
        <w:rPr>
          <w:rFonts w:ascii="Book Antiqua" w:hAnsi="標楷體"/>
          <w:color w:val="000000" w:themeColor="text1"/>
          <w:sz w:val="24"/>
        </w:rPr>
        <w:t>滿期</w:t>
      </w:r>
      <w:r w:rsidRPr="00CC13DE">
        <w:rPr>
          <w:rFonts w:ascii="Book Antiqua" w:hAnsi="Book Antiqua"/>
          <w:color w:val="000000" w:themeColor="text1"/>
          <w:sz w:val="24"/>
        </w:rPr>
        <w:t>)</w:t>
      </w:r>
      <w:r w:rsidRPr="00CC13DE">
        <w:rPr>
          <w:rFonts w:ascii="Book Antiqua" w:hAnsi="標楷體"/>
          <w:color w:val="000000" w:themeColor="text1"/>
          <w:sz w:val="24"/>
        </w:rPr>
        <w:t>總價及第</w:t>
      </w:r>
      <w:r w:rsidRPr="00CC13DE">
        <w:rPr>
          <w:rFonts w:ascii="Book Antiqua" w:hAnsi="Book Antiqua"/>
          <w:color w:val="000000" w:themeColor="text1"/>
          <w:sz w:val="24"/>
        </w:rPr>
        <w:t>13</w:t>
      </w:r>
      <w:r w:rsidRPr="00CC13DE">
        <w:rPr>
          <w:rFonts w:ascii="Book Antiqua" w:hAnsi="標楷體"/>
          <w:color w:val="000000" w:themeColor="text1"/>
          <w:sz w:val="24"/>
        </w:rPr>
        <w:t>欄－出售淨</w:t>
      </w:r>
      <w:r w:rsidRPr="00CC13DE">
        <w:rPr>
          <w:rFonts w:ascii="Book Antiqua" w:hAnsi="Book Antiqua"/>
          <w:color w:val="000000" w:themeColor="text1"/>
          <w:sz w:val="24"/>
        </w:rPr>
        <w:t>(</w:t>
      </w:r>
      <w:r w:rsidRPr="00CC13DE">
        <w:rPr>
          <w:rFonts w:ascii="Book Antiqua" w:hAnsi="標楷體"/>
          <w:color w:val="000000" w:themeColor="text1"/>
          <w:sz w:val="24"/>
        </w:rPr>
        <w:t>損</w:t>
      </w:r>
      <w:r w:rsidRPr="00CC13DE">
        <w:rPr>
          <w:rFonts w:ascii="Book Antiqua" w:hAnsi="Book Antiqua"/>
          <w:color w:val="000000" w:themeColor="text1"/>
          <w:sz w:val="24"/>
        </w:rPr>
        <w:t>)</w:t>
      </w:r>
      <w:r w:rsidRPr="00CC13DE">
        <w:rPr>
          <w:rFonts w:ascii="Book Antiqua" w:hAnsi="標楷體"/>
          <w:color w:val="000000" w:themeColor="text1"/>
          <w:sz w:val="24"/>
        </w:rPr>
        <w:t>益之合計數。</w:t>
      </w:r>
    </w:p>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21</w:t>
      </w:r>
      <w:r w:rsidRPr="00CC13DE">
        <w:rPr>
          <w:rFonts w:ascii="Book Antiqua" w:hAnsi="標楷體"/>
          <w:color w:val="000000" w:themeColor="text1"/>
          <w:sz w:val="24"/>
        </w:rPr>
        <w:t>列－公司債</w:t>
      </w:r>
    </w:p>
    <w:p w:rsidR="005D59F6" w:rsidRPr="00CC13DE" w:rsidRDefault="005D59F6">
      <w:pPr>
        <w:ind w:leftChars="184" w:left="478"/>
        <w:rPr>
          <w:rFonts w:ascii="Book Antiqua" w:hAnsi="Book Antiqua"/>
          <w:color w:val="000000" w:themeColor="text1"/>
          <w:sz w:val="24"/>
        </w:rPr>
      </w:pPr>
      <w:r w:rsidRPr="00CC13DE">
        <w:rPr>
          <w:rFonts w:ascii="Book Antiqua" w:hAnsi="標楷體"/>
          <w:color w:val="000000" w:themeColor="text1"/>
          <w:sz w:val="24"/>
        </w:rPr>
        <w:t>分別依表</w:t>
      </w:r>
      <w:r w:rsidRPr="00CC13DE">
        <w:rPr>
          <w:rFonts w:ascii="Book Antiqua" w:hAnsi="Book Antiqua"/>
          <w:color w:val="000000" w:themeColor="text1"/>
          <w:sz w:val="24"/>
        </w:rPr>
        <w:t>12-3</w:t>
      </w: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欄－證券種類篩選之第</w:t>
      </w:r>
      <w:r w:rsidRPr="00CC13DE">
        <w:rPr>
          <w:rFonts w:ascii="Book Antiqua" w:hAnsi="Book Antiqua"/>
          <w:color w:val="000000" w:themeColor="text1"/>
          <w:sz w:val="24"/>
        </w:rPr>
        <w:t>11</w:t>
      </w:r>
      <w:r w:rsidRPr="00CC13DE">
        <w:rPr>
          <w:rFonts w:ascii="Book Antiqua" w:hAnsi="標楷體"/>
          <w:color w:val="000000" w:themeColor="text1"/>
          <w:sz w:val="24"/>
        </w:rPr>
        <w:t>欄－出售日帳載金額、第</w:t>
      </w:r>
      <w:r w:rsidRPr="00CC13DE">
        <w:rPr>
          <w:rFonts w:ascii="Book Antiqua" w:hAnsi="Book Antiqua"/>
          <w:color w:val="000000" w:themeColor="text1"/>
          <w:sz w:val="24"/>
        </w:rPr>
        <w:t>12</w:t>
      </w:r>
      <w:r w:rsidRPr="00CC13DE">
        <w:rPr>
          <w:rFonts w:ascii="Book Antiqua" w:hAnsi="標楷體"/>
          <w:color w:val="000000" w:themeColor="text1"/>
          <w:sz w:val="24"/>
        </w:rPr>
        <w:t>欄－出售</w:t>
      </w:r>
      <w:r w:rsidRPr="00CC13DE">
        <w:rPr>
          <w:rFonts w:ascii="Book Antiqua" w:hAnsi="Book Antiqua"/>
          <w:color w:val="000000" w:themeColor="text1"/>
          <w:sz w:val="24"/>
        </w:rPr>
        <w:t>(</w:t>
      </w:r>
      <w:r w:rsidRPr="00CC13DE">
        <w:rPr>
          <w:rFonts w:ascii="Book Antiqua" w:hAnsi="標楷體"/>
          <w:color w:val="000000" w:themeColor="text1"/>
          <w:sz w:val="24"/>
        </w:rPr>
        <w:t>滿期</w:t>
      </w:r>
      <w:r w:rsidRPr="00CC13DE">
        <w:rPr>
          <w:rFonts w:ascii="Book Antiqua" w:hAnsi="Book Antiqua"/>
          <w:color w:val="000000" w:themeColor="text1"/>
          <w:sz w:val="24"/>
        </w:rPr>
        <w:t>)</w:t>
      </w:r>
      <w:r w:rsidRPr="00CC13DE">
        <w:rPr>
          <w:rFonts w:ascii="Book Antiqua" w:hAnsi="標楷體"/>
          <w:color w:val="000000" w:themeColor="text1"/>
          <w:sz w:val="24"/>
        </w:rPr>
        <w:t>總價及第</w:t>
      </w:r>
      <w:r w:rsidRPr="00CC13DE">
        <w:rPr>
          <w:rFonts w:ascii="Book Antiqua" w:hAnsi="Book Antiqua"/>
          <w:color w:val="000000" w:themeColor="text1"/>
          <w:sz w:val="24"/>
        </w:rPr>
        <w:t>13</w:t>
      </w:r>
      <w:r w:rsidRPr="00CC13DE">
        <w:rPr>
          <w:rFonts w:ascii="Book Antiqua" w:hAnsi="標楷體"/>
          <w:color w:val="000000" w:themeColor="text1"/>
          <w:sz w:val="24"/>
        </w:rPr>
        <w:t>欄－出售淨</w:t>
      </w:r>
      <w:r w:rsidRPr="00CC13DE">
        <w:rPr>
          <w:rFonts w:ascii="Book Antiqua" w:hAnsi="Book Antiqua"/>
          <w:color w:val="000000" w:themeColor="text1"/>
          <w:sz w:val="24"/>
        </w:rPr>
        <w:t>(</w:t>
      </w:r>
      <w:r w:rsidRPr="00CC13DE">
        <w:rPr>
          <w:rFonts w:ascii="Book Antiqua" w:hAnsi="標楷體"/>
          <w:color w:val="000000" w:themeColor="text1"/>
          <w:sz w:val="24"/>
        </w:rPr>
        <w:t>損</w:t>
      </w:r>
      <w:r w:rsidRPr="00CC13DE">
        <w:rPr>
          <w:rFonts w:ascii="Book Antiqua" w:hAnsi="Book Antiqua"/>
          <w:color w:val="000000" w:themeColor="text1"/>
          <w:sz w:val="24"/>
        </w:rPr>
        <w:t>)</w:t>
      </w:r>
      <w:r w:rsidRPr="00CC13DE">
        <w:rPr>
          <w:rFonts w:ascii="Book Antiqua" w:hAnsi="標楷體"/>
          <w:color w:val="000000" w:themeColor="text1"/>
          <w:sz w:val="24"/>
        </w:rPr>
        <w:t>益之合計數。為第</w:t>
      </w:r>
      <w:r w:rsidRPr="00CC13DE">
        <w:rPr>
          <w:rFonts w:ascii="Book Antiqua" w:hAnsi="Book Antiqua"/>
          <w:color w:val="000000" w:themeColor="text1"/>
          <w:sz w:val="24"/>
        </w:rPr>
        <w:t>23~26</w:t>
      </w:r>
      <w:r w:rsidRPr="00CC13DE">
        <w:rPr>
          <w:rFonts w:ascii="Book Antiqua" w:hAnsi="標楷體"/>
          <w:color w:val="000000" w:themeColor="text1"/>
          <w:sz w:val="24"/>
        </w:rPr>
        <w:t>列之合計數。</w:t>
      </w:r>
      <w:r w:rsidRPr="00CC13DE">
        <w:rPr>
          <w:rFonts w:ascii="Book Antiqua" w:hAnsi="Book Antiqua"/>
          <w:color w:val="000000" w:themeColor="text1"/>
          <w:sz w:val="24"/>
        </w:rPr>
        <w:t xml:space="preserve"> </w:t>
      </w:r>
    </w:p>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22~25</w:t>
      </w:r>
      <w:r w:rsidRPr="00CC13DE">
        <w:rPr>
          <w:rFonts w:ascii="Book Antiqua" w:hAnsi="標楷體"/>
          <w:color w:val="000000" w:themeColor="text1"/>
          <w:sz w:val="24"/>
        </w:rPr>
        <w:t>列－公司債</w:t>
      </w:r>
    </w:p>
    <w:p w:rsidR="005D59F6" w:rsidRPr="00CC13DE" w:rsidRDefault="005D59F6" w:rsidP="00FD7CF8">
      <w:pPr>
        <w:ind w:left="480" w:hangingChars="200" w:hanging="480"/>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分別依表</w:t>
      </w:r>
      <w:r w:rsidRPr="00CC13DE">
        <w:rPr>
          <w:rFonts w:ascii="Book Antiqua" w:hAnsi="Book Antiqua"/>
          <w:color w:val="000000" w:themeColor="text1"/>
          <w:sz w:val="24"/>
        </w:rPr>
        <w:t>12-3</w:t>
      </w: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欄－證券種類篩選之第</w:t>
      </w:r>
      <w:r w:rsidRPr="00CC13DE">
        <w:rPr>
          <w:rFonts w:ascii="Book Antiqua" w:hAnsi="Book Antiqua"/>
          <w:color w:val="000000" w:themeColor="text1"/>
          <w:sz w:val="24"/>
        </w:rPr>
        <w:t>11</w:t>
      </w:r>
      <w:r w:rsidRPr="00CC13DE">
        <w:rPr>
          <w:rFonts w:ascii="Book Antiqua" w:hAnsi="標楷體"/>
          <w:color w:val="000000" w:themeColor="text1"/>
          <w:sz w:val="24"/>
        </w:rPr>
        <w:t>欄－出售日帳載金額、第</w:t>
      </w:r>
      <w:r w:rsidRPr="00CC13DE">
        <w:rPr>
          <w:rFonts w:ascii="Book Antiqua" w:hAnsi="Book Antiqua"/>
          <w:color w:val="000000" w:themeColor="text1"/>
          <w:sz w:val="24"/>
        </w:rPr>
        <w:t>12</w:t>
      </w:r>
      <w:r w:rsidRPr="00CC13DE">
        <w:rPr>
          <w:rFonts w:ascii="Book Antiqua" w:hAnsi="標楷體"/>
          <w:color w:val="000000" w:themeColor="text1"/>
          <w:sz w:val="24"/>
        </w:rPr>
        <w:t>欄－出售</w:t>
      </w:r>
      <w:r w:rsidRPr="00CC13DE">
        <w:rPr>
          <w:rFonts w:ascii="Book Antiqua" w:hAnsi="Book Antiqua"/>
          <w:color w:val="000000" w:themeColor="text1"/>
          <w:sz w:val="24"/>
        </w:rPr>
        <w:t>(</w:t>
      </w:r>
      <w:r w:rsidRPr="00CC13DE">
        <w:rPr>
          <w:rFonts w:ascii="Book Antiqua" w:hAnsi="標楷體"/>
          <w:color w:val="000000" w:themeColor="text1"/>
          <w:sz w:val="24"/>
        </w:rPr>
        <w:t>滿期</w:t>
      </w:r>
      <w:r w:rsidRPr="00CC13DE">
        <w:rPr>
          <w:rFonts w:ascii="Book Antiqua" w:hAnsi="Book Antiqua"/>
          <w:color w:val="000000" w:themeColor="text1"/>
          <w:sz w:val="24"/>
        </w:rPr>
        <w:t>)</w:t>
      </w:r>
      <w:r w:rsidRPr="00CC13DE">
        <w:rPr>
          <w:rFonts w:ascii="Book Antiqua" w:hAnsi="標楷體"/>
          <w:color w:val="000000" w:themeColor="text1"/>
          <w:sz w:val="24"/>
        </w:rPr>
        <w:t>總價及第</w:t>
      </w:r>
      <w:r w:rsidRPr="00CC13DE">
        <w:rPr>
          <w:rFonts w:ascii="Book Antiqua" w:hAnsi="Book Antiqua"/>
          <w:color w:val="000000" w:themeColor="text1"/>
          <w:sz w:val="24"/>
        </w:rPr>
        <w:t>13</w:t>
      </w:r>
      <w:r w:rsidRPr="00CC13DE">
        <w:rPr>
          <w:rFonts w:ascii="Book Antiqua" w:hAnsi="標楷體"/>
          <w:color w:val="000000" w:themeColor="text1"/>
          <w:sz w:val="24"/>
        </w:rPr>
        <w:t>欄－出售淨</w:t>
      </w:r>
      <w:r w:rsidRPr="00CC13DE">
        <w:rPr>
          <w:rFonts w:ascii="Book Antiqua" w:hAnsi="Book Antiqua"/>
          <w:color w:val="000000" w:themeColor="text1"/>
          <w:sz w:val="24"/>
        </w:rPr>
        <w:t>(</w:t>
      </w:r>
      <w:r w:rsidRPr="00CC13DE">
        <w:rPr>
          <w:rFonts w:ascii="Book Antiqua" w:hAnsi="標楷體"/>
          <w:color w:val="000000" w:themeColor="text1"/>
          <w:sz w:val="24"/>
        </w:rPr>
        <w:t>損</w:t>
      </w:r>
      <w:r w:rsidRPr="00CC13DE">
        <w:rPr>
          <w:rFonts w:ascii="Book Antiqua" w:hAnsi="Book Antiqua"/>
          <w:color w:val="000000" w:themeColor="text1"/>
          <w:sz w:val="24"/>
        </w:rPr>
        <w:t>)</w:t>
      </w:r>
      <w:r w:rsidRPr="00CC13DE">
        <w:rPr>
          <w:rFonts w:ascii="Book Antiqua" w:hAnsi="標楷體"/>
          <w:color w:val="000000" w:themeColor="text1"/>
          <w:sz w:val="24"/>
        </w:rPr>
        <w:t>益之合計數。</w:t>
      </w:r>
    </w:p>
    <w:p w:rsidR="005D59F6" w:rsidRPr="00CC13DE" w:rsidRDefault="005D59F6" w:rsidP="00FD7CF8">
      <w:pPr>
        <w:ind w:left="480" w:hangingChars="200" w:hanging="48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26</w:t>
      </w:r>
      <w:r w:rsidRPr="00CC13DE">
        <w:rPr>
          <w:rFonts w:ascii="Book Antiqua" w:hAnsi="標楷體"/>
          <w:color w:val="000000" w:themeColor="text1"/>
          <w:sz w:val="24"/>
        </w:rPr>
        <w:t>列－受益憑證及國外表彰基金</w:t>
      </w:r>
    </w:p>
    <w:p w:rsidR="005D59F6" w:rsidRPr="00CC13DE" w:rsidRDefault="005D59F6">
      <w:pPr>
        <w:ind w:leftChars="184" w:left="478"/>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分別依表</w:t>
      </w:r>
      <w:r w:rsidRPr="00CC13DE">
        <w:rPr>
          <w:rFonts w:ascii="Book Antiqua" w:hAnsi="Book Antiqua"/>
          <w:color w:val="000000" w:themeColor="text1"/>
          <w:sz w:val="24"/>
        </w:rPr>
        <w:t>12-3</w:t>
      </w: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欄－證券種類篩選之第</w:t>
      </w:r>
      <w:r w:rsidRPr="00CC13DE">
        <w:rPr>
          <w:rFonts w:ascii="Book Antiqua" w:hAnsi="Book Antiqua"/>
          <w:color w:val="000000" w:themeColor="text1"/>
          <w:sz w:val="24"/>
        </w:rPr>
        <w:t>11</w:t>
      </w:r>
      <w:r w:rsidRPr="00CC13DE">
        <w:rPr>
          <w:rFonts w:ascii="Book Antiqua" w:hAnsi="標楷體"/>
          <w:color w:val="000000" w:themeColor="text1"/>
          <w:sz w:val="24"/>
        </w:rPr>
        <w:t>欄－出售日帳載金額、第</w:t>
      </w:r>
      <w:r w:rsidRPr="00CC13DE">
        <w:rPr>
          <w:rFonts w:ascii="Book Antiqua" w:hAnsi="Book Antiqua"/>
          <w:color w:val="000000" w:themeColor="text1"/>
          <w:sz w:val="24"/>
        </w:rPr>
        <w:t>12</w:t>
      </w:r>
      <w:r w:rsidRPr="00CC13DE">
        <w:rPr>
          <w:rFonts w:ascii="Book Antiqua" w:hAnsi="標楷體"/>
          <w:color w:val="000000" w:themeColor="text1"/>
          <w:sz w:val="24"/>
        </w:rPr>
        <w:t>欄－出售</w:t>
      </w:r>
      <w:r w:rsidRPr="00CC13DE">
        <w:rPr>
          <w:rFonts w:ascii="Book Antiqua" w:hAnsi="Book Antiqua"/>
          <w:color w:val="000000" w:themeColor="text1"/>
          <w:sz w:val="24"/>
        </w:rPr>
        <w:t>(</w:t>
      </w:r>
      <w:r w:rsidRPr="00CC13DE">
        <w:rPr>
          <w:rFonts w:ascii="Book Antiqua" w:hAnsi="標楷體"/>
          <w:color w:val="000000" w:themeColor="text1"/>
          <w:sz w:val="24"/>
        </w:rPr>
        <w:t>滿期</w:t>
      </w:r>
      <w:r w:rsidRPr="00CC13DE">
        <w:rPr>
          <w:rFonts w:ascii="Book Antiqua" w:hAnsi="Book Antiqua"/>
          <w:color w:val="000000" w:themeColor="text1"/>
          <w:sz w:val="24"/>
        </w:rPr>
        <w:t>)</w:t>
      </w:r>
      <w:r w:rsidRPr="00CC13DE">
        <w:rPr>
          <w:rFonts w:ascii="Book Antiqua" w:hAnsi="標楷體"/>
          <w:color w:val="000000" w:themeColor="text1"/>
          <w:sz w:val="24"/>
        </w:rPr>
        <w:t>總價及第</w:t>
      </w:r>
      <w:r w:rsidRPr="00CC13DE">
        <w:rPr>
          <w:rFonts w:ascii="Book Antiqua" w:hAnsi="Book Antiqua"/>
          <w:color w:val="000000" w:themeColor="text1"/>
          <w:sz w:val="24"/>
        </w:rPr>
        <w:t>13</w:t>
      </w:r>
      <w:r w:rsidRPr="00CC13DE">
        <w:rPr>
          <w:rFonts w:ascii="Book Antiqua" w:hAnsi="標楷體"/>
          <w:color w:val="000000" w:themeColor="text1"/>
          <w:sz w:val="24"/>
        </w:rPr>
        <w:t>欄－出售淨</w:t>
      </w:r>
      <w:r w:rsidRPr="00CC13DE">
        <w:rPr>
          <w:rFonts w:ascii="Book Antiqua" w:hAnsi="Book Antiqua"/>
          <w:color w:val="000000" w:themeColor="text1"/>
          <w:sz w:val="24"/>
        </w:rPr>
        <w:t>(</w:t>
      </w:r>
      <w:r w:rsidRPr="00CC13DE">
        <w:rPr>
          <w:rFonts w:ascii="Book Antiqua" w:hAnsi="標楷體"/>
          <w:color w:val="000000" w:themeColor="text1"/>
          <w:sz w:val="24"/>
        </w:rPr>
        <w:t>損</w:t>
      </w:r>
      <w:r w:rsidRPr="00CC13DE">
        <w:rPr>
          <w:rFonts w:ascii="Book Antiqua" w:hAnsi="Book Antiqua"/>
          <w:color w:val="000000" w:themeColor="text1"/>
          <w:sz w:val="24"/>
        </w:rPr>
        <w:t>)</w:t>
      </w:r>
      <w:r w:rsidRPr="00CC13DE">
        <w:rPr>
          <w:rFonts w:ascii="Book Antiqua" w:hAnsi="標楷體"/>
          <w:color w:val="000000" w:themeColor="text1"/>
          <w:sz w:val="24"/>
        </w:rPr>
        <w:t>益之合計數。為第</w:t>
      </w:r>
      <w:r w:rsidRPr="00CC13DE">
        <w:rPr>
          <w:rFonts w:ascii="Book Antiqua" w:hAnsi="Book Antiqua"/>
          <w:color w:val="000000" w:themeColor="text1"/>
          <w:sz w:val="24"/>
        </w:rPr>
        <w:t>27~</w:t>
      </w:r>
      <w:r w:rsidR="00003E8C" w:rsidRPr="00CC13DE">
        <w:rPr>
          <w:rFonts w:ascii="Book Antiqua" w:hAnsi="Book Antiqua" w:hint="eastAsia"/>
          <w:color w:val="000000" w:themeColor="text1"/>
          <w:sz w:val="24"/>
        </w:rPr>
        <w:t>43</w:t>
      </w:r>
      <w:r w:rsidRPr="00CC13DE">
        <w:rPr>
          <w:rFonts w:ascii="Book Antiqua" w:hAnsi="標楷體"/>
          <w:color w:val="000000" w:themeColor="text1"/>
          <w:sz w:val="24"/>
        </w:rPr>
        <w:t>列之合計數。</w:t>
      </w:r>
      <w:r w:rsidRPr="00CC13DE">
        <w:rPr>
          <w:rFonts w:ascii="Book Antiqua" w:hAnsi="Book Antiqua"/>
          <w:color w:val="000000" w:themeColor="text1"/>
          <w:sz w:val="24"/>
        </w:rPr>
        <w:t xml:space="preserve"> </w:t>
      </w:r>
    </w:p>
    <w:p w:rsidR="005D59F6" w:rsidRPr="00CC13DE" w:rsidRDefault="005D59F6" w:rsidP="00FD7CF8">
      <w:pPr>
        <w:ind w:left="480" w:hangingChars="200" w:hanging="48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27~</w:t>
      </w:r>
      <w:r w:rsidR="00003E8C" w:rsidRPr="00CC13DE">
        <w:rPr>
          <w:rFonts w:ascii="Book Antiqua" w:hAnsi="Book Antiqua" w:hint="eastAsia"/>
          <w:color w:val="000000" w:themeColor="text1"/>
          <w:sz w:val="24"/>
        </w:rPr>
        <w:t>43</w:t>
      </w:r>
      <w:r w:rsidRPr="00CC13DE">
        <w:rPr>
          <w:rFonts w:ascii="Book Antiqua" w:hAnsi="標楷體"/>
          <w:color w:val="000000" w:themeColor="text1"/>
          <w:sz w:val="24"/>
        </w:rPr>
        <w:t>列－受益憑證及國外表彰基金</w:t>
      </w:r>
    </w:p>
    <w:p w:rsidR="005D59F6" w:rsidRPr="00CC13DE" w:rsidRDefault="005D59F6" w:rsidP="00FD7CF8">
      <w:pPr>
        <w:ind w:left="480" w:hangingChars="200" w:hanging="480"/>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分別依表</w:t>
      </w:r>
      <w:r w:rsidRPr="00CC13DE">
        <w:rPr>
          <w:rFonts w:ascii="Book Antiqua" w:hAnsi="Book Antiqua"/>
          <w:color w:val="000000" w:themeColor="text1"/>
          <w:sz w:val="24"/>
        </w:rPr>
        <w:t>12-3</w:t>
      </w: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欄－證券種類篩選之第</w:t>
      </w:r>
      <w:r w:rsidRPr="00CC13DE">
        <w:rPr>
          <w:rFonts w:ascii="Book Antiqua" w:hAnsi="Book Antiqua"/>
          <w:color w:val="000000" w:themeColor="text1"/>
          <w:sz w:val="24"/>
        </w:rPr>
        <w:t>11</w:t>
      </w:r>
      <w:r w:rsidRPr="00CC13DE">
        <w:rPr>
          <w:rFonts w:ascii="Book Antiqua" w:hAnsi="標楷體"/>
          <w:color w:val="000000" w:themeColor="text1"/>
          <w:sz w:val="24"/>
        </w:rPr>
        <w:t>欄－出售日帳載金額、第</w:t>
      </w:r>
      <w:r w:rsidRPr="00CC13DE">
        <w:rPr>
          <w:rFonts w:ascii="Book Antiqua" w:hAnsi="Book Antiqua"/>
          <w:color w:val="000000" w:themeColor="text1"/>
          <w:sz w:val="24"/>
        </w:rPr>
        <w:t>12</w:t>
      </w:r>
      <w:r w:rsidRPr="00CC13DE">
        <w:rPr>
          <w:rFonts w:ascii="Book Antiqua" w:hAnsi="標楷體"/>
          <w:color w:val="000000" w:themeColor="text1"/>
          <w:sz w:val="24"/>
        </w:rPr>
        <w:t>欄－出售</w:t>
      </w:r>
      <w:r w:rsidRPr="00CC13DE">
        <w:rPr>
          <w:rFonts w:ascii="Book Antiqua" w:hAnsi="Book Antiqua"/>
          <w:color w:val="000000" w:themeColor="text1"/>
          <w:sz w:val="24"/>
        </w:rPr>
        <w:t>(</w:t>
      </w:r>
      <w:r w:rsidRPr="00CC13DE">
        <w:rPr>
          <w:rFonts w:ascii="Book Antiqua" w:hAnsi="標楷體"/>
          <w:color w:val="000000" w:themeColor="text1"/>
          <w:sz w:val="24"/>
        </w:rPr>
        <w:t>滿期</w:t>
      </w:r>
      <w:r w:rsidRPr="00CC13DE">
        <w:rPr>
          <w:rFonts w:ascii="Book Antiqua" w:hAnsi="Book Antiqua"/>
          <w:color w:val="000000" w:themeColor="text1"/>
          <w:sz w:val="24"/>
        </w:rPr>
        <w:t>)</w:t>
      </w:r>
      <w:r w:rsidRPr="00CC13DE">
        <w:rPr>
          <w:rFonts w:ascii="Book Antiqua" w:hAnsi="標楷體"/>
          <w:color w:val="000000" w:themeColor="text1"/>
          <w:sz w:val="24"/>
        </w:rPr>
        <w:t>總價及第</w:t>
      </w:r>
      <w:r w:rsidRPr="00CC13DE">
        <w:rPr>
          <w:rFonts w:ascii="Book Antiqua" w:hAnsi="Book Antiqua"/>
          <w:color w:val="000000" w:themeColor="text1"/>
          <w:sz w:val="24"/>
        </w:rPr>
        <w:t>13</w:t>
      </w:r>
      <w:r w:rsidRPr="00CC13DE">
        <w:rPr>
          <w:rFonts w:ascii="Book Antiqua" w:hAnsi="標楷體"/>
          <w:color w:val="000000" w:themeColor="text1"/>
          <w:sz w:val="24"/>
        </w:rPr>
        <w:t>欄－出售淨</w:t>
      </w:r>
      <w:r w:rsidRPr="00CC13DE">
        <w:rPr>
          <w:rFonts w:ascii="Book Antiqua" w:hAnsi="Book Antiqua"/>
          <w:color w:val="000000" w:themeColor="text1"/>
          <w:sz w:val="24"/>
        </w:rPr>
        <w:t>(</w:t>
      </w:r>
      <w:r w:rsidRPr="00CC13DE">
        <w:rPr>
          <w:rFonts w:ascii="Book Antiqua" w:hAnsi="標楷體"/>
          <w:color w:val="000000" w:themeColor="text1"/>
          <w:sz w:val="24"/>
        </w:rPr>
        <w:t>損</w:t>
      </w:r>
      <w:r w:rsidRPr="00CC13DE">
        <w:rPr>
          <w:rFonts w:ascii="Book Antiqua" w:hAnsi="Book Antiqua"/>
          <w:color w:val="000000" w:themeColor="text1"/>
          <w:sz w:val="24"/>
        </w:rPr>
        <w:t>)</w:t>
      </w:r>
      <w:r w:rsidRPr="00CC13DE">
        <w:rPr>
          <w:rFonts w:ascii="Book Antiqua" w:hAnsi="標楷體"/>
          <w:color w:val="000000" w:themeColor="text1"/>
          <w:sz w:val="24"/>
        </w:rPr>
        <w:t>益之合計數。</w:t>
      </w:r>
    </w:p>
    <w:p w:rsidR="005D59F6" w:rsidRPr="00CC13DE"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39</w:t>
      </w:r>
      <w:r w:rsidRPr="00CC13DE">
        <w:rPr>
          <w:rFonts w:ascii="Book Antiqua" w:hAnsi="標楷體"/>
          <w:color w:val="000000" w:themeColor="text1"/>
          <w:sz w:val="24"/>
        </w:rPr>
        <w:t>列－合計</w:t>
      </w:r>
      <w:r w:rsidRPr="00CC13DE">
        <w:rPr>
          <w:rFonts w:ascii="Book Antiqua" w:hAnsi="Book Antiqua"/>
          <w:color w:val="000000" w:themeColor="text1"/>
          <w:sz w:val="24"/>
        </w:rPr>
        <w:tab/>
      </w:r>
      <w:r w:rsidRPr="00CC13DE">
        <w:rPr>
          <w:rFonts w:ascii="Book Antiqua" w:hAnsi="Book Antiqua"/>
          <w:color w:val="000000" w:themeColor="text1"/>
          <w:sz w:val="24"/>
        </w:rPr>
        <w:tab/>
      </w:r>
    </w:p>
    <w:p w:rsidR="005D59F6" w:rsidRPr="00CC13DE" w:rsidRDefault="005D59F6">
      <w:pPr>
        <w:ind w:leftChars="184" w:left="478"/>
        <w:rPr>
          <w:rFonts w:ascii="Book Antiqua" w:hAnsi="Book Antiqua"/>
          <w:color w:val="000000" w:themeColor="text1"/>
        </w:rPr>
      </w:pPr>
      <w:r w:rsidRPr="00CC13DE">
        <w:rPr>
          <w:rFonts w:ascii="Book Antiqua" w:hAnsi="標楷體"/>
          <w:color w:val="000000" w:themeColor="text1"/>
          <w:sz w:val="24"/>
        </w:rPr>
        <w:t>為第（</w:t>
      </w:r>
      <w:r w:rsidRPr="00CC13DE">
        <w:rPr>
          <w:rFonts w:ascii="Book Antiqua" w:hAnsi="Book Antiqua"/>
          <w:color w:val="000000" w:themeColor="text1"/>
          <w:sz w:val="24"/>
        </w:rPr>
        <w:t>1</w:t>
      </w:r>
      <w:r w:rsidRPr="00CC13DE">
        <w:rPr>
          <w:rFonts w:ascii="Book Antiqua" w:hAnsi="標楷體"/>
          <w:color w:val="000000" w:themeColor="text1"/>
          <w:sz w:val="24"/>
        </w:rPr>
        <w:t>）欄</w:t>
      </w: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17</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21</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26</w:t>
      </w:r>
      <w:r w:rsidRPr="00CC13DE">
        <w:rPr>
          <w:rFonts w:ascii="Book Antiqua" w:hAnsi="標楷體"/>
          <w:color w:val="000000" w:themeColor="text1"/>
          <w:sz w:val="24"/>
        </w:rPr>
        <w:t>）欄之合計數</w:t>
      </w:r>
      <w:r w:rsidRPr="00CC13DE">
        <w:rPr>
          <w:rFonts w:ascii="Book Antiqua" w:hAnsi="標楷體"/>
          <w:color w:val="000000" w:themeColor="text1"/>
        </w:rPr>
        <w:t>。</w:t>
      </w:r>
      <w:r w:rsidRPr="00CC13DE">
        <w:rPr>
          <w:rFonts w:ascii="Book Antiqua" w:hAnsi="Book Antiqua"/>
          <w:color w:val="000000" w:themeColor="text1"/>
        </w:rPr>
        <w:t xml:space="preserve"> </w:t>
      </w:r>
    </w:p>
    <w:p w:rsidR="005D59F6" w:rsidRPr="00CC13DE" w:rsidRDefault="005D59F6">
      <w:pPr>
        <w:tabs>
          <w:tab w:val="left" w:pos="7093"/>
        </w:tabs>
        <w:spacing w:line="440" w:lineRule="exact"/>
        <w:jc w:val="both"/>
        <w:rPr>
          <w:rFonts w:ascii="Book Antiqua" w:hAnsi="Book Antiqua"/>
          <w:color w:val="000000" w:themeColor="text1"/>
        </w:rPr>
      </w:pPr>
    </w:p>
    <w:p w:rsidR="005D59F6" w:rsidRPr="00CC13DE" w:rsidRDefault="005D59F6">
      <w:pPr>
        <w:tabs>
          <w:tab w:val="left" w:pos="7093"/>
        </w:tabs>
        <w:spacing w:line="440" w:lineRule="exact"/>
        <w:jc w:val="both"/>
        <w:rPr>
          <w:rFonts w:ascii="Book Antiqua" w:hAnsi="Book Antiqua"/>
          <w:color w:val="000000" w:themeColor="text1"/>
        </w:rPr>
      </w:pPr>
    </w:p>
    <w:p w:rsidR="005D59F6" w:rsidRPr="00CC13DE" w:rsidRDefault="005D59F6">
      <w:pPr>
        <w:pStyle w:val="1"/>
        <w:spacing w:afterLines="0" w:after="0" w:line="440" w:lineRule="exact"/>
        <w:rPr>
          <w:rFonts w:ascii="Book Antiqua" w:hAnsi="Book Antiqua"/>
          <w:color w:val="000000" w:themeColor="text1"/>
        </w:rPr>
      </w:pPr>
      <w:bookmarkStart w:id="117" w:name="_Toc219109739"/>
      <w:bookmarkStart w:id="118" w:name="_Toc219109811"/>
      <w:r w:rsidRPr="00CC13DE">
        <w:rPr>
          <w:rFonts w:ascii="Book Antiqua" w:hAnsi="Book Antiqua"/>
          <w:color w:val="000000" w:themeColor="text1"/>
        </w:rPr>
        <w:br w:type="page"/>
      </w:r>
      <w:bookmarkStart w:id="119" w:name="_Toc221524782"/>
      <w:bookmarkStart w:id="120" w:name="_Toc55996670"/>
      <w:r w:rsidRPr="00CC13DE">
        <w:rPr>
          <w:rFonts w:ascii="Book Antiqua" w:hAnsi="標楷體"/>
          <w:color w:val="000000" w:themeColor="text1"/>
        </w:rPr>
        <w:lastRenderedPageBreak/>
        <w:t>表</w:t>
      </w:r>
      <w:r w:rsidRPr="00CC13DE">
        <w:rPr>
          <w:rFonts w:ascii="Book Antiqua" w:hAnsi="Book Antiqua"/>
          <w:color w:val="000000" w:themeColor="text1"/>
        </w:rPr>
        <w:t>13-1</w:t>
      </w:r>
      <w:r w:rsidRPr="00CC13DE">
        <w:rPr>
          <w:rFonts w:ascii="Book Antiqua" w:hAnsi="標楷體"/>
          <w:color w:val="000000" w:themeColor="text1"/>
        </w:rPr>
        <w:t>：不動產餘額明細表</w:t>
      </w:r>
      <w:bookmarkEnd w:id="117"/>
      <w:bookmarkEnd w:id="118"/>
      <w:bookmarkEnd w:id="119"/>
      <w:bookmarkEnd w:id="120"/>
    </w:p>
    <w:p w:rsidR="005D59F6" w:rsidRPr="00CC13DE" w:rsidRDefault="005D59F6" w:rsidP="009479FA">
      <w:pPr>
        <w:ind w:leftChars="183" w:left="476" w:firstLineChars="1" w:firstLine="2"/>
        <w:rPr>
          <w:rFonts w:ascii="Book Antiqua" w:hAnsi="Book Antiqua"/>
          <w:color w:val="000000" w:themeColor="text1"/>
          <w:sz w:val="24"/>
        </w:rPr>
      </w:pPr>
      <w:r w:rsidRPr="00CC13DE">
        <w:rPr>
          <w:rFonts w:ascii="Book Antiqua" w:hAnsi="標楷體"/>
          <w:color w:val="000000" w:themeColor="text1"/>
          <w:sz w:val="24"/>
        </w:rPr>
        <w:t>本報表填列的目的在於統計</w:t>
      </w:r>
      <w:r w:rsidR="007E569F" w:rsidRPr="00CC13DE">
        <w:rPr>
          <w:rFonts w:ascii="Book Antiqua" w:hAnsi="標楷體"/>
          <w:color w:val="000000" w:themeColor="text1"/>
          <w:sz w:val="24"/>
        </w:rPr>
        <w:t>保險業</w:t>
      </w:r>
      <w:r w:rsidRPr="00CC13DE">
        <w:rPr>
          <w:rFonts w:ascii="Book Antiqua" w:hAnsi="標楷體"/>
          <w:color w:val="000000" w:themeColor="text1"/>
          <w:sz w:val="24"/>
        </w:rPr>
        <w:t>國內外不動產的使用及配置情形。</w:t>
      </w:r>
    </w:p>
    <w:p w:rsidR="005D59F6" w:rsidRPr="00CC13DE" w:rsidRDefault="005D59F6" w:rsidP="009479FA">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各項資產之欄位說明如下：</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欄－種類</w:t>
      </w:r>
    </w:p>
    <w:p w:rsidR="005D59F6" w:rsidRPr="00CC13DE" w:rsidRDefault="005D59F6">
      <w:pPr>
        <w:ind w:leftChars="184" w:left="478"/>
        <w:rPr>
          <w:rFonts w:ascii="Book Antiqua" w:hAnsi="Book Antiqua"/>
          <w:b/>
          <w:bCs/>
          <w:color w:val="000000" w:themeColor="text1"/>
          <w:sz w:val="24"/>
        </w:rPr>
      </w:pPr>
      <w:r w:rsidRPr="00CC13DE">
        <w:rPr>
          <w:rFonts w:ascii="Book Antiqua" w:hAnsi="標楷體"/>
          <w:color w:val="000000" w:themeColor="text1"/>
          <w:sz w:val="24"/>
        </w:rPr>
        <w:t>係指每一不動產對應之種類。種類請依序填列代號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w:t>
      </w:r>
      <w:r w:rsidRPr="00CC13DE">
        <w:rPr>
          <w:rFonts w:ascii="Book Antiqua" w:hAnsi="Book Antiqua"/>
          <w:color w:val="000000" w:themeColor="text1"/>
          <w:sz w:val="24"/>
        </w:rPr>
        <w:t>D</w:t>
      </w:r>
      <w:r w:rsidRPr="00CC13DE">
        <w:rPr>
          <w:rFonts w:ascii="Book Antiqua" w:hAnsi="標楷體"/>
          <w:color w:val="000000" w:themeColor="text1"/>
          <w:sz w:val="24"/>
        </w:rPr>
        <w:t>、</w:t>
      </w:r>
      <w:r w:rsidRPr="00CC13DE">
        <w:rPr>
          <w:rFonts w:ascii="Book Antiqua" w:hAnsi="Book Antiqua"/>
          <w:color w:val="000000" w:themeColor="text1"/>
          <w:sz w:val="24"/>
        </w:rPr>
        <w:t>E</w:t>
      </w:r>
      <w:r w:rsidRPr="00CC13DE">
        <w:rPr>
          <w:rFonts w:ascii="Book Antiqua" w:hAnsi="標楷體"/>
          <w:color w:val="000000" w:themeColor="text1"/>
          <w:sz w:val="24"/>
        </w:rPr>
        <w:t>、</w:t>
      </w:r>
      <w:r w:rsidRPr="00CC13DE">
        <w:rPr>
          <w:rFonts w:ascii="Book Antiqua" w:hAnsi="Book Antiqua"/>
          <w:color w:val="000000" w:themeColor="text1"/>
          <w:sz w:val="24"/>
        </w:rPr>
        <w:t>F)</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土地、</w:t>
      </w:r>
      <w:r w:rsidRPr="00CC13DE">
        <w:rPr>
          <w:rFonts w:ascii="Book Antiqua" w:hAnsi="Book Antiqua"/>
          <w:color w:val="000000" w:themeColor="text1"/>
          <w:sz w:val="24"/>
        </w:rPr>
        <w:t>B.</w:t>
      </w:r>
      <w:r w:rsidRPr="00CC13DE">
        <w:rPr>
          <w:rFonts w:ascii="Book Antiqua" w:hAnsi="標楷體"/>
          <w:color w:val="000000" w:themeColor="text1"/>
          <w:sz w:val="24"/>
        </w:rPr>
        <w:t>房屋、</w:t>
      </w:r>
      <w:r w:rsidRPr="00CC13DE">
        <w:rPr>
          <w:rFonts w:ascii="Book Antiqua" w:hAnsi="Book Antiqua"/>
          <w:color w:val="000000" w:themeColor="text1"/>
          <w:sz w:val="24"/>
        </w:rPr>
        <w:t>C.</w:t>
      </w:r>
      <w:r w:rsidRPr="00CC13DE">
        <w:rPr>
          <w:rFonts w:ascii="Book Antiqua" w:hAnsi="標楷體"/>
          <w:color w:val="000000" w:themeColor="text1"/>
          <w:sz w:val="24"/>
        </w:rPr>
        <w:t>地上權、</w:t>
      </w:r>
      <w:r w:rsidRPr="00CC13DE">
        <w:rPr>
          <w:rFonts w:ascii="Book Antiqua" w:hAnsi="Book Antiqua"/>
          <w:color w:val="000000" w:themeColor="text1"/>
          <w:sz w:val="24"/>
        </w:rPr>
        <w:t>D.</w:t>
      </w:r>
      <w:r w:rsidRPr="00CC13DE">
        <w:rPr>
          <w:rFonts w:ascii="Book Antiqua" w:hAnsi="標楷體"/>
          <w:color w:val="000000" w:themeColor="text1"/>
          <w:sz w:val="24"/>
        </w:rPr>
        <w:t>預付房地款、</w:t>
      </w:r>
      <w:r w:rsidRPr="00CC13DE">
        <w:rPr>
          <w:rFonts w:ascii="Book Antiqua" w:hAnsi="Book Antiqua"/>
          <w:color w:val="000000" w:themeColor="text1"/>
          <w:sz w:val="24"/>
        </w:rPr>
        <w:t>E.</w:t>
      </w:r>
      <w:r w:rsidRPr="00CC13DE">
        <w:rPr>
          <w:rFonts w:ascii="Book Antiqua" w:hAnsi="標楷體"/>
          <w:color w:val="000000" w:themeColor="text1"/>
          <w:sz w:val="24"/>
        </w:rPr>
        <w:t>未完工程、</w:t>
      </w:r>
      <w:r w:rsidRPr="00CC13DE">
        <w:rPr>
          <w:rFonts w:ascii="Book Antiqua" w:hAnsi="Book Antiqua"/>
          <w:color w:val="000000" w:themeColor="text1"/>
          <w:sz w:val="24"/>
        </w:rPr>
        <w:t>F.</w:t>
      </w:r>
      <w:r w:rsidRPr="00CC13DE">
        <w:rPr>
          <w:rFonts w:ascii="Book Antiqua" w:hAnsi="標楷體"/>
          <w:color w:val="000000" w:themeColor="text1"/>
          <w:sz w:val="24"/>
        </w:rPr>
        <w:t>其他。本表含在建工程或未完工程等項目填列。</w:t>
      </w:r>
    </w:p>
    <w:p w:rsidR="005D59F6" w:rsidRPr="00CC13DE"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 xml:space="preserve">2 </w:t>
      </w:r>
      <w:r w:rsidRPr="00CC13DE">
        <w:rPr>
          <w:rFonts w:ascii="Book Antiqua" w:hAnsi="標楷體"/>
          <w:color w:val="000000" w:themeColor="text1"/>
          <w:sz w:val="24"/>
        </w:rPr>
        <w:t>欄－不動產座落地點</w:t>
      </w:r>
      <w:r w:rsidRPr="00CC13DE">
        <w:rPr>
          <w:rFonts w:ascii="Book Antiqua" w:hAnsi="Book Antiqua"/>
          <w:color w:val="000000" w:themeColor="text1"/>
          <w:sz w:val="24"/>
        </w:rPr>
        <w:tab/>
      </w:r>
    </w:p>
    <w:p w:rsidR="005D59F6" w:rsidRPr="00CC13DE" w:rsidRDefault="005D59F6">
      <w:pPr>
        <w:pStyle w:val="a5"/>
        <w:ind w:left="520"/>
        <w:rPr>
          <w:rFonts w:ascii="Book Antiqua" w:hAnsi="Book Antiqua"/>
          <w:color w:val="000000" w:themeColor="text1"/>
          <w:sz w:val="24"/>
        </w:rPr>
      </w:pPr>
      <w:r w:rsidRPr="00CC13DE">
        <w:rPr>
          <w:rFonts w:ascii="Book Antiqua" w:hAnsi="標楷體"/>
          <w:color w:val="000000" w:themeColor="text1"/>
          <w:sz w:val="24"/>
        </w:rPr>
        <w:t>係指每一不動產對應之座落地點。所稱座落地點於土地請填詳細地號，於房屋請填詳細地址及建號。</w:t>
      </w:r>
    </w:p>
    <w:p w:rsidR="005D59F6" w:rsidRPr="00CC13DE" w:rsidRDefault="005D59F6">
      <w:pPr>
        <w:pStyle w:val="a5"/>
        <w:ind w:leftChars="0" w:left="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欄－是否有收益性</w:t>
      </w:r>
    </w:p>
    <w:p w:rsidR="005D59F6" w:rsidRPr="00CC13DE" w:rsidRDefault="005D59F6" w:rsidP="009479FA">
      <w:pPr>
        <w:pStyle w:val="a5"/>
        <w:ind w:leftChars="0" w:hangingChars="200" w:hanging="480"/>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係指每一不動產是否有收益性。所稱收益性係指不動產有出租事實並有現金流入者，有收益者請填</w:t>
      </w:r>
      <w:r w:rsidRPr="00CC13DE">
        <w:rPr>
          <w:rFonts w:ascii="Book Antiqua" w:hAnsi="Book Antiqua"/>
          <w:color w:val="000000" w:themeColor="text1"/>
          <w:sz w:val="24"/>
        </w:rPr>
        <w:t>Y</w:t>
      </w:r>
      <w:r w:rsidRPr="00CC13DE">
        <w:rPr>
          <w:rFonts w:ascii="Book Antiqua" w:hAnsi="標楷體"/>
          <w:color w:val="000000" w:themeColor="text1"/>
          <w:sz w:val="24"/>
        </w:rPr>
        <w:t>，若無請填</w:t>
      </w:r>
      <w:r w:rsidRPr="00CC13DE">
        <w:rPr>
          <w:rFonts w:ascii="Book Antiqua" w:hAnsi="Book Antiqua"/>
          <w:color w:val="000000" w:themeColor="text1"/>
          <w:sz w:val="24"/>
        </w:rPr>
        <w:t>N</w:t>
      </w:r>
      <w:r w:rsidRPr="00CC13DE">
        <w:rPr>
          <w:rFonts w:ascii="Book Antiqua" w:hAnsi="標楷體"/>
          <w:color w:val="000000" w:themeColor="text1"/>
          <w:sz w:val="24"/>
        </w:rPr>
        <w:t>。</w:t>
      </w:r>
    </w:p>
    <w:p w:rsidR="005D59F6" w:rsidRPr="00CC13DE"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欄－面積</w:t>
      </w:r>
      <w:r w:rsidRPr="00CC13DE">
        <w:rPr>
          <w:rFonts w:ascii="Book Antiqua" w:hAnsi="Book Antiqua"/>
          <w:color w:val="000000" w:themeColor="text1"/>
          <w:sz w:val="24"/>
        </w:rPr>
        <w:t>(</w:t>
      </w:r>
      <w:r w:rsidRPr="00CC13DE">
        <w:rPr>
          <w:rFonts w:ascii="Book Antiqua" w:hAnsi="標楷體"/>
          <w:color w:val="000000" w:themeColor="text1"/>
          <w:sz w:val="24"/>
        </w:rPr>
        <w:t>平方公尺</w:t>
      </w:r>
      <w:r w:rsidRPr="00CC13DE">
        <w:rPr>
          <w:rFonts w:ascii="Book Antiqua" w:hAnsi="Book Antiqua"/>
          <w:color w:val="000000" w:themeColor="text1"/>
          <w:sz w:val="24"/>
        </w:rPr>
        <w:t>)</w:t>
      </w:r>
      <w:r w:rsidRPr="00CC13DE">
        <w:rPr>
          <w:rFonts w:ascii="Book Antiqua" w:hAnsi="Book Antiqua"/>
          <w:color w:val="000000" w:themeColor="text1"/>
          <w:sz w:val="24"/>
        </w:rPr>
        <w:tab/>
      </w:r>
    </w:p>
    <w:p w:rsidR="005D59F6" w:rsidRPr="00CC13DE" w:rsidRDefault="005D59F6" w:rsidP="009479FA">
      <w:pPr>
        <w:tabs>
          <w:tab w:val="left" w:pos="7093"/>
        </w:tabs>
        <w:spacing w:line="440" w:lineRule="exact"/>
        <w:ind w:leftChars="184" w:left="898" w:hangingChars="175" w:hanging="420"/>
        <w:jc w:val="both"/>
        <w:rPr>
          <w:rFonts w:ascii="Book Antiqua" w:hAnsi="Book Antiqua"/>
          <w:color w:val="000000" w:themeColor="text1"/>
          <w:sz w:val="24"/>
        </w:rPr>
      </w:pPr>
      <w:r w:rsidRPr="00CC13DE">
        <w:rPr>
          <w:rFonts w:ascii="Book Antiqua" w:hAnsi="標楷體"/>
          <w:color w:val="000000" w:themeColor="text1"/>
          <w:sz w:val="24"/>
        </w:rPr>
        <w:t>係指每一不動產對應之面積。所稱面積於土地係指土地面積，於房屋</w:t>
      </w:r>
    </w:p>
    <w:p w:rsidR="005D59F6" w:rsidRPr="00CC13DE" w:rsidRDefault="005D59F6" w:rsidP="009479FA">
      <w:pPr>
        <w:tabs>
          <w:tab w:val="left" w:pos="7093"/>
        </w:tabs>
        <w:spacing w:line="440" w:lineRule="exact"/>
        <w:ind w:leftChars="184" w:left="898" w:hangingChars="175" w:hanging="420"/>
        <w:jc w:val="both"/>
        <w:rPr>
          <w:rFonts w:ascii="Book Antiqua" w:hAnsi="Book Antiqua"/>
          <w:color w:val="000000" w:themeColor="text1"/>
          <w:sz w:val="24"/>
        </w:rPr>
      </w:pPr>
      <w:r w:rsidRPr="00CC13DE">
        <w:rPr>
          <w:rFonts w:ascii="Book Antiqua" w:hAnsi="標楷體"/>
          <w:color w:val="000000" w:themeColor="text1"/>
          <w:sz w:val="24"/>
        </w:rPr>
        <w:t>係指建物面積。單位為平方公尺。</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欄－使用種類</w:t>
      </w:r>
      <w:r w:rsidRPr="00CC13DE">
        <w:rPr>
          <w:rFonts w:ascii="Book Antiqua" w:hAnsi="Book Antiqua"/>
          <w:color w:val="000000" w:themeColor="text1"/>
          <w:sz w:val="24"/>
        </w:rPr>
        <w:tab/>
      </w:r>
    </w:p>
    <w:p w:rsidR="005D59F6" w:rsidRPr="00CC13DE" w:rsidRDefault="005D59F6">
      <w:pPr>
        <w:ind w:leftChars="184" w:left="478"/>
        <w:rPr>
          <w:rFonts w:ascii="Book Antiqua" w:hAnsi="Book Antiqua"/>
          <w:color w:val="000000" w:themeColor="text1"/>
          <w:sz w:val="24"/>
        </w:rPr>
      </w:pPr>
      <w:r w:rsidRPr="00CC13DE">
        <w:rPr>
          <w:rFonts w:ascii="Book Antiqua" w:hAnsi="標楷體"/>
          <w:color w:val="000000" w:themeColor="text1"/>
          <w:sz w:val="24"/>
        </w:rPr>
        <w:t>係指每一不動產對應之使用種類。所稱使用種類請依序填列代號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自用、</w:t>
      </w:r>
      <w:r w:rsidRPr="00CC13DE">
        <w:rPr>
          <w:rFonts w:ascii="Book Antiqua" w:hAnsi="Book Antiqua"/>
          <w:color w:val="000000" w:themeColor="text1"/>
          <w:sz w:val="24"/>
        </w:rPr>
        <w:t>B.</w:t>
      </w:r>
      <w:r w:rsidRPr="00CC13DE">
        <w:rPr>
          <w:rFonts w:ascii="Book Antiqua" w:hAnsi="標楷體"/>
          <w:color w:val="000000" w:themeColor="text1"/>
          <w:sz w:val="24"/>
        </w:rPr>
        <w:t>投資用、</w:t>
      </w:r>
      <w:r w:rsidRPr="00CC13DE">
        <w:rPr>
          <w:rFonts w:ascii="Book Antiqua" w:hAnsi="Book Antiqua"/>
          <w:color w:val="000000" w:themeColor="text1"/>
          <w:sz w:val="24"/>
        </w:rPr>
        <w:t>C.</w:t>
      </w:r>
      <w:r w:rsidRPr="00CC13DE">
        <w:rPr>
          <w:rFonts w:ascii="Book Antiqua" w:hAnsi="標楷體"/>
          <w:color w:val="000000" w:themeColor="text1"/>
          <w:sz w:val="24"/>
        </w:rPr>
        <w:t>其他。若不動產有分屬投資或自用或使用人不同者，均分別列示</w:t>
      </w:r>
      <w:r w:rsidRPr="00CC13DE">
        <w:rPr>
          <w:rFonts w:ascii="Book Antiqua" w:hAnsi="Book Antiqua"/>
          <w:color w:val="000000" w:themeColor="text1"/>
          <w:sz w:val="24"/>
        </w:rPr>
        <w:t>(</w:t>
      </w:r>
      <w:r w:rsidRPr="00CC13DE">
        <w:rPr>
          <w:rFonts w:ascii="Book Antiqua" w:hAnsi="標楷體"/>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CC13DE">
        <w:rPr>
          <w:rFonts w:ascii="Book Antiqua" w:hAnsi="Book Antiqua"/>
          <w:color w:val="000000" w:themeColor="text1"/>
          <w:sz w:val="24"/>
        </w:rPr>
        <w:t>)</w:t>
      </w:r>
    </w:p>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欄－取得方式</w:t>
      </w:r>
    </w:p>
    <w:p w:rsidR="005D59F6" w:rsidRPr="00CC13DE" w:rsidRDefault="005D59F6">
      <w:pPr>
        <w:ind w:leftChars="200" w:left="520"/>
        <w:rPr>
          <w:rFonts w:ascii="Book Antiqua" w:hAnsi="Book Antiqua"/>
          <w:color w:val="000000" w:themeColor="text1"/>
          <w:sz w:val="24"/>
        </w:rPr>
      </w:pPr>
      <w:r w:rsidRPr="00CC13DE">
        <w:rPr>
          <w:rFonts w:ascii="Book Antiqua" w:hAnsi="標楷體"/>
          <w:color w:val="000000" w:themeColor="text1"/>
          <w:sz w:val="24"/>
        </w:rPr>
        <w:t>係指每一不動產對應之取得方式。所稱取得方式請依序填列代號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w:t>
      </w:r>
      <w:r w:rsidRPr="00CC13DE">
        <w:rPr>
          <w:rFonts w:ascii="Book Antiqua" w:hAnsi="Book Antiqua"/>
          <w:color w:val="000000" w:themeColor="text1"/>
          <w:sz w:val="24"/>
        </w:rPr>
        <w:t>D)</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買賣、</w:t>
      </w:r>
      <w:r w:rsidRPr="00CC13DE">
        <w:rPr>
          <w:rFonts w:ascii="Book Antiqua" w:hAnsi="Book Antiqua"/>
          <w:color w:val="000000" w:themeColor="text1"/>
          <w:sz w:val="24"/>
        </w:rPr>
        <w:t>B.</w:t>
      </w:r>
      <w:r w:rsidRPr="00CC13DE">
        <w:rPr>
          <w:rFonts w:ascii="Book Antiqua" w:hAnsi="標楷體"/>
          <w:color w:val="000000" w:themeColor="text1"/>
          <w:sz w:val="24"/>
        </w:rPr>
        <w:t>承受擔保</w:t>
      </w:r>
      <w:r w:rsidRPr="00CC13DE">
        <w:rPr>
          <w:rFonts w:ascii="Book Antiqua" w:hAnsi="Book Antiqua"/>
          <w:color w:val="000000" w:themeColor="text1"/>
          <w:sz w:val="24"/>
        </w:rPr>
        <w:t>-</w:t>
      </w:r>
      <w:r w:rsidRPr="00CC13DE">
        <w:rPr>
          <w:rFonts w:ascii="Book Antiqua" w:hAnsi="標楷體"/>
          <w:color w:val="000000" w:themeColor="text1"/>
          <w:sz w:val="24"/>
        </w:rPr>
        <w:t>協議取得、</w:t>
      </w:r>
      <w:r w:rsidRPr="00CC13DE">
        <w:rPr>
          <w:rFonts w:ascii="Book Antiqua" w:hAnsi="Book Antiqua"/>
          <w:color w:val="000000" w:themeColor="text1"/>
          <w:sz w:val="24"/>
        </w:rPr>
        <w:t>C.</w:t>
      </w:r>
      <w:r w:rsidRPr="00CC13DE">
        <w:rPr>
          <w:rFonts w:ascii="Book Antiqua" w:hAnsi="標楷體"/>
          <w:color w:val="000000" w:themeColor="text1"/>
          <w:sz w:val="24"/>
        </w:rPr>
        <w:t>承受擔保品</w:t>
      </w:r>
      <w:r w:rsidRPr="00CC13DE">
        <w:rPr>
          <w:rFonts w:ascii="Book Antiqua" w:hAnsi="Book Antiqua"/>
          <w:color w:val="000000" w:themeColor="text1"/>
          <w:sz w:val="24"/>
        </w:rPr>
        <w:t>-</w:t>
      </w:r>
      <w:r w:rsidRPr="00CC13DE">
        <w:rPr>
          <w:rFonts w:ascii="Book Antiqua" w:hAnsi="標楷體"/>
          <w:color w:val="000000" w:themeColor="text1"/>
          <w:sz w:val="24"/>
        </w:rPr>
        <w:t>經法院拍賣取得、</w:t>
      </w:r>
      <w:r w:rsidRPr="00CC13DE">
        <w:rPr>
          <w:rFonts w:ascii="Book Antiqua" w:hAnsi="Book Antiqua"/>
          <w:color w:val="000000" w:themeColor="text1"/>
          <w:sz w:val="24"/>
        </w:rPr>
        <w:t>D.</w:t>
      </w:r>
      <w:r w:rsidRPr="00CC13DE">
        <w:rPr>
          <w:rFonts w:ascii="Book Antiqua" w:hAnsi="標楷體"/>
          <w:color w:val="000000" w:themeColor="text1"/>
          <w:sz w:val="24"/>
        </w:rPr>
        <w:t>其他。</w:t>
      </w:r>
    </w:p>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欄－取得年月日</w:t>
      </w:r>
      <w:r w:rsidRPr="00CC13DE">
        <w:rPr>
          <w:rFonts w:ascii="Book Antiqua" w:hAnsi="Book Antiqua"/>
          <w:color w:val="000000" w:themeColor="text1"/>
          <w:sz w:val="24"/>
        </w:rPr>
        <w:t>(</w:t>
      </w:r>
      <w:r w:rsidRPr="00CC13DE">
        <w:rPr>
          <w:rFonts w:ascii="Book Antiqua" w:hAnsi="標楷體"/>
          <w:color w:val="000000" w:themeColor="text1"/>
          <w:sz w:val="24"/>
        </w:rPr>
        <w:t>主排序</w:t>
      </w:r>
      <w:r w:rsidRPr="00CC13DE">
        <w:rPr>
          <w:rFonts w:ascii="Book Antiqua" w:hAnsi="Book Antiqua"/>
          <w:color w:val="000000" w:themeColor="text1"/>
          <w:sz w:val="24"/>
        </w:rPr>
        <w:t>-</w:t>
      </w:r>
      <w:r w:rsidRPr="00CC13DE">
        <w:rPr>
          <w:rFonts w:ascii="Book Antiqua" w:hAnsi="標楷體"/>
          <w:color w:val="000000" w:themeColor="text1"/>
          <w:sz w:val="24"/>
        </w:rPr>
        <w:t>遞減</w:t>
      </w:r>
      <w:r w:rsidRPr="00CC13DE">
        <w:rPr>
          <w:rFonts w:ascii="Book Antiqua" w:hAnsi="Book Antiqua"/>
          <w:color w:val="000000" w:themeColor="text1"/>
          <w:sz w:val="24"/>
        </w:rPr>
        <w:t>)</w:t>
      </w:r>
    </w:p>
    <w:p w:rsidR="005D59F6" w:rsidRPr="00CC13DE" w:rsidRDefault="005D59F6" w:rsidP="009479FA">
      <w:pPr>
        <w:tabs>
          <w:tab w:val="left" w:pos="7093"/>
        </w:tabs>
        <w:spacing w:line="440" w:lineRule="exact"/>
        <w:ind w:leftChars="184" w:left="898" w:hangingChars="175" w:hanging="420"/>
        <w:jc w:val="both"/>
        <w:rPr>
          <w:rFonts w:ascii="Book Antiqua" w:hAnsi="Book Antiqua"/>
          <w:color w:val="000000" w:themeColor="text1"/>
          <w:sz w:val="24"/>
        </w:rPr>
      </w:pPr>
      <w:r w:rsidRPr="00CC13DE">
        <w:rPr>
          <w:rFonts w:ascii="Book Antiqua" w:hAnsi="標楷體"/>
          <w:color w:val="000000" w:themeColor="text1"/>
          <w:sz w:val="24"/>
        </w:rPr>
        <w:t>係指每一不動產對應之取得年月日，並以主排序</w:t>
      </w:r>
      <w:r w:rsidRPr="00CC13DE">
        <w:rPr>
          <w:rFonts w:ascii="Book Antiqua" w:hAnsi="Book Antiqua"/>
          <w:color w:val="000000" w:themeColor="text1"/>
          <w:sz w:val="24"/>
        </w:rPr>
        <w:t>-</w:t>
      </w:r>
      <w:r w:rsidRPr="00CC13DE">
        <w:rPr>
          <w:rFonts w:ascii="Book Antiqua" w:hAnsi="標楷體"/>
          <w:color w:val="000000" w:themeColor="text1"/>
          <w:sz w:val="24"/>
        </w:rPr>
        <w:t>遞減。所稱取得年月</w:t>
      </w:r>
    </w:p>
    <w:p w:rsidR="005D59F6" w:rsidRPr="00CC13DE" w:rsidRDefault="005D59F6" w:rsidP="009479FA">
      <w:pPr>
        <w:tabs>
          <w:tab w:val="left" w:pos="7093"/>
        </w:tabs>
        <w:spacing w:line="440" w:lineRule="exact"/>
        <w:ind w:leftChars="184" w:left="898" w:hangingChars="175" w:hanging="420"/>
        <w:jc w:val="both"/>
        <w:rPr>
          <w:rFonts w:ascii="Book Antiqua" w:hAnsi="Book Antiqua"/>
          <w:color w:val="000000" w:themeColor="text1"/>
          <w:sz w:val="24"/>
        </w:rPr>
      </w:pPr>
      <w:r w:rsidRPr="00CC13DE">
        <w:rPr>
          <w:rFonts w:ascii="Book Antiqua" w:hAnsi="標楷體"/>
          <w:color w:val="000000" w:themeColor="text1"/>
          <w:sz w:val="24"/>
        </w:rPr>
        <w:t>日，係指以權狀登記日為準。其填寫方式如</w:t>
      </w:r>
      <w:smartTag w:uri="urn:schemas-microsoft-com:office:smarttags" w:element="chsdate">
        <w:smartTagPr>
          <w:attr w:name="Year" w:val="2005"/>
          <w:attr w:name="Month" w:val="6"/>
          <w:attr w:name="Day" w:val="25"/>
          <w:attr w:name="IsLunarDate" w:val="False"/>
          <w:attr w:name="IsROCDate" w:val="False"/>
        </w:smartTagPr>
        <w:r w:rsidRPr="00CC13DE">
          <w:rPr>
            <w:rFonts w:ascii="Book Antiqua" w:hAnsi="Book Antiqua"/>
            <w:color w:val="000000" w:themeColor="text1"/>
            <w:sz w:val="24"/>
          </w:rPr>
          <w:t>2005/06/25</w:t>
        </w:r>
      </w:smartTag>
      <w:r w:rsidRPr="00CC13DE">
        <w:rPr>
          <w:rFonts w:ascii="Book Antiqua" w:hAnsi="標楷體"/>
          <w:color w:val="000000" w:themeColor="text1"/>
          <w:sz w:val="24"/>
        </w:rPr>
        <w:t>。在建工程或未完工</w:t>
      </w:r>
    </w:p>
    <w:p w:rsidR="005D59F6" w:rsidRPr="00CC13DE" w:rsidRDefault="005D59F6" w:rsidP="009479FA">
      <w:pPr>
        <w:tabs>
          <w:tab w:val="left" w:pos="7093"/>
        </w:tabs>
        <w:spacing w:line="440" w:lineRule="exact"/>
        <w:ind w:leftChars="184" w:left="898" w:hangingChars="175" w:hanging="420"/>
        <w:jc w:val="both"/>
        <w:rPr>
          <w:rFonts w:ascii="Book Antiqua" w:hAnsi="Book Antiqua"/>
          <w:color w:val="000000" w:themeColor="text1"/>
          <w:sz w:val="24"/>
        </w:rPr>
      </w:pPr>
      <w:r w:rsidRPr="00CC13DE">
        <w:rPr>
          <w:rFonts w:ascii="Book Antiqua" w:hAnsi="標楷體"/>
          <w:color w:val="000000" w:themeColor="text1"/>
          <w:sz w:val="24"/>
        </w:rPr>
        <w:t>程者，請填無。</w:t>
      </w:r>
    </w:p>
    <w:p w:rsidR="005D59F6" w:rsidRPr="00CC13DE" w:rsidRDefault="005D59F6" w:rsidP="009479FA">
      <w:pPr>
        <w:tabs>
          <w:tab w:val="left" w:pos="7093"/>
        </w:tabs>
        <w:spacing w:line="440" w:lineRule="exact"/>
        <w:ind w:firstLineChars="100" w:firstLine="240"/>
        <w:jc w:val="both"/>
        <w:rPr>
          <w:rFonts w:ascii="Book Antiqua" w:hAnsi="Book Antiqua"/>
          <w:b/>
          <w:bCs/>
          <w:color w:val="000000" w:themeColor="text1"/>
          <w:sz w:val="24"/>
        </w:rPr>
      </w:pPr>
      <w:r w:rsidRPr="00CC13DE">
        <w:rPr>
          <w:rFonts w:ascii="Book Antiqua" w:hAnsi="標楷體"/>
          <w:b/>
          <w:bCs/>
          <w:color w:val="000000" w:themeColor="text1"/>
          <w:sz w:val="24"/>
        </w:rPr>
        <w:t>出賣人</w:t>
      </w:r>
    </w:p>
    <w:p w:rsidR="005D59F6" w:rsidRPr="00CC13DE" w:rsidRDefault="005D59F6">
      <w:pPr>
        <w:tabs>
          <w:tab w:val="left" w:pos="7093"/>
        </w:tabs>
        <w:spacing w:line="440" w:lineRule="exact"/>
        <w:ind w:leftChars="92" w:left="239"/>
        <w:jc w:val="both"/>
        <w:rPr>
          <w:rFonts w:ascii="Book Antiqua" w:hAnsi="Book Antiqua"/>
          <w:color w:val="000000" w:themeColor="text1"/>
          <w:sz w:val="24"/>
        </w:rPr>
      </w:pPr>
      <w:r w:rsidRPr="00CC13DE">
        <w:rPr>
          <w:rFonts w:ascii="Book Antiqua" w:hAnsi="標楷體"/>
          <w:color w:val="000000" w:themeColor="text1"/>
          <w:sz w:val="24"/>
        </w:rPr>
        <w:t>若現所持有不動產係五年內購自於關係人者</w:t>
      </w:r>
      <w:r w:rsidRPr="00CC13DE">
        <w:rPr>
          <w:rFonts w:ascii="Book Antiqua" w:hAnsi="Book Antiqua"/>
          <w:color w:val="000000" w:themeColor="text1"/>
          <w:sz w:val="24"/>
        </w:rPr>
        <w:t>,</w:t>
      </w:r>
      <w:r w:rsidRPr="00CC13DE">
        <w:rPr>
          <w:rFonts w:ascii="Book Antiqua" w:hAnsi="標楷體"/>
          <w:color w:val="000000" w:themeColor="text1"/>
          <w:sz w:val="24"/>
        </w:rPr>
        <w:t>應於出賣人欄填列出賣人名稱及代號</w:t>
      </w:r>
      <w:r w:rsidRPr="00CC13DE">
        <w:rPr>
          <w:rFonts w:ascii="Book Antiqua" w:hAnsi="Book Antiqua"/>
          <w:color w:val="000000" w:themeColor="text1"/>
          <w:sz w:val="24"/>
        </w:rPr>
        <w:t>,</w:t>
      </w:r>
      <w:r w:rsidRPr="00CC13DE">
        <w:rPr>
          <w:rFonts w:ascii="Book Antiqua" w:hAnsi="標楷體"/>
          <w:color w:val="000000" w:themeColor="text1"/>
          <w:sz w:val="24"/>
        </w:rPr>
        <w:t>餘若不可考者免填。</w:t>
      </w:r>
    </w:p>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欄－代號</w:t>
      </w:r>
    </w:p>
    <w:p w:rsidR="005D59F6" w:rsidRPr="00CC13DE" w:rsidRDefault="005D59F6" w:rsidP="009479FA">
      <w:pPr>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係指相對應之身分代號。如屬自然人且具有中華民國國籍之身分者，</w:t>
      </w:r>
    </w:p>
    <w:p w:rsidR="005D59F6" w:rsidRPr="00CC13DE" w:rsidRDefault="005D59F6" w:rsidP="009479FA">
      <w:pPr>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請填列身分證字號；如屬自然人且未具有中華民國國籍之身分者，請</w:t>
      </w:r>
    </w:p>
    <w:p w:rsidR="005D59F6" w:rsidRPr="00CC13DE" w:rsidRDefault="005D59F6" w:rsidP="009479FA">
      <w:pPr>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lastRenderedPageBreak/>
        <w:t>填列護照號碼。如屬法人者，請填列統一編號。</w:t>
      </w:r>
    </w:p>
    <w:p w:rsidR="005D59F6" w:rsidRPr="00CC13DE"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欄－名稱</w:t>
      </w:r>
    </w:p>
    <w:p w:rsidR="005D59F6" w:rsidRPr="00CC13DE" w:rsidRDefault="005D59F6" w:rsidP="009479FA">
      <w:pPr>
        <w:tabs>
          <w:tab w:val="left" w:pos="7093"/>
        </w:tabs>
        <w:spacing w:line="440" w:lineRule="exact"/>
        <w:ind w:leftChars="200" w:left="940" w:hangingChars="175" w:hanging="420"/>
        <w:jc w:val="both"/>
        <w:rPr>
          <w:rFonts w:ascii="Book Antiqua" w:hAnsi="Book Antiqua"/>
          <w:color w:val="000000" w:themeColor="text1"/>
          <w:sz w:val="24"/>
        </w:rPr>
      </w:pPr>
      <w:r w:rsidRPr="00CC13DE">
        <w:rPr>
          <w:rFonts w:ascii="Book Antiqua" w:hAnsi="標楷體"/>
          <w:color w:val="000000" w:themeColor="text1"/>
          <w:sz w:val="24"/>
        </w:rPr>
        <w:t>係指相對應之名稱。如屬自然人者，請填列姓名；如屬法人者，請填</w:t>
      </w:r>
    </w:p>
    <w:p w:rsidR="005D59F6" w:rsidRPr="00CC13DE" w:rsidRDefault="005D59F6" w:rsidP="009479FA">
      <w:pPr>
        <w:tabs>
          <w:tab w:val="left" w:pos="7093"/>
        </w:tabs>
        <w:spacing w:line="440" w:lineRule="exact"/>
        <w:ind w:leftChars="200" w:left="940" w:hangingChars="175" w:hanging="420"/>
        <w:jc w:val="both"/>
        <w:rPr>
          <w:rFonts w:ascii="Book Antiqua" w:hAnsi="Book Antiqua"/>
          <w:color w:val="000000" w:themeColor="text1"/>
          <w:sz w:val="24"/>
        </w:rPr>
      </w:pPr>
      <w:r w:rsidRPr="00CC13DE">
        <w:rPr>
          <w:rFonts w:ascii="Book Antiqua" w:hAnsi="標楷體"/>
          <w:color w:val="000000" w:themeColor="text1"/>
          <w:sz w:val="24"/>
        </w:rPr>
        <w:t>列全名。</w:t>
      </w:r>
    </w:p>
    <w:p w:rsidR="005D59F6" w:rsidRPr="00CC13DE"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欄－是否為關係人</w:t>
      </w:r>
    </w:p>
    <w:p w:rsidR="005D59F6" w:rsidRPr="00CC13DE"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是否為關係人請填列代號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否</w:t>
      </w:r>
      <w:r w:rsidRPr="00CC13DE">
        <w:rPr>
          <w:rFonts w:ascii="Book Antiqua" w:hAnsi="Book Antiqua"/>
          <w:color w:val="000000" w:themeColor="text1"/>
          <w:sz w:val="24"/>
        </w:rPr>
        <w:t>,B.</w:t>
      </w:r>
      <w:r w:rsidRPr="00CC13DE">
        <w:rPr>
          <w:rFonts w:ascii="Book Antiqua" w:hAnsi="標楷體"/>
          <w:color w:val="000000" w:themeColor="text1"/>
          <w:sz w:val="24"/>
        </w:rPr>
        <w:t>關係人</w:t>
      </w:r>
      <w:r w:rsidRPr="00CC13DE">
        <w:rPr>
          <w:rFonts w:ascii="Book Antiqua" w:hAnsi="Book Antiqua"/>
          <w:color w:val="000000" w:themeColor="text1"/>
          <w:sz w:val="24"/>
        </w:rPr>
        <w:t>-</w:t>
      </w:r>
      <w:r w:rsidRPr="00CC13DE">
        <w:rPr>
          <w:rFonts w:ascii="Book Antiqua" w:hAnsi="標楷體"/>
          <w:color w:val="000000" w:themeColor="text1"/>
          <w:sz w:val="24"/>
        </w:rPr>
        <w:t>非控制與從</w:t>
      </w:r>
    </w:p>
    <w:p w:rsidR="005D59F6" w:rsidRPr="00CC13DE" w:rsidRDefault="005D59F6">
      <w:pPr>
        <w:tabs>
          <w:tab w:val="left" w:pos="7093"/>
        </w:tabs>
        <w:spacing w:line="440" w:lineRule="exact"/>
        <w:ind w:leftChars="220" w:left="572"/>
        <w:jc w:val="both"/>
        <w:rPr>
          <w:rFonts w:ascii="Book Antiqua" w:hAnsi="Book Antiqua"/>
          <w:color w:val="000000" w:themeColor="text1"/>
          <w:sz w:val="24"/>
        </w:rPr>
      </w:pPr>
      <w:r w:rsidRPr="00CC13DE">
        <w:rPr>
          <w:rFonts w:ascii="Book Antiqua" w:hAnsi="標楷體"/>
          <w:color w:val="000000" w:themeColor="text1"/>
          <w:sz w:val="24"/>
        </w:rPr>
        <w:t>屬關係</w:t>
      </w:r>
      <w:r w:rsidRPr="00CC13DE">
        <w:rPr>
          <w:rFonts w:ascii="Book Antiqua" w:hAnsi="Book Antiqua"/>
          <w:color w:val="000000" w:themeColor="text1"/>
          <w:sz w:val="24"/>
        </w:rPr>
        <w:t>,C.</w:t>
      </w:r>
      <w:r w:rsidRPr="00CC13DE">
        <w:rPr>
          <w:rFonts w:ascii="Book Antiqua" w:hAnsi="標楷體"/>
          <w:color w:val="000000" w:themeColor="text1"/>
          <w:sz w:val="24"/>
        </w:rPr>
        <w:t>關係人</w:t>
      </w:r>
      <w:r w:rsidRPr="00CC13DE">
        <w:rPr>
          <w:rFonts w:ascii="Book Antiqua" w:hAnsi="Book Antiqua"/>
          <w:color w:val="000000" w:themeColor="text1"/>
          <w:sz w:val="24"/>
        </w:rPr>
        <w:t>-</w:t>
      </w:r>
      <w:r w:rsidRPr="00CC13DE">
        <w:rPr>
          <w:rFonts w:ascii="Book Antiqua" w:hAnsi="標楷體"/>
          <w:color w:val="000000" w:themeColor="text1"/>
          <w:sz w:val="24"/>
        </w:rPr>
        <w:t>具控制與從屬關係</w:t>
      </w:r>
      <w:r w:rsidRPr="00CC13DE">
        <w:rPr>
          <w:rFonts w:ascii="Book Antiqua" w:hAnsi="Book Antiqua"/>
          <w:color w:val="000000" w:themeColor="text1"/>
          <w:sz w:val="24"/>
        </w:rPr>
        <w:t>;</w:t>
      </w:r>
      <w:r w:rsidRPr="00CC13DE">
        <w:rPr>
          <w:rFonts w:ascii="Book Antiqua" w:hAnsi="標楷體"/>
          <w:color w:val="000000" w:themeColor="text1"/>
          <w:sz w:val="24"/>
        </w:rPr>
        <w:t>所稱關係人係依</w:t>
      </w:r>
      <w:r w:rsidR="00837305" w:rsidRPr="00CC13DE">
        <w:rPr>
          <w:rFonts w:ascii="Book Antiqua" w:hAnsi="標楷體"/>
          <w:color w:val="000000" w:themeColor="text1"/>
          <w:sz w:val="24"/>
        </w:rPr>
        <w:t>國際會計準則第</w:t>
      </w:r>
      <w:r w:rsidR="00837305" w:rsidRPr="00CC13DE">
        <w:rPr>
          <w:rFonts w:ascii="Book Antiqua" w:hAnsi="標楷體"/>
          <w:color w:val="000000" w:themeColor="text1"/>
          <w:sz w:val="24"/>
        </w:rPr>
        <w:t>24</w:t>
      </w:r>
      <w:r w:rsidR="00837305" w:rsidRPr="00CC13DE">
        <w:rPr>
          <w:rFonts w:ascii="Book Antiqua" w:hAnsi="標楷體"/>
          <w:color w:val="000000" w:themeColor="text1"/>
          <w:sz w:val="24"/>
        </w:rPr>
        <w:t>號公報</w:t>
      </w:r>
      <w:r w:rsidRPr="00CC13DE">
        <w:rPr>
          <w:rFonts w:ascii="Book Antiqua" w:hAnsi="標楷體"/>
          <w:color w:val="000000" w:themeColor="text1"/>
          <w:sz w:val="24"/>
        </w:rPr>
        <w:t>及公司法第</w:t>
      </w:r>
      <w:r w:rsidRPr="00CC13DE">
        <w:rPr>
          <w:rFonts w:ascii="Book Antiqua" w:hAnsi="Book Antiqua"/>
          <w:color w:val="000000" w:themeColor="text1"/>
          <w:sz w:val="24"/>
        </w:rPr>
        <w:t>369-1~369-3</w:t>
      </w:r>
      <w:r w:rsidRPr="00CC13DE">
        <w:rPr>
          <w:rFonts w:ascii="Book Antiqua" w:hAnsi="標楷體"/>
          <w:color w:val="000000" w:themeColor="text1"/>
          <w:sz w:val="24"/>
        </w:rPr>
        <w:t>條、第</w:t>
      </w:r>
      <w:r w:rsidRPr="00CC13DE">
        <w:rPr>
          <w:rFonts w:ascii="Book Antiqua" w:hAnsi="Book Antiqua"/>
          <w:color w:val="000000" w:themeColor="text1"/>
          <w:sz w:val="24"/>
        </w:rPr>
        <w:t>369-9</w:t>
      </w:r>
      <w:r w:rsidRPr="00CC13DE">
        <w:rPr>
          <w:rFonts w:ascii="Book Antiqua" w:hAnsi="標楷體"/>
          <w:color w:val="000000" w:themeColor="text1"/>
          <w:sz w:val="24"/>
        </w:rPr>
        <w:t>條、及第</w:t>
      </w:r>
      <w:r w:rsidRPr="00CC13DE">
        <w:rPr>
          <w:rFonts w:ascii="Book Antiqua" w:hAnsi="Book Antiqua"/>
          <w:color w:val="000000" w:themeColor="text1"/>
          <w:sz w:val="24"/>
        </w:rPr>
        <w:t>369-11</w:t>
      </w:r>
      <w:r w:rsidRPr="00CC13DE">
        <w:rPr>
          <w:rFonts w:ascii="Book Antiqua" w:hAnsi="標楷體"/>
          <w:color w:val="000000" w:themeColor="text1"/>
          <w:sz w:val="24"/>
        </w:rPr>
        <w:t>條及關係企業合併營業報告書關係企業合併財務報表及關係報告書編製準則第六條之規定。</w:t>
      </w:r>
    </w:p>
    <w:p w:rsidR="005D59F6" w:rsidRPr="00CC13DE"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欄－持有資產之幣別</w:t>
      </w:r>
    </w:p>
    <w:p w:rsidR="005D59F6" w:rsidRPr="00CC13DE" w:rsidRDefault="005D59F6" w:rsidP="009479FA">
      <w:pPr>
        <w:tabs>
          <w:tab w:val="left" w:pos="7093"/>
        </w:tabs>
        <w:spacing w:line="440" w:lineRule="exact"/>
        <w:ind w:leftChars="276" w:left="898" w:hangingChars="75" w:hanging="180"/>
        <w:jc w:val="both"/>
        <w:rPr>
          <w:rFonts w:ascii="Book Antiqua" w:hAnsi="Book Antiqua"/>
          <w:color w:val="000000" w:themeColor="text1"/>
          <w:sz w:val="24"/>
        </w:rPr>
      </w:pPr>
      <w:r w:rsidRPr="00CC13DE">
        <w:rPr>
          <w:rFonts w:ascii="Book Antiqua" w:hAnsi="標楷體"/>
          <w:color w:val="000000" w:themeColor="text1"/>
          <w:sz w:val="24"/>
        </w:rPr>
        <w:t>本表均含國內外投資。若屬國外投資者，於持有資產幣別請填該幣別代</w:t>
      </w:r>
    </w:p>
    <w:p w:rsidR="005D59F6" w:rsidRPr="00CC13DE" w:rsidRDefault="005D59F6" w:rsidP="009479FA">
      <w:pPr>
        <w:tabs>
          <w:tab w:val="left" w:pos="7093"/>
        </w:tabs>
        <w:spacing w:line="440" w:lineRule="exact"/>
        <w:ind w:leftChars="276" w:left="898" w:hangingChars="75" w:hanging="180"/>
        <w:jc w:val="both"/>
        <w:rPr>
          <w:rFonts w:ascii="Book Antiqua" w:hAnsi="Book Antiqua"/>
          <w:color w:val="000000" w:themeColor="text1"/>
          <w:sz w:val="24"/>
        </w:rPr>
      </w:pPr>
      <w:r w:rsidRPr="00CC13DE">
        <w:rPr>
          <w:rFonts w:ascii="Book Antiqua" w:hAnsi="標楷體"/>
          <w:color w:val="000000" w:themeColor="text1"/>
          <w:sz w:val="24"/>
        </w:rPr>
        <w:t>號，如</w:t>
      </w:r>
      <w:r w:rsidRPr="00CC13DE">
        <w:rPr>
          <w:rFonts w:ascii="Book Antiqua" w:hAnsi="Book Antiqua"/>
          <w:color w:val="000000" w:themeColor="text1"/>
          <w:sz w:val="24"/>
        </w:rPr>
        <w:t>USD</w:t>
      </w:r>
      <w:r w:rsidRPr="00CC13DE">
        <w:rPr>
          <w:rFonts w:ascii="Book Antiqua" w:hAnsi="標楷體"/>
          <w:color w:val="000000" w:themeColor="text1"/>
          <w:sz w:val="24"/>
        </w:rPr>
        <w:t>；若投資</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而按</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幣別計價者，請將該</w:t>
      </w:r>
    </w:p>
    <w:p w:rsidR="005D59F6" w:rsidRPr="00CC13DE" w:rsidRDefault="005D59F6" w:rsidP="009479FA">
      <w:pPr>
        <w:tabs>
          <w:tab w:val="left" w:pos="7093"/>
        </w:tabs>
        <w:spacing w:line="440" w:lineRule="exact"/>
        <w:ind w:leftChars="276" w:left="898" w:hangingChars="75" w:hanging="180"/>
        <w:jc w:val="both"/>
        <w:rPr>
          <w:rFonts w:ascii="Book Antiqua" w:hAnsi="Book Antiqua"/>
          <w:color w:val="000000" w:themeColor="text1"/>
          <w:sz w:val="24"/>
        </w:rPr>
      </w:pPr>
      <w:r w:rsidRPr="00CC13DE">
        <w:rPr>
          <w:rFonts w:ascii="Book Antiqua" w:hAnsi="標楷體"/>
          <w:color w:val="000000" w:themeColor="text1"/>
          <w:sz w:val="24"/>
        </w:rPr>
        <w:t>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CC13DE">
          <w:rPr>
            <w:rFonts w:ascii="Book Antiqua" w:hAnsi="標楷體"/>
            <w:color w:val="000000" w:themeColor="text1"/>
            <w:sz w:val="24"/>
          </w:rPr>
          <w:t>一碼</w:t>
        </w:r>
      </w:smartTag>
      <w:r w:rsidRPr="00CC13DE">
        <w:rPr>
          <w:rFonts w:ascii="Book Antiqua" w:hAnsi="標楷體"/>
          <w:color w:val="000000" w:themeColor="text1"/>
          <w:sz w:val="24"/>
        </w:rPr>
        <w:t>如</w:t>
      </w:r>
      <w:r w:rsidRPr="00CC13DE">
        <w:rPr>
          <w:rFonts w:ascii="Book Antiqua" w:hAnsi="Book Antiqua"/>
          <w:color w:val="000000" w:themeColor="text1"/>
          <w:sz w:val="24"/>
        </w:rPr>
        <w:t>USD-1</w:t>
      </w:r>
      <w:r w:rsidRPr="00CC13DE">
        <w:rPr>
          <w:rFonts w:ascii="Book Antiqua" w:hAnsi="標楷體"/>
          <w:color w:val="000000" w:themeColor="text1"/>
          <w:sz w:val="24"/>
        </w:rPr>
        <w:t>。</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欄－取得時投入成本</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凡使設備資產達可用狀態及地點前，一切合理必要之支出。皆屬成本。所</w:t>
      </w:r>
    </w:p>
    <w:p w:rsidR="005D59F6" w:rsidRPr="00CC13DE" w:rsidRDefault="005D59F6" w:rsidP="009479FA">
      <w:pPr>
        <w:tabs>
          <w:tab w:val="left" w:pos="7093"/>
        </w:tabs>
        <w:spacing w:line="440" w:lineRule="exact"/>
        <w:ind w:firstLineChars="300" w:firstLine="720"/>
        <w:jc w:val="both"/>
        <w:rPr>
          <w:rFonts w:ascii="Book Antiqua" w:hAnsi="Book Antiqua"/>
          <w:color w:val="000000" w:themeColor="text1"/>
          <w:sz w:val="24"/>
        </w:rPr>
      </w:pPr>
      <w:r w:rsidRPr="00CC13DE">
        <w:rPr>
          <w:rFonts w:ascii="Book Antiqua" w:hAnsi="標楷體"/>
          <w:color w:val="000000" w:themeColor="text1"/>
          <w:sz w:val="24"/>
        </w:rPr>
        <w:t>稱取得時投入成本，亦含修繕不動產之資本支出。</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欄－重估增值金額</w:t>
      </w:r>
    </w:p>
    <w:p w:rsidR="005D59F6" w:rsidRPr="00CC13DE" w:rsidRDefault="005D59F6" w:rsidP="009479FA">
      <w:pPr>
        <w:tabs>
          <w:tab w:val="left" w:pos="7093"/>
        </w:tabs>
        <w:spacing w:line="440" w:lineRule="exact"/>
        <w:ind w:left="720" w:hangingChars="300" w:hanging="720"/>
        <w:jc w:val="both"/>
        <w:rPr>
          <w:rFonts w:ascii="Book Antiqua" w:hAnsi="標楷體"/>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若不動產對應之種類屬土地者，係依據公告現值辦理重估價；若不動產對應之種類非屬土地者，依據所得稅法第</w:t>
      </w:r>
      <w:r w:rsidRPr="00CC13DE">
        <w:rPr>
          <w:rFonts w:ascii="Book Antiqua" w:hAnsi="Book Antiqua"/>
          <w:color w:val="000000" w:themeColor="text1"/>
          <w:sz w:val="24"/>
        </w:rPr>
        <w:t>61</w:t>
      </w:r>
      <w:r w:rsidRPr="00CC13DE">
        <w:rPr>
          <w:rFonts w:ascii="Book Antiqua" w:hAnsi="標楷體"/>
          <w:color w:val="000000" w:themeColor="text1"/>
          <w:sz w:val="24"/>
        </w:rPr>
        <w:t>條之規定：凡物價上漲達百分之二十五時，得可申請辦理資產重估價。所稱重估增值金額係指前項辦理重估價後增加之金額。</w:t>
      </w:r>
    </w:p>
    <w:p w:rsidR="00837305" w:rsidRPr="00CC13DE" w:rsidRDefault="00837305" w:rsidP="00837305">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Book Antiqua" w:hint="eastAsia"/>
          <w:color w:val="000000" w:themeColor="text1"/>
          <w:sz w:val="24"/>
        </w:rPr>
        <w:t>4</w:t>
      </w:r>
      <w:r w:rsidRPr="00CC13DE">
        <w:rPr>
          <w:rFonts w:ascii="Book Antiqua" w:hAnsi="標楷體"/>
          <w:color w:val="000000" w:themeColor="text1"/>
          <w:sz w:val="24"/>
        </w:rPr>
        <w:t>欄－</w:t>
      </w:r>
      <w:r w:rsidRPr="00CC13DE">
        <w:rPr>
          <w:rFonts w:ascii="Book Antiqua" w:hAnsi="標楷體" w:hint="eastAsia"/>
          <w:color w:val="000000" w:themeColor="text1"/>
          <w:sz w:val="24"/>
        </w:rPr>
        <w:t>首次採用國際會計準則調整數</w:t>
      </w:r>
    </w:p>
    <w:p w:rsidR="00837305" w:rsidRPr="00CC13DE" w:rsidRDefault="00837305" w:rsidP="009479FA">
      <w:pPr>
        <w:tabs>
          <w:tab w:val="left" w:pos="7093"/>
        </w:tabs>
        <w:spacing w:line="440" w:lineRule="exact"/>
        <w:ind w:left="720" w:hangingChars="300" w:hanging="720"/>
        <w:jc w:val="both"/>
        <w:rPr>
          <w:rFonts w:ascii="Book Antiqua" w:hAnsi="標楷體"/>
          <w:color w:val="000000" w:themeColor="text1"/>
          <w:sz w:val="24"/>
        </w:rPr>
      </w:pPr>
      <w:r w:rsidRPr="00CC13DE">
        <w:rPr>
          <w:rFonts w:ascii="Book Antiqua" w:hAnsi="Book Antiqua"/>
          <w:color w:val="000000" w:themeColor="text1"/>
          <w:sz w:val="24"/>
        </w:rPr>
        <w:t xml:space="preserve">      </w:t>
      </w:r>
      <w:r w:rsidR="00C54FA8" w:rsidRPr="00CC13DE">
        <w:rPr>
          <w:rFonts w:ascii="Book Antiqua" w:hAnsi="Book Antiqua" w:hint="eastAsia"/>
          <w:color w:val="000000" w:themeColor="text1"/>
          <w:sz w:val="24"/>
        </w:rPr>
        <w:t>係指依國際財務報導準則第</w:t>
      </w:r>
      <w:r w:rsidR="00C54FA8" w:rsidRPr="00CC13DE">
        <w:rPr>
          <w:rFonts w:ascii="Book Antiqua" w:hAnsi="Book Antiqua" w:hint="eastAsia"/>
          <w:color w:val="000000" w:themeColor="text1"/>
          <w:sz w:val="24"/>
        </w:rPr>
        <w:t>1</w:t>
      </w:r>
      <w:r w:rsidR="00C54FA8" w:rsidRPr="00CC13DE">
        <w:rPr>
          <w:rFonts w:ascii="Book Antiqua" w:hAnsi="Book Antiqua" w:hint="eastAsia"/>
          <w:color w:val="000000" w:themeColor="text1"/>
          <w:sz w:val="24"/>
        </w:rPr>
        <w:t>號公報之規定，於首次採用國際會計準則時得以公允價值值作為認定成本之調整數</w:t>
      </w:r>
      <w:r w:rsidRPr="00CC13DE">
        <w:rPr>
          <w:rFonts w:ascii="Book Antiqua" w:hAnsi="標楷體"/>
          <w:color w:val="000000" w:themeColor="text1"/>
          <w:sz w:val="24"/>
        </w:rPr>
        <w:t>。</w:t>
      </w:r>
    </w:p>
    <w:p w:rsidR="004F526C" w:rsidRPr="00CC13DE" w:rsidRDefault="004F526C" w:rsidP="004F526C">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Book Antiqua" w:hint="eastAsia"/>
          <w:color w:val="000000" w:themeColor="text1"/>
          <w:sz w:val="24"/>
        </w:rPr>
        <w:t>5</w:t>
      </w:r>
      <w:r w:rsidRPr="00CC13DE">
        <w:rPr>
          <w:rFonts w:ascii="Book Antiqua" w:hAnsi="標楷體"/>
          <w:color w:val="000000" w:themeColor="text1"/>
          <w:sz w:val="24"/>
        </w:rPr>
        <w:t>欄－</w:t>
      </w:r>
      <w:r w:rsidRPr="00CC13DE">
        <w:rPr>
          <w:rFonts w:ascii="Book Antiqua" w:hAnsi="標楷體" w:hint="eastAsia"/>
          <w:color w:val="000000" w:themeColor="text1"/>
          <w:sz w:val="24"/>
        </w:rPr>
        <w:t>後續衡量採用公允價值模式之影響金額</w:t>
      </w:r>
    </w:p>
    <w:p w:rsidR="00004DDA" w:rsidRPr="00CC13DE" w:rsidRDefault="004F526C" w:rsidP="004F526C">
      <w:pPr>
        <w:tabs>
          <w:tab w:val="left" w:pos="7093"/>
        </w:tabs>
        <w:spacing w:line="440" w:lineRule="exact"/>
        <w:ind w:leftChars="292" w:left="999" w:hangingChars="100" w:hanging="240"/>
        <w:jc w:val="both"/>
        <w:rPr>
          <w:rFonts w:ascii="Book Antiqua" w:hAnsi="Book Antiqua"/>
          <w:color w:val="000000" w:themeColor="text1"/>
          <w:sz w:val="24"/>
        </w:rPr>
      </w:pPr>
      <w:r w:rsidRPr="00CC13DE">
        <w:rPr>
          <w:rFonts w:ascii="Book Antiqua" w:hAnsi="標楷體" w:hint="eastAsia"/>
          <w:color w:val="000000" w:themeColor="text1"/>
          <w:sz w:val="24"/>
        </w:rPr>
        <w:t>為第</w:t>
      </w:r>
      <w:r w:rsidRPr="00CC13DE">
        <w:rPr>
          <w:rFonts w:ascii="Book Antiqua" w:hAnsi="標楷體" w:hint="eastAsia"/>
          <w:color w:val="000000" w:themeColor="text1"/>
          <w:sz w:val="24"/>
        </w:rPr>
        <w:t>16</w:t>
      </w:r>
      <w:r w:rsidRPr="00CC13DE">
        <w:rPr>
          <w:rFonts w:ascii="Book Antiqua" w:hAnsi="標楷體" w:hint="eastAsia"/>
          <w:color w:val="000000" w:themeColor="text1"/>
          <w:sz w:val="24"/>
        </w:rPr>
        <w:t>欄－帳面金額</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第</w:t>
      </w:r>
      <w:r w:rsidRPr="00CC13DE">
        <w:rPr>
          <w:rFonts w:ascii="Book Antiqua" w:hAnsi="標楷體" w:hint="eastAsia"/>
          <w:color w:val="000000" w:themeColor="text1"/>
          <w:sz w:val="24"/>
        </w:rPr>
        <w:t>12</w:t>
      </w:r>
      <w:r w:rsidRPr="00CC13DE">
        <w:rPr>
          <w:rFonts w:ascii="Book Antiqua" w:hAnsi="標楷體" w:hint="eastAsia"/>
          <w:color w:val="000000" w:themeColor="text1"/>
          <w:sz w:val="24"/>
        </w:rPr>
        <w:t>欄－取得時投入成本之金額</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第</w:t>
      </w:r>
      <w:r w:rsidRPr="00CC13DE">
        <w:rPr>
          <w:rFonts w:ascii="Book Antiqua" w:hAnsi="標楷體" w:hint="eastAsia"/>
          <w:color w:val="000000" w:themeColor="text1"/>
          <w:sz w:val="24"/>
        </w:rPr>
        <w:t>13</w:t>
      </w:r>
      <w:r w:rsidRPr="00CC13DE">
        <w:rPr>
          <w:rFonts w:ascii="Book Antiqua" w:hAnsi="標楷體" w:hint="eastAsia"/>
          <w:color w:val="000000" w:themeColor="text1"/>
          <w:sz w:val="24"/>
        </w:rPr>
        <w:t>欄－重估增值金額</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第</w:t>
      </w:r>
      <w:r w:rsidRPr="00CC13DE">
        <w:rPr>
          <w:rFonts w:ascii="Book Antiqua" w:hAnsi="標楷體" w:hint="eastAsia"/>
          <w:color w:val="000000" w:themeColor="text1"/>
          <w:sz w:val="24"/>
        </w:rPr>
        <w:t>14</w:t>
      </w:r>
      <w:r w:rsidRPr="00CC13DE">
        <w:rPr>
          <w:rFonts w:ascii="Book Antiqua" w:hAnsi="標楷體" w:hint="eastAsia"/>
          <w:color w:val="000000" w:themeColor="text1"/>
          <w:sz w:val="24"/>
        </w:rPr>
        <w:t>欄－首次採用國際會計準則調整數後之金額</w:t>
      </w:r>
      <w:r w:rsidRPr="00CC13DE">
        <w:rPr>
          <w:rFonts w:ascii="Book Antiqua" w:hAnsi="標楷體"/>
          <w:color w:val="000000" w:themeColor="text1"/>
          <w:sz w:val="24"/>
        </w:rPr>
        <w:t>。</w:t>
      </w:r>
    </w:p>
    <w:p w:rsidR="00004DDA" w:rsidRPr="00CC13DE" w:rsidRDefault="00004DDA" w:rsidP="00004DDA">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16</w:t>
      </w:r>
      <w:r w:rsidRPr="00CC13DE">
        <w:rPr>
          <w:rFonts w:ascii="Book Antiqua" w:hAnsi="標楷體"/>
          <w:color w:val="000000" w:themeColor="text1"/>
          <w:sz w:val="24"/>
        </w:rPr>
        <w:t>欄－帳面金額</w:t>
      </w:r>
    </w:p>
    <w:p w:rsidR="00004DDA" w:rsidRPr="00CC13DE" w:rsidRDefault="00004DDA" w:rsidP="00004DDA">
      <w:pPr>
        <w:tabs>
          <w:tab w:val="left" w:pos="7093"/>
        </w:tabs>
        <w:spacing w:line="440" w:lineRule="exact"/>
        <w:ind w:leftChars="292" w:left="999" w:hangingChars="100" w:hanging="240"/>
        <w:jc w:val="both"/>
        <w:rPr>
          <w:rFonts w:ascii="Book Antiqua" w:hAnsi="Book Antiqua"/>
          <w:color w:val="000000" w:themeColor="text1"/>
          <w:sz w:val="24"/>
        </w:rPr>
      </w:pPr>
      <w:r w:rsidRPr="00CC13DE">
        <w:rPr>
          <w:rFonts w:ascii="Book Antiqua" w:hAnsi="標楷體"/>
          <w:color w:val="000000" w:themeColor="text1"/>
          <w:sz w:val="24"/>
        </w:rPr>
        <w:t>係指保險業總帳及明細分類帳所紀錄之各不動產項目的金額。國外</w:t>
      </w:r>
    </w:p>
    <w:p w:rsidR="00004DDA" w:rsidRPr="00CC13DE" w:rsidRDefault="00004DDA" w:rsidP="00004DDA">
      <w:pPr>
        <w:tabs>
          <w:tab w:val="left" w:pos="7093"/>
        </w:tabs>
        <w:spacing w:line="440" w:lineRule="exact"/>
        <w:ind w:leftChars="292" w:left="999" w:hangingChars="100" w:hanging="240"/>
        <w:jc w:val="both"/>
        <w:rPr>
          <w:rFonts w:ascii="Book Antiqua" w:hAnsi="Book Antiqua"/>
          <w:color w:val="000000" w:themeColor="text1"/>
          <w:sz w:val="24"/>
        </w:rPr>
      </w:pPr>
      <w:r w:rsidRPr="00CC13DE">
        <w:rPr>
          <w:rFonts w:ascii="Book Antiqua" w:hAnsi="標楷體"/>
          <w:color w:val="000000" w:themeColor="text1"/>
          <w:sz w:val="24"/>
        </w:rPr>
        <w:t>投資以期末匯率換算為新台幣帳面價值。亦為第</w:t>
      </w:r>
      <w:r w:rsidRPr="00CC13DE">
        <w:rPr>
          <w:rFonts w:ascii="Book Antiqua" w:hAnsi="Book Antiqua"/>
          <w:color w:val="000000" w:themeColor="text1"/>
          <w:sz w:val="24"/>
        </w:rPr>
        <w:t>12</w:t>
      </w:r>
      <w:r w:rsidRPr="00CC13DE">
        <w:rPr>
          <w:rFonts w:ascii="Book Antiqua" w:hAnsi="標楷體"/>
          <w:color w:val="000000" w:themeColor="text1"/>
          <w:sz w:val="24"/>
        </w:rPr>
        <w:t>欄－取得時投入成本</w:t>
      </w:r>
    </w:p>
    <w:p w:rsidR="00004DDA" w:rsidRPr="00CC13DE" w:rsidRDefault="00004DDA" w:rsidP="00004DDA">
      <w:pPr>
        <w:tabs>
          <w:tab w:val="left" w:pos="7093"/>
        </w:tabs>
        <w:spacing w:line="440" w:lineRule="exact"/>
        <w:ind w:leftChars="292" w:left="999" w:hangingChars="100" w:hanging="240"/>
        <w:jc w:val="both"/>
        <w:rPr>
          <w:rFonts w:ascii="Book Antiqua" w:hAnsi="Book Antiqua"/>
          <w:color w:val="000000" w:themeColor="text1"/>
          <w:sz w:val="24"/>
        </w:rPr>
      </w:pP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欄－重估增值金額之合計數</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第</w:t>
      </w:r>
      <w:r w:rsidRPr="00CC13DE">
        <w:rPr>
          <w:rFonts w:ascii="Book Antiqua" w:hAnsi="標楷體" w:hint="eastAsia"/>
          <w:color w:val="000000" w:themeColor="text1"/>
          <w:sz w:val="24"/>
        </w:rPr>
        <w:t>14</w:t>
      </w:r>
      <w:r w:rsidRPr="00CC13DE">
        <w:rPr>
          <w:rFonts w:ascii="Book Antiqua" w:hAnsi="標楷體" w:hint="eastAsia"/>
          <w:color w:val="000000" w:themeColor="text1"/>
          <w:sz w:val="24"/>
        </w:rPr>
        <w:t>欄</w:t>
      </w:r>
      <w:r w:rsidRPr="00CC13DE">
        <w:rPr>
          <w:rFonts w:ascii="Book Antiqua" w:hAnsi="標楷體"/>
          <w:color w:val="000000" w:themeColor="text1"/>
          <w:sz w:val="24"/>
        </w:rPr>
        <w:t>－</w:t>
      </w:r>
      <w:r w:rsidRPr="00CC13DE">
        <w:rPr>
          <w:rFonts w:ascii="Book Antiqua" w:hAnsi="標楷體" w:hint="eastAsia"/>
          <w:color w:val="000000" w:themeColor="text1"/>
          <w:sz w:val="24"/>
        </w:rPr>
        <w:t>首次採用國際會計準則調整數</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第</w:t>
      </w:r>
      <w:r w:rsidRPr="00CC13DE">
        <w:rPr>
          <w:rFonts w:ascii="Book Antiqua" w:hAnsi="標楷體" w:hint="eastAsia"/>
          <w:color w:val="000000" w:themeColor="text1"/>
          <w:sz w:val="24"/>
        </w:rPr>
        <w:t>15</w:t>
      </w:r>
      <w:r w:rsidRPr="00CC13DE">
        <w:rPr>
          <w:rFonts w:ascii="Book Antiqua" w:hAnsi="標楷體" w:hint="eastAsia"/>
          <w:color w:val="000000" w:themeColor="text1"/>
          <w:sz w:val="24"/>
        </w:rPr>
        <w:t>欄－</w:t>
      </w:r>
      <w:r w:rsidR="00D94350" w:rsidRPr="00CC13DE">
        <w:rPr>
          <w:rFonts w:ascii="Book Antiqua" w:hAnsi="標楷體" w:hint="eastAsia"/>
          <w:color w:val="000000" w:themeColor="text1"/>
          <w:sz w:val="24"/>
        </w:rPr>
        <w:t>後續衡量採用公允價值模式之影響金額</w:t>
      </w:r>
      <w:r w:rsidRPr="00CC13DE">
        <w:rPr>
          <w:rFonts w:ascii="Book Antiqua" w:hAnsi="標楷體"/>
          <w:color w:val="000000" w:themeColor="text1"/>
          <w:sz w:val="24"/>
        </w:rPr>
        <w:t>。</w:t>
      </w:r>
    </w:p>
    <w:p w:rsidR="00770462" w:rsidRPr="00CC13DE" w:rsidRDefault="00770462" w:rsidP="00770462">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hint="eastAsia"/>
          <w:color w:val="000000" w:themeColor="text1"/>
          <w:sz w:val="24"/>
        </w:rPr>
        <w:t>17</w:t>
      </w:r>
      <w:r w:rsidRPr="00CC13DE">
        <w:rPr>
          <w:rFonts w:ascii="Book Antiqua" w:hAnsi="標楷體"/>
          <w:color w:val="000000" w:themeColor="text1"/>
          <w:sz w:val="24"/>
        </w:rPr>
        <w:t>欄－</w:t>
      </w:r>
      <w:r w:rsidRPr="00CC13DE">
        <w:rPr>
          <w:rFonts w:ascii="Book Antiqua" w:hAnsi="標楷體" w:hint="eastAsia"/>
          <w:color w:val="000000" w:themeColor="text1"/>
          <w:sz w:val="24"/>
        </w:rPr>
        <w:t>後續衡量未採用公允價值模式</w:t>
      </w:r>
    </w:p>
    <w:p w:rsidR="00770462" w:rsidRPr="00CC13DE" w:rsidRDefault="00770462" w:rsidP="000602F0">
      <w:pPr>
        <w:tabs>
          <w:tab w:val="left" w:pos="7093"/>
        </w:tabs>
        <w:spacing w:line="440" w:lineRule="exact"/>
        <w:ind w:left="720" w:hangingChars="300" w:hanging="720"/>
        <w:jc w:val="both"/>
        <w:rPr>
          <w:rFonts w:ascii="Book Antiqua" w:hAnsi="標楷體"/>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所稱抵減項目於房屋部分指累計折舊</w:t>
      </w:r>
      <w:r w:rsidR="000602F0" w:rsidRPr="00CC13DE">
        <w:rPr>
          <w:rFonts w:ascii="Book Antiqua" w:hAnsi="標楷體" w:hint="eastAsia"/>
          <w:color w:val="000000" w:themeColor="text1"/>
          <w:sz w:val="24"/>
        </w:rPr>
        <w:t>、</w:t>
      </w:r>
      <w:r w:rsidR="000602F0" w:rsidRPr="00CC13DE">
        <w:rPr>
          <w:rFonts w:ascii="Book Antiqua" w:hAnsi="標楷體"/>
          <w:color w:val="000000" w:themeColor="text1"/>
          <w:sz w:val="24"/>
        </w:rPr>
        <w:t>累計減損</w:t>
      </w:r>
      <w:r w:rsidR="000602F0" w:rsidRPr="00CC13DE">
        <w:rPr>
          <w:rFonts w:ascii="Book Antiqua" w:hAnsi="標楷體" w:hint="eastAsia"/>
          <w:color w:val="000000" w:themeColor="text1"/>
          <w:sz w:val="24"/>
        </w:rPr>
        <w:t>及建物增值稅</w:t>
      </w:r>
      <w:r w:rsidRPr="00CC13DE">
        <w:rPr>
          <w:rFonts w:ascii="Book Antiqua" w:hAnsi="標楷體"/>
          <w:color w:val="000000" w:themeColor="text1"/>
          <w:sz w:val="24"/>
        </w:rPr>
        <w:t>；土地部分指土地增值稅準備及累計減損。</w:t>
      </w:r>
    </w:p>
    <w:p w:rsidR="00770462" w:rsidRPr="00CC13DE" w:rsidRDefault="00770462" w:rsidP="00770462">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18</w:t>
      </w:r>
      <w:r w:rsidRPr="00CC13DE">
        <w:rPr>
          <w:rFonts w:ascii="Book Antiqua" w:hAnsi="標楷體"/>
          <w:color w:val="000000" w:themeColor="text1"/>
          <w:sz w:val="24"/>
        </w:rPr>
        <w:t>欄－</w:t>
      </w:r>
      <w:r w:rsidRPr="00CC13DE">
        <w:rPr>
          <w:rFonts w:ascii="Book Antiqua" w:hAnsi="標楷體" w:hint="eastAsia"/>
          <w:color w:val="000000" w:themeColor="text1"/>
          <w:sz w:val="24"/>
        </w:rPr>
        <w:t>後續衡量採用公允價值模式之差異數</w:t>
      </w:r>
    </w:p>
    <w:p w:rsidR="00770462" w:rsidRPr="00CC13DE" w:rsidRDefault="00770462" w:rsidP="00770462">
      <w:pPr>
        <w:tabs>
          <w:tab w:val="left" w:pos="7093"/>
        </w:tabs>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Book Antiqua" w:hint="eastAsia"/>
          <w:color w:val="000000" w:themeColor="text1"/>
          <w:sz w:val="24"/>
        </w:rPr>
        <w:t>係指投資性不動產後續衡量採用公允價值模式者，其與在採用成本模式下抵減項目之差異數</w:t>
      </w:r>
      <w:r w:rsidRPr="00CC13DE">
        <w:rPr>
          <w:rFonts w:ascii="Book Antiqua" w:hAnsi="Book Antiqua"/>
          <w:color w:val="000000" w:themeColor="text1"/>
          <w:sz w:val="24"/>
        </w:rPr>
        <w:t>。</w:t>
      </w:r>
    </w:p>
    <w:p w:rsidR="00770462" w:rsidRPr="00CC13DE" w:rsidRDefault="00770462" w:rsidP="00770462">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19</w:t>
      </w:r>
      <w:r w:rsidRPr="00CC13DE">
        <w:rPr>
          <w:rFonts w:ascii="Book Antiqua" w:hAnsi="標楷體"/>
          <w:color w:val="000000" w:themeColor="text1"/>
          <w:sz w:val="24"/>
        </w:rPr>
        <w:t>欄－帳面淨額</w:t>
      </w:r>
    </w:p>
    <w:p w:rsidR="00770462" w:rsidRPr="00CC13DE" w:rsidRDefault="00770462" w:rsidP="00770462">
      <w:pPr>
        <w:tabs>
          <w:tab w:val="left" w:pos="7093"/>
        </w:tabs>
        <w:spacing w:line="440" w:lineRule="exact"/>
        <w:ind w:leftChars="292" w:left="999" w:hangingChars="100" w:hanging="240"/>
        <w:jc w:val="both"/>
        <w:rPr>
          <w:rFonts w:ascii="Book Antiqua" w:hAnsi="標楷體"/>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1</w:t>
      </w:r>
      <w:r w:rsidRPr="00CC13DE">
        <w:rPr>
          <w:rFonts w:ascii="Book Antiqua" w:hAnsi="Book Antiqua" w:hint="eastAsia"/>
          <w:color w:val="000000" w:themeColor="text1"/>
          <w:sz w:val="24"/>
        </w:rPr>
        <w:t>6</w:t>
      </w:r>
      <w:r w:rsidRPr="00CC13DE">
        <w:rPr>
          <w:rFonts w:ascii="Book Antiqua" w:hAnsi="標楷體"/>
          <w:color w:val="000000" w:themeColor="text1"/>
          <w:sz w:val="24"/>
        </w:rPr>
        <w:t>欄－帳面金額減除第</w:t>
      </w:r>
      <w:r w:rsidRPr="00CC13DE">
        <w:rPr>
          <w:rFonts w:ascii="Book Antiqua" w:hAnsi="Book Antiqua"/>
          <w:color w:val="000000" w:themeColor="text1"/>
          <w:sz w:val="24"/>
        </w:rPr>
        <w:t>1</w:t>
      </w:r>
      <w:r w:rsidRPr="00CC13DE">
        <w:rPr>
          <w:rFonts w:ascii="Book Antiqua" w:hAnsi="Book Antiqua" w:hint="eastAsia"/>
          <w:color w:val="000000" w:themeColor="text1"/>
          <w:sz w:val="24"/>
        </w:rPr>
        <w:t>7</w:t>
      </w:r>
      <w:r w:rsidRPr="00CC13DE">
        <w:rPr>
          <w:rFonts w:ascii="Book Antiqua" w:hAnsi="標楷體"/>
          <w:color w:val="000000" w:themeColor="text1"/>
          <w:sz w:val="24"/>
        </w:rPr>
        <w:t>欄</w:t>
      </w:r>
      <w:r w:rsidRPr="00CC13DE">
        <w:rPr>
          <w:rFonts w:ascii="Book Antiqua" w:hAnsi="標楷體" w:hint="eastAsia"/>
          <w:color w:val="000000" w:themeColor="text1"/>
          <w:sz w:val="24"/>
        </w:rPr>
        <w:t>及第</w:t>
      </w:r>
      <w:r w:rsidRPr="00CC13DE">
        <w:rPr>
          <w:rFonts w:ascii="Book Antiqua" w:hAnsi="標楷體" w:hint="eastAsia"/>
          <w:color w:val="000000" w:themeColor="text1"/>
          <w:sz w:val="24"/>
        </w:rPr>
        <w:t>18</w:t>
      </w:r>
      <w:r w:rsidRPr="00CC13DE">
        <w:rPr>
          <w:rFonts w:ascii="Book Antiqua" w:hAnsi="標楷體" w:hint="eastAsia"/>
          <w:color w:val="000000" w:themeColor="text1"/>
          <w:sz w:val="24"/>
        </w:rPr>
        <w:t>欄</w:t>
      </w:r>
      <w:r w:rsidRPr="00CC13DE">
        <w:rPr>
          <w:rFonts w:ascii="Book Antiqua" w:hAnsi="標楷體"/>
          <w:color w:val="000000" w:themeColor="text1"/>
          <w:sz w:val="24"/>
        </w:rPr>
        <w:t>－抵減項目之合計數。</w:t>
      </w:r>
    </w:p>
    <w:p w:rsidR="00770462" w:rsidRPr="00CC13DE" w:rsidRDefault="00770462" w:rsidP="00770462">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20</w:t>
      </w:r>
      <w:r w:rsidRPr="00CC13DE">
        <w:rPr>
          <w:rFonts w:ascii="Book Antiqua" w:hAnsi="標楷體"/>
          <w:color w:val="000000" w:themeColor="text1"/>
          <w:sz w:val="24"/>
        </w:rPr>
        <w:t>欄－</w:t>
      </w:r>
      <w:r w:rsidRPr="00CC13DE">
        <w:rPr>
          <w:rFonts w:ascii="Book Antiqua" w:hAnsi="標楷體" w:hint="eastAsia"/>
          <w:color w:val="000000" w:themeColor="text1"/>
          <w:sz w:val="24"/>
        </w:rPr>
        <w:t>後續衡量採用公允價值模式之影響淨額</w:t>
      </w:r>
    </w:p>
    <w:p w:rsidR="00770462" w:rsidRPr="00CC13DE" w:rsidRDefault="00770462" w:rsidP="00770462">
      <w:pPr>
        <w:tabs>
          <w:tab w:val="left" w:pos="7093"/>
        </w:tabs>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Book Antiqua"/>
          <w:color w:val="000000" w:themeColor="text1"/>
          <w:sz w:val="24"/>
        </w:rPr>
        <w:t>為第</w:t>
      </w:r>
      <w:r w:rsidRPr="00CC13DE">
        <w:rPr>
          <w:rFonts w:ascii="Book Antiqua" w:hAnsi="Book Antiqua"/>
          <w:color w:val="000000" w:themeColor="text1"/>
          <w:sz w:val="24"/>
        </w:rPr>
        <w:t>1</w:t>
      </w:r>
      <w:r w:rsidRPr="00CC13DE">
        <w:rPr>
          <w:rFonts w:ascii="Book Antiqua" w:hAnsi="Book Antiqua" w:hint="eastAsia"/>
          <w:color w:val="000000" w:themeColor="text1"/>
          <w:sz w:val="24"/>
        </w:rPr>
        <w:t>5</w:t>
      </w:r>
      <w:r w:rsidRPr="00CC13DE">
        <w:rPr>
          <w:rFonts w:ascii="Book Antiqua" w:hAnsi="Book Antiqua"/>
          <w:color w:val="000000" w:themeColor="text1"/>
          <w:sz w:val="24"/>
        </w:rPr>
        <w:t>欄－</w:t>
      </w:r>
      <w:r w:rsidRPr="00CC13DE">
        <w:rPr>
          <w:rFonts w:ascii="Book Antiqua" w:hAnsi="Book Antiqua" w:hint="eastAsia"/>
          <w:color w:val="000000" w:themeColor="text1"/>
          <w:sz w:val="24"/>
        </w:rPr>
        <w:t>後續衡量採用公允價值模式之影響金額</w:t>
      </w:r>
      <w:r w:rsidRPr="00CC13DE">
        <w:rPr>
          <w:rFonts w:ascii="Book Antiqua" w:hAnsi="Book Antiqua"/>
          <w:color w:val="000000" w:themeColor="text1"/>
          <w:sz w:val="24"/>
        </w:rPr>
        <w:t>減除</w:t>
      </w:r>
      <w:r w:rsidRPr="00CC13DE">
        <w:rPr>
          <w:rFonts w:ascii="Book Antiqua" w:hAnsi="Book Antiqua" w:hint="eastAsia"/>
          <w:color w:val="000000" w:themeColor="text1"/>
          <w:sz w:val="24"/>
        </w:rPr>
        <w:t>及第</w:t>
      </w:r>
      <w:r w:rsidRPr="00CC13DE">
        <w:rPr>
          <w:rFonts w:ascii="Book Antiqua" w:hAnsi="Book Antiqua" w:hint="eastAsia"/>
          <w:color w:val="000000" w:themeColor="text1"/>
          <w:sz w:val="24"/>
        </w:rPr>
        <w:t>18</w:t>
      </w:r>
      <w:r w:rsidRPr="00CC13DE">
        <w:rPr>
          <w:rFonts w:ascii="Book Antiqua" w:hAnsi="Book Antiqua" w:hint="eastAsia"/>
          <w:color w:val="000000" w:themeColor="text1"/>
          <w:sz w:val="24"/>
        </w:rPr>
        <w:t>欄</w:t>
      </w:r>
      <w:r w:rsidRPr="00CC13DE">
        <w:rPr>
          <w:rFonts w:ascii="Book Antiqua" w:hAnsi="Book Antiqua"/>
          <w:color w:val="000000" w:themeColor="text1"/>
          <w:sz w:val="24"/>
        </w:rPr>
        <w:t>－</w:t>
      </w:r>
      <w:r w:rsidRPr="00CC13DE">
        <w:rPr>
          <w:rFonts w:ascii="Book Antiqua" w:hAnsi="Book Antiqua" w:hint="eastAsia"/>
          <w:color w:val="000000" w:themeColor="text1"/>
          <w:sz w:val="24"/>
        </w:rPr>
        <w:t>後續衡量採用公允價值模式之差異數</w:t>
      </w:r>
      <w:r w:rsidRPr="00CC13DE">
        <w:rPr>
          <w:rFonts w:ascii="Book Antiqua" w:hAnsi="Book Antiqua"/>
          <w:color w:val="000000" w:themeColor="text1"/>
          <w:sz w:val="24"/>
        </w:rPr>
        <w:t>之合計數。</w:t>
      </w:r>
    </w:p>
    <w:p w:rsidR="00770462" w:rsidRPr="00CC13DE" w:rsidRDefault="00770462" w:rsidP="00770462">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21</w:t>
      </w:r>
      <w:r w:rsidRPr="00CC13DE">
        <w:rPr>
          <w:rFonts w:ascii="Book Antiqua" w:hAnsi="標楷體"/>
          <w:color w:val="000000" w:themeColor="text1"/>
          <w:sz w:val="24"/>
        </w:rPr>
        <w:t>欄－</w:t>
      </w:r>
      <w:r w:rsidRPr="00CC13DE">
        <w:rPr>
          <w:rFonts w:ascii="Book Antiqua" w:hAnsi="標楷體" w:hint="eastAsia"/>
          <w:color w:val="000000" w:themeColor="text1"/>
          <w:sz w:val="24"/>
        </w:rPr>
        <w:t>後續衡量未採用公允價值模式之帳面淨額</w:t>
      </w:r>
    </w:p>
    <w:p w:rsidR="00770462" w:rsidRPr="00CC13DE" w:rsidRDefault="00770462" w:rsidP="00770462">
      <w:pPr>
        <w:tabs>
          <w:tab w:val="left" w:pos="7093"/>
        </w:tabs>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Book Antiqua"/>
          <w:color w:val="000000" w:themeColor="text1"/>
          <w:sz w:val="24"/>
        </w:rPr>
        <w:t>為第</w:t>
      </w:r>
      <w:r w:rsidRPr="00CC13DE">
        <w:rPr>
          <w:rFonts w:ascii="Book Antiqua" w:hAnsi="Book Antiqua"/>
          <w:color w:val="000000" w:themeColor="text1"/>
          <w:sz w:val="24"/>
        </w:rPr>
        <w:t>1</w:t>
      </w:r>
      <w:r w:rsidRPr="00CC13DE">
        <w:rPr>
          <w:rFonts w:ascii="Book Antiqua" w:hAnsi="Book Antiqua" w:hint="eastAsia"/>
          <w:color w:val="000000" w:themeColor="text1"/>
          <w:sz w:val="24"/>
        </w:rPr>
        <w:t>9</w:t>
      </w:r>
      <w:r w:rsidRPr="00CC13DE">
        <w:rPr>
          <w:rFonts w:ascii="Book Antiqua" w:hAnsi="Book Antiqua"/>
          <w:color w:val="000000" w:themeColor="text1"/>
          <w:sz w:val="24"/>
        </w:rPr>
        <w:t>欄－</w:t>
      </w:r>
      <w:r w:rsidRPr="00CC13DE">
        <w:rPr>
          <w:rFonts w:ascii="Book Antiqua" w:hAnsi="標楷體"/>
          <w:color w:val="000000" w:themeColor="text1"/>
          <w:sz w:val="24"/>
        </w:rPr>
        <w:t>帳面淨額</w:t>
      </w:r>
      <w:r w:rsidRPr="00CC13DE">
        <w:rPr>
          <w:rFonts w:ascii="Book Antiqua" w:hAnsi="Book Antiqua"/>
          <w:color w:val="000000" w:themeColor="text1"/>
          <w:sz w:val="24"/>
        </w:rPr>
        <w:t>減除</w:t>
      </w:r>
      <w:r w:rsidRPr="00CC13DE">
        <w:rPr>
          <w:rFonts w:ascii="Book Antiqua" w:hAnsi="Book Antiqua" w:hint="eastAsia"/>
          <w:color w:val="000000" w:themeColor="text1"/>
          <w:sz w:val="24"/>
        </w:rPr>
        <w:t>及第</w:t>
      </w:r>
      <w:r w:rsidRPr="00CC13DE">
        <w:rPr>
          <w:rFonts w:ascii="Book Antiqua" w:hAnsi="Book Antiqua" w:hint="eastAsia"/>
          <w:color w:val="000000" w:themeColor="text1"/>
          <w:sz w:val="24"/>
        </w:rPr>
        <w:t>20</w:t>
      </w:r>
      <w:r w:rsidRPr="00CC13DE">
        <w:rPr>
          <w:rFonts w:ascii="Book Antiqua" w:hAnsi="Book Antiqua" w:hint="eastAsia"/>
          <w:color w:val="000000" w:themeColor="text1"/>
          <w:sz w:val="24"/>
        </w:rPr>
        <w:t>欄</w:t>
      </w:r>
      <w:r w:rsidRPr="00CC13DE">
        <w:rPr>
          <w:rFonts w:ascii="Book Antiqua" w:hAnsi="Book Antiqua"/>
          <w:color w:val="000000" w:themeColor="text1"/>
          <w:sz w:val="24"/>
        </w:rPr>
        <w:t>－</w:t>
      </w:r>
      <w:r w:rsidRPr="00CC13DE">
        <w:rPr>
          <w:rFonts w:ascii="Book Antiqua" w:hAnsi="標楷體" w:hint="eastAsia"/>
          <w:color w:val="000000" w:themeColor="text1"/>
          <w:sz w:val="24"/>
        </w:rPr>
        <w:t>後續衡量採用公允價值模式之影響淨額</w:t>
      </w:r>
      <w:r w:rsidRPr="00CC13DE">
        <w:rPr>
          <w:rFonts w:ascii="Book Antiqua" w:hAnsi="Book Antiqua"/>
          <w:color w:val="000000" w:themeColor="text1"/>
          <w:sz w:val="24"/>
        </w:rPr>
        <w:t>之合計數。</w:t>
      </w:r>
    </w:p>
    <w:p w:rsidR="00770462" w:rsidRPr="00CC13DE" w:rsidRDefault="00770462" w:rsidP="00770462">
      <w:pPr>
        <w:tabs>
          <w:tab w:val="left" w:pos="7093"/>
        </w:tabs>
        <w:spacing w:line="440" w:lineRule="exact"/>
        <w:ind w:firstLineChars="100" w:firstLine="240"/>
        <w:jc w:val="both"/>
        <w:rPr>
          <w:rFonts w:ascii="Book Antiqua" w:hAnsi="Book Antiqua"/>
          <w:b/>
          <w:bCs/>
          <w:color w:val="000000" w:themeColor="text1"/>
          <w:sz w:val="24"/>
        </w:rPr>
      </w:pPr>
      <w:r w:rsidRPr="00CC13DE">
        <w:rPr>
          <w:rFonts w:ascii="Book Antiqua" w:hAnsi="標楷體"/>
          <w:b/>
          <w:bCs/>
          <w:color w:val="000000" w:themeColor="text1"/>
          <w:sz w:val="24"/>
        </w:rPr>
        <w:t>取得時鑑價公司</w:t>
      </w:r>
    </w:p>
    <w:p w:rsidR="00770462" w:rsidRPr="00CC13DE" w:rsidRDefault="00770462" w:rsidP="00770462">
      <w:pPr>
        <w:tabs>
          <w:tab w:val="left" w:pos="7093"/>
        </w:tabs>
        <w:spacing w:line="440" w:lineRule="exact"/>
        <w:ind w:firstLineChars="100" w:firstLine="240"/>
        <w:jc w:val="both"/>
        <w:rPr>
          <w:rFonts w:ascii="Book Antiqua" w:hAnsi="Book Antiqua"/>
          <w:color w:val="000000" w:themeColor="text1"/>
          <w:sz w:val="24"/>
        </w:rPr>
      </w:pPr>
      <w:r w:rsidRPr="00CC13DE">
        <w:rPr>
          <w:rFonts w:ascii="Book Antiqua" w:hAnsi="標楷體"/>
          <w:color w:val="000000" w:themeColor="text1"/>
          <w:sz w:val="24"/>
        </w:rPr>
        <w:t>鑑價公司係指九十年以後取得</w:t>
      </w:r>
      <w:r w:rsidRPr="00CC13DE">
        <w:rPr>
          <w:rFonts w:ascii="Book Antiqua" w:hAnsi="Book Antiqua"/>
          <w:color w:val="000000" w:themeColor="text1"/>
          <w:sz w:val="24"/>
        </w:rPr>
        <w:t>(</w:t>
      </w:r>
      <w:r w:rsidRPr="00CC13DE">
        <w:rPr>
          <w:rFonts w:ascii="Book Antiqua" w:hAnsi="標楷體"/>
          <w:color w:val="000000" w:themeColor="text1"/>
          <w:sz w:val="24"/>
        </w:rPr>
        <w:t>買賣交易</w:t>
      </w:r>
      <w:r w:rsidRPr="00CC13DE">
        <w:rPr>
          <w:rFonts w:ascii="Book Antiqua" w:hAnsi="Book Antiqua"/>
          <w:color w:val="000000" w:themeColor="text1"/>
          <w:sz w:val="24"/>
        </w:rPr>
        <w:t>)</w:t>
      </w:r>
      <w:r w:rsidRPr="00CC13DE">
        <w:rPr>
          <w:rFonts w:ascii="Book Antiqua" w:hAnsi="標楷體"/>
          <w:color w:val="000000" w:themeColor="text1"/>
          <w:sz w:val="24"/>
        </w:rPr>
        <w:t>不動產時之鑑價公司。</w:t>
      </w:r>
    </w:p>
    <w:p w:rsidR="00770462" w:rsidRPr="00CC13DE" w:rsidRDefault="00770462" w:rsidP="00770462">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22</w:t>
      </w:r>
      <w:r w:rsidRPr="00CC13DE">
        <w:rPr>
          <w:rFonts w:ascii="Book Antiqua" w:hAnsi="標楷體"/>
          <w:color w:val="000000" w:themeColor="text1"/>
          <w:sz w:val="24"/>
        </w:rPr>
        <w:t>欄－代號</w:t>
      </w:r>
    </w:p>
    <w:p w:rsidR="00770462" w:rsidRPr="00CC13DE" w:rsidRDefault="00770462" w:rsidP="00770462">
      <w:pPr>
        <w:spacing w:line="440" w:lineRule="exact"/>
        <w:ind w:firstLineChars="300" w:firstLine="720"/>
        <w:jc w:val="both"/>
        <w:rPr>
          <w:rFonts w:ascii="Book Antiqua" w:hAnsi="Book Antiqua"/>
          <w:color w:val="000000" w:themeColor="text1"/>
          <w:sz w:val="24"/>
        </w:rPr>
      </w:pPr>
      <w:r w:rsidRPr="00CC13DE">
        <w:rPr>
          <w:rFonts w:ascii="Book Antiqua" w:hAnsi="標楷體"/>
          <w:color w:val="000000" w:themeColor="text1"/>
          <w:sz w:val="24"/>
        </w:rPr>
        <w:t>係指相對應之身分代號。請填列統一編號。</w:t>
      </w:r>
    </w:p>
    <w:p w:rsidR="00770462" w:rsidRPr="00CC13DE" w:rsidRDefault="00770462" w:rsidP="00770462">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23</w:t>
      </w:r>
      <w:r w:rsidRPr="00CC13DE">
        <w:rPr>
          <w:rFonts w:ascii="Book Antiqua" w:hAnsi="標楷體"/>
          <w:color w:val="000000" w:themeColor="text1"/>
          <w:sz w:val="24"/>
        </w:rPr>
        <w:t>欄－名稱</w:t>
      </w:r>
    </w:p>
    <w:p w:rsidR="00770462" w:rsidRPr="00CC13DE" w:rsidRDefault="00770462" w:rsidP="00770462">
      <w:pPr>
        <w:tabs>
          <w:tab w:val="left" w:pos="7093"/>
        </w:tabs>
        <w:spacing w:line="440" w:lineRule="exact"/>
        <w:ind w:leftChars="300" w:left="960" w:hangingChars="75" w:hanging="180"/>
        <w:jc w:val="both"/>
        <w:rPr>
          <w:rFonts w:ascii="Book Antiqua" w:hAnsi="Book Antiqua"/>
          <w:color w:val="000000" w:themeColor="text1"/>
          <w:sz w:val="24"/>
        </w:rPr>
      </w:pPr>
      <w:r w:rsidRPr="00CC13DE">
        <w:rPr>
          <w:rFonts w:ascii="Book Antiqua" w:hAnsi="標楷體"/>
          <w:color w:val="000000" w:themeColor="text1"/>
          <w:sz w:val="24"/>
        </w:rPr>
        <w:t>係指相對應之名稱。請填列全名。</w:t>
      </w:r>
    </w:p>
    <w:p w:rsidR="00770462" w:rsidRPr="00CC13DE" w:rsidRDefault="00770462" w:rsidP="00770462">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24</w:t>
      </w:r>
      <w:r w:rsidRPr="00CC13DE">
        <w:rPr>
          <w:rFonts w:ascii="Book Antiqua" w:hAnsi="標楷體"/>
          <w:color w:val="000000" w:themeColor="text1"/>
          <w:sz w:val="24"/>
        </w:rPr>
        <w:t>欄－鑑價價格</w:t>
      </w:r>
    </w:p>
    <w:p w:rsidR="00770462" w:rsidRPr="00CC13DE" w:rsidRDefault="00770462" w:rsidP="00770462">
      <w:pPr>
        <w:tabs>
          <w:tab w:val="left" w:pos="7093"/>
        </w:tabs>
        <w:spacing w:line="440" w:lineRule="exact"/>
        <w:jc w:val="both"/>
        <w:rPr>
          <w:rFonts w:ascii="Book Antiqua" w:hAnsi="標楷體"/>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係指經專業人士鑑定後之價格。</w:t>
      </w:r>
    </w:p>
    <w:p w:rsidR="00770462" w:rsidRPr="00CC13DE" w:rsidRDefault="00770462" w:rsidP="00770462">
      <w:pPr>
        <w:tabs>
          <w:tab w:val="left" w:pos="7093"/>
        </w:tabs>
        <w:spacing w:line="440" w:lineRule="exact"/>
        <w:ind w:firstLineChars="100" w:firstLine="240"/>
        <w:jc w:val="both"/>
        <w:rPr>
          <w:rFonts w:ascii="Book Antiqua" w:hAnsi="標楷體"/>
          <w:b/>
          <w:bCs/>
          <w:color w:val="000000" w:themeColor="text1"/>
          <w:sz w:val="24"/>
        </w:rPr>
      </w:pPr>
      <w:r w:rsidRPr="00CC13DE">
        <w:rPr>
          <w:rFonts w:ascii="Book Antiqua" w:hAnsi="標楷體" w:hint="eastAsia"/>
          <w:b/>
          <w:bCs/>
          <w:color w:val="000000" w:themeColor="text1"/>
          <w:sz w:val="24"/>
        </w:rPr>
        <w:t>首次採用</w:t>
      </w:r>
      <w:r w:rsidRPr="00CC13DE">
        <w:rPr>
          <w:rFonts w:ascii="Book Antiqua" w:hAnsi="標楷體" w:hint="eastAsia"/>
          <w:b/>
          <w:bCs/>
          <w:color w:val="000000" w:themeColor="text1"/>
          <w:sz w:val="24"/>
        </w:rPr>
        <w:t>IFRSs</w:t>
      </w:r>
      <w:r w:rsidRPr="00CC13DE">
        <w:rPr>
          <w:rFonts w:ascii="Book Antiqua" w:hAnsi="標楷體" w:hint="eastAsia"/>
          <w:b/>
          <w:bCs/>
          <w:color w:val="000000" w:themeColor="text1"/>
          <w:sz w:val="24"/>
        </w:rPr>
        <w:t>依公允價值調整認定成本時之鑑價公司</w:t>
      </w:r>
    </w:p>
    <w:p w:rsidR="00770462" w:rsidRPr="00CC13DE" w:rsidRDefault="00770462" w:rsidP="00770462">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25</w:t>
      </w:r>
      <w:r w:rsidRPr="00CC13DE">
        <w:rPr>
          <w:rFonts w:ascii="Book Antiqua" w:hAnsi="標楷體"/>
          <w:color w:val="000000" w:themeColor="text1"/>
          <w:sz w:val="24"/>
        </w:rPr>
        <w:t>欄－代號</w:t>
      </w:r>
    </w:p>
    <w:p w:rsidR="00770462" w:rsidRPr="00CC13DE" w:rsidRDefault="00770462" w:rsidP="00770462">
      <w:pPr>
        <w:spacing w:line="440" w:lineRule="exact"/>
        <w:ind w:firstLineChars="300" w:firstLine="720"/>
        <w:jc w:val="both"/>
        <w:rPr>
          <w:rFonts w:ascii="Book Antiqua" w:hAnsi="Book Antiqua"/>
          <w:color w:val="000000" w:themeColor="text1"/>
          <w:sz w:val="24"/>
        </w:rPr>
      </w:pPr>
      <w:r w:rsidRPr="00CC13DE">
        <w:rPr>
          <w:rFonts w:ascii="Book Antiqua" w:hAnsi="標楷體"/>
          <w:color w:val="000000" w:themeColor="text1"/>
          <w:sz w:val="24"/>
        </w:rPr>
        <w:t>係指相對應之身分代號。請填列統一編號。</w:t>
      </w:r>
    </w:p>
    <w:p w:rsidR="00770462" w:rsidRPr="00CC13DE" w:rsidRDefault="00770462" w:rsidP="00770462">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26</w:t>
      </w:r>
      <w:r w:rsidRPr="00CC13DE">
        <w:rPr>
          <w:rFonts w:ascii="Book Antiqua" w:hAnsi="標楷體"/>
          <w:color w:val="000000" w:themeColor="text1"/>
          <w:sz w:val="24"/>
        </w:rPr>
        <w:t>欄－名稱</w:t>
      </w:r>
    </w:p>
    <w:p w:rsidR="00770462" w:rsidRPr="00CC13DE" w:rsidRDefault="00770462" w:rsidP="00770462">
      <w:pPr>
        <w:tabs>
          <w:tab w:val="left" w:pos="7093"/>
        </w:tabs>
        <w:spacing w:line="440" w:lineRule="exact"/>
        <w:ind w:leftChars="300" w:left="960" w:hangingChars="75" w:hanging="180"/>
        <w:jc w:val="both"/>
        <w:rPr>
          <w:rFonts w:ascii="Book Antiqua" w:hAnsi="Book Antiqua"/>
          <w:color w:val="000000" w:themeColor="text1"/>
          <w:sz w:val="24"/>
        </w:rPr>
      </w:pPr>
      <w:r w:rsidRPr="00CC13DE">
        <w:rPr>
          <w:rFonts w:ascii="Book Antiqua" w:hAnsi="標楷體"/>
          <w:color w:val="000000" w:themeColor="text1"/>
          <w:sz w:val="24"/>
        </w:rPr>
        <w:t>係指相對應之名稱。請填列全名。</w:t>
      </w:r>
    </w:p>
    <w:p w:rsidR="00770462" w:rsidRPr="00CC13DE" w:rsidRDefault="00770462" w:rsidP="00770462">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27</w:t>
      </w:r>
      <w:r w:rsidRPr="00CC13DE">
        <w:rPr>
          <w:rFonts w:ascii="Book Antiqua" w:hAnsi="標楷體"/>
          <w:color w:val="000000" w:themeColor="text1"/>
          <w:sz w:val="24"/>
        </w:rPr>
        <w:t>欄－鑑價價格</w:t>
      </w:r>
    </w:p>
    <w:p w:rsidR="00770462" w:rsidRPr="00CC13DE" w:rsidRDefault="00770462" w:rsidP="00770462">
      <w:pPr>
        <w:tabs>
          <w:tab w:val="left" w:pos="7093"/>
        </w:tabs>
        <w:spacing w:line="440" w:lineRule="exact"/>
        <w:ind w:firstLineChars="100" w:firstLine="240"/>
        <w:jc w:val="both"/>
        <w:rPr>
          <w:rFonts w:ascii="Book Antiqua" w:hAnsi="標楷體"/>
          <w:b/>
          <w:bCs/>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係指經專業人士鑑定後之價格。</w:t>
      </w:r>
    </w:p>
    <w:p w:rsidR="00770462" w:rsidRPr="00CC13DE" w:rsidRDefault="00770462" w:rsidP="00770462">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28</w:t>
      </w:r>
      <w:r w:rsidRPr="00CC13DE">
        <w:rPr>
          <w:rFonts w:ascii="Book Antiqua" w:hAnsi="標楷體"/>
          <w:color w:val="000000" w:themeColor="text1"/>
          <w:sz w:val="24"/>
        </w:rPr>
        <w:t>欄－是否符合計入自有資本調整項之規範</w:t>
      </w:r>
    </w:p>
    <w:p w:rsidR="00770462" w:rsidRPr="00CC13DE" w:rsidRDefault="00770462" w:rsidP="00770462">
      <w:pPr>
        <w:tabs>
          <w:tab w:val="left" w:pos="7093"/>
        </w:tabs>
        <w:spacing w:line="440" w:lineRule="exact"/>
        <w:ind w:leftChars="346" w:left="900"/>
        <w:jc w:val="both"/>
        <w:rPr>
          <w:rFonts w:ascii="Book Antiqua" w:hAnsi="Book Antiqua"/>
          <w:color w:val="000000" w:themeColor="text1"/>
          <w:sz w:val="24"/>
        </w:rPr>
      </w:pPr>
      <w:r w:rsidRPr="00CC13DE">
        <w:rPr>
          <w:rFonts w:ascii="Book Antiqua" w:hAnsi="標楷體"/>
          <w:color w:val="000000" w:themeColor="text1"/>
          <w:sz w:val="24"/>
        </w:rPr>
        <w:t>係依「保險業計算資本適足率適用之不動產投資採用公允價值重新評算並計入自</w:t>
      </w:r>
      <w:r w:rsidRPr="00CC13DE">
        <w:rPr>
          <w:rFonts w:ascii="Book Antiqua" w:hAnsi="標楷體"/>
          <w:color w:val="000000" w:themeColor="text1"/>
          <w:sz w:val="24"/>
        </w:rPr>
        <w:lastRenderedPageBreak/>
        <w:t>有資本調整項之應注意事項」判斷之。請填列</w:t>
      </w:r>
      <w:r w:rsidRPr="00CC13DE">
        <w:rPr>
          <w:rFonts w:ascii="Book Antiqua" w:hAnsi="Book Antiqua"/>
          <w:color w:val="000000" w:themeColor="text1"/>
          <w:sz w:val="24"/>
        </w:rPr>
        <w:t>Y.</w:t>
      </w:r>
      <w:r w:rsidRPr="00CC13DE">
        <w:rPr>
          <w:rFonts w:ascii="Book Antiqua" w:hAnsi="標楷體"/>
          <w:color w:val="000000" w:themeColor="text1"/>
          <w:sz w:val="24"/>
        </w:rPr>
        <w:t>符合適用範圍，</w:t>
      </w:r>
      <w:r w:rsidRPr="00CC13DE">
        <w:rPr>
          <w:rFonts w:ascii="Book Antiqua" w:hAnsi="Book Antiqua"/>
          <w:color w:val="000000" w:themeColor="text1"/>
          <w:sz w:val="24"/>
        </w:rPr>
        <w:t>N.</w:t>
      </w:r>
      <w:r w:rsidRPr="00CC13DE">
        <w:rPr>
          <w:rFonts w:ascii="Book Antiqua" w:hAnsi="標楷體"/>
          <w:color w:val="000000" w:themeColor="text1"/>
          <w:sz w:val="24"/>
        </w:rPr>
        <w:t>不符合適用範圍。</w:t>
      </w:r>
    </w:p>
    <w:p w:rsidR="00770462" w:rsidRPr="00CC13DE" w:rsidRDefault="00770462" w:rsidP="00770462">
      <w:pPr>
        <w:tabs>
          <w:tab w:val="left" w:pos="7093"/>
        </w:tabs>
        <w:spacing w:line="440" w:lineRule="exact"/>
        <w:ind w:firstLineChars="100" w:firstLine="240"/>
        <w:jc w:val="both"/>
        <w:rPr>
          <w:rFonts w:ascii="Book Antiqua" w:hAnsi="Book Antiqua"/>
          <w:b/>
          <w:color w:val="000000" w:themeColor="text1"/>
          <w:sz w:val="24"/>
        </w:rPr>
      </w:pPr>
      <w:r w:rsidRPr="00CC13DE">
        <w:rPr>
          <w:rFonts w:ascii="Book Antiqua" w:hAnsi="標楷體"/>
          <w:b/>
          <w:color w:val="000000" w:themeColor="text1"/>
          <w:sz w:val="24"/>
        </w:rPr>
        <w:t>最近三個月內之鑑價結果</w:t>
      </w:r>
    </w:p>
    <w:p w:rsidR="00770462" w:rsidRPr="00CC13DE" w:rsidRDefault="00770462" w:rsidP="00770462">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29</w:t>
      </w:r>
      <w:r w:rsidRPr="00CC13DE">
        <w:rPr>
          <w:rFonts w:ascii="Book Antiqua" w:hAnsi="標楷體"/>
          <w:color w:val="000000" w:themeColor="text1"/>
          <w:sz w:val="24"/>
        </w:rPr>
        <w:t>欄－代號</w:t>
      </w:r>
    </w:p>
    <w:p w:rsidR="00770462" w:rsidRPr="00CC13DE" w:rsidRDefault="00770462" w:rsidP="00770462">
      <w:pPr>
        <w:tabs>
          <w:tab w:val="left" w:pos="7093"/>
        </w:tabs>
        <w:spacing w:line="440" w:lineRule="exact"/>
        <w:ind w:leftChars="346" w:left="900"/>
        <w:jc w:val="both"/>
        <w:rPr>
          <w:rFonts w:ascii="Book Antiqua" w:hAnsi="Book Antiqua"/>
          <w:color w:val="000000" w:themeColor="text1"/>
          <w:sz w:val="24"/>
        </w:rPr>
      </w:pPr>
      <w:r w:rsidRPr="00CC13DE">
        <w:rPr>
          <w:rFonts w:ascii="Book Antiqua" w:hAnsi="標楷體"/>
          <w:color w:val="000000" w:themeColor="text1"/>
          <w:sz w:val="24"/>
        </w:rPr>
        <w:t>係指相對應之身分代號。請填列統一編號。</w:t>
      </w:r>
    </w:p>
    <w:p w:rsidR="00770462" w:rsidRPr="00CC13DE" w:rsidRDefault="00770462" w:rsidP="00770462">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30</w:t>
      </w:r>
      <w:r w:rsidRPr="00CC13DE">
        <w:rPr>
          <w:rFonts w:ascii="Book Antiqua" w:hAnsi="標楷體"/>
          <w:color w:val="000000" w:themeColor="text1"/>
          <w:sz w:val="24"/>
        </w:rPr>
        <w:t>欄－名稱</w:t>
      </w:r>
    </w:p>
    <w:p w:rsidR="00770462" w:rsidRPr="00CC13DE" w:rsidRDefault="00770462" w:rsidP="00770462">
      <w:pPr>
        <w:tabs>
          <w:tab w:val="left" w:pos="7093"/>
        </w:tabs>
        <w:spacing w:line="440" w:lineRule="exact"/>
        <w:ind w:leftChars="346" w:left="900"/>
        <w:jc w:val="both"/>
        <w:rPr>
          <w:rFonts w:ascii="Book Antiqua" w:hAnsi="Book Antiqua"/>
          <w:color w:val="000000" w:themeColor="text1"/>
          <w:sz w:val="24"/>
        </w:rPr>
      </w:pPr>
      <w:r w:rsidRPr="00CC13DE">
        <w:rPr>
          <w:rFonts w:ascii="Book Antiqua" w:hAnsi="標楷體"/>
          <w:color w:val="000000" w:themeColor="text1"/>
          <w:sz w:val="24"/>
        </w:rPr>
        <w:t>係指相對應之名稱。請填列全名。</w:t>
      </w:r>
    </w:p>
    <w:p w:rsidR="00770462" w:rsidRPr="00CC13DE" w:rsidRDefault="00770462" w:rsidP="00770462">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31</w:t>
      </w:r>
      <w:r w:rsidRPr="00CC13DE">
        <w:rPr>
          <w:rFonts w:ascii="Book Antiqua" w:hAnsi="標楷體"/>
          <w:color w:val="000000" w:themeColor="text1"/>
          <w:sz w:val="24"/>
        </w:rPr>
        <w:t>欄－鑑價價格</w:t>
      </w:r>
    </w:p>
    <w:p w:rsidR="00770462" w:rsidRPr="00CC13DE" w:rsidRDefault="00770462" w:rsidP="00770462">
      <w:pPr>
        <w:tabs>
          <w:tab w:val="left" w:pos="7093"/>
        </w:tabs>
        <w:spacing w:line="440" w:lineRule="exact"/>
        <w:ind w:leftChars="346" w:left="900"/>
        <w:jc w:val="both"/>
        <w:rPr>
          <w:rFonts w:ascii="Book Antiqua" w:hAnsi="Book Antiqua"/>
          <w:color w:val="000000" w:themeColor="text1"/>
          <w:sz w:val="24"/>
        </w:rPr>
      </w:pPr>
      <w:r w:rsidRPr="00CC13DE">
        <w:rPr>
          <w:rFonts w:ascii="Book Antiqua" w:hAnsi="標楷體"/>
          <w:color w:val="000000" w:themeColor="text1"/>
          <w:sz w:val="24"/>
        </w:rPr>
        <w:t>係指經專業人士鑑定後之價格。</w:t>
      </w:r>
    </w:p>
    <w:p w:rsidR="00770462" w:rsidRPr="00CC13DE" w:rsidRDefault="00770462" w:rsidP="00770462">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32</w:t>
      </w:r>
      <w:r w:rsidRPr="00CC13DE">
        <w:rPr>
          <w:rFonts w:ascii="Book Antiqua" w:hAnsi="標楷體"/>
          <w:color w:val="000000" w:themeColor="text1"/>
          <w:sz w:val="24"/>
        </w:rPr>
        <w:t>欄－未實現增值應負擔之稅負</w:t>
      </w:r>
    </w:p>
    <w:p w:rsidR="00770462" w:rsidRPr="00CC13DE" w:rsidRDefault="00770462" w:rsidP="00770462">
      <w:pPr>
        <w:tabs>
          <w:tab w:val="left" w:pos="7093"/>
        </w:tabs>
        <w:spacing w:line="440" w:lineRule="exact"/>
        <w:ind w:leftChars="346" w:left="900"/>
        <w:jc w:val="both"/>
        <w:rPr>
          <w:rFonts w:ascii="Book Antiqua" w:hAnsi="Book Antiqua"/>
          <w:color w:val="000000" w:themeColor="text1"/>
          <w:sz w:val="24"/>
        </w:rPr>
      </w:pPr>
      <w:r w:rsidRPr="00CC13DE">
        <w:rPr>
          <w:rFonts w:ascii="Book Antiqua" w:hAnsi="標楷體"/>
          <w:color w:val="000000" w:themeColor="text1"/>
          <w:sz w:val="24"/>
        </w:rPr>
        <w:t>係指</w:t>
      </w:r>
      <w:r w:rsidR="00841E54" w:rsidRPr="00CC13DE">
        <w:rPr>
          <w:rFonts w:ascii="Book Antiqua" w:hAnsi="標楷體" w:hint="eastAsia"/>
          <w:color w:val="000000" w:themeColor="text1"/>
          <w:sz w:val="24"/>
        </w:rPr>
        <w:t>與不動產取得時相比較，</w:t>
      </w:r>
      <w:r w:rsidRPr="00CC13DE">
        <w:rPr>
          <w:rFonts w:ascii="Book Antiqua" w:hAnsi="標楷體"/>
          <w:color w:val="000000" w:themeColor="text1"/>
          <w:sz w:val="24"/>
        </w:rPr>
        <w:t>不動產增值依相關稅務法規計算，所應負擔之稅負。</w:t>
      </w:r>
    </w:p>
    <w:p w:rsidR="00770462" w:rsidRPr="00CC13DE" w:rsidRDefault="00770462" w:rsidP="00770462">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33</w:t>
      </w:r>
      <w:r w:rsidRPr="00CC13DE">
        <w:rPr>
          <w:rFonts w:ascii="Book Antiqua" w:hAnsi="標楷體"/>
          <w:color w:val="000000" w:themeColor="text1"/>
          <w:sz w:val="24"/>
        </w:rPr>
        <w:t>欄－稅後增值或稅後減少之金額</w:t>
      </w:r>
    </w:p>
    <w:p w:rsidR="00770462" w:rsidRPr="00CC13DE" w:rsidRDefault="00770462" w:rsidP="00770462">
      <w:pPr>
        <w:tabs>
          <w:tab w:val="left" w:pos="7093"/>
        </w:tabs>
        <w:spacing w:line="440" w:lineRule="exact"/>
        <w:ind w:leftChars="346" w:left="900"/>
        <w:jc w:val="both"/>
        <w:rPr>
          <w:rFonts w:ascii="Book Antiqua" w:hAnsi="Book Antiqua"/>
          <w:color w:val="000000" w:themeColor="text1"/>
          <w:sz w:val="24"/>
        </w:rPr>
      </w:pPr>
      <w:r w:rsidRPr="00CC13DE">
        <w:rPr>
          <w:rFonts w:ascii="Book Antiqua" w:hAnsi="標楷體"/>
          <w:color w:val="000000" w:themeColor="text1"/>
          <w:sz w:val="24"/>
        </w:rPr>
        <w:t>不動產投資最近三個月內之鑑價價格扣除稅額及帳面價值後之金額。</w:t>
      </w:r>
    </w:p>
    <w:p w:rsidR="00770462" w:rsidRPr="00CC13DE" w:rsidRDefault="00770462" w:rsidP="00770462">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34</w:t>
      </w:r>
      <w:r w:rsidRPr="00CC13DE">
        <w:rPr>
          <w:rFonts w:ascii="Book Antiqua" w:hAnsi="標楷體"/>
          <w:color w:val="000000" w:themeColor="text1"/>
          <w:sz w:val="24"/>
        </w:rPr>
        <w:t>欄－</w:t>
      </w:r>
      <w:r w:rsidR="00A06A25" w:rsidRPr="00C312D7">
        <w:rPr>
          <w:rFonts w:ascii="Book Antiqua" w:hAnsi="標楷體" w:hint="eastAsia"/>
          <w:color w:val="FF0000"/>
          <w:sz w:val="24"/>
        </w:rPr>
        <w:t>調整後不動產稅後增值或稅後減少之金額</w:t>
      </w:r>
    </w:p>
    <w:p w:rsidR="003E5A72" w:rsidRPr="00CC13DE" w:rsidRDefault="00A06A25" w:rsidP="003E5A72">
      <w:pPr>
        <w:numPr>
          <w:ilvl w:val="0"/>
          <w:numId w:val="46"/>
        </w:numPr>
        <w:tabs>
          <w:tab w:val="left" w:pos="1276"/>
        </w:tabs>
        <w:spacing w:line="440" w:lineRule="exact"/>
        <w:ind w:left="1276" w:hanging="283"/>
        <w:jc w:val="both"/>
        <w:rPr>
          <w:rFonts w:ascii="Book Antiqua" w:hAnsi="標楷體"/>
          <w:color w:val="000000" w:themeColor="text1"/>
          <w:sz w:val="24"/>
        </w:rPr>
      </w:pPr>
      <w:r w:rsidRPr="00C312D7">
        <w:rPr>
          <w:rFonts w:ascii="Book Antiqua" w:hAnsi="標楷體" w:hint="eastAsia"/>
          <w:color w:val="FF0000"/>
          <w:sz w:val="24"/>
        </w:rPr>
        <w:t>調整後不動產稅後增值或稅後減少之金額</w:t>
      </w:r>
      <w:r w:rsidR="003E5A72" w:rsidRPr="00CC13DE">
        <w:rPr>
          <w:rFonts w:ascii="Book Antiqua" w:hAnsi="標楷體" w:hint="eastAsia"/>
          <w:color w:val="000000" w:themeColor="text1"/>
          <w:sz w:val="24"/>
        </w:rPr>
        <w:t>，第</w:t>
      </w:r>
      <w:r w:rsidR="003E5A72" w:rsidRPr="00CC13DE">
        <w:rPr>
          <w:rFonts w:ascii="Book Antiqua" w:hAnsi="標楷體" w:hint="eastAsia"/>
          <w:color w:val="000000" w:themeColor="text1"/>
          <w:sz w:val="24"/>
        </w:rPr>
        <w:t>(28)</w:t>
      </w:r>
      <w:r w:rsidR="003E5A72" w:rsidRPr="00CC13DE">
        <w:rPr>
          <w:rFonts w:ascii="Book Antiqua" w:hAnsi="標楷體" w:hint="eastAsia"/>
          <w:color w:val="000000" w:themeColor="text1"/>
          <w:sz w:val="24"/>
        </w:rPr>
        <w:t>欄為</w:t>
      </w:r>
      <w:r w:rsidR="003E5A72" w:rsidRPr="00CC13DE">
        <w:rPr>
          <w:rFonts w:ascii="Book Antiqua" w:hAnsi="標楷體" w:hint="eastAsia"/>
          <w:color w:val="000000" w:themeColor="text1"/>
          <w:sz w:val="24"/>
        </w:rPr>
        <w:t>Y</w:t>
      </w:r>
      <w:r w:rsidR="003E5A72" w:rsidRPr="00CC13DE">
        <w:rPr>
          <w:rFonts w:ascii="Book Antiqua" w:hAnsi="標楷體" w:hint="eastAsia"/>
          <w:color w:val="000000" w:themeColor="text1"/>
          <w:sz w:val="24"/>
        </w:rPr>
        <w:t>者，其財務報表針對投資性不動產之後續衡量採公允價值模式之保險公司，</w:t>
      </w:r>
      <w:r w:rsidR="00F2377A" w:rsidRPr="00CC13DE">
        <w:rPr>
          <w:rFonts w:ascii="Book Antiqua" w:hAnsi="標楷體" w:hint="eastAsia"/>
          <w:color w:val="000000" w:themeColor="text1"/>
          <w:sz w:val="24"/>
        </w:rPr>
        <w:t>於中華民國</w:t>
      </w:r>
      <w:r w:rsidR="00F2377A" w:rsidRPr="00CC13DE">
        <w:rPr>
          <w:rFonts w:ascii="Book Antiqua" w:hAnsi="標楷體" w:hint="eastAsia"/>
          <w:color w:val="000000" w:themeColor="text1"/>
          <w:sz w:val="24"/>
        </w:rPr>
        <w:t>109</w:t>
      </w:r>
      <w:r w:rsidR="00F2377A" w:rsidRPr="00CC13DE">
        <w:rPr>
          <w:rFonts w:ascii="Book Antiqua" w:hAnsi="標楷體" w:hint="eastAsia"/>
          <w:color w:val="000000" w:themeColor="text1"/>
          <w:sz w:val="24"/>
        </w:rPr>
        <w:t>年</w:t>
      </w:r>
      <w:r w:rsidR="00F2377A" w:rsidRPr="00CC13DE">
        <w:rPr>
          <w:rFonts w:ascii="Book Antiqua" w:hAnsi="標楷體" w:hint="eastAsia"/>
          <w:color w:val="000000" w:themeColor="text1"/>
          <w:sz w:val="24"/>
        </w:rPr>
        <w:t>5</w:t>
      </w:r>
      <w:r w:rsidR="00F2377A" w:rsidRPr="00CC13DE">
        <w:rPr>
          <w:rFonts w:ascii="Book Antiqua" w:hAnsi="標楷體" w:hint="eastAsia"/>
          <w:color w:val="000000" w:themeColor="text1"/>
          <w:sz w:val="24"/>
        </w:rPr>
        <w:t>月</w:t>
      </w:r>
      <w:r w:rsidR="00F2377A" w:rsidRPr="00CC13DE">
        <w:rPr>
          <w:rFonts w:ascii="Book Antiqua" w:hAnsi="標楷體" w:hint="eastAsia"/>
          <w:color w:val="000000" w:themeColor="text1"/>
          <w:sz w:val="24"/>
        </w:rPr>
        <w:t>11</w:t>
      </w:r>
      <w:r w:rsidR="00F2377A" w:rsidRPr="00CC13DE">
        <w:rPr>
          <w:rFonts w:ascii="Book Antiqua" w:hAnsi="標楷體" w:hint="eastAsia"/>
          <w:color w:val="000000" w:themeColor="text1"/>
          <w:sz w:val="24"/>
        </w:rPr>
        <w:t>日保險業財務報告編製準則修正發布前，原帳列投資性不動產之後續衡量已採用公允價值模式者，</w:t>
      </w:r>
      <w:r w:rsidR="003E5A72" w:rsidRPr="00CC13DE">
        <w:rPr>
          <w:rFonts w:ascii="Book Antiqua" w:hAnsi="標楷體" w:hint="eastAsia"/>
          <w:color w:val="000000" w:themeColor="text1"/>
          <w:sz w:val="24"/>
        </w:rPr>
        <w:t>若市價高於帳面價值，則以稅後增值金額之</w:t>
      </w:r>
      <w:r w:rsidR="003E5A72" w:rsidRPr="00CC13DE">
        <w:rPr>
          <w:rFonts w:ascii="Book Antiqua" w:hAnsi="標楷體" w:hint="eastAsia"/>
          <w:color w:val="000000" w:themeColor="text1"/>
          <w:sz w:val="24"/>
        </w:rPr>
        <w:t>85%</w:t>
      </w:r>
      <w:r w:rsidR="003E5A72" w:rsidRPr="00CC13DE">
        <w:rPr>
          <w:rFonts w:ascii="Book Antiqua" w:hAnsi="標楷體" w:hint="eastAsia"/>
          <w:color w:val="000000" w:themeColor="text1"/>
          <w:sz w:val="24"/>
        </w:rPr>
        <w:t>列入自有資本</w:t>
      </w:r>
      <w:r w:rsidR="00F2377A" w:rsidRPr="00CC13DE">
        <w:rPr>
          <w:rFonts w:ascii="Book Antiqua" w:hAnsi="標楷體" w:hint="eastAsia"/>
          <w:color w:val="000000" w:themeColor="text1"/>
          <w:sz w:val="24"/>
        </w:rPr>
        <w:t>；前述修正發布後採用公允價值模式者，以稅後增值金額之</w:t>
      </w:r>
      <w:r w:rsidR="00F2377A" w:rsidRPr="00CC13DE">
        <w:rPr>
          <w:rFonts w:ascii="Book Antiqua" w:hAnsi="標楷體"/>
          <w:color w:val="000000" w:themeColor="text1"/>
          <w:sz w:val="24"/>
        </w:rPr>
        <w:t>100%</w:t>
      </w:r>
      <w:r w:rsidR="00F2377A" w:rsidRPr="00CC13DE">
        <w:rPr>
          <w:rFonts w:ascii="Book Antiqua" w:hAnsi="標楷體" w:hint="eastAsia"/>
          <w:color w:val="000000" w:themeColor="text1"/>
          <w:sz w:val="24"/>
        </w:rPr>
        <w:t>列入自有資本。</w:t>
      </w:r>
      <w:r w:rsidR="003E5A72" w:rsidRPr="00CC13DE">
        <w:rPr>
          <w:rFonts w:ascii="Book Antiqua" w:hAnsi="標楷體" w:hint="eastAsia"/>
          <w:color w:val="000000" w:themeColor="text1"/>
          <w:sz w:val="24"/>
        </w:rPr>
        <w:t>若市價低於帳面價值，且未經會計師以減損認列者，則以稅後減少金額之</w:t>
      </w:r>
      <w:r w:rsidR="003E5A72" w:rsidRPr="00CC13DE">
        <w:rPr>
          <w:rFonts w:ascii="Book Antiqua" w:hAnsi="標楷體" w:hint="eastAsia"/>
          <w:color w:val="000000" w:themeColor="text1"/>
          <w:sz w:val="24"/>
        </w:rPr>
        <w:t>100%</w:t>
      </w:r>
      <w:r w:rsidR="003E5A72" w:rsidRPr="00CC13DE">
        <w:rPr>
          <w:rFonts w:ascii="Book Antiqua" w:hAnsi="標楷體" w:hint="eastAsia"/>
          <w:color w:val="000000" w:themeColor="text1"/>
          <w:sz w:val="24"/>
        </w:rPr>
        <w:t>由自有資本扣除。</w:t>
      </w:r>
    </w:p>
    <w:p w:rsidR="00770462" w:rsidRPr="00CC13DE" w:rsidRDefault="00A06A25" w:rsidP="003E5A72">
      <w:pPr>
        <w:numPr>
          <w:ilvl w:val="0"/>
          <w:numId w:val="46"/>
        </w:numPr>
        <w:tabs>
          <w:tab w:val="left" w:pos="1276"/>
        </w:tabs>
        <w:spacing w:line="440" w:lineRule="exact"/>
        <w:ind w:left="1276" w:hanging="283"/>
        <w:jc w:val="both"/>
        <w:rPr>
          <w:rFonts w:ascii="Book Antiqua" w:hAnsi="標楷體"/>
          <w:color w:val="000000" w:themeColor="text1"/>
          <w:sz w:val="24"/>
        </w:rPr>
      </w:pPr>
      <w:r w:rsidRPr="00C312D7">
        <w:rPr>
          <w:rFonts w:ascii="Book Antiqua" w:hAnsi="標楷體" w:hint="eastAsia"/>
          <w:color w:val="FF0000"/>
          <w:sz w:val="24"/>
        </w:rPr>
        <w:t>調整後不動產稅後增值或稅後減少之金額</w:t>
      </w:r>
      <w:r w:rsidR="007379F9" w:rsidRPr="00CC13DE">
        <w:rPr>
          <w:rFonts w:ascii="Book Antiqua" w:hAnsi="標楷體" w:hint="eastAsia"/>
          <w:color w:val="000000" w:themeColor="text1"/>
          <w:sz w:val="24"/>
        </w:rPr>
        <w:t>，第</w:t>
      </w:r>
      <w:r w:rsidR="007379F9" w:rsidRPr="00CC13DE">
        <w:rPr>
          <w:rFonts w:ascii="Book Antiqua" w:hAnsi="標楷體" w:hint="eastAsia"/>
          <w:color w:val="000000" w:themeColor="text1"/>
          <w:sz w:val="24"/>
        </w:rPr>
        <w:t>(28)</w:t>
      </w:r>
      <w:r w:rsidR="007379F9" w:rsidRPr="00CC13DE">
        <w:rPr>
          <w:rFonts w:ascii="Book Antiqua" w:hAnsi="標楷體" w:hint="eastAsia"/>
          <w:color w:val="000000" w:themeColor="text1"/>
          <w:sz w:val="24"/>
        </w:rPr>
        <w:t>欄為</w:t>
      </w:r>
      <w:r w:rsidR="007379F9" w:rsidRPr="00CC13DE">
        <w:rPr>
          <w:rFonts w:ascii="Book Antiqua" w:hAnsi="標楷體" w:hint="eastAsia"/>
          <w:color w:val="000000" w:themeColor="text1"/>
          <w:sz w:val="24"/>
        </w:rPr>
        <w:t>Y</w:t>
      </w:r>
      <w:r w:rsidR="007379F9" w:rsidRPr="00CC13DE">
        <w:rPr>
          <w:rFonts w:ascii="Book Antiqua" w:hAnsi="標楷體" w:hint="eastAsia"/>
          <w:color w:val="000000" w:themeColor="text1"/>
          <w:sz w:val="24"/>
        </w:rPr>
        <w:t>者，其財務報表針對投資性不動產之後續衡量採成本模式，若市價高於帳面價值</w:t>
      </w:r>
      <w:r w:rsidR="00770462" w:rsidRPr="00CC13DE">
        <w:rPr>
          <w:rFonts w:ascii="Book Antiqua" w:hAnsi="標楷體"/>
          <w:color w:val="000000" w:themeColor="text1"/>
          <w:sz w:val="24"/>
        </w:rPr>
        <w:t>，則以稅後增值金額之</w:t>
      </w:r>
      <w:r w:rsidR="007379F9" w:rsidRPr="00CC13DE">
        <w:rPr>
          <w:rFonts w:ascii="Book Antiqua" w:hAnsi="標楷體"/>
          <w:color w:val="000000" w:themeColor="text1"/>
          <w:sz w:val="24"/>
        </w:rPr>
        <w:t>75</w:t>
      </w:r>
      <w:r w:rsidR="00770462" w:rsidRPr="00CC13DE">
        <w:rPr>
          <w:rFonts w:ascii="Book Antiqua" w:hAnsi="標楷體"/>
          <w:color w:val="000000" w:themeColor="text1"/>
          <w:sz w:val="24"/>
        </w:rPr>
        <w:t>％列入自有資本，如</w:t>
      </w:r>
      <w:r w:rsidR="007379F9" w:rsidRPr="00CC13DE">
        <w:rPr>
          <w:rFonts w:ascii="Book Antiqua" w:hAnsi="標楷體" w:hint="eastAsia"/>
          <w:color w:val="000000" w:themeColor="text1"/>
          <w:sz w:val="24"/>
        </w:rPr>
        <w:t>市</w:t>
      </w:r>
      <w:r w:rsidR="007379F9" w:rsidRPr="00CC13DE">
        <w:rPr>
          <w:rFonts w:ascii="Book Antiqua" w:hAnsi="標楷體"/>
          <w:color w:val="000000" w:themeColor="text1"/>
          <w:sz w:val="24"/>
        </w:rPr>
        <w:t>價</w:t>
      </w:r>
      <w:r w:rsidR="00770462" w:rsidRPr="00CC13DE">
        <w:rPr>
          <w:rFonts w:ascii="Book Antiqua" w:hAnsi="標楷體"/>
          <w:color w:val="000000" w:themeColor="text1"/>
          <w:sz w:val="24"/>
        </w:rPr>
        <w:t>低於帳面價值，且未經會計師以減損認列者，則以稅後減少金額之</w:t>
      </w:r>
      <w:r w:rsidR="00770462" w:rsidRPr="00CC13DE">
        <w:rPr>
          <w:rFonts w:ascii="Book Antiqua" w:hAnsi="標楷體"/>
          <w:color w:val="000000" w:themeColor="text1"/>
          <w:sz w:val="24"/>
        </w:rPr>
        <w:t xml:space="preserve">100 </w:t>
      </w:r>
      <w:r w:rsidR="00770462" w:rsidRPr="00CC13DE">
        <w:rPr>
          <w:rFonts w:ascii="Book Antiqua" w:hAnsi="標楷體"/>
          <w:color w:val="000000" w:themeColor="text1"/>
          <w:sz w:val="24"/>
        </w:rPr>
        <w:t>％由自有資本扣除。</w:t>
      </w:r>
    </w:p>
    <w:p w:rsidR="00770462" w:rsidRPr="00CC13DE" w:rsidRDefault="00770462" w:rsidP="00770462">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hint="eastAsia"/>
          <w:color w:val="000000" w:themeColor="text1"/>
          <w:sz w:val="24"/>
        </w:rPr>
        <w:t>35</w:t>
      </w:r>
      <w:r w:rsidRPr="00CC13DE">
        <w:rPr>
          <w:rFonts w:ascii="Book Antiqua" w:hAnsi="標楷體"/>
          <w:color w:val="000000" w:themeColor="text1"/>
          <w:sz w:val="24"/>
        </w:rPr>
        <w:t>欄－備註</w:t>
      </w:r>
      <w:r w:rsidRPr="00CC13DE">
        <w:rPr>
          <w:rFonts w:ascii="Book Antiqua" w:hAnsi="Book Antiqua"/>
          <w:color w:val="000000" w:themeColor="text1"/>
          <w:sz w:val="24"/>
        </w:rPr>
        <w:tab/>
      </w:r>
    </w:p>
    <w:p w:rsidR="00770462" w:rsidRPr="00CC13DE" w:rsidRDefault="00770462" w:rsidP="00770462">
      <w:pPr>
        <w:tabs>
          <w:tab w:val="left" w:pos="7093"/>
        </w:tabs>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若有其他需要補充說明之事項，請填列於此欄。</w:t>
      </w:r>
    </w:p>
    <w:p w:rsidR="005D59F6" w:rsidRPr="00CC13DE" w:rsidRDefault="005D59F6">
      <w:pPr>
        <w:ind w:leftChars="184" w:left="478"/>
        <w:rPr>
          <w:rFonts w:ascii="Book Antiqua" w:hAnsi="Book Antiqua"/>
          <w:color w:val="000000" w:themeColor="text1"/>
          <w:sz w:val="24"/>
        </w:rPr>
      </w:pPr>
    </w:p>
    <w:p w:rsidR="005D59F6" w:rsidRPr="00CC13DE" w:rsidRDefault="005D59F6">
      <w:pPr>
        <w:tabs>
          <w:tab w:val="left" w:pos="7093"/>
        </w:tabs>
        <w:spacing w:line="440" w:lineRule="exact"/>
        <w:jc w:val="both"/>
        <w:rPr>
          <w:rFonts w:ascii="Book Antiqua" w:hAnsi="Book Antiqua"/>
          <w:color w:val="000000" w:themeColor="text1"/>
        </w:rPr>
      </w:pPr>
    </w:p>
    <w:p w:rsidR="005D59F6" w:rsidRPr="00CC13DE" w:rsidRDefault="005D59F6">
      <w:pPr>
        <w:tabs>
          <w:tab w:val="left" w:pos="7093"/>
        </w:tabs>
        <w:spacing w:line="440" w:lineRule="exact"/>
        <w:jc w:val="both"/>
        <w:rPr>
          <w:rFonts w:ascii="Book Antiqua" w:hAnsi="Book Antiqua"/>
          <w:color w:val="000000" w:themeColor="text1"/>
        </w:rPr>
      </w:pP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rPr>
        <w:br w:type="page"/>
      </w:r>
      <w:bookmarkStart w:id="121" w:name="_Toc55996671"/>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13-2</w:t>
      </w:r>
      <w:r w:rsidRPr="00CC13DE">
        <w:rPr>
          <w:rFonts w:ascii="Book Antiqua" w:hAnsi="標楷體"/>
          <w:color w:val="000000" w:themeColor="text1"/>
          <w:szCs w:val="40"/>
        </w:rPr>
        <w:t>：不動產餘額明細表</w:t>
      </w:r>
      <w:r w:rsidRPr="00CC13DE">
        <w:rPr>
          <w:rFonts w:ascii="Book Antiqua" w:hAnsi="Book Antiqua"/>
          <w:color w:val="000000" w:themeColor="text1"/>
          <w:szCs w:val="40"/>
        </w:rPr>
        <w:t>(</w:t>
      </w:r>
      <w:r w:rsidRPr="00CC13DE">
        <w:rPr>
          <w:rFonts w:ascii="Book Antiqua" w:hAnsi="標楷體"/>
          <w:color w:val="000000" w:themeColor="text1"/>
          <w:szCs w:val="40"/>
        </w:rPr>
        <w:t>總計</w:t>
      </w:r>
      <w:r w:rsidRPr="00CC13DE">
        <w:rPr>
          <w:rFonts w:ascii="Book Antiqua" w:hAnsi="Book Antiqua"/>
          <w:color w:val="000000" w:themeColor="text1"/>
          <w:szCs w:val="40"/>
        </w:rPr>
        <w:t>)</w:t>
      </w:r>
      <w:bookmarkEnd w:id="93"/>
      <w:bookmarkEnd w:id="121"/>
    </w:p>
    <w:p w:rsidR="005D59F6" w:rsidRPr="00CC13DE" w:rsidRDefault="005D59F6">
      <w:pPr>
        <w:spacing w:line="440" w:lineRule="exact"/>
        <w:ind w:firstLineChars="207" w:firstLine="497"/>
        <w:rPr>
          <w:rFonts w:ascii="Book Antiqua" w:hAnsi="Book Antiqua"/>
          <w:color w:val="000000" w:themeColor="text1"/>
          <w:sz w:val="24"/>
        </w:rPr>
      </w:pPr>
      <w:r w:rsidRPr="00CC13DE">
        <w:rPr>
          <w:rFonts w:ascii="Book Antiqua" w:hAnsi="標楷體"/>
          <w:color w:val="000000" w:themeColor="text1"/>
          <w:sz w:val="24"/>
        </w:rPr>
        <w:t>本報表的目的在於介紹</w:t>
      </w:r>
      <w:r w:rsidR="007E569F" w:rsidRPr="00CC13DE">
        <w:rPr>
          <w:rFonts w:ascii="Book Antiqua" w:hAnsi="標楷體"/>
          <w:color w:val="000000" w:themeColor="text1"/>
          <w:sz w:val="24"/>
        </w:rPr>
        <w:t>保險業</w:t>
      </w:r>
      <w:r w:rsidRPr="00CC13DE">
        <w:rPr>
          <w:rFonts w:ascii="Book Antiqua" w:hAnsi="標楷體"/>
          <w:color w:val="000000" w:themeColor="text1"/>
          <w:sz w:val="24"/>
        </w:rPr>
        <w:t>不動產的使用及配置情形。本表所稱關係人之定義及範圍準用表</w:t>
      </w:r>
      <w:r w:rsidRPr="00CC13DE">
        <w:rPr>
          <w:rFonts w:ascii="Book Antiqua" w:hAnsi="Book Antiqua"/>
          <w:color w:val="000000" w:themeColor="text1"/>
          <w:sz w:val="24"/>
        </w:rPr>
        <w:t>03</w:t>
      </w:r>
      <w:r w:rsidR="00F33099" w:rsidRPr="00CC13DE">
        <w:rPr>
          <w:rFonts w:ascii="Book Antiqua" w:hAnsi="標楷體"/>
          <w:color w:val="000000" w:themeColor="text1"/>
          <w:sz w:val="24"/>
        </w:rPr>
        <w:t>：資產負債表「</w:t>
      </w:r>
      <w:r w:rsidR="00F33099" w:rsidRPr="00CC13DE">
        <w:rPr>
          <w:rFonts w:ascii="Book Antiqua" w:hAnsi="標楷體" w:hint="eastAsia"/>
          <w:color w:val="000000" w:themeColor="text1"/>
          <w:sz w:val="24"/>
        </w:rPr>
        <w:t>三</w:t>
      </w:r>
      <w:r w:rsidRPr="00CC13DE">
        <w:rPr>
          <w:rFonts w:ascii="Book Antiqua" w:hAnsi="標楷體"/>
          <w:color w:val="000000" w:themeColor="text1"/>
          <w:sz w:val="24"/>
        </w:rPr>
        <w:t>、關係人之定義及分類說明」之規定。</w:t>
      </w: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各項資產之欄位說明如下：</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欄－國內投資土地帳面淨額</w:t>
      </w:r>
    </w:p>
    <w:p w:rsidR="005D59F6" w:rsidRPr="00CC13DE" w:rsidRDefault="005D59F6">
      <w:pPr>
        <w:spacing w:line="440" w:lineRule="exact"/>
        <w:ind w:leftChars="276" w:left="718" w:firstLine="2"/>
        <w:rPr>
          <w:rFonts w:ascii="Book Antiqua" w:hAnsi="Book Antiqua"/>
          <w:dstrike/>
          <w:color w:val="000000" w:themeColor="text1"/>
          <w:sz w:val="24"/>
        </w:rPr>
      </w:pPr>
      <w:r w:rsidRPr="00CC13DE">
        <w:rPr>
          <w:rFonts w:ascii="Book Antiqua" w:hAnsi="標楷體"/>
          <w:color w:val="000000" w:themeColor="text1"/>
          <w:sz w:val="24"/>
        </w:rPr>
        <w:t>指購入成本加重估增值扣除土地增值稅準備。</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欄－國內投資房屋帳面淨額</w:t>
      </w:r>
    </w:p>
    <w:p w:rsidR="005D59F6" w:rsidRPr="00CC13DE" w:rsidRDefault="005D59F6">
      <w:pPr>
        <w:spacing w:line="440" w:lineRule="exact"/>
        <w:ind w:leftChars="276" w:left="718"/>
        <w:rPr>
          <w:rFonts w:ascii="Book Antiqua" w:hAnsi="Book Antiqua"/>
          <w:dstrike/>
          <w:color w:val="000000" w:themeColor="text1"/>
          <w:sz w:val="24"/>
        </w:rPr>
      </w:pPr>
      <w:r w:rsidRPr="00CC13DE">
        <w:rPr>
          <w:rFonts w:ascii="Book Antiqua" w:hAnsi="標楷體"/>
          <w:color w:val="000000" w:themeColor="text1"/>
          <w:sz w:val="24"/>
        </w:rPr>
        <w:t>指取得成本加重估增值扣除累計折舊。</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欄－國內投資地上權</w:t>
      </w:r>
    </w:p>
    <w:p w:rsidR="005D59F6" w:rsidRPr="00CC13DE" w:rsidRDefault="005D59F6">
      <w:pPr>
        <w:spacing w:line="440" w:lineRule="exact"/>
        <w:ind w:leftChars="207" w:left="538" w:firstLineChars="69" w:firstLine="166"/>
        <w:rPr>
          <w:rFonts w:ascii="Book Antiqua" w:hAnsi="Book Antiqua"/>
          <w:color w:val="000000" w:themeColor="text1"/>
          <w:sz w:val="24"/>
        </w:rPr>
      </w:pPr>
      <w:r w:rsidRPr="00CC13DE">
        <w:rPr>
          <w:rFonts w:ascii="Book Antiqua" w:hAnsi="標楷體"/>
          <w:color w:val="000000" w:themeColor="text1"/>
          <w:sz w:val="24"/>
        </w:rPr>
        <w:t>指取得成本扣除累計折舊。</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欄－國內投資其他帳面淨額</w:t>
      </w:r>
    </w:p>
    <w:p w:rsidR="005D59F6" w:rsidRPr="00CC13DE" w:rsidRDefault="005D59F6">
      <w:pPr>
        <w:spacing w:line="440" w:lineRule="exact"/>
        <w:ind w:firstLineChars="276" w:firstLine="662"/>
        <w:rPr>
          <w:rFonts w:ascii="Book Antiqua" w:hAnsi="Book Antiqua"/>
          <w:color w:val="000000" w:themeColor="text1"/>
          <w:sz w:val="24"/>
        </w:rPr>
      </w:pPr>
      <w:r w:rsidRPr="00CC13DE">
        <w:rPr>
          <w:rFonts w:ascii="Book Antiqua" w:hAnsi="標楷體"/>
          <w:color w:val="000000" w:themeColor="text1"/>
          <w:sz w:val="24"/>
        </w:rPr>
        <w:t>非列屬</w:t>
      </w:r>
      <w:r w:rsidRPr="00CC13DE">
        <w:rPr>
          <w:rFonts w:ascii="Book Antiqua" w:hAnsi="Book Antiqua"/>
          <w:color w:val="000000" w:themeColor="text1"/>
          <w:sz w:val="24"/>
        </w:rPr>
        <w:t>2~4</w:t>
      </w:r>
      <w:r w:rsidRPr="00CC13DE">
        <w:rPr>
          <w:rFonts w:ascii="Book Antiqua" w:hAnsi="標楷體"/>
          <w:color w:val="000000" w:themeColor="text1"/>
          <w:sz w:val="24"/>
        </w:rPr>
        <w:t>欄之國內投資帳面淨額者</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欄－國內投資帳面淨額合計</w:t>
      </w:r>
    </w:p>
    <w:p w:rsidR="005D59F6" w:rsidRPr="00CC13DE" w:rsidRDefault="005D59F6">
      <w:pPr>
        <w:spacing w:line="440" w:lineRule="exact"/>
        <w:ind w:firstLineChars="276" w:firstLine="662"/>
        <w:rPr>
          <w:rFonts w:ascii="Book Antiqua" w:hAnsi="Book Antiqua"/>
          <w:color w:val="000000" w:themeColor="text1"/>
          <w:sz w:val="24"/>
        </w:rPr>
      </w:pPr>
      <w:r w:rsidRPr="00CC13DE">
        <w:rPr>
          <w:rFonts w:ascii="Book Antiqua" w:hAnsi="標楷體"/>
          <w:color w:val="000000" w:themeColor="text1"/>
          <w:sz w:val="24"/>
        </w:rPr>
        <w:t>係指</w:t>
      </w:r>
      <w:r w:rsidRPr="00CC13DE">
        <w:rPr>
          <w:rFonts w:ascii="Book Antiqua" w:hAnsi="Book Antiqua"/>
          <w:color w:val="000000" w:themeColor="text1"/>
          <w:sz w:val="24"/>
        </w:rPr>
        <w:t>2~5</w:t>
      </w:r>
      <w:r w:rsidRPr="00CC13DE">
        <w:rPr>
          <w:rFonts w:ascii="Book Antiqua" w:hAnsi="標楷體"/>
          <w:color w:val="000000" w:themeColor="text1"/>
          <w:sz w:val="24"/>
        </w:rPr>
        <w:t>欄的合計數</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欄－國外投資土地帳面淨額</w:t>
      </w:r>
    </w:p>
    <w:p w:rsidR="005D59F6" w:rsidRPr="00CC13DE" w:rsidRDefault="005D59F6">
      <w:pPr>
        <w:spacing w:line="440" w:lineRule="exact"/>
        <w:ind w:leftChars="276" w:left="718"/>
        <w:rPr>
          <w:rFonts w:ascii="Book Antiqua" w:hAnsi="Book Antiqua"/>
          <w:dstrike/>
          <w:color w:val="000000" w:themeColor="text1"/>
          <w:sz w:val="24"/>
        </w:rPr>
      </w:pPr>
      <w:r w:rsidRPr="00CC13DE">
        <w:rPr>
          <w:rFonts w:ascii="Book Antiqua" w:hAnsi="標楷體"/>
          <w:color w:val="000000" w:themeColor="text1"/>
          <w:sz w:val="24"/>
        </w:rPr>
        <w:t>指取得成本加重估增值扣除土地增值稅準備。</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欄－國外投資房屋帳面淨額</w:t>
      </w:r>
    </w:p>
    <w:p w:rsidR="005D59F6" w:rsidRPr="00CC13DE" w:rsidRDefault="005D59F6">
      <w:pPr>
        <w:spacing w:line="440" w:lineRule="exact"/>
        <w:ind w:leftChars="276" w:left="718"/>
        <w:rPr>
          <w:rFonts w:ascii="Book Antiqua" w:hAnsi="Book Antiqua"/>
          <w:dstrike/>
          <w:color w:val="000000" w:themeColor="text1"/>
          <w:sz w:val="24"/>
        </w:rPr>
      </w:pPr>
      <w:r w:rsidRPr="00CC13DE">
        <w:rPr>
          <w:rFonts w:ascii="Book Antiqua" w:hAnsi="標楷體"/>
          <w:color w:val="000000" w:themeColor="text1"/>
          <w:sz w:val="24"/>
        </w:rPr>
        <w:t>指取得成本加重估增值扣除累計折舊。</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欄－國外投資地上權</w:t>
      </w:r>
    </w:p>
    <w:p w:rsidR="005D59F6" w:rsidRPr="00CC13DE" w:rsidRDefault="005D59F6">
      <w:pPr>
        <w:spacing w:line="440" w:lineRule="exact"/>
        <w:ind w:firstLineChars="250" w:firstLine="600"/>
        <w:rPr>
          <w:rFonts w:ascii="Book Antiqua" w:hAnsi="Book Antiqua"/>
          <w:color w:val="000000" w:themeColor="text1"/>
          <w:sz w:val="24"/>
        </w:rPr>
      </w:pPr>
      <w:r w:rsidRPr="00CC13DE">
        <w:rPr>
          <w:rFonts w:ascii="Book Antiqua" w:hAnsi="標楷體"/>
          <w:color w:val="000000" w:themeColor="text1"/>
          <w:sz w:val="24"/>
        </w:rPr>
        <w:t>指取得成本扣除累計折舊。</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欄－國外投資其他帳面淨額</w:t>
      </w:r>
    </w:p>
    <w:p w:rsidR="005D59F6" w:rsidRPr="00CC13DE" w:rsidRDefault="005D59F6">
      <w:pPr>
        <w:spacing w:line="440" w:lineRule="exact"/>
        <w:ind w:firstLineChars="276" w:firstLine="662"/>
        <w:rPr>
          <w:rFonts w:ascii="Book Antiqua" w:hAnsi="Book Antiqua"/>
          <w:color w:val="000000" w:themeColor="text1"/>
          <w:sz w:val="24"/>
        </w:rPr>
      </w:pPr>
      <w:r w:rsidRPr="00CC13DE">
        <w:rPr>
          <w:rFonts w:ascii="Book Antiqua" w:hAnsi="標楷體"/>
          <w:color w:val="000000" w:themeColor="text1"/>
          <w:sz w:val="24"/>
        </w:rPr>
        <w:t>非列屬</w:t>
      </w:r>
      <w:r w:rsidRPr="00CC13DE">
        <w:rPr>
          <w:rFonts w:ascii="Book Antiqua" w:hAnsi="Book Antiqua"/>
          <w:color w:val="000000" w:themeColor="text1"/>
          <w:sz w:val="24"/>
        </w:rPr>
        <w:t>7~9</w:t>
      </w:r>
      <w:r w:rsidRPr="00CC13DE">
        <w:rPr>
          <w:rFonts w:ascii="Book Antiqua" w:hAnsi="標楷體"/>
          <w:color w:val="000000" w:themeColor="text1"/>
          <w:sz w:val="24"/>
        </w:rPr>
        <w:t>欄之國內投資帳面淨額者</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欄－國外投資帳面淨額合計</w:t>
      </w:r>
    </w:p>
    <w:p w:rsidR="005D59F6" w:rsidRPr="00CC13DE" w:rsidRDefault="005D59F6">
      <w:pPr>
        <w:spacing w:line="440" w:lineRule="exact"/>
        <w:ind w:firstLineChars="276" w:firstLine="662"/>
        <w:rPr>
          <w:rFonts w:ascii="Book Antiqua" w:hAnsi="Book Antiqua"/>
          <w:color w:val="000000" w:themeColor="text1"/>
          <w:sz w:val="24"/>
        </w:rPr>
      </w:pPr>
      <w:r w:rsidRPr="00CC13DE">
        <w:rPr>
          <w:rFonts w:ascii="Book Antiqua" w:hAnsi="標楷體"/>
          <w:color w:val="000000" w:themeColor="text1"/>
          <w:sz w:val="24"/>
        </w:rPr>
        <w:t>係指</w:t>
      </w:r>
      <w:r w:rsidRPr="00CC13DE">
        <w:rPr>
          <w:rFonts w:ascii="Book Antiqua" w:hAnsi="Book Antiqua"/>
          <w:color w:val="000000" w:themeColor="text1"/>
          <w:sz w:val="24"/>
        </w:rPr>
        <w:t>7~10</w:t>
      </w:r>
      <w:r w:rsidRPr="00CC13DE">
        <w:rPr>
          <w:rFonts w:ascii="Book Antiqua" w:hAnsi="標楷體"/>
          <w:color w:val="000000" w:themeColor="text1"/>
          <w:sz w:val="24"/>
        </w:rPr>
        <w:t>欄的合計數</w:t>
      </w:r>
    </w:p>
    <w:p w:rsidR="005D59F6" w:rsidRPr="00CC13DE" w:rsidRDefault="005D59F6">
      <w:pPr>
        <w:spacing w:line="440" w:lineRule="exact"/>
        <w:rPr>
          <w:rFonts w:ascii="Book Antiqua" w:hAnsi="Book Antiqua"/>
          <w:dstrike/>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欄－國內外投資土地帳面淨額合計</w:t>
      </w:r>
    </w:p>
    <w:p w:rsidR="005D59F6" w:rsidRPr="00CC13DE" w:rsidRDefault="005D59F6">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2</w:t>
      </w:r>
      <w:r w:rsidRPr="00CC13DE">
        <w:rPr>
          <w:rFonts w:ascii="Book Antiqua" w:hAnsi="標楷體"/>
          <w:color w:val="000000" w:themeColor="text1"/>
          <w:sz w:val="24"/>
        </w:rPr>
        <w:t>欄及第</w:t>
      </w:r>
      <w:r w:rsidRPr="00CC13DE">
        <w:rPr>
          <w:rFonts w:ascii="Book Antiqua" w:hAnsi="Book Antiqua"/>
          <w:color w:val="000000" w:themeColor="text1"/>
          <w:sz w:val="24"/>
        </w:rPr>
        <w:t>7</w:t>
      </w:r>
      <w:r w:rsidRPr="00CC13DE">
        <w:rPr>
          <w:rFonts w:ascii="Book Antiqua" w:hAnsi="標楷體"/>
          <w:color w:val="000000" w:themeColor="text1"/>
          <w:sz w:val="24"/>
        </w:rPr>
        <w:t>欄金額加總。</w:t>
      </w:r>
    </w:p>
    <w:p w:rsidR="005D59F6" w:rsidRPr="00CC13DE" w:rsidRDefault="005D59F6">
      <w:pPr>
        <w:spacing w:line="440" w:lineRule="exact"/>
        <w:ind w:left="662" w:hangingChars="276" w:hanging="662"/>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欄－國內外投資房屋帳面淨額合計</w:t>
      </w:r>
    </w:p>
    <w:p w:rsidR="005D59F6" w:rsidRPr="00CC13DE" w:rsidRDefault="005D59F6">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3</w:t>
      </w:r>
      <w:r w:rsidRPr="00CC13DE">
        <w:rPr>
          <w:rFonts w:ascii="Book Antiqua" w:hAnsi="標楷體"/>
          <w:color w:val="000000" w:themeColor="text1"/>
          <w:sz w:val="24"/>
        </w:rPr>
        <w:t>欄及第</w:t>
      </w:r>
      <w:r w:rsidRPr="00CC13DE">
        <w:rPr>
          <w:rFonts w:ascii="Book Antiqua" w:hAnsi="Book Antiqua"/>
          <w:color w:val="000000" w:themeColor="text1"/>
          <w:sz w:val="24"/>
        </w:rPr>
        <w:t>8</w:t>
      </w:r>
      <w:r w:rsidRPr="00CC13DE">
        <w:rPr>
          <w:rFonts w:ascii="Book Antiqua" w:hAnsi="標楷體"/>
          <w:color w:val="000000" w:themeColor="text1"/>
          <w:sz w:val="24"/>
        </w:rPr>
        <w:t>欄金額加總。</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欄－國內外投資地上權合計</w:t>
      </w:r>
    </w:p>
    <w:p w:rsidR="005D59F6" w:rsidRPr="00CC13DE" w:rsidRDefault="005D59F6">
      <w:pPr>
        <w:spacing w:line="440" w:lineRule="exact"/>
        <w:ind w:leftChars="276" w:left="718" w:firstLine="2"/>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4</w:t>
      </w:r>
      <w:r w:rsidRPr="00CC13DE">
        <w:rPr>
          <w:rFonts w:ascii="Book Antiqua" w:hAnsi="標楷體"/>
          <w:color w:val="000000" w:themeColor="text1"/>
          <w:sz w:val="24"/>
        </w:rPr>
        <w:t>欄及第</w:t>
      </w:r>
      <w:r w:rsidRPr="00CC13DE">
        <w:rPr>
          <w:rFonts w:ascii="Book Antiqua" w:hAnsi="Book Antiqua"/>
          <w:color w:val="000000" w:themeColor="text1"/>
          <w:sz w:val="24"/>
        </w:rPr>
        <w:t>9</w:t>
      </w:r>
      <w:r w:rsidRPr="00CC13DE">
        <w:rPr>
          <w:rFonts w:ascii="Book Antiqua" w:hAnsi="標楷體"/>
          <w:color w:val="000000" w:themeColor="text1"/>
          <w:sz w:val="24"/>
        </w:rPr>
        <w:t>欄金額加總。</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15</w:t>
      </w:r>
      <w:r w:rsidRPr="00CC13DE">
        <w:rPr>
          <w:rFonts w:ascii="Book Antiqua" w:hAnsi="標楷體"/>
          <w:color w:val="000000" w:themeColor="text1"/>
          <w:sz w:val="24"/>
        </w:rPr>
        <w:t>欄－國內外投資其他淨額合計</w:t>
      </w:r>
    </w:p>
    <w:p w:rsidR="005D59F6" w:rsidRPr="00CC13DE" w:rsidRDefault="005D59F6">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lastRenderedPageBreak/>
        <w:t>為第</w:t>
      </w:r>
      <w:r w:rsidRPr="00CC13DE">
        <w:rPr>
          <w:rFonts w:ascii="Book Antiqua" w:hAnsi="Book Antiqua"/>
          <w:color w:val="000000" w:themeColor="text1"/>
          <w:sz w:val="24"/>
        </w:rPr>
        <w:t>5</w:t>
      </w:r>
      <w:r w:rsidRPr="00CC13DE">
        <w:rPr>
          <w:rFonts w:ascii="Book Antiqua" w:hAnsi="標楷體"/>
          <w:color w:val="000000" w:themeColor="text1"/>
          <w:sz w:val="24"/>
        </w:rPr>
        <w:t>欄及第</w:t>
      </w:r>
      <w:r w:rsidRPr="00CC13DE">
        <w:rPr>
          <w:rFonts w:ascii="Book Antiqua" w:hAnsi="Book Antiqua"/>
          <w:color w:val="000000" w:themeColor="text1"/>
          <w:sz w:val="24"/>
        </w:rPr>
        <w:t>10</w:t>
      </w:r>
      <w:r w:rsidRPr="00CC13DE">
        <w:rPr>
          <w:rFonts w:ascii="Book Antiqua" w:hAnsi="標楷體"/>
          <w:color w:val="000000" w:themeColor="text1"/>
          <w:sz w:val="24"/>
        </w:rPr>
        <w:t>欄金額加總。</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16</w:t>
      </w:r>
      <w:r w:rsidRPr="00CC13DE">
        <w:rPr>
          <w:rFonts w:ascii="Book Antiqua" w:hAnsi="標楷體"/>
          <w:color w:val="000000" w:themeColor="text1"/>
          <w:sz w:val="24"/>
        </w:rPr>
        <w:t>欄－國內外投資合計淨額之合計</w:t>
      </w:r>
    </w:p>
    <w:p w:rsidR="005D59F6" w:rsidRPr="00CC13DE" w:rsidRDefault="005D59F6">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6</w:t>
      </w:r>
      <w:r w:rsidRPr="00CC13DE">
        <w:rPr>
          <w:rFonts w:ascii="Book Antiqua" w:hAnsi="標楷體"/>
          <w:color w:val="000000" w:themeColor="text1"/>
          <w:sz w:val="24"/>
        </w:rPr>
        <w:t>欄及第</w:t>
      </w:r>
      <w:r w:rsidRPr="00CC13DE">
        <w:rPr>
          <w:rFonts w:ascii="Book Antiqua" w:hAnsi="Book Antiqua"/>
          <w:color w:val="000000" w:themeColor="text1"/>
          <w:sz w:val="24"/>
        </w:rPr>
        <w:t>11</w:t>
      </w:r>
      <w:r w:rsidRPr="00CC13DE">
        <w:rPr>
          <w:rFonts w:ascii="Book Antiqua" w:hAnsi="標楷體"/>
          <w:color w:val="000000" w:themeColor="text1"/>
          <w:sz w:val="24"/>
        </w:rPr>
        <w:t>欄金額加總。</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17</w:t>
      </w:r>
      <w:r w:rsidRPr="00CC13DE">
        <w:rPr>
          <w:rFonts w:ascii="Book Antiqua" w:hAnsi="標楷體"/>
          <w:color w:val="000000" w:themeColor="text1"/>
          <w:sz w:val="24"/>
        </w:rPr>
        <w:t>欄－國內外投資合計淨額占資金比率</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18</w:t>
      </w:r>
      <w:r w:rsidRPr="00CC13DE">
        <w:rPr>
          <w:rFonts w:ascii="Book Antiqua" w:hAnsi="標楷體"/>
          <w:color w:val="000000" w:themeColor="text1"/>
          <w:sz w:val="24"/>
        </w:rPr>
        <w:t>欄－國內外投資合計淨額占業主權益比率</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19</w:t>
      </w:r>
      <w:r w:rsidRPr="00CC13DE">
        <w:rPr>
          <w:rFonts w:ascii="Book Antiqua" w:hAnsi="標楷體"/>
          <w:color w:val="000000" w:themeColor="text1"/>
          <w:sz w:val="24"/>
        </w:rPr>
        <w:t>欄－國內</w:t>
      </w:r>
      <w:r w:rsidR="00357AF2" w:rsidRPr="00CC13DE">
        <w:rPr>
          <w:rFonts w:ascii="Book Antiqua" w:hAnsi="標楷體"/>
          <w:color w:val="000000" w:themeColor="text1"/>
          <w:sz w:val="24"/>
        </w:rPr>
        <w:t>投資性不動產</w:t>
      </w:r>
      <w:r w:rsidRPr="00CC13DE">
        <w:rPr>
          <w:rFonts w:ascii="Book Antiqua" w:hAnsi="標楷體"/>
          <w:color w:val="000000" w:themeColor="text1"/>
          <w:sz w:val="24"/>
        </w:rPr>
        <w:t>稅後增值或稅後減少之金額</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20</w:t>
      </w:r>
      <w:r w:rsidRPr="00CC13DE">
        <w:rPr>
          <w:rFonts w:ascii="Book Antiqua" w:hAnsi="標楷體"/>
          <w:color w:val="000000" w:themeColor="text1"/>
          <w:sz w:val="24"/>
        </w:rPr>
        <w:t>欄－國外</w:t>
      </w:r>
      <w:r w:rsidR="00357AF2" w:rsidRPr="00CC13DE">
        <w:rPr>
          <w:rFonts w:ascii="Book Antiqua" w:hAnsi="標楷體"/>
          <w:color w:val="000000" w:themeColor="text1"/>
          <w:sz w:val="24"/>
        </w:rPr>
        <w:t>投資性不動產</w:t>
      </w:r>
      <w:r w:rsidRPr="00CC13DE">
        <w:rPr>
          <w:rFonts w:ascii="Book Antiqua" w:hAnsi="標楷體"/>
          <w:color w:val="000000" w:themeColor="text1"/>
          <w:sz w:val="24"/>
        </w:rPr>
        <w:t>稅後增值或稅後減少之金額</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21</w:t>
      </w:r>
      <w:r w:rsidRPr="00CC13DE">
        <w:rPr>
          <w:rFonts w:ascii="Book Antiqua" w:hAnsi="標楷體"/>
          <w:color w:val="000000" w:themeColor="text1"/>
          <w:sz w:val="24"/>
        </w:rPr>
        <w:t>欄－國內外</w:t>
      </w:r>
      <w:r w:rsidR="00357AF2" w:rsidRPr="00CC13DE">
        <w:rPr>
          <w:rFonts w:ascii="Book Antiqua" w:hAnsi="標楷體"/>
          <w:color w:val="000000" w:themeColor="text1"/>
          <w:sz w:val="24"/>
        </w:rPr>
        <w:t>投資性不動產</w:t>
      </w:r>
      <w:r w:rsidRPr="00CC13DE">
        <w:rPr>
          <w:rFonts w:ascii="Book Antiqua" w:hAnsi="標楷體"/>
          <w:color w:val="000000" w:themeColor="text1"/>
          <w:sz w:val="24"/>
        </w:rPr>
        <w:t>稅後增值或稅後減少之金額合計</w:t>
      </w:r>
    </w:p>
    <w:p w:rsidR="005D59F6" w:rsidRPr="00CC13DE" w:rsidRDefault="005D59F6">
      <w:pPr>
        <w:spacing w:line="440" w:lineRule="exact"/>
        <w:rPr>
          <w:rFonts w:ascii="Book Antiqua" w:hAnsi="Book Antiqua"/>
          <w:color w:val="000000" w:themeColor="text1"/>
          <w:sz w:val="24"/>
        </w:rPr>
      </w:pPr>
    </w:p>
    <w:p w:rsidR="005D59F6" w:rsidRPr="00CC13DE" w:rsidRDefault="005D59F6">
      <w:pPr>
        <w:spacing w:line="440" w:lineRule="exact"/>
        <w:ind w:leftChars="208" w:left="704" w:hangingChars="68" w:hanging="163"/>
        <w:rPr>
          <w:rFonts w:ascii="Book Antiqua" w:hAnsi="Book Antiqua"/>
          <w:color w:val="000000" w:themeColor="text1"/>
          <w:sz w:val="24"/>
        </w:rPr>
      </w:pPr>
      <w:r w:rsidRPr="00CC13DE">
        <w:rPr>
          <w:rFonts w:ascii="Book Antiqua" w:hAnsi="標楷體"/>
          <w:color w:val="000000" w:themeColor="text1"/>
          <w:sz w:val="24"/>
        </w:rPr>
        <w:t>各項資產之列說明如下：</w:t>
      </w:r>
    </w:p>
    <w:p w:rsidR="005D59F6" w:rsidRPr="00CC13DE" w:rsidRDefault="005D59F6">
      <w:pPr>
        <w:spacing w:line="440" w:lineRule="exact"/>
        <w:ind w:left="718"/>
        <w:rPr>
          <w:rFonts w:ascii="Book Antiqua" w:hAnsi="Book Antiqua"/>
          <w:color w:val="000000" w:themeColor="text1"/>
          <w:sz w:val="24"/>
        </w:rPr>
      </w:pPr>
      <w:r w:rsidRPr="00CC13DE">
        <w:rPr>
          <w:rFonts w:ascii="Book Antiqua" w:hAnsi="標楷體"/>
          <w:color w:val="000000" w:themeColor="text1"/>
          <w:sz w:val="24"/>
        </w:rPr>
        <w:t>茲將不動產區分為國內投資及國外投資等二大類：</w:t>
      </w:r>
    </w:p>
    <w:p w:rsidR="005D59F6" w:rsidRPr="00CC13DE" w:rsidRDefault="005D59F6">
      <w:pPr>
        <w:spacing w:line="440" w:lineRule="exact"/>
        <w:ind w:left="718"/>
        <w:rPr>
          <w:rFonts w:ascii="Book Antiqua" w:hAnsi="Book Antiqua"/>
          <w:color w:val="000000" w:themeColor="text1"/>
          <w:sz w:val="24"/>
        </w:rPr>
      </w:pPr>
      <w:r w:rsidRPr="00CC13DE">
        <w:rPr>
          <w:rFonts w:ascii="Book Antiqua" w:hAnsi="標楷體"/>
          <w:color w:val="000000" w:themeColor="text1"/>
          <w:sz w:val="24"/>
        </w:rPr>
        <w:t>國內外投資又區分為「自用不動產－國內」、「具收益性不動產投資－國內」、「其他</w:t>
      </w:r>
      <w:r w:rsidR="00357AF2" w:rsidRPr="00CC13DE">
        <w:rPr>
          <w:rFonts w:ascii="Book Antiqua" w:hAnsi="標楷體"/>
          <w:color w:val="000000" w:themeColor="text1"/>
          <w:sz w:val="24"/>
        </w:rPr>
        <w:t>投資性不動產</w:t>
      </w:r>
      <w:r w:rsidRPr="00CC13DE">
        <w:rPr>
          <w:rFonts w:ascii="Book Antiqua" w:hAnsi="標楷體"/>
          <w:color w:val="000000" w:themeColor="text1"/>
          <w:sz w:val="24"/>
        </w:rPr>
        <w:t>－國內」、「承受擔保品－協議取得」、「承受擔保品－經法院拍賣取得」、「自用國外不動產－</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」、「自用國外不動產－</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」、「投資用國外不動產－</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」及「投資用國外不動產－</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」等九類。</w:t>
      </w:r>
    </w:p>
    <w:p w:rsidR="005D59F6" w:rsidRPr="00CC13DE" w:rsidRDefault="005D59F6">
      <w:pPr>
        <w:spacing w:line="440" w:lineRule="exact"/>
        <w:ind w:left="718"/>
        <w:jc w:val="both"/>
        <w:rPr>
          <w:rFonts w:ascii="Book Antiqua" w:hAnsi="Book Antiqua"/>
          <w:dstrike/>
          <w:color w:val="000000" w:themeColor="text1"/>
          <w:sz w:val="24"/>
        </w:rPr>
      </w:pPr>
      <w:r w:rsidRPr="00CC13DE">
        <w:rPr>
          <w:rFonts w:ascii="Book Antiqua" w:hAnsi="標楷體"/>
          <w:color w:val="000000" w:themeColor="text1"/>
          <w:sz w:val="24"/>
        </w:rPr>
        <w:t>至於五年內取自關係人之不動產乙類，係僅就公司所持國內外不動產中屬五年內取自關係人之不動產之使用情形另予歸類，並再予區分為具控制與從屬關係及非控制與從屬關係。</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主要列之說明如下：</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列－自用不動產－國內</w:t>
      </w:r>
    </w:p>
    <w:p w:rsidR="005D59F6" w:rsidRPr="00CC13DE" w:rsidRDefault="005D59F6">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依其使用目的為自用者且座落於國內者，歸入「自用不動產－國內」項目中。預付房地款，於購置前已決定其使用目的為供營業使用者，經提報董事會決議者，歸入「自用不動產」項目中。</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列－具收益性不動產－國內</w:t>
      </w:r>
    </w:p>
    <w:p w:rsidR="005D59F6" w:rsidRPr="00CC13DE" w:rsidRDefault="005D59F6">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為具收益性不動產投資</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列－其他</w:t>
      </w:r>
      <w:r w:rsidR="00357AF2" w:rsidRPr="00CC13DE">
        <w:rPr>
          <w:rFonts w:ascii="Book Antiqua" w:hAnsi="標楷體"/>
          <w:color w:val="000000" w:themeColor="text1"/>
          <w:sz w:val="24"/>
        </w:rPr>
        <w:t>投資性不動產</w:t>
      </w:r>
      <w:r w:rsidRPr="00CC13DE">
        <w:rPr>
          <w:rFonts w:ascii="Book Antiqua" w:hAnsi="標楷體"/>
          <w:color w:val="000000" w:themeColor="text1"/>
          <w:sz w:val="24"/>
        </w:rPr>
        <w:t>－國內</w:t>
      </w:r>
    </w:p>
    <w:p w:rsidR="005D59F6" w:rsidRPr="00CC13DE" w:rsidRDefault="005D59F6">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關於營造工程於營造前已決定其使用目的且經提報董事會決議者，其使用目的為投資用者歸入「其他</w:t>
      </w:r>
      <w:r w:rsidR="00357AF2" w:rsidRPr="00CC13DE">
        <w:rPr>
          <w:rFonts w:ascii="Book Antiqua" w:hAnsi="標楷體"/>
          <w:color w:val="000000" w:themeColor="text1"/>
          <w:sz w:val="24"/>
        </w:rPr>
        <w:t>投資性不動產</w:t>
      </w:r>
      <w:r w:rsidRPr="00CC13DE">
        <w:rPr>
          <w:rFonts w:ascii="Book Antiqua" w:hAnsi="標楷體"/>
          <w:color w:val="000000" w:themeColor="text1"/>
          <w:sz w:val="24"/>
        </w:rPr>
        <w:t>」項目中。</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列－承受擔保品－協議取得</w:t>
      </w:r>
    </w:p>
    <w:p w:rsidR="005D59F6" w:rsidRPr="00CC13DE" w:rsidRDefault="005D59F6">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「承受擔保品」項目，因考量承受擔保品過程之差異而影響風險程度，再細分為「協議取得」及「經法院拍賣取得」項目。</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5</w:t>
      </w:r>
      <w:r w:rsidRPr="00CC13DE">
        <w:rPr>
          <w:rFonts w:ascii="Book Antiqua" w:hAnsi="標楷體"/>
          <w:color w:val="000000" w:themeColor="text1"/>
          <w:sz w:val="24"/>
        </w:rPr>
        <w:t>列－承受擔保品－經法院拍賣取得</w:t>
      </w:r>
    </w:p>
    <w:p w:rsidR="005D59F6" w:rsidRPr="00CC13DE" w:rsidRDefault="005D59F6">
      <w:pPr>
        <w:spacing w:line="440" w:lineRule="exact"/>
        <w:ind w:leftChars="276" w:left="720" w:hanging="2"/>
        <w:rPr>
          <w:rFonts w:ascii="Book Antiqua" w:hAnsi="Book Antiqua"/>
          <w:color w:val="000000" w:themeColor="text1"/>
          <w:sz w:val="24"/>
        </w:rPr>
      </w:pPr>
      <w:r w:rsidRPr="00CC13DE">
        <w:rPr>
          <w:rFonts w:ascii="Book Antiqua" w:hAnsi="標楷體"/>
          <w:color w:val="000000" w:themeColor="text1"/>
          <w:sz w:val="24"/>
        </w:rPr>
        <w:t>「承受擔保品」項目，因考量承受擔保品過程之差異而影響風險程度，再細分為「協議取得」及「經法院拍賣取得」項目。</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列－</w:t>
      </w:r>
      <w:r w:rsidRPr="00CC13DE">
        <w:rPr>
          <w:rFonts w:ascii="Book Antiqua" w:hAnsi="Book Antiqua"/>
          <w:color w:val="000000" w:themeColor="text1"/>
          <w:sz w:val="24"/>
        </w:rPr>
        <w:t>2</w:t>
      </w:r>
      <w:r w:rsidRPr="00CC13DE">
        <w:rPr>
          <w:rFonts w:ascii="Book Antiqua" w:hAnsi="標楷體"/>
          <w:color w:val="000000" w:themeColor="text1"/>
          <w:sz w:val="24"/>
        </w:rPr>
        <w:t>、</w:t>
      </w:r>
      <w:r w:rsidRPr="00CC13DE">
        <w:rPr>
          <w:rFonts w:ascii="Book Antiqua" w:hAnsi="Book Antiqua"/>
          <w:color w:val="000000" w:themeColor="text1"/>
          <w:sz w:val="24"/>
        </w:rPr>
        <w:t>3</w:t>
      </w:r>
      <w:r w:rsidRPr="00CC13DE">
        <w:rPr>
          <w:rFonts w:ascii="Book Antiqua" w:hAnsi="標楷體"/>
          <w:color w:val="000000" w:themeColor="text1"/>
          <w:sz w:val="24"/>
        </w:rPr>
        <w:t>、</w:t>
      </w:r>
      <w:r w:rsidRPr="00CC13DE">
        <w:rPr>
          <w:rFonts w:ascii="Book Antiqua" w:hAnsi="Book Antiqua"/>
          <w:color w:val="000000" w:themeColor="text1"/>
          <w:sz w:val="24"/>
        </w:rPr>
        <w:t>4</w:t>
      </w:r>
      <w:r w:rsidRPr="00CC13DE">
        <w:rPr>
          <w:rFonts w:ascii="Book Antiqua" w:hAnsi="標楷體"/>
          <w:color w:val="000000" w:themeColor="text1"/>
          <w:sz w:val="24"/>
        </w:rPr>
        <w:t>、</w:t>
      </w:r>
      <w:r w:rsidRPr="00CC13DE">
        <w:rPr>
          <w:rFonts w:ascii="Book Antiqua" w:hAnsi="Book Antiqua"/>
          <w:color w:val="000000" w:themeColor="text1"/>
          <w:sz w:val="24"/>
        </w:rPr>
        <w:t>5</w:t>
      </w:r>
      <w:r w:rsidRPr="00CC13DE">
        <w:rPr>
          <w:rFonts w:ascii="Book Antiqua" w:hAnsi="標楷體"/>
          <w:color w:val="000000" w:themeColor="text1"/>
          <w:sz w:val="24"/>
        </w:rPr>
        <w:t>列之各列加總金額。</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列－</w:t>
      </w:r>
      <w:r w:rsidRPr="00CC13DE">
        <w:rPr>
          <w:rFonts w:ascii="Book Antiqua" w:hAnsi="Book Antiqua"/>
          <w:color w:val="000000" w:themeColor="text1"/>
          <w:sz w:val="24"/>
        </w:rPr>
        <w:t>1</w:t>
      </w:r>
      <w:r w:rsidRPr="00CC13DE">
        <w:rPr>
          <w:rFonts w:ascii="Book Antiqua" w:hAnsi="標楷體"/>
          <w:color w:val="000000" w:themeColor="text1"/>
          <w:sz w:val="24"/>
        </w:rPr>
        <w:t>、</w:t>
      </w:r>
      <w:r w:rsidRPr="00CC13DE">
        <w:rPr>
          <w:rFonts w:ascii="Book Antiqua" w:hAnsi="Book Antiqua"/>
          <w:color w:val="000000" w:themeColor="text1"/>
          <w:sz w:val="24"/>
        </w:rPr>
        <w:t>6</w:t>
      </w:r>
      <w:r w:rsidRPr="00CC13DE">
        <w:rPr>
          <w:rFonts w:ascii="Book Antiqua" w:hAnsi="標楷體"/>
          <w:color w:val="000000" w:themeColor="text1"/>
          <w:sz w:val="24"/>
        </w:rPr>
        <w:t>列之各列加總金額。</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w:t>
      </w:r>
      <w:r w:rsidRPr="00CC13DE">
        <w:rPr>
          <w:rFonts w:ascii="Book Antiqua" w:hAnsi="Book Antiqua"/>
          <w:color w:val="000000" w:themeColor="text1"/>
          <w:sz w:val="24"/>
        </w:rPr>
        <w:t>9</w:t>
      </w:r>
      <w:r w:rsidRPr="00CC13DE">
        <w:rPr>
          <w:rFonts w:ascii="Book Antiqua" w:hAnsi="標楷體"/>
          <w:color w:val="000000" w:themeColor="text1"/>
          <w:sz w:val="24"/>
        </w:rPr>
        <w:t>列－國外自用不動產－</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暨</w:t>
      </w:r>
      <w:r w:rsidR="00FF612F" w:rsidRPr="00CC13DE">
        <w:rPr>
          <w:rFonts w:ascii="Book Antiqua" w:hAnsi="標楷體" w:hint="eastAsia"/>
          <w:color w:val="000000" w:themeColor="text1"/>
          <w:sz w:val="24"/>
        </w:rPr>
        <w:t>新興市場</w:t>
      </w:r>
    </w:p>
    <w:p w:rsidR="005D59F6" w:rsidRPr="00CC13DE" w:rsidRDefault="005D59F6">
      <w:pPr>
        <w:spacing w:line="440" w:lineRule="exact"/>
        <w:ind w:leftChars="276" w:left="720" w:hanging="2"/>
        <w:rPr>
          <w:rFonts w:ascii="Book Antiqua" w:hAnsi="Book Antiqua"/>
          <w:color w:val="000000" w:themeColor="text1"/>
          <w:sz w:val="24"/>
        </w:rPr>
      </w:pPr>
      <w:r w:rsidRPr="00CC13DE">
        <w:rPr>
          <w:rFonts w:ascii="Book Antiqua" w:hAnsi="標楷體"/>
          <w:color w:val="000000" w:themeColor="text1"/>
          <w:sz w:val="24"/>
        </w:rPr>
        <w:t>依其座落之位置位於國外者，歸類於「國外不動產」項目，再細分為「國外不動產－</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」及「國外不動產－</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」兩項目。</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列－</w:t>
      </w:r>
      <w:r w:rsidRPr="00CC13DE">
        <w:rPr>
          <w:rFonts w:ascii="Book Antiqua" w:hAnsi="Book Antiqua"/>
          <w:color w:val="000000" w:themeColor="text1"/>
          <w:sz w:val="24"/>
        </w:rPr>
        <w:t>8</w:t>
      </w:r>
      <w:r w:rsidRPr="00CC13DE">
        <w:rPr>
          <w:rFonts w:ascii="Book Antiqua" w:hAnsi="標楷體"/>
          <w:color w:val="000000" w:themeColor="text1"/>
          <w:sz w:val="24"/>
        </w:rPr>
        <w:t>、</w:t>
      </w:r>
      <w:r w:rsidRPr="00CC13DE">
        <w:rPr>
          <w:rFonts w:ascii="Book Antiqua" w:hAnsi="Book Antiqua"/>
          <w:color w:val="000000" w:themeColor="text1"/>
          <w:sz w:val="24"/>
        </w:rPr>
        <w:t>9</w:t>
      </w:r>
      <w:r w:rsidRPr="00CC13DE">
        <w:rPr>
          <w:rFonts w:ascii="Book Antiqua" w:hAnsi="標楷體"/>
          <w:color w:val="000000" w:themeColor="text1"/>
          <w:sz w:val="24"/>
        </w:rPr>
        <w:t>列之各列加總金額。</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w:t>
      </w:r>
      <w:r w:rsidRPr="00CC13DE">
        <w:rPr>
          <w:rFonts w:ascii="Book Antiqua" w:hAnsi="Book Antiqua"/>
          <w:color w:val="000000" w:themeColor="text1"/>
          <w:sz w:val="24"/>
        </w:rPr>
        <w:t>12</w:t>
      </w:r>
      <w:r w:rsidRPr="00CC13DE">
        <w:rPr>
          <w:rFonts w:ascii="Book Antiqua" w:hAnsi="標楷體"/>
          <w:color w:val="000000" w:themeColor="text1"/>
          <w:sz w:val="24"/>
        </w:rPr>
        <w:t>列－國外</w:t>
      </w:r>
      <w:r w:rsidR="00357AF2" w:rsidRPr="00CC13DE">
        <w:rPr>
          <w:rFonts w:ascii="Book Antiqua" w:hAnsi="標楷體"/>
          <w:color w:val="000000" w:themeColor="text1"/>
          <w:sz w:val="24"/>
        </w:rPr>
        <w:t>投資性不動產</w:t>
      </w:r>
      <w:r w:rsidRPr="00CC13DE">
        <w:rPr>
          <w:rFonts w:ascii="Book Antiqua" w:hAnsi="標楷體"/>
          <w:color w:val="000000" w:themeColor="text1"/>
          <w:sz w:val="24"/>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暨</w:t>
      </w:r>
      <w:r w:rsidR="00FF612F" w:rsidRPr="00CC13DE">
        <w:rPr>
          <w:rFonts w:ascii="Book Antiqua" w:hAnsi="標楷體" w:hint="eastAsia"/>
          <w:color w:val="000000" w:themeColor="text1"/>
          <w:sz w:val="24"/>
        </w:rPr>
        <w:t>新興市場</w:t>
      </w:r>
    </w:p>
    <w:p w:rsidR="005D59F6" w:rsidRPr="00CC13DE" w:rsidRDefault="005D59F6">
      <w:pPr>
        <w:spacing w:line="440" w:lineRule="exact"/>
        <w:ind w:leftChars="276" w:left="720" w:hanging="2"/>
        <w:rPr>
          <w:rFonts w:ascii="Book Antiqua" w:hAnsi="Book Antiqua"/>
          <w:color w:val="000000" w:themeColor="text1"/>
          <w:sz w:val="24"/>
        </w:rPr>
      </w:pPr>
      <w:r w:rsidRPr="00CC13DE">
        <w:rPr>
          <w:rFonts w:ascii="Book Antiqua" w:hAnsi="標楷體"/>
          <w:color w:val="000000" w:themeColor="text1"/>
          <w:sz w:val="24"/>
        </w:rPr>
        <w:t>依其座落之位置位於國外者，歸類於「國外不動產」項目，再細分為「國外不動產－</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」及「國外不動產－</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」兩項目。</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列－</w:t>
      </w:r>
      <w:r w:rsidRPr="00CC13DE">
        <w:rPr>
          <w:rFonts w:ascii="Book Antiqua" w:hAnsi="Book Antiqua"/>
          <w:color w:val="000000" w:themeColor="text1"/>
          <w:sz w:val="24"/>
        </w:rPr>
        <w:t>11</w:t>
      </w:r>
      <w:r w:rsidRPr="00CC13DE">
        <w:rPr>
          <w:rFonts w:ascii="Book Antiqua" w:hAnsi="標楷體"/>
          <w:color w:val="000000" w:themeColor="text1"/>
          <w:sz w:val="24"/>
        </w:rPr>
        <w:t>、</w:t>
      </w:r>
      <w:r w:rsidRPr="00CC13DE">
        <w:rPr>
          <w:rFonts w:ascii="Book Antiqua" w:hAnsi="Book Antiqua"/>
          <w:color w:val="000000" w:themeColor="text1"/>
          <w:sz w:val="24"/>
        </w:rPr>
        <w:t>12</w:t>
      </w:r>
      <w:r w:rsidRPr="00CC13DE">
        <w:rPr>
          <w:rFonts w:ascii="Book Antiqua" w:hAnsi="標楷體"/>
          <w:color w:val="000000" w:themeColor="text1"/>
          <w:sz w:val="24"/>
        </w:rPr>
        <w:t>列之各列加總金額。</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列－</w:t>
      </w:r>
      <w:r w:rsidRPr="00CC13DE">
        <w:rPr>
          <w:rFonts w:ascii="Book Antiqua" w:hAnsi="Book Antiqua"/>
          <w:color w:val="000000" w:themeColor="text1"/>
          <w:sz w:val="24"/>
        </w:rPr>
        <w:t>10</w:t>
      </w:r>
      <w:r w:rsidRPr="00CC13DE">
        <w:rPr>
          <w:rFonts w:ascii="Book Antiqua" w:hAnsi="標楷體"/>
          <w:color w:val="000000" w:themeColor="text1"/>
          <w:sz w:val="24"/>
        </w:rPr>
        <w:t>、</w:t>
      </w:r>
      <w:r w:rsidRPr="00CC13DE">
        <w:rPr>
          <w:rFonts w:ascii="Book Antiqua" w:hAnsi="Book Antiqua"/>
          <w:color w:val="000000" w:themeColor="text1"/>
          <w:sz w:val="24"/>
        </w:rPr>
        <w:t>13</w:t>
      </w:r>
      <w:r w:rsidRPr="00CC13DE">
        <w:rPr>
          <w:rFonts w:ascii="Book Antiqua" w:hAnsi="標楷體"/>
          <w:color w:val="000000" w:themeColor="text1"/>
          <w:sz w:val="24"/>
        </w:rPr>
        <w:t>列之各列加總金額。</w:t>
      </w:r>
    </w:p>
    <w:p w:rsidR="005D59F6" w:rsidRPr="00CC13DE" w:rsidRDefault="005D59F6">
      <w:pPr>
        <w:spacing w:line="440" w:lineRule="exact"/>
        <w:ind w:left="718"/>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15~16</w:t>
      </w:r>
      <w:r w:rsidRPr="00CC13DE">
        <w:rPr>
          <w:rFonts w:ascii="Book Antiqua" w:hAnsi="標楷體"/>
          <w:color w:val="000000" w:themeColor="text1"/>
          <w:sz w:val="24"/>
        </w:rPr>
        <w:t>列－五年內取自關係人之不動產具控制與從屬關係者</w:t>
      </w:r>
    </w:p>
    <w:p w:rsidR="005D59F6" w:rsidRPr="00CC13DE" w:rsidRDefault="005D59F6">
      <w:pPr>
        <w:spacing w:line="440" w:lineRule="exact"/>
        <w:ind w:left="718"/>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17~18</w:t>
      </w:r>
      <w:r w:rsidRPr="00CC13DE">
        <w:rPr>
          <w:rFonts w:ascii="Book Antiqua" w:hAnsi="標楷體"/>
          <w:color w:val="000000" w:themeColor="text1"/>
          <w:sz w:val="24"/>
        </w:rPr>
        <w:t>列－五年內取自關係人之不動產非控制與從屬關係者</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19</w:t>
      </w:r>
      <w:r w:rsidRPr="00CC13DE">
        <w:rPr>
          <w:rFonts w:ascii="Book Antiqua" w:hAnsi="標楷體"/>
          <w:color w:val="000000" w:themeColor="text1"/>
          <w:sz w:val="24"/>
        </w:rPr>
        <w:t>列－</w:t>
      </w:r>
      <w:r w:rsidRPr="00CC13DE">
        <w:rPr>
          <w:rFonts w:ascii="Book Antiqua" w:hAnsi="Book Antiqua"/>
          <w:color w:val="000000" w:themeColor="text1"/>
          <w:sz w:val="24"/>
        </w:rPr>
        <w:t>15</w:t>
      </w:r>
      <w:r w:rsidRPr="00CC13DE">
        <w:rPr>
          <w:rFonts w:ascii="Book Antiqua" w:hAnsi="標楷體"/>
          <w:color w:val="000000" w:themeColor="text1"/>
          <w:sz w:val="24"/>
        </w:rPr>
        <w:t>、</w:t>
      </w:r>
      <w:r w:rsidRPr="00CC13DE">
        <w:rPr>
          <w:rFonts w:ascii="Book Antiqua" w:hAnsi="Book Antiqua"/>
          <w:color w:val="000000" w:themeColor="text1"/>
          <w:sz w:val="24"/>
        </w:rPr>
        <w:t>16</w:t>
      </w:r>
      <w:r w:rsidRPr="00CC13DE">
        <w:rPr>
          <w:rFonts w:ascii="Book Antiqua" w:hAnsi="標楷體"/>
          <w:color w:val="000000" w:themeColor="text1"/>
          <w:sz w:val="24"/>
        </w:rPr>
        <w:t>、</w:t>
      </w:r>
      <w:r w:rsidRPr="00CC13DE">
        <w:rPr>
          <w:rFonts w:ascii="Book Antiqua" w:hAnsi="Book Antiqua"/>
          <w:color w:val="000000" w:themeColor="text1"/>
          <w:sz w:val="24"/>
        </w:rPr>
        <w:t>17</w:t>
      </w:r>
      <w:r w:rsidRPr="00CC13DE">
        <w:rPr>
          <w:rFonts w:ascii="Book Antiqua" w:hAnsi="標楷體"/>
          <w:color w:val="000000" w:themeColor="text1"/>
          <w:sz w:val="24"/>
        </w:rPr>
        <w:t>、</w:t>
      </w:r>
      <w:r w:rsidRPr="00CC13DE">
        <w:rPr>
          <w:rFonts w:ascii="Book Antiqua" w:hAnsi="Book Antiqua"/>
          <w:color w:val="000000" w:themeColor="text1"/>
          <w:sz w:val="24"/>
        </w:rPr>
        <w:t>18</w:t>
      </w:r>
      <w:r w:rsidRPr="00CC13DE">
        <w:rPr>
          <w:rFonts w:ascii="Book Antiqua" w:hAnsi="標楷體"/>
          <w:color w:val="000000" w:themeColor="text1"/>
          <w:sz w:val="24"/>
        </w:rPr>
        <w:t>列之各列加總金額。</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20</w:t>
      </w:r>
      <w:r w:rsidRPr="00CC13DE">
        <w:rPr>
          <w:rFonts w:ascii="Book Antiqua" w:hAnsi="標楷體"/>
          <w:color w:val="000000" w:themeColor="text1"/>
          <w:sz w:val="24"/>
        </w:rPr>
        <w:t>列－</w:t>
      </w:r>
      <w:r w:rsidRPr="00CC13DE">
        <w:rPr>
          <w:rFonts w:ascii="Book Antiqua" w:hAnsi="Book Antiqua"/>
          <w:color w:val="000000" w:themeColor="text1"/>
          <w:sz w:val="24"/>
        </w:rPr>
        <w:t>1</w:t>
      </w:r>
      <w:r w:rsidRPr="00CC13DE">
        <w:rPr>
          <w:rFonts w:ascii="Book Antiqua" w:hAnsi="標楷體"/>
          <w:color w:val="000000" w:themeColor="text1"/>
          <w:sz w:val="24"/>
        </w:rPr>
        <w:t>、</w:t>
      </w:r>
      <w:r w:rsidRPr="00CC13DE">
        <w:rPr>
          <w:rFonts w:ascii="Book Antiqua" w:hAnsi="Book Antiqua"/>
          <w:color w:val="000000" w:themeColor="text1"/>
          <w:sz w:val="24"/>
        </w:rPr>
        <w:t>10</w:t>
      </w:r>
      <w:r w:rsidRPr="00CC13DE">
        <w:rPr>
          <w:rFonts w:ascii="Book Antiqua" w:hAnsi="標楷體"/>
          <w:color w:val="000000" w:themeColor="text1"/>
          <w:sz w:val="24"/>
        </w:rPr>
        <w:t>列之加總金額。</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21</w:t>
      </w:r>
      <w:r w:rsidRPr="00CC13DE">
        <w:rPr>
          <w:rFonts w:ascii="Book Antiqua" w:hAnsi="標楷體"/>
          <w:color w:val="000000" w:themeColor="text1"/>
          <w:sz w:val="24"/>
        </w:rPr>
        <w:t>列－</w:t>
      </w:r>
      <w:r w:rsidRPr="00CC13DE">
        <w:rPr>
          <w:rFonts w:ascii="Book Antiqua" w:hAnsi="Book Antiqua"/>
          <w:color w:val="000000" w:themeColor="text1"/>
          <w:sz w:val="24"/>
        </w:rPr>
        <w:t>6</w:t>
      </w:r>
      <w:r w:rsidRPr="00CC13DE">
        <w:rPr>
          <w:rFonts w:ascii="Book Antiqua" w:hAnsi="標楷體"/>
          <w:color w:val="000000" w:themeColor="text1"/>
          <w:sz w:val="24"/>
        </w:rPr>
        <w:t>、</w:t>
      </w:r>
      <w:r w:rsidRPr="00CC13DE">
        <w:rPr>
          <w:rFonts w:ascii="Book Antiqua" w:hAnsi="Book Antiqua"/>
          <w:color w:val="000000" w:themeColor="text1"/>
          <w:sz w:val="24"/>
        </w:rPr>
        <w:t>13</w:t>
      </w:r>
      <w:r w:rsidRPr="00CC13DE">
        <w:rPr>
          <w:rFonts w:ascii="Book Antiqua" w:hAnsi="標楷體"/>
          <w:color w:val="000000" w:themeColor="text1"/>
          <w:sz w:val="24"/>
        </w:rPr>
        <w:t>列之加總金額。</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22</w:t>
      </w:r>
      <w:r w:rsidRPr="00CC13DE">
        <w:rPr>
          <w:rFonts w:ascii="Book Antiqua" w:hAnsi="標楷體"/>
          <w:color w:val="000000" w:themeColor="text1"/>
          <w:sz w:val="24"/>
        </w:rPr>
        <w:t>列－</w:t>
      </w:r>
      <w:r w:rsidRPr="00CC13DE">
        <w:rPr>
          <w:rFonts w:ascii="Book Antiqua" w:hAnsi="Book Antiqua"/>
          <w:color w:val="000000" w:themeColor="text1"/>
          <w:sz w:val="24"/>
        </w:rPr>
        <w:t>19</w:t>
      </w:r>
      <w:r w:rsidRPr="00CC13DE">
        <w:rPr>
          <w:rFonts w:ascii="Book Antiqua" w:hAnsi="標楷體"/>
          <w:color w:val="000000" w:themeColor="text1"/>
          <w:sz w:val="24"/>
        </w:rPr>
        <w:t>、</w:t>
      </w:r>
      <w:r w:rsidRPr="00CC13DE">
        <w:rPr>
          <w:rFonts w:ascii="Book Antiqua" w:hAnsi="Book Antiqua"/>
          <w:color w:val="000000" w:themeColor="text1"/>
          <w:sz w:val="24"/>
        </w:rPr>
        <w:t>20</w:t>
      </w:r>
      <w:r w:rsidRPr="00CC13DE">
        <w:rPr>
          <w:rFonts w:ascii="Book Antiqua" w:hAnsi="標楷體"/>
          <w:color w:val="000000" w:themeColor="text1"/>
          <w:sz w:val="24"/>
        </w:rPr>
        <w:t>、</w:t>
      </w:r>
      <w:r w:rsidRPr="00CC13DE">
        <w:rPr>
          <w:rFonts w:ascii="Book Antiqua" w:hAnsi="Book Antiqua"/>
          <w:color w:val="000000" w:themeColor="text1"/>
          <w:sz w:val="24"/>
        </w:rPr>
        <w:t>21</w:t>
      </w:r>
      <w:r w:rsidRPr="00CC13DE">
        <w:rPr>
          <w:rFonts w:ascii="Book Antiqua" w:hAnsi="標楷體"/>
          <w:color w:val="000000" w:themeColor="text1"/>
          <w:sz w:val="24"/>
        </w:rPr>
        <w:t>列之加總金額。</w:t>
      </w: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b w:val="0"/>
          <w:bCs w:val="0"/>
          <w:color w:val="000000" w:themeColor="text1"/>
          <w:sz w:val="24"/>
        </w:rPr>
        <w:br w:type="page"/>
      </w:r>
      <w:bookmarkStart w:id="122" w:name="_Toc221524784"/>
      <w:bookmarkStart w:id="123" w:name="_Toc55996672"/>
      <w:bookmarkStart w:id="124" w:name="_Toc123340659"/>
      <w:r w:rsidRPr="00CC13DE">
        <w:rPr>
          <w:rFonts w:ascii="Book Antiqua" w:hAnsi="標楷體"/>
          <w:color w:val="000000" w:themeColor="text1"/>
        </w:rPr>
        <w:lastRenderedPageBreak/>
        <w:t>表</w:t>
      </w:r>
      <w:r w:rsidRPr="00CC13DE">
        <w:rPr>
          <w:rFonts w:ascii="Book Antiqua" w:hAnsi="Book Antiqua"/>
          <w:color w:val="000000" w:themeColor="text1"/>
        </w:rPr>
        <w:t>13-3</w:t>
      </w:r>
      <w:r w:rsidRPr="00CC13DE">
        <w:rPr>
          <w:rFonts w:ascii="Book Antiqua" w:hAnsi="標楷體"/>
          <w:color w:val="000000" w:themeColor="text1"/>
        </w:rPr>
        <w:t>：出售不動產明細表</w:t>
      </w:r>
      <w:bookmarkEnd w:id="122"/>
      <w:bookmarkEnd w:id="123"/>
    </w:p>
    <w:p w:rsidR="005D59F6" w:rsidRPr="00CC13DE" w:rsidRDefault="005D59F6" w:rsidP="009479FA">
      <w:pPr>
        <w:ind w:leftChars="183" w:left="476" w:firstLineChars="1" w:firstLine="2"/>
        <w:rPr>
          <w:rFonts w:ascii="Book Antiqua" w:hAnsi="Book Antiqua"/>
          <w:color w:val="000000" w:themeColor="text1"/>
          <w:sz w:val="24"/>
        </w:rPr>
      </w:pPr>
      <w:r w:rsidRPr="00CC13DE">
        <w:rPr>
          <w:rFonts w:ascii="Book Antiqua" w:hAnsi="標楷體"/>
          <w:color w:val="000000" w:themeColor="text1"/>
          <w:sz w:val="24"/>
        </w:rPr>
        <w:t>本報表填列的目的在於統計</w:t>
      </w:r>
      <w:r w:rsidR="007E569F" w:rsidRPr="00CC13DE">
        <w:rPr>
          <w:rFonts w:ascii="Book Antiqua" w:hAnsi="標楷體"/>
          <w:color w:val="000000" w:themeColor="text1"/>
          <w:sz w:val="24"/>
        </w:rPr>
        <w:t>保險業</w:t>
      </w:r>
      <w:r w:rsidRPr="00CC13DE">
        <w:rPr>
          <w:rFonts w:ascii="Book Antiqua" w:hAnsi="標楷體"/>
          <w:color w:val="000000" w:themeColor="text1"/>
          <w:sz w:val="24"/>
        </w:rPr>
        <w:t>國內外不動產的出售情形。</w:t>
      </w:r>
    </w:p>
    <w:p w:rsidR="005D59F6" w:rsidRPr="00CC13DE" w:rsidRDefault="005D59F6" w:rsidP="009479FA">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各項資產之欄位說明如下：</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欄－種類</w:t>
      </w:r>
    </w:p>
    <w:p w:rsidR="005D59F6" w:rsidRPr="00CC13DE" w:rsidRDefault="005D59F6">
      <w:pPr>
        <w:tabs>
          <w:tab w:val="left" w:pos="7093"/>
        </w:tabs>
        <w:spacing w:line="440" w:lineRule="exact"/>
        <w:ind w:leftChars="200" w:left="520"/>
        <w:jc w:val="both"/>
        <w:rPr>
          <w:rFonts w:ascii="Book Antiqua" w:hAnsi="Book Antiqua"/>
          <w:b/>
          <w:bCs/>
          <w:color w:val="000000" w:themeColor="text1"/>
          <w:sz w:val="24"/>
        </w:rPr>
      </w:pPr>
      <w:r w:rsidRPr="00CC13DE">
        <w:rPr>
          <w:rFonts w:ascii="Book Antiqua" w:hAnsi="標楷體"/>
          <w:color w:val="000000" w:themeColor="text1"/>
          <w:sz w:val="24"/>
        </w:rPr>
        <w:t>係指每一不動產對應之種類。種類請依序填列代號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w:t>
      </w:r>
      <w:r w:rsidRPr="00CC13DE">
        <w:rPr>
          <w:rFonts w:ascii="Book Antiqua" w:hAnsi="Book Antiqua"/>
          <w:color w:val="000000" w:themeColor="text1"/>
          <w:sz w:val="24"/>
        </w:rPr>
        <w:t>D</w:t>
      </w:r>
      <w:r w:rsidRPr="00CC13DE">
        <w:rPr>
          <w:rFonts w:ascii="Book Antiqua" w:hAnsi="標楷體"/>
          <w:color w:val="000000" w:themeColor="text1"/>
          <w:sz w:val="24"/>
        </w:rPr>
        <w:t>、</w:t>
      </w:r>
      <w:r w:rsidRPr="00CC13DE">
        <w:rPr>
          <w:rFonts w:ascii="Book Antiqua" w:hAnsi="Book Antiqua"/>
          <w:color w:val="000000" w:themeColor="text1"/>
          <w:sz w:val="24"/>
        </w:rPr>
        <w:t>E</w:t>
      </w:r>
      <w:r w:rsidRPr="00CC13DE">
        <w:rPr>
          <w:rFonts w:ascii="Book Antiqua" w:hAnsi="標楷體"/>
          <w:color w:val="000000" w:themeColor="text1"/>
          <w:sz w:val="24"/>
        </w:rPr>
        <w:t>、</w:t>
      </w:r>
      <w:r w:rsidRPr="00CC13DE">
        <w:rPr>
          <w:rFonts w:ascii="Book Antiqua" w:hAnsi="Book Antiqua"/>
          <w:color w:val="000000" w:themeColor="text1"/>
          <w:sz w:val="24"/>
        </w:rPr>
        <w:t>F)</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土地、</w:t>
      </w:r>
      <w:r w:rsidRPr="00CC13DE">
        <w:rPr>
          <w:rFonts w:ascii="Book Antiqua" w:hAnsi="Book Antiqua"/>
          <w:color w:val="000000" w:themeColor="text1"/>
          <w:sz w:val="24"/>
        </w:rPr>
        <w:t>B.</w:t>
      </w:r>
      <w:r w:rsidRPr="00CC13DE">
        <w:rPr>
          <w:rFonts w:ascii="Book Antiqua" w:hAnsi="標楷體"/>
          <w:color w:val="000000" w:themeColor="text1"/>
          <w:sz w:val="24"/>
        </w:rPr>
        <w:t>房屋、</w:t>
      </w:r>
      <w:r w:rsidRPr="00CC13DE">
        <w:rPr>
          <w:rFonts w:ascii="Book Antiqua" w:hAnsi="Book Antiqua"/>
          <w:color w:val="000000" w:themeColor="text1"/>
          <w:sz w:val="24"/>
        </w:rPr>
        <w:t>C.</w:t>
      </w:r>
      <w:r w:rsidRPr="00CC13DE">
        <w:rPr>
          <w:rFonts w:ascii="Book Antiqua" w:hAnsi="標楷體"/>
          <w:color w:val="000000" w:themeColor="text1"/>
          <w:sz w:val="24"/>
        </w:rPr>
        <w:t>地上權、</w:t>
      </w:r>
      <w:r w:rsidRPr="00CC13DE">
        <w:rPr>
          <w:rFonts w:ascii="Book Antiqua" w:hAnsi="Book Antiqua"/>
          <w:color w:val="000000" w:themeColor="text1"/>
          <w:sz w:val="24"/>
        </w:rPr>
        <w:t>D.</w:t>
      </w:r>
      <w:r w:rsidRPr="00CC13DE">
        <w:rPr>
          <w:rFonts w:ascii="Book Antiqua" w:hAnsi="標楷體"/>
          <w:color w:val="000000" w:themeColor="text1"/>
          <w:sz w:val="24"/>
        </w:rPr>
        <w:t>預付房地款、</w:t>
      </w:r>
      <w:r w:rsidRPr="00CC13DE">
        <w:rPr>
          <w:rFonts w:ascii="Book Antiqua" w:hAnsi="Book Antiqua"/>
          <w:color w:val="000000" w:themeColor="text1"/>
          <w:sz w:val="24"/>
        </w:rPr>
        <w:t>E.</w:t>
      </w:r>
      <w:r w:rsidRPr="00CC13DE">
        <w:rPr>
          <w:rFonts w:ascii="Book Antiqua" w:hAnsi="標楷體"/>
          <w:color w:val="000000" w:themeColor="text1"/>
          <w:sz w:val="24"/>
        </w:rPr>
        <w:t>未完工程、</w:t>
      </w:r>
      <w:r w:rsidRPr="00CC13DE">
        <w:rPr>
          <w:rFonts w:ascii="Book Antiqua" w:hAnsi="Book Antiqua"/>
          <w:color w:val="000000" w:themeColor="text1"/>
          <w:sz w:val="24"/>
        </w:rPr>
        <w:t>F.</w:t>
      </w:r>
      <w:r w:rsidRPr="00CC13DE">
        <w:rPr>
          <w:rFonts w:ascii="Book Antiqua" w:hAnsi="標楷體"/>
          <w:color w:val="000000" w:themeColor="text1"/>
          <w:sz w:val="24"/>
        </w:rPr>
        <w:t>其他。本表含在建工程或未完工程等項目填列。</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 xml:space="preserve">2 </w:t>
      </w:r>
      <w:r w:rsidRPr="00CC13DE">
        <w:rPr>
          <w:rFonts w:ascii="Book Antiqua" w:hAnsi="標楷體"/>
          <w:color w:val="000000" w:themeColor="text1"/>
          <w:sz w:val="24"/>
        </w:rPr>
        <w:t>欄－不動產座落地點</w:t>
      </w:r>
      <w:r w:rsidRPr="00CC13DE">
        <w:rPr>
          <w:rFonts w:ascii="Book Antiqua" w:hAnsi="Book Antiqua"/>
          <w:color w:val="000000" w:themeColor="text1"/>
          <w:sz w:val="24"/>
        </w:rPr>
        <w:tab/>
      </w:r>
    </w:p>
    <w:p w:rsidR="005D59F6" w:rsidRPr="00CC13DE" w:rsidRDefault="005D59F6">
      <w:pPr>
        <w:pStyle w:val="a5"/>
        <w:ind w:left="520"/>
        <w:rPr>
          <w:rFonts w:ascii="Book Antiqua" w:hAnsi="Book Antiqua"/>
          <w:color w:val="000000" w:themeColor="text1"/>
          <w:sz w:val="24"/>
        </w:rPr>
      </w:pPr>
      <w:r w:rsidRPr="00CC13DE">
        <w:rPr>
          <w:rFonts w:ascii="Book Antiqua" w:hAnsi="標楷體"/>
          <w:color w:val="000000" w:themeColor="text1"/>
          <w:sz w:val="24"/>
        </w:rPr>
        <w:t>係指每一不動產對應之座落地點。所稱座落地點於土地請填詳細地號，於房屋請填詳細地址及建號。</w:t>
      </w:r>
    </w:p>
    <w:p w:rsidR="005D59F6" w:rsidRPr="00CC13DE" w:rsidRDefault="005D59F6">
      <w:pPr>
        <w:pStyle w:val="a5"/>
        <w:ind w:leftChars="0" w:left="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欄－面積</w:t>
      </w:r>
      <w:r w:rsidRPr="00CC13DE">
        <w:rPr>
          <w:rFonts w:ascii="Book Antiqua" w:hAnsi="Book Antiqua"/>
          <w:color w:val="000000" w:themeColor="text1"/>
          <w:sz w:val="24"/>
        </w:rPr>
        <w:t>(</w:t>
      </w:r>
      <w:r w:rsidRPr="00CC13DE">
        <w:rPr>
          <w:rFonts w:ascii="Book Antiqua" w:hAnsi="標楷體"/>
          <w:color w:val="000000" w:themeColor="text1"/>
          <w:sz w:val="24"/>
        </w:rPr>
        <w:t>平方公尺</w:t>
      </w:r>
      <w:r w:rsidRPr="00CC13DE">
        <w:rPr>
          <w:rFonts w:ascii="Book Antiqua" w:hAnsi="Book Antiqua"/>
          <w:color w:val="000000" w:themeColor="text1"/>
          <w:sz w:val="24"/>
        </w:rPr>
        <w:t>)</w:t>
      </w:r>
    </w:p>
    <w:p w:rsidR="005D59F6" w:rsidRPr="00CC13DE" w:rsidRDefault="005D59F6" w:rsidP="009479FA">
      <w:pPr>
        <w:tabs>
          <w:tab w:val="left" w:pos="7093"/>
        </w:tabs>
        <w:spacing w:line="440" w:lineRule="exact"/>
        <w:ind w:leftChars="184" w:left="898" w:hangingChars="175" w:hanging="420"/>
        <w:jc w:val="both"/>
        <w:rPr>
          <w:rFonts w:ascii="Book Antiqua" w:hAnsi="Book Antiqua"/>
          <w:color w:val="000000" w:themeColor="text1"/>
          <w:sz w:val="24"/>
        </w:rPr>
      </w:pPr>
      <w:r w:rsidRPr="00CC13DE">
        <w:rPr>
          <w:rFonts w:ascii="Book Antiqua" w:hAnsi="標楷體"/>
          <w:color w:val="000000" w:themeColor="text1"/>
          <w:sz w:val="24"/>
        </w:rPr>
        <w:t>係指每一不動產對應之面積。所稱面積於土地係指土地面積，於房屋</w:t>
      </w:r>
    </w:p>
    <w:p w:rsidR="005D59F6" w:rsidRPr="00CC13DE" w:rsidRDefault="005D59F6">
      <w:pPr>
        <w:pStyle w:val="a5"/>
        <w:ind w:left="520"/>
        <w:rPr>
          <w:rFonts w:ascii="Book Antiqua" w:hAnsi="Book Antiqua"/>
          <w:color w:val="000000" w:themeColor="text1"/>
          <w:sz w:val="24"/>
        </w:rPr>
      </w:pPr>
      <w:r w:rsidRPr="00CC13DE">
        <w:rPr>
          <w:rFonts w:ascii="Book Antiqua" w:hAnsi="標楷體"/>
          <w:color w:val="000000" w:themeColor="text1"/>
          <w:sz w:val="24"/>
        </w:rPr>
        <w:t>係指建物面積。單位為平方公尺。。</w:t>
      </w:r>
    </w:p>
    <w:p w:rsidR="005D59F6" w:rsidRPr="00CC13DE"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欄－使用種類</w:t>
      </w:r>
      <w:r w:rsidRPr="00CC13DE">
        <w:rPr>
          <w:rFonts w:ascii="Book Antiqua" w:hAnsi="Book Antiqua"/>
          <w:color w:val="000000" w:themeColor="text1"/>
          <w:sz w:val="24"/>
        </w:rPr>
        <w:tab/>
      </w:r>
    </w:p>
    <w:p w:rsidR="005D59F6" w:rsidRPr="00CC13DE" w:rsidRDefault="005D59F6">
      <w:pPr>
        <w:ind w:leftChars="184" w:left="478"/>
        <w:rPr>
          <w:rFonts w:ascii="Book Antiqua" w:hAnsi="Book Antiqua"/>
          <w:color w:val="000000" w:themeColor="text1"/>
          <w:sz w:val="24"/>
        </w:rPr>
      </w:pPr>
      <w:r w:rsidRPr="00CC13DE">
        <w:rPr>
          <w:rFonts w:ascii="Book Antiqua" w:hAnsi="標楷體"/>
          <w:color w:val="000000" w:themeColor="text1"/>
          <w:sz w:val="24"/>
        </w:rPr>
        <w:t>係指每一不動產對應之使用種類。所稱使用種類請依序填列代號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自用、</w:t>
      </w:r>
      <w:r w:rsidRPr="00CC13DE">
        <w:rPr>
          <w:rFonts w:ascii="Book Antiqua" w:hAnsi="Book Antiqua"/>
          <w:color w:val="000000" w:themeColor="text1"/>
          <w:sz w:val="24"/>
        </w:rPr>
        <w:t>B.</w:t>
      </w:r>
      <w:r w:rsidRPr="00CC13DE">
        <w:rPr>
          <w:rFonts w:ascii="Book Antiqua" w:hAnsi="標楷體"/>
          <w:color w:val="000000" w:themeColor="text1"/>
          <w:sz w:val="24"/>
        </w:rPr>
        <w:t>投資用、</w:t>
      </w:r>
      <w:r w:rsidRPr="00CC13DE">
        <w:rPr>
          <w:rFonts w:ascii="Book Antiqua" w:hAnsi="Book Antiqua"/>
          <w:color w:val="000000" w:themeColor="text1"/>
          <w:sz w:val="24"/>
        </w:rPr>
        <w:t>C.</w:t>
      </w:r>
      <w:r w:rsidRPr="00CC13DE">
        <w:rPr>
          <w:rFonts w:ascii="Book Antiqua" w:hAnsi="標楷體"/>
          <w:color w:val="000000" w:themeColor="text1"/>
          <w:sz w:val="24"/>
        </w:rPr>
        <w:t>其他。若不動產有分屬投資或自用或使用人不同者，均分別列示</w:t>
      </w:r>
      <w:r w:rsidRPr="00CC13DE">
        <w:rPr>
          <w:rFonts w:ascii="Book Antiqua" w:hAnsi="Book Antiqua"/>
          <w:color w:val="000000" w:themeColor="text1"/>
          <w:sz w:val="24"/>
        </w:rPr>
        <w:t>(</w:t>
      </w:r>
      <w:r w:rsidRPr="00CC13DE">
        <w:rPr>
          <w:rFonts w:ascii="Book Antiqua" w:hAnsi="標楷體"/>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欄－取得方式</w:t>
      </w:r>
      <w:r w:rsidRPr="00CC13DE">
        <w:rPr>
          <w:rFonts w:ascii="Book Antiqua" w:hAnsi="Book Antiqua"/>
          <w:color w:val="000000" w:themeColor="text1"/>
          <w:sz w:val="24"/>
        </w:rPr>
        <w:tab/>
      </w:r>
    </w:p>
    <w:p w:rsidR="005D59F6" w:rsidRPr="00CC13DE" w:rsidRDefault="005D59F6">
      <w:pPr>
        <w:ind w:leftChars="200" w:left="520"/>
        <w:rPr>
          <w:rFonts w:ascii="Book Antiqua" w:hAnsi="Book Antiqua"/>
          <w:color w:val="000000" w:themeColor="text1"/>
          <w:sz w:val="24"/>
        </w:rPr>
      </w:pPr>
      <w:r w:rsidRPr="00CC13DE">
        <w:rPr>
          <w:rFonts w:ascii="Book Antiqua" w:hAnsi="標楷體"/>
          <w:color w:val="000000" w:themeColor="text1"/>
          <w:sz w:val="24"/>
        </w:rPr>
        <w:t>係指每一不動產對應之取得方式。所稱取得方式請依序填列代號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w:t>
      </w:r>
      <w:r w:rsidRPr="00CC13DE">
        <w:rPr>
          <w:rFonts w:ascii="Book Antiqua" w:hAnsi="Book Antiqua"/>
          <w:color w:val="000000" w:themeColor="text1"/>
          <w:sz w:val="24"/>
        </w:rPr>
        <w:t>D)</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買賣、</w:t>
      </w:r>
      <w:r w:rsidRPr="00CC13DE">
        <w:rPr>
          <w:rFonts w:ascii="Book Antiqua" w:hAnsi="Book Antiqua"/>
          <w:color w:val="000000" w:themeColor="text1"/>
          <w:sz w:val="24"/>
        </w:rPr>
        <w:t>B.</w:t>
      </w:r>
      <w:r w:rsidRPr="00CC13DE">
        <w:rPr>
          <w:rFonts w:ascii="Book Antiqua" w:hAnsi="標楷體"/>
          <w:color w:val="000000" w:themeColor="text1"/>
          <w:sz w:val="24"/>
        </w:rPr>
        <w:t>承受擔保</w:t>
      </w:r>
      <w:r w:rsidRPr="00CC13DE">
        <w:rPr>
          <w:rFonts w:ascii="Book Antiqua" w:hAnsi="Book Antiqua"/>
          <w:color w:val="000000" w:themeColor="text1"/>
          <w:sz w:val="24"/>
        </w:rPr>
        <w:t>-</w:t>
      </w:r>
      <w:r w:rsidRPr="00CC13DE">
        <w:rPr>
          <w:rFonts w:ascii="Book Antiqua" w:hAnsi="標楷體"/>
          <w:color w:val="000000" w:themeColor="text1"/>
          <w:sz w:val="24"/>
        </w:rPr>
        <w:t>協議取得、</w:t>
      </w:r>
      <w:r w:rsidRPr="00CC13DE">
        <w:rPr>
          <w:rFonts w:ascii="Book Antiqua" w:hAnsi="Book Antiqua"/>
          <w:color w:val="000000" w:themeColor="text1"/>
          <w:sz w:val="24"/>
        </w:rPr>
        <w:t>C.</w:t>
      </w:r>
      <w:r w:rsidRPr="00CC13DE">
        <w:rPr>
          <w:rFonts w:ascii="Book Antiqua" w:hAnsi="標楷體"/>
          <w:color w:val="000000" w:themeColor="text1"/>
          <w:sz w:val="24"/>
        </w:rPr>
        <w:t>承受擔保品</w:t>
      </w:r>
      <w:r w:rsidRPr="00CC13DE">
        <w:rPr>
          <w:rFonts w:ascii="Book Antiqua" w:hAnsi="Book Antiqua"/>
          <w:color w:val="000000" w:themeColor="text1"/>
          <w:sz w:val="24"/>
        </w:rPr>
        <w:t>-</w:t>
      </w:r>
      <w:r w:rsidRPr="00CC13DE">
        <w:rPr>
          <w:rFonts w:ascii="Book Antiqua" w:hAnsi="標楷體"/>
          <w:color w:val="000000" w:themeColor="text1"/>
          <w:sz w:val="24"/>
        </w:rPr>
        <w:t>經法院拍賣取得、</w:t>
      </w:r>
      <w:r w:rsidRPr="00CC13DE">
        <w:rPr>
          <w:rFonts w:ascii="Book Antiqua" w:hAnsi="Book Antiqua"/>
          <w:color w:val="000000" w:themeColor="text1"/>
          <w:sz w:val="24"/>
        </w:rPr>
        <w:t>D.</w:t>
      </w:r>
      <w:r w:rsidRPr="00CC13DE">
        <w:rPr>
          <w:rFonts w:ascii="Book Antiqua" w:hAnsi="標楷體"/>
          <w:color w:val="000000" w:themeColor="text1"/>
          <w:sz w:val="24"/>
        </w:rPr>
        <w:t>其他。</w:t>
      </w:r>
    </w:p>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欄－出售年月日</w:t>
      </w:r>
    </w:p>
    <w:p w:rsidR="005D59F6" w:rsidRPr="00CC13DE" w:rsidRDefault="005D59F6">
      <w:pPr>
        <w:ind w:leftChars="200" w:left="520"/>
        <w:rPr>
          <w:rFonts w:ascii="Book Antiqua" w:hAnsi="Book Antiqua"/>
          <w:color w:val="000000" w:themeColor="text1"/>
          <w:sz w:val="24"/>
        </w:rPr>
      </w:pPr>
      <w:r w:rsidRPr="00CC13DE">
        <w:rPr>
          <w:rFonts w:ascii="Book Antiqua" w:hAnsi="標楷體"/>
          <w:color w:val="000000" w:themeColor="text1"/>
          <w:sz w:val="24"/>
        </w:rPr>
        <w:t>係指每一不動產對應之出售年月日。所稱出售年月日，其填寫方式如</w:t>
      </w:r>
      <w:smartTag w:uri="urn:schemas-microsoft-com:office:smarttags" w:element="chsdate">
        <w:smartTagPr>
          <w:attr w:name="Year" w:val="2005"/>
          <w:attr w:name="Month" w:val="6"/>
          <w:attr w:name="Day" w:val="25"/>
          <w:attr w:name="IsLunarDate" w:val="False"/>
          <w:attr w:name="IsROCDate" w:val="False"/>
        </w:smartTagPr>
        <w:r w:rsidRPr="00CC13DE">
          <w:rPr>
            <w:rFonts w:ascii="Book Antiqua" w:hAnsi="Book Antiqua"/>
            <w:color w:val="000000" w:themeColor="text1"/>
            <w:sz w:val="24"/>
          </w:rPr>
          <w:t>2005/06/25</w:t>
        </w:r>
      </w:smartTag>
      <w:r w:rsidRPr="00CC13DE">
        <w:rPr>
          <w:rFonts w:ascii="Book Antiqua" w:hAnsi="標楷體"/>
          <w:color w:val="000000" w:themeColor="text1"/>
          <w:sz w:val="24"/>
        </w:rPr>
        <w:t>。</w:t>
      </w:r>
    </w:p>
    <w:p w:rsidR="005D59F6" w:rsidRPr="00CC13DE" w:rsidRDefault="005D59F6" w:rsidP="009479FA">
      <w:pPr>
        <w:tabs>
          <w:tab w:val="left" w:pos="7093"/>
        </w:tabs>
        <w:spacing w:line="440" w:lineRule="exact"/>
        <w:ind w:firstLineChars="100" w:firstLine="240"/>
        <w:jc w:val="both"/>
        <w:rPr>
          <w:rFonts w:ascii="Book Antiqua" w:hAnsi="Book Antiqua"/>
          <w:b/>
          <w:bCs/>
          <w:color w:val="000000" w:themeColor="text1"/>
          <w:sz w:val="24"/>
        </w:rPr>
      </w:pPr>
      <w:r w:rsidRPr="00CC13DE">
        <w:rPr>
          <w:rFonts w:ascii="Book Antiqua" w:hAnsi="標楷體"/>
          <w:b/>
          <w:bCs/>
          <w:color w:val="000000" w:themeColor="text1"/>
          <w:sz w:val="24"/>
        </w:rPr>
        <w:t>購買人</w:t>
      </w:r>
    </w:p>
    <w:p w:rsidR="005D59F6" w:rsidRPr="00CC13DE" w:rsidRDefault="005D59F6">
      <w:pPr>
        <w:ind w:leftChars="200" w:left="520"/>
        <w:rPr>
          <w:rFonts w:ascii="Book Antiqua" w:hAnsi="Book Antiqua"/>
          <w:color w:val="000000" w:themeColor="text1"/>
          <w:sz w:val="24"/>
        </w:rPr>
      </w:pPr>
      <w:r w:rsidRPr="00CC13DE">
        <w:rPr>
          <w:rFonts w:ascii="Book Antiqua" w:hAnsi="標楷體"/>
          <w:color w:val="000000" w:themeColor="text1"/>
          <w:sz w:val="24"/>
        </w:rPr>
        <w:t>若現所持有不動產係出售於購買人者</w:t>
      </w:r>
      <w:r w:rsidRPr="00CC13DE">
        <w:rPr>
          <w:rFonts w:ascii="Book Antiqua" w:hAnsi="Book Antiqua"/>
          <w:color w:val="000000" w:themeColor="text1"/>
          <w:sz w:val="24"/>
        </w:rPr>
        <w:t>,</w:t>
      </w:r>
      <w:r w:rsidRPr="00CC13DE">
        <w:rPr>
          <w:rFonts w:ascii="Book Antiqua" w:hAnsi="標楷體"/>
          <w:color w:val="000000" w:themeColor="text1"/>
          <w:sz w:val="24"/>
        </w:rPr>
        <w:t>應於購買人欄填列購買人代號、名稱及是否為關係人。</w:t>
      </w:r>
    </w:p>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欄－代號</w:t>
      </w:r>
    </w:p>
    <w:p w:rsidR="005D59F6" w:rsidRPr="00CC13DE" w:rsidRDefault="005D59F6" w:rsidP="009479FA">
      <w:pPr>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係指相對應之身分代號。如屬自然人且具有中華民國國籍之身分者，</w:t>
      </w:r>
    </w:p>
    <w:p w:rsidR="005D59F6" w:rsidRPr="00CC13DE" w:rsidRDefault="005D59F6" w:rsidP="009479FA">
      <w:pPr>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請填列身分證字號；如屬自然人且未具有中華民國國籍之身分者，請</w:t>
      </w:r>
    </w:p>
    <w:p w:rsidR="005D59F6" w:rsidRPr="00CC13DE" w:rsidRDefault="005D59F6">
      <w:pPr>
        <w:tabs>
          <w:tab w:val="left" w:pos="7093"/>
        </w:tabs>
        <w:spacing w:line="440" w:lineRule="exact"/>
        <w:ind w:leftChars="200" w:left="520"/>
        <w:jc w:val="both"/>
        <w:rPr>
          <w:rFonts w:ascii="Book Antiqua" w:hAnsi="Book Antiqua"/>
          <w:color w:val="000000" w:themeColor="text1"/>
          <w:sz w:val="24"/>
        </w:rPr>
      </w:pPr>
      <w:r w:rsidRPr="00CC13DE">
        <w:rPr>
          <w:rFonts w:ascii="Book Antiqua" w:hAnsi="標楷體"/>
          <w:color w:val="000000" w:themeColor="text1"/>
          <w:sz w:val="24"/>
        </w:rPr>
        <w:t>填列護照號碼。如屬法人者，請填列統一編號。</w:t>
      </w:r>
    </w:p>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欄－名稱</w:t>
      </w:r>
    </w:p>
    <w:p w:rsidR="005D59F6" w:rsidRPr="00CC13DE" w:rsidRDefault="005D59F6" w:rsidP="009479FA">
      <w:pPr>
        <w:tabs>
          <w:tab w:val="left" w:pos="7093"/>
        </w:tabs>
        <w:spacing w:line="440" w:lineRule="exact"/>
        <w:ind w:leftChars="200" w:left="940" w:hangingChars="175" w:hanging="420"/>
        <w:jc w:val="both"/>
        <w:rPr>
          <w:rFonts w:ascii="Book Antiqua" w:hAnsi="Book Antiqua"/>
          <w:color w:val="000000" w:themeColor="text1"/>
          <w:sz w:val="24"/>
        </w:rPr>
      </w:pPr>
      <w:r w:rsidRPr="00CC13DE">
        <w:rPr>
          <w:rFonts w:ascii="Book Antiqua" w:hAnsi="標楷體"/>
          <w:color w:val="000000" w:themeColor="text1"/>
          <w:sz w:val="24"/>
        </w:rPr>
        <w:t>係指相對應之名稱。如屬自然人者，請填列姓名；如屬法人者，請填</w:t>
      </w:r>
    </w:p>
    <w:p w:rsidR="005D59F6" w:rsidRPr="00CC13DE" w:rsidRDefault="005D59F6">
      <w:pPr>
        <w:spacing w:line="440" w:lineRule="exact"/>
        <w:ind w:leftChars="200" w:left="520"/>
        <w:jc w:val="both"/>
        <w:rPr>
          <w:rFonts w:ascii="Book Antiqua" w:hAnsi="Book Antiqua"/>
          <w:color w:val="000000" w:themeColor="text1"/>
          <w:sz w:val="24"/>
        </w:rPr>
      </w:pPr>
      <w:r w:rsidRPr="00CC13DE">
        <w:rPr>
          <w:rFonts w:ascii="Book Antiqua" w:hAnsi="標楷體"/>
          <w:color w:val="000000" w:themeColor="text1"/>
          <w:sz w:val="24"/>
        </w:rPr>
        <w:t>列全名。</w:t>
      </w:r>
    </w:p>
    <w:p w:rsidR="005D59F6" w:rsidRPr="00CC13DE"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9</w:t>
      </w:r>
      <w:r w:rsidRPr="00CC13DE">
        <w:rPr>
          <w:rFonts w:ascii="Book Antiqua" w:hAnsi="標楷體"/>
          <w:color w:val="000000" w:themeColor="text1"/>
          <w:sz w:val="24"/>
        </w:rPr>
        <w:t>欄－是否為關係人</w:t>
      </w:r>
    </w:p>
    <w:p w:rsidR="005D59F6" w:rsidRPr="00CC13DE" w:rsidRDefault="005D59F6" w:rsidP="009479FA">
      <w:pPr>
        <w:tabs>
          <w:tab w:val="left" w:pos="7093"/>
        </w:tabs>
        <w:spacing w:line="440" w:lineRule="exact"/>
        <w:ind w:leftChars="184" w:left="898" w:hangingChars="175" w:hanging="420"/>
        <w:jc w:val="both"/>
        <w:rPr>
          <w:rFonts w:ascii="Book Antiqua" w:hAnsi="Book Antiqua"/>
          <w:color w:val="000000" w:themeColor="text1"/>
          <w:sz w:val="24"/>
        </w:rPr>
      </w:pPr>
      <w:r w:rsidRPr="00CC13DE">
        <w:rPr>
          <w:rFonts w:ascii="Book Antiqua" w:hAnsi="標楷體"/>
          <w:color w:val="000000" w:themeColor="text1"/>
          <w:sz w:val="24"/>
        </w:rPr>
        <w:t>是否為關係人請填列代號</w:t>
      </w: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Book Antiqua"/>
          <w:color w:val="000000" w:themeColor="text1"/>
          <w:sz w:val="24"/>
        </w:rPr>
        <w:t>B</w:t>
      </w:r>
      <w:r w:rsidRPr="00CC13DE">
        <w:rPr>
          <w:rFonts w:ascii="Book Antiqua" w:hAnsi="標楷體"/>
          <w:color w:val="000000" w:themeColor="text1"/>
          <w:sz w:val="24"/>
        </w:rPr>
        <w:t>、</w:t>
      </w:r>
      <w:r w:rsidRPr="00CC13DE">
        <w:rPr>
          <w:rFonts w:ascii="Book Antiqua" w:hAnsi="Book Antiqua"/>
          <w:color w:val="000000" w:themeColor="text1"/>
          <w:sz w:val="24"/>
        </w:rPr>
        <w:t>C)</w:t>
      </w:r>
      <w:r w:rsidRPr="00CC13DE">
        <w:rPr>
          <w:rFonts w:ascii="Book Antiqua" w:hAnsi="標楷體"/>
          <w:color w:val="000000" w:themeColor="text1"/>
          <w:sz w:val="24"/>
        </w:rPr>
        <w:t>即可。如</w:t>
      </w:r>
      <w:r w:rsidRPr="00CC13DE">
        <w:rPr>
          <w:rFonts w:ascii="Book Antiqua" w:hAnsi="Book Antiqua"/>
          <w:color w:val="000000" w:themeColor="text1"/>
          <w:sz w:val="24"/>
        </w:rPr>
        <w:t>A.</w:t>
      </w:r>
      <w:r w:rsidRPr="00CC13DE">
        <w:rPr>
          <w:rFonts w:ascii="Book Antiqua" w:hAnsi="標楷體"/>
          <w:color w:val="000000" w:themeColor="text1"/>
          <w:sz w:val="24"/>
        </w:rPr>
        <w:t>否</w:t>
      </w:r>
      <w:r w:rsidRPr="00CC13DE">
        <w:rPr>
          <w:rFonts w:ascii="Book Antiqua" w:hAnsi="Book Antiqua"/>
          <w:color w:val="000000" w:themeColor="text1"/>
          <w:sz w:val="24"/>
        </w:rPr>
        <w:t>,B.</w:t>
      </w:r>
      <w:r w:rsidRPr="00CC13DE">
        <w:rPr>
          <w:rFonts w:ascii="Book Antiqua" w:hAnsi="標楷體"/>
          <w:color w:val="000000" w:themeColor="text1"/>
          <w:sz w:val="24"/>
        </w:rPr>
        <w:t>關係人</w:t>
      </w:r>
      <w:r w:rsidRPr="00CC13DE">
        <w:rPr>
          <w:rFonts w:ascii="Book Antiqua" w:hAnsi="Book Antiqua"/>
          <w:color w:val="000000" w:themeColor="text1"/>
          <w:sz w:val="24"/>
        </w:rPr>
        <w:t>-</w:t>
      </w:r>
      <w:r w:rsidRPr="00CC13DE">
        <w:rPr>
          <w:rFonts w:ascii="Book Antiqua" w:hAnsi="標楷體"/>
          <w:color w:val="000000" w:themeColor="text1"/>
          <w:sz w:val="24"/>
        </w:rPr>
        <w:t>非控制與從</w:t>
      </w:r>
    </w:p>
    <w:p w:rsidR="005D59F6" w:rsidRPr="00CC13DE" w:rsidRDefault="005D59F6" w:rsidP="009479FA">
      <w:pPr>
        <w:tabs>
          <w:tab w:val="left" w:pos="7093"/>
        </w:tabs>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屬關係</w:t>
      </w:r>
      <w:r w:rsidRPr="00CC13DE">
        <w:rPr>
          <w:rFonts w:ascii="Book Antiqua" w:hAnsi="Book Antiqua"/>
          <w:color w:val="000000" w:themeColor="text1"/>
          <w:sz w:val="24"/>
        </w:rPr>
        <w:t>,C.</w:t>
      </w:r>
      <w:r w:rsidRPr="00CC13DE">
        <w:rPr>
          <w:rFonts w:ascii="Book Antiqua" w:hAnsi="標楷體"/>
          <w:color w:val="000000" w:themeColor="text1"/>
          <w:sz w:val="24"/>
        </w:rPr>
        <w:t>關係人</w:t>
      </w:r>
      <w:r w:rsidRPr="00CC13DE">
        <w:rPr>
          <w:rFonts w:ascii="Book Antiqua" w:hAnsi="Book Antiqua"/>
          <w:color w:val="000000" w:themeColor="text1"/>
          <w:sz w:val="24"/>
        </w:rPr>
        <w:t>-</w:t>
      </w:r>
      <w:r w:rsidRPr="00CC13DE">
        <w:rPr>
          <w:rFonts w:ascii="Book Antiqua" w:hAnsi="標楷體"/>
          <w:color w:val="000000" w:themeColor="text1"/>
          <w:sz w:val="24"/>
        </w:rPr>
        <w:t>具控制與從屬關係</w:t>
      </w:r>
      <w:r w:rsidRPr="00CC13DE">
        <w:rPr>
          <w:rFonts w:ascii="Book Antiqua" w:hAnsi="Book Antiqua"/>
          <w:color w:val="000000" w:themeColor="text1"/>
          <w:sz w:val="24"/>
        </w:rPr>
        <w:t>;</w:t>
      </w:r>
      <w:r w:rsidRPr="00CC13DE">
        <w:rPr>
          <w:rFonts w:ascii="Book Antiqua" w:hAnsi="標楷體"/>
          <w:color w:val="000000" w:themeColor="text1"/>
          <w:sz w:val="24"/>
        </w:rPr>
        <w:t>所稱關係人係依</w:t>
      </w:r>
      <w:r w:rsidR="00837305" w:rsidRPr="00CC13DE">
        <w:rPr>
          <w:rFonts w:ascii="Book Antiqua" w:hAnsi="標楷體"/>
          <w:color w:val="000000" w:themeColor="text1"/>
          <w:sz w:val="24"/>
        </w:rPr>
        <w:t>國際會計準則第</w:t>
      </w:r>
      <w:r w:rsidR="00837305" w:rsidRPr="00CC13DE">
        <w:rPr>
          <w:rFonts w:ascii="Book Antiqua" w:hAnsi="標楷體"/>
          <w:color w:val="000000" w:themeColor="text1"/>
          <w:sz w:val="24"/>
        </w:rPr>
        <w:t>24</w:t>
      </w:r>
      <w:r w:rsidR="00837305" w:rsidRPr="00CC13DE">
        <w:rPr>
          <w:rFonts w:ascii="Book Antiqua" w:hAnsi="標楷體"/>
          <w:color w:val="000000" w:themeColor="text1"/>
          <w:sz w:val="24"/>
        </w:rPr>
        <w:t>號公報</w:t>
      </w:r>
    </w:p>
    <w:p w:rsidR="005D59F6" w:rsidRPr="00CC13DE" w:rsidRDefault="005D59F6" w:rsidP="009479FA">
      <w:pPr>
        <w:tabs>
          <w:tab w:val="left" w:pos="7093"/>
        </w:tabs>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公報及公司法第</w:t>
      </w:r>
      <w:r w:rsidRPr="00CC13DE">
        <w:rPr>
          <w:rFonts w:ascii="Book Antiqua" w:hAnsi="Book Antiqua"/>
          <w:color w:val="000000" w:themeColor="text1"/>
          <w:sz w:val="24"/>
        </w:rPr>
        <w:t>369-1~369-3</w:t>
      </w:r>
      <w:r w:rsidRPr="00CC13DE">
        <w:rPr>
          <w:rFonts w:ascii="Book Antiqua" w:hAnsi="標楷體"/>
          <w:color w:val="000000" w:themeColor="text1"/>
          <w:sz w:val="24"/>
        </w:rPr>
        <w:t>條、第</w:t>
      </w:r>
      <w:r w:rsidRPr="00CC13DE">
        <w:rPr>
          <w:rFonts w:ascii="Book Antiqua" w:hAnsi="Book Antiqua"/>
          <w:color w:val="000000" w:themeColor="text1"/>
          <w:sz w:val="24"/>
        </w:rPr>
        <w:t>369-9</w:t>
      </w:r>
      <w:r w:rsidRPr="00CC13DE">
        <w:rPr>
          <w:rFonts w:ascii="Book Antiqua" w:hAnsi="標楷體"/>
          <w:color w:val="000000" w:themeColor="text1"/>
          <w:sz w:val="24"/>
        </w:rPr>
        <w:t>條、及第</w:t>
      </w:r>
      <w:r w:rsidRPr="00CC13DE">
        <w:rPr>
          <w:rFonts w:ascii="Book Antiqua" w:hAnsi="Book Antiqua"/>
          <w:color w:val="000000" w:themeColor="text1"/>
          <w:sz w:val="24"/>
        </w:rPr>
        <w:t>369-11</w:t>
      </w:r>
      <w:r w:rsidRPr="00CC13DE">
        <w:rPr>
          <w:rFonts w:ascii="Book Antiqua" w:hAnsi="標楷體"/>
          <w:color w:val="000000" w:themeColor="text1"/>
          <w:sz w:val="24"/>
        </w:rPr>
        <w:t>條及關係企業合</w:t>
      </w:r>
    </w:p>
    <w:p w:rsidR="005D59F6" w:rsidRPr="00CC13DE" w:rsidRDefault="005D59F6" w:rsidP="009479FA">
      <w:pPr>
        <w:tabs>
          <w:tab w:val="left" w:pos="7093"/>
        </w:tabs>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併營業報告書關係企業合併財務報表及關係報告書編製準則第六條之規定。</w:t>
      </w:r>
    </w:p>
    <w:p w:rsidR="005D59F6" w:rsidRPr="00CC13DE"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欄－持有資產之幣別</w:t>
      </w:r>
    </w:p>
    <w:p w:rsidR="005D59F6" w:rsidRPr="00CC13DE" w:rsidRDefault="005D59F6" w:rsidP="009479FA">
      <w:pPr>
        <w:tabs>
          <w:tab w:val="left" w:pos="7093"/>
        </w:tabs>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本表均含國內外投資。若屬國外投資者，於持有資產幣別請填該幣別代</w:t>
      </w:r>
    </w:p>
    <w:p w:rsidR="005D59F6" w:rsidRPr="00CC13DE" w:rsidRDefault="005D59F6" w:rsidP="009479FA">
      <w:pPr>
        <w:tabs>
          <w:tab w:val="left" w:pos="7093"/>
        </w:tabs>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號，如</w:t>
      </w:r>
      <w:r w:rsidRPr="00CC13DE">
        <w:rPr>
          <w:rFonts w:ascii="Book Antiqua" w:hAnsi="Book Antiqua"/>
          <w:color w:val="000000" w:themeColor="text1"/>
          <w:sz w:val="24"/>
        </w:rPr>
        <w:t>USD</w:t>
      </w:r>
      <w:r w:rsidRPr="00CC13DE">
        <w:rPr>
          <w:rFonts w:ascii="Book Antiqua" w:hAnsi="標楷體"/>
          <w:color w:val="000000" w:themeColor="text1"/>
          <w:sz w:val="24"/>
        </w:rPr>
        <w:t>；若投資</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而按</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幣別計價者，請將該</w:t>
      </w:r>
    </w:p>
    <w:p w:rsidR="005D59F6" w:rsidRPr="00CC13DE" w:rsidRDefault="005D59F6" w:rsidP="009479FA">
      <w:pPr>
        <w:tabs>
          <w:tab w:val="left" w:pos="7093"/>
        </w:tabs>
        <w:spacing w:line="440" w:lineRule="exact"/>
        <w:ind w:firstLineChars="200" w:firstLine="480"/>
        <w:jc w:val="both"/>
        <w:rPr>
          <w:rFonts w:ascii="Book Antiqua" w:hAnsi="Book Antiqua"/>
          <w:color w:val="000000" w:themeColor="text1"/>
          <w:sz w:val="24"/>
        </w:rPr>
      </w:pPr>
      <w:r w:rsidRPr="00CC13DE">
        <w:rPr>
          <w:rFonts w:ascii="Book Antiqua" w:hAnsi="標楷體"/>
          <w:color w:val="000000" w:themeColor="text1"/>
          <w:sz w:val="24"/>
        </w:rPr>
        <w:t>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CC13DE">
          <w:rPr>
            <w:rFonts w:ascii="Book Antiqua" w:hAnsi="標楷體"/>
            <w:color w:val="000000" w:themeColor="text1"/>
            <w:sz w:val="24"/>
          </w:rPr>
          <w:t>一碼</w:t>
        </w:r>
      </w:smartTag>
      <w:r w:rsidRPr="00CC13DE">
        <w:rPr>
          <w:rFonts w:ascii="Book Antiqua" w:hAnsi="標楷體"/>
          <w:color w:val="000000" w:themeColor="text1"/>
          <w:sz w:val="24"/>
        </w:rPr>
        <w:t>如</w:t>
      </w:r>
      <w:r w:rsidRPr="00CC13DE">
        <w:rPr>
          <w:rFonts w:ascii="Book Antiqua" w:hAnsi="Book Antiqua"/>
          <w:color w:val="000000" w:themeColor="text1"/>
          <w:sz w:val="24"/>
        </w:rPr>
        <w:t>USD-1</w:t>
      </w:r>
      <w:r w:rsidRPr="00CC13DE">
        <w:rPr>
          <w:rFonts w:ascii="Book Antiqua" w:hAnsi="標楷體"/>
          <w:color w:val="000000" w:themeColor="text1"/>
          <w:sz w:val="24"/>
        </w:rPr>
        <w:t>。</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欄－取得成本</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凡使設備資產達可用狀態及地點前，一切合理必要之支出。皆屬成本。所</w:t>
      </w:r>
    </w:p>
    <w:p w:rsidR="005D59F6" w:rsidRPr="00CC13DE" w:rsidRDefault="005D59F6" w:rsidP="009479FA">
      <w:pPr>
        <w:tabs>
          <w:tab w:val="left" w:pos="7093"/>
        </w:tabs>
        <w:spacing w:line="440" w:lineRule="exact"/>
        <w:ind w:firstLineChars="300" w:firstLine="720"/>
        <w:jc w:val="both"/>
        <w:rPr>
          <w:rFonts w:ascii="Book Antiqua" w:hAnsi="Book Antiqua"/>
          <w:color w:val="000000" w:themeColor="text1"/>
          <w:sz w:val="24"/>
        </w:rPr>
      </w:pPr>
      <w:r w:rsidRPr="00CC13DE">
        <w:rPr>
          <w:rFonts w:ascii="Book Antiqua" w:hAnsi="標楷體"/>
          <w:color w:val="000000" w:themeColor="text1"/>
          <w:sz w:val="24"/>
        </w:rPr>
        <w:t>稱取得時投入成本，亦含修繕不動產之資本支出。</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欄－重估增值金額</w:t>
      </w:r>
    </w:p>
    <w:p w:rsidR="005D59F6" w:rsidRPr="00CC13DE" w:rsidRDefault="005D59F6" w:rsidP="009479FA">
      <w:pPr>
        <w:tabs>
          <w:tab w:val="left" w:pos="7093"/>
        </w:tabs>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若不動產對應之種類屬土地者，係依據公告現值辦理重估價；若不動產對應之種類非屬土地者，依據所得稅法第</w:t>
      </w:r>
      <w:r w:rsidRPr="00CC13DE">
        <w:rPr>
          <w:rFonts w:ascii="Book Antiqua" w:hAnsi="Book Antiqua"/>
          <w:color w:val="000000" w:themeColor="text1"/>
          <w:sz w:val="24"/>
        </w:rPr>
        <w:t>61</w:t>
      </w:r>
      <w:r w:rsidRPr="00CC13DE">
        <w:rPr>
          <w:rFonts w:ascii="Book Antiqua" w:hAnsi="標楷體"/>
          <w:color w:val="000000" w:themeColor="text1"/>
          <w:sz w:val="24"/>
        </w:rPr>
        <w:t>條之規定：凡物價上漲達百分之二十五時，得可申請辦理資產重估價。所稱重估增值金額係指前項辦理重估價後增加之金額。</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欄－出售日帳面金額</w:t>
      </w:r>
    </w:p>
    <w:p w:rsidR="005D59F6" w:rsidRPr="00CC13DE" w:rsidRDefault="005D59F6" w:rsidP="009479FA">
      <w:pPr>
        <w:tabs>
          <w:tab w:val="left" w:pos="7093"/>
        </w:tabs>
        <w:spacing w:line="440" w:lineRule="exact"/>
        <w:ind w:leftChars="292" w:left="999" w:hangingChars="100" w:hanging="240"/>
        <w:jc w:val="both"/>
        <w:rPr>
          <w:rFonts w:ascii="Book Antiqua" w:hAnsi="Book Antiqua"/>
          <w:color w:val="000000" w:themeColor="text1"/>
          <w:sz w:val="24"/>
        </w:rPr>
      </w:pPr>
      <w:r w:rsidRPr="00CC13DE">
        <w:rPr>
          <w:rFonts w:ascii="Book Antiqua" w:hAnsi="標楷體"/>
          <w:color w:val="000000" w:themeColor="text1"/>
          <w:sz w:val="24"/>
        </w:rPr>
        <w:t>係指保險業總帳及明細分類帳所紀錄之各不動產項目的金額。國外</w:t>
      </w:r>
    </w:p>
    <w:p w:rsidR="005D59F6" w:rsidRPr="00CC13DE" w:rsidRDefault="005D59F6" w:rsidP="009479FA">
      <w:pPr>
        <w:tabs>
          <w:tab w:val="left" w:pos="7093"/>
        </w:tabs>
        <w:spacing w:line="440" w:lineRule="exact"/>
        <w:ind w:leftChars="292" w:left="999" w:hangingChars="100" w:hanging="240"/>
        <w:jc w:val="both"/>
        <w:rPr>
          <w:rFonts w:ascii="Book Antiqua" w:hAnsi="Book Antiqua"/>
          <w:color w:val="000000" w:themeColor="text1"/>
          <w:sz w:val="24"/>
        </w:rPr>
      </w:pPr>
      <w:r w:rsidRPr="00CC13DE">
        <w:rPr>
          <w:rFonts w:ascii="Book Antiqua" w:hAnsi="標楷體"/>
          <w:color w:val="000000" w:themeColor="text1"/>
          <w:sz w:val="24"/>
        </w:rPr>
        <w:t>投資以期末匯率換算為新台幣帳面價值。亦為第</w:t>
      </w:r>
      <w:r w:rsidRPr="00CC13DE">
        <w:rPr>
          <w:rFonts w:ascii="Book Antiqua" w:hAnsi="Book Antiqua"/>
          <w:color w:val="000000" w:themeColor="text1"/>
          <w:sz w:val="24"/>
        </w:rPr>
        <w:t>11</w:t>
      </w:r>
      <w:r w:rsidRPr="00CC13DE">
        <w:rPr>
          <w:rFonts w:ascii="Book Antiqua" w:hAnsi="標楷體"/>
          <w:color w:val="000000" w:themeColor="text1"/>
          <w:sz w:val="24"/>
        </w:rPr>
        <w:t>欄－取得時投入成本</w:t>
      </w:r>
    </w:p>
    <w:p w:rsidR="005D59F6" w:rsidRPr="00CC13DE" w:rsidRDefault="005D59F6" w:rsidP="009479FA">
      <w:pPr>
        <w:tabs>
          <w:tab w:val="left" w:pos="7093"/>
        </w:tabs>
        <w:spacing w:line="440" w:lineRule="exact"/>
        <w:ind w:leftChars="292" w:left="999" w:hangingChars="100" w:hanging="240"/>
        <w:jc w:val="both"/>
        <w:rPr>
          <w:rFonts w:ascii="Book Antiqua" w:hAnsi="Book Antiqua"/>
          <w:color w:val="000000" w:themeColor="text1"/>
          <w:sz w:val="24"/>
        </w:rPr>
      </w:pP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欄－重估增值金額之合計數。</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欄－抵減項目</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所稱抵減項目於房屋部分指累計折舊及累計減損；土地部分指土地增值稅</w:t>
      </w:r>
    </w:p>
    <w:p w:rsidR="005D59F6" w:rsidRPr="00CC13DE" w:rsidRDefault="005D59F6" w:rsidP="009479FA">
      <w:pPr>
        <w:tabs>
          <w:tab w:val="left" w:pos="7093"/>
        </w:tabs>
        <w:spacing w:line="440" w:lineRule="exact"/>
        <w:ind w:firstLineChars="300" w:firstLine="720"/>
        <w:jc w:val="both"/>
        <w:rPr>
          <w:rFonts w:ascii="Book Antiqua" w:hAnsi="Book Antiqua"/>
          <w:color w:val="000000" w:themeColor="text1"/>
          <w:sz w:val="24"/>
        </w:rPr>
      </w:pPr>
      <w:r w:rsidRPr="00CC13DE">
        <w:rPr>
          <w:rFonts w:ascii="Book Antiqua" w:hAnsi="標楷體"/>
          <w:color w:val="000000" w:themeColor="text1"/>
          <w:sz w:val="24"/>
        </w:rPr>
        <w:t>準備及累計減損。</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15</w:t>
      </w:r>
      <w:r w:rsidRPr="00CC13DE">
        <w:rPr>
          <w:rFonts w:ascii="Book Antiqua" w:hAnsi="標楷體"/>
          <w:color w:val="000000" w:themeColor="text1"/>
          <w:sz w:val="24"/>
        </w:rPr>
        <w:t>欄－帳面淨額</w:t>
      </w:r>
    </w:p>
    <w:p w:rsidR="005D59F6" w:rsidRPr="00CC13DE" w:rsidRDefault="005D59F6" w:rsidP="009479FA">
      <w:pPr>
        <w:tabs>
          <w:tab w:val="left" w:pos="7093"/>
        </w:tabs>
        <w:spacing w:line="440" w:lineRule="exact"/>
        <w:ind w:leftChars="292" w:left="999" w:hangingChars="100" w:hanging="240"/>
        <w:jc w:val="both"/>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13</w:t>
      </w:r>
      <w:r w:rsidRPr="00CC13DE">
        <w:rPr>
          <w:rFonts w:ascii="Book Antiqua" w:hAnsi="標楷體"/>
          <w:color w:val="000000" w:themeColor="text1"/>
          <w:sz w:val="24"/>
        </w:rPr>
        <w:t>欄－出售日帳面金額減除第</w:t>
      </w:r>
      <w:r w:rsidRPr="00CC13DE">
        <w:rPr>
          <w:rFonts w:ascii="Book Antiqua" w:hAnsi="Book Antiqua"/>
          <w:color w:val="000000" w:themeColor="text1"/>
          <w:sz w:val="24"/>
        </w:rPr>
        <w:t>14</w:t>
      </w:r>
      <w:r w:rsidRPr="00CC13DE">
        <w:rPr>
          <w:rFonts w:ascii="Book Antiqua" w:hAnsi="標楷體"/>
          <w:color w:val="000000" w:themeColor="text1"/>
          <w:sz w:val="24"/>
        </w:rPr>
        <w:t>欄－抵減項目之合計數。</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16</w:t>
      </w:r>
      <w:r w:rsidRPr="00CC13DE">
        <w:rPr>
          <w:rFonts w:ascii="Book Antiqua" w:hAnsi="標楷體"/>
          <w:color w:val="000000" w:themeColor="text1"/>
          <w:sz w:val="24"/>
        </w:rPr>
        <w:t>欄－出售總價</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為經買賣雙方合意之出售價格。</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17</w:t>
      </w:r>
      <w:r w:rsidRPr="00CC13DE">
        <w:rPr>
          <w:rFonts w:ascii="Book Antiqua" w:hAnsi="標楷體"/>
          <w:color w:val="000000" w:themeColor="text1"/>
          <w:sz w:val="24"/>
        </w:rPr>
        <w:t>欄－出售稅捐</w:t>
      </w:r>
    </w:p>
    <w:p w:rsidR="005D59F6" w:rsidRPr="00CC13DE" w:rsidRDefault="005D59F6" w:rsidP="009479FA">
      <w:pPr>
        <w:tabs>
          <w:tab w:val="left" w:pos="7093"/>
        </w:tabs>
        <w:spacing w:line="440" w:lineRule="exact"/>
        <w:ind w:left="720" w:hangingChars="300" w:hanging="72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為出售不動產時依法所繳納之各項稅捐；如契稅、土地增值稅、印花稅</w:t>
      </w:r>
      <w:r w:rsidRPr="00CC13DE">
        <w:rPr>
          <w:rFonts w:ascii="Book Antiqua" w:hAnsi="Book Antiqua"/>
          <w:color w:val="000000" w:themeColor="text1"/>
          <w:sz w:val="24"/>
        </w:rPr>
        <w:t>…</w:t>
      </w:r>
      <w:r w:rsidRPr="00CC13DE">
        <w:rPr>
          <w:rFonts w:ascii="Book Antiqua" w:hAnsi="標楷體"/>
          <w:color w:val="000000" w:themeColor="text1"/>
          <w:sz w:val="24"/>
        </w:rPr>
        <w:t>等。</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18</w:t>
      </w:r>
      <w:r w:rsidRPr="00CC13DE">
        <w:rPr>
          <w:rFonts w:ascii="Book Antiqua" w:hAnsi="標楷體"/>
          <w:color w:val="000000" w:themeColor="text1"/>
          <w:sz w:val="24"/>
        </w:rPr>
        <w:t>欄－出售淨損益</w:t>
      </w:r>
    </w:p>
    <w:p w:rsidR="005D59F6" w:rsidRPr="00CC13DE" w:rsidRDefault="005D59F6" w:rsidP="009479FA">
      <w:pPr>
        <w:tabs>
          <w:tab w:val="left" w:pos="7093"/>
        </w:tabs>
        <w:spacing w:line="440" w:lineRule="exact"/>
        <w:ind w:firstLineChars="300" w:firstLine="720"/>
        <w:jc w:val="both"/>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16</w:t>
      </w:r>
      <w:r w:rsidRPr="00CC13DE">
        <w:rPr>
          <w:rFonts w:ascii="Book Antiqua" w:hAnsi="標楷體"/>
          <w:color w:val="000000" w:themeColor="text1"/>
          <w:sz w:val="24"/>
        </w:rPr>
        <w:t>欄－出售總價減除第</w:t>
      </w:r>
      <w:r w:rsidRPr="00CC13DE">
        <w:rPr>
          <w:rFonts w:ascii="Book Antiqua" w:hAnsi="Book Antiqua"/>
          <w:color w:val="000000" w:themeColor="text1"/>
          <w:sz w:val="24"/>
        </w:rPr>
        <w:t>17</w:t>
      </w:r>
      <w:r w:rsidRPr="00CC13DE">
        <w:rPr>
          <w:rFonts w:ascii="Book Antiqua" w:hAnsi="標楷體"/>
          <w:color w:val="000000" w:themeColor="text1"/>
          <w:sz w:val="24"/>
        </w:rPr>
        <w:t>欄－出售稅捐再減除第</w:t>
      </w:r>
      <w:r w:rsidRPr="00CC13DE">
        <w:rPr>
          <w:rFonts w:ascii="Book Antiqua" w:hAnsi="Book Antiqua"/>
          <w:color w:val="000000" w:themeColor="text1"/>
          <w:sz w:val="24"/>
        </w:rPr>
        <w:t>15</w:t>
      </w:r>
      <w:r w:rsidRPr="00CC13DE">
        <w:rPr>
          <w:rFonts w:ascii="Book Antiqua" w:hAnsi="標楷體"/>
          <w:color w:val="000000" w:themeColor="text1"/>
          <w:sz w:val="24"/>
        </w:rPr>
        <w:t>欄－帳面淨額</w:t>
      </w:r>
    </w:p>
    <w:p w:rsidR="005D59F6" w:rsidRPr="00CC13DE" w:rsidRDefault="005D59F6" w:rsidP="009479FA">
      <w:pPr>
        <w:tabs>
          <w:tab w:val="left" w:pos="7093"/>
        </w:tabs>
        <w:spacing w:line="440" w:lineRule="exact"/>
        <w:ind w:firstLineChars="300" w:firstLine="720"/>
        <w:jc w:val="both"/>
        <w:rPr>
          <w:rFonts w:ascii="Book Antiqua" w:hAnsi="Book Antiqua"/>
          <w:color w:val="000000" w:themeColor="text1"/>
          <w:sz w:val="24"/>
        </w:rPr>
      </w:pPr>
      <w:r w:rsidRPr="00CC13DE">
        <w:rPr>
          <w:rFonts w:ascii="Book Antiqua" w:hAnsi="標楷體"/>
          <w:color w:val="000000" w:themeColor="text1"/>
          <w:sz w:val="24"/>
        </w:rPr>
        <w:lastRenderedPageBreak/>
        <w:t>之合計數。</w:t>
      </w:r>
    </w:p>
    <w:p w:rsidR="005D59F6" w:rsidRPr="00CC13DE" w:rsidRDefault="005D59F6" w:rsidP="009479FA">
      <w:pPr>
        <w:tabs>
          <w:tab w:val="left" w:pos="7093"/>
        </w:tabs>
        <w:spacing w:line="440" w:lineRule="exact"/>
        <w:ind w:firstLineChars="100" w:firstLine="240"/>
        <w:jc w:val="both"/>
        <w:rPr>
          <w:rFonts w:ascii="Book Antiqua" w:hAnsi="Book Antiqua"/>
          <w:b/>
          <w:bCs/>
          <w:color w:val="000000" w:themeColor="text1"/>
          <w:sz w:val="24"/>
        </w:rPr>
      </w:pPr>
      <w:r w:rsidRPr="00CC13DE">
        <w:rPr>
          <w:rFonts w:ascii="Book Antiqua" w:hAnsi="標楷體"/>
          <w:b/>
          <w:bCs/>
          <w:color w:val="000000" w:themeColor="text1"/>
          <w:sz w:val="24"/>
        </w:rPr>
        <w:t>出售時鑑價公司</w:t>
      </w:r>
    </w:p>
    <w:p w:rsidR="005D59F6" w:rsidRPr="00CC13DE" w:rsidRDefault="005D59F6" w:rsidP="009479FA">
      <w:pPr>
        <w:tabs>
          <w:tab w:val="left" w:pos="7093"/>
        </w:tabs>
        <w:spacing w:line="440" w:lineRule="exact"/>
        <w:ind w:firstLineChars="100" w:firstLine="240"/>
        <w:jc w:val="both"/>
        <w:rPr>
          <w:rFonts w:ascii="Book Antiqua" w:hAnsi="Book Antiqua"/>
          <w:color w:val="000000" w:themeColor="text1"/>
          <w:sz w:val="24"/>
        </w:rPr>
      </w:pPr>
      <w:r w:rsidRPr="00CC13DE">
        <w:rPr>
          <w:rFonts w:ascii="Book Antiqua" w:hAnsi="標楷體"/>
          <w:color w:val="000000" w:themeColor="text1"/>
          <w:sz w:val="24"/>
        </w:rPr>
        <w:t>鑑價公司係指</w:t>
      </w:r>
      <w:r w:rsidRPr="00CC13DE">
        <w:rPr>
          <w:rFonts w:ascii="Book Antiqua" w:hAnsi="Book Antiqua"/>
          <w:color w:val="000000" w:themeColor="text1"/>
          <w:sz w:val="24"/>
        </w:rPr>
        <w:t xml:space="preserve"> (</w:t>
      </w:r>
      <w:r w:rsidRPr="00CC13DE">
        <w:rPr>
          <w:rFonts w:ascii="Book Antiqua" w:hAnsi="標楷體"/>
          <w:color w:val="000000" w:themeColor="text1"/>
          <w:sz w:val="24"/>
        </w:rPr>
        <w:t>出售交易</w:t>
      </w:r>
      <w:r w:rsidRPr="00CC13DE">
        <w:rPr>
          <w:rFonts w:ascii="Book Antiqua" w:hAnsi="Book Antiqua"/>
          <w:color w:val="000000" w:themeColor="text1"/>
          <w:sz w:val="24"/>
        </w:rPr>
        <w:t>)</w:t>
      </w:r>
      <w:r w:rsidRPr="00CC13DE">
        <w:rPr>
          <w:rFonts w:ascii="Book Antiqua" w:hAnsi="標楷體"/>
          <w:color w:val="000000" w:themeColor="text1"/>
          <w:sz w:val="24"/>
        </w:rPr>
        <w:t>不動產時之鑑價公司。</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19</w:t>
      </w:r>
      <w:r w:rsidRPr="00CC13DE">
        <w:rPr>
          <w:rFonts w:ascii="Book Antiqua" w:hAnsi="標楷體"/>
          <w:color w:val="000000" w:themeColor="text1"/>
          <w:sz w:val="24"/>
        </w:rPr>
        <w:t>欄－代號</w:t>
      </w:r>
    </w:p>
    <w:p w:rsidR="005D59F6" w:rsidRPr="00CC13DE" w:rsidRDefault="005D59F6" w:rsidP="009479FA">
      <w:pPr>
        <w:spacing w:line="440" w:lineRule="exact"/>
        <w:ind w:firstLineChars="300" w:firstLine="720"/>
        <w:jc w:val="both"/>
        <w:rPr>
          <w:rFonts w:ascii="Book Antiqua" w:hAnsi="Book Antiqua"/>
          <w:color w:val="000000" w:themeColor="text1"/>
          <w:sz w:val="24"/>
        </w:rPr>
      </w:pPr>
      <w:r w:rsidRPr="00CC13DE">
        <w:rPr>
          <w:rFonts w:ascii="Book Antiqua" w:hAnsi="標楷體"/>
          <w:color w:val="000000" w:themeColor="text1"/>
          <w:sz w:val="24"/>
        </w:rPr>
        <w:t>係指相對應之身分代號。請填列統一編號。</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20</w:t>
      </w:r>
      <w:r w:rsidRPr="00CC13DE">
        <w:rPr>
          <w:rFonts w:ascii="Book Antiqua" w:hAnsi="標楷體"/>
          <w:color w:val="000000" w:themeColor="text1"/>
          <w:sz w:val="24"/>
        </w:rPr>
        <w:t>欄－名稱</w:t>
      </w:r>
    </w:p>
    <w:p w:rsidR="005D59F6" w:rsidRPr="00CC13DE" w:rsidRDefault="005D59F6" w:rsidP="009479FA">
      <w:pPr>
        <w:tabs>
          <w:tab w:val="left" w:pos="7093"/>
        </w:tabs>
        <w:spacing w:line="440" w:lineRule="exact"/>
        <w:ind w:leftChars="300" w:left="960" w:hangingChars="75" w:hanging="180"/>
        <w:jc w:val="both"/>
        <w:rPr>
          <w:rFonts w:ascii="Book Antiqua" w:hAnsi="Book Antiqua"/>
          <w:color w:val="000000" w:themeColor="text1"/>
          <w:sz w:val="24"/>
        </w:rPr>
      </w:pPr>
      <w:r w:rsidRPr="00CC13DE">
        <w:rPr>
          <w:rFonts w:ascii="Book Antiqua" w:hAnsi="標楷體"/>
          <w:color w:val="000000" w:themeColor="text1"/>
          <w:sz w:val="24"/>
        </w:rPr>
        <w:t>係指相對應之名稱。請填列全名。</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21</w:t>
      </w:r>
      <w:r w:rsidRPr="00CC13DE">
        <w:rPr>
          <w:rFonts w:ascii="Book Antiqua" w:hAnsi="標楷體"/>
          <w:color w:val="000000" w:themeColor="text1"/>
          <w:sz w:val="24"/>
        </w:rPr>
        <w:t>欄－鑑價價格</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係指經專業人士鑑定後之價格。</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22</w:t>
      </w:r>
      <w:r w:rsidRPr="00CC13DE">
        <w:rPr>
          <w:rFonts w:ascii="Book Antiqua" w:hAnsi="標楷體"/>
          <w:color w:val="000000" w:themeColor="text1"/>
          <w:sz w:val="24"/>
        </w:rPr>
        <w:t>欄－備註</w:t>
      </w:r>
      <w:r w:rsidRPr="00CC13DE">
        <w:rPr>
          <w:rFonts w:ascii="Book Antiqua" w:hAnsi="Book Antiqua"/>
          <w:color w:val="000000" w:themeColor="text1"/>
          <w:sz w:val="24"/>
        </w:rPr>
        <w:tab/>
      </w:r>
    </w:p>
    <w:p w:rsidR="005D59F6" w:rsidRPr="00CC13DE" w:rsidRDefault="005D59F6" w:rsidP="009479FA">
      <w:pPr>
        <w:spacing w:line="440" w:lineRule="exact"/>
        <w:ind w:firstLineChars="300" w:firstLine="720"/>
        <w:jc w:val="both"/>
        <w:rPr>
          <w:rFonts w:ascii="Book Antiqua" w:hAnsi="Book Antiqua"/>
          <w:color w:val="000000" w:themeColor="text1"/>
          <w:sz w:val="24"/>
        </w:rPr>
      </w:pPr>
      <w:r w:rsidRPr="00CC13DE">
        <w:rPr>
          <w:rFonts w:ascii="Book Antiqua" w:hAnsi="標楷體"/>
          <w:color w:val="000000" w:themeColor="text1"/>
          <w:sz w:val="24"/>
        </w:rPr>
        <w:t>若有其他需要補充說明之事項，請填列於此欄。</w:t>
      </w:r>
    </w:p>
    <w:p w:rsidR="005D59F6" w:rsidRPr="00CC13DE" w:rsidRDefault="005D59F6">
      <w:pPr>
        <w:ind w:leftChars="184" w:left="478"/>
        <w:rPr>
          <w:rFonts w:ascii="Book Antiqua" w:hAnsi="Book Antiqua"/>
          <w:color w:val="000000" w:themeColor="text1"/>
        </w:rPr>
      </w:pPr>
    </w:p>
    <w:p w:rsidR="005D59F6" w:rsidRPr="00CC13DE" w:rsidRDefault="005D59F6">
      <w:pPr>
        <w:tabs>
          <w:tab w:val="left" w:pos="7093"/>
        </w:tabs>
        <w:spacing w:line="440" w:lineRule="exact"/>
        <w:ind w:left="975" w:hangingChars="375" w:hanging="975"/>
        <w:jc w:val="both"/>
        <w:rPr>
          <w:rFonts w:ascii="Book Antiqua" w:hAnsi="Book Antiqua"/>
          <w:color w:val="000000" w:themeColor="text1"/>
        </w:rPr>
      </w:pPr>
    </w:p>
    <w:p w:rsidR="008E5A9A" w:rsidRPr="00CC13DE" w:rsidRDefault="005D59F6" w:rsidP="008E5A9A">
      <w:pPr>
        <w:pStyle w:val="1"/>
        <w:rPr>
          <w:rFonts w:ascii="Book Antiqua" w:hAnsi="Book Antiqua"/>
          <w:color w:val="000000" w:themeColor="text1"/>
        </w:rPr>
      </w:pPr>
      <w:r w:rsidRPr="00CC13DE">
        <w:rPr>
          <w:rFonts w:ascii="Book Antiqua" w:hAnsi="Book Antiqua"/>
          <w:color w:val="000000" w:themeColor="text1"/>
        </w:rPr>
        <w:br w:type="page"/>
      </w:r>
      <w:bookmarkStart w:id="125" w:name="_Toc421276934"/>
      <w:bookmarkStart w:id="126" w:name="_Toc55996673"/>
      <w:bookmarkStart w:id="127" w:name="_Toc219109741"/>
      <w:bookmarkStart w:id="128" w:name="_Toc219109813"/>
      <w:bookmarkStart w:id="129" w:name="_Toc221524785"/>
      <w:r w:rsidR="008E5A9A" w:rsidRPr="00CC13DE">
        <w:rPr>
          <w:rFonts w:ascii="Book Antiqua" w:hAnsi="Book Antiqua"/>
          <w:color w:val="000000" w:themeColor="text1"/>
        </w:rPr>
        <w:lastRenderedPageBreak/>
        <w:t>表</w:t>
      </w:r>
      <w:r w:rsidR="008E5A9A" w:rsidRPr="00CC13DE">
        <w:rPr>
          <w:rFonts w:ascii="Book Antiqua" w:hAnsi="Book Antiqua" w:hint="eastAsia"/>
          <w:color w:val="000000" w:themeColor="text1"/>
        </w:rPr>
        <w:t>13-4</w:t>
      </w:r>
      <w:r w:rsidR="008E5A9A" w:rsidRPr="00CC13DE">
        <w:rPr>
          <w:rFonts w:ascii="Book Antiqua" w:hAnsi="Book Antiqua" w:hint="eastAsia"/>
          <w:color w:val="000000" w:themeColor="text1"/>
        </w:rPr>
        <w:t>：國外及大陸地區不動產投資情形明細表</w:t>
      </w:r>
      <w:bookmarkEnd w:id="125"/>
      <w:bookmarkEnd w:id="126"/>
    </w:p>
    <w:p w:rsidR="008E5A9A" w:rsidRPr="00CC13DE" w:rsidRDefault="008E5A9A" w:rsidP="008E5A9A">
      <w:pPr>
        <w:rPr>
          <w:rFonts w:ascii="Book Antiqua" w:hAnsi="Book Antiqua"/>
          <w:color w:val="000000" w:themeColor="text1"/>
        </w:rPr>
      </w:pPr>
    </w:p>
    <w:p w:rsidR="008E5A9A" w:rsidRPr="00CC13DE" w:rsidRDefault="008E5A9A" w:rsidP="008E5A9A">
      <w:pPr>
        <w:ind w:leftChars="183" w:left="476" w:firstLineChars="1" w:firstLine="2"/>
        <w:rPr>
          <w:rFonts w:ascii="Book Antiqua" w:hAnsi="Book Antiqua"/>
          <w:color w:val="000000" w:themeColor="text1"/>
          <w:sz w:val="24"/>
        </w:rPr>
      </w:pPr>
      <w:r w:rsidRPr="00CC13DE">
        <w:rPr>
          <w:rFonts w:ascii="Book Antiqua" w:hAnsi="Book Antiqua"/>
          <w:color w:val="000000" w:themeColor="text1"/>
          <w:sz w:val="24"/>
        </w:rPr>
        <w:t>本表填列的目的在於</w:t>
      </w:r>
      <w:r w:rsidRPr="00CC13DE">
        <w:rPr>
          <w:rFonts w:ascii="Book Antiqua" w:hAnsi="Book Antiqua" w:hint="eastAsia"/>
          <w:color w:val="000000" w:themeColor="text1"/>
          <w:sz w:val="24"/>
        </w:rPr>
        <w:t>統計</w:t>
      </w:r>
      <w:r w:rsidR="00C0152F" w:rsidRPr="00CC13DE">
        <w:rPr>
          <w:rFonts w:ascii="Book Antiqua" w:hAnsi="Book Antiqua" w:hint="eastAsia"/>
          <w:color w:val="000000" w:themeColor="text1"/>
          <w:sz w:val="24"/>
        </w:rPr>
        <w:t>財產</w:t>
      </w:r>
      <w:r w:rsidRPr="00CC13DE">
        <w:rPr>
          <w:rFonts w:ascii="Book Antiqua" w:hAnsi="Book Antiqua"/>
          <w:color w:val="000000" w:themeColor="text1"/>
          <w:sz w:val="24"/>
        </w:rPr>
        <w:t>保險業</w:t>
      </w:r>
      <w:r w:rsidRPr="00CC13DE">
        <w:rPr>
          <w:rFonts w:ascii="Book Antiqua" w:hAnsi="Book Antiqua" w:hint="eastAsia"/>
          <w:color w:val="000000" w:themeColor="text1"/>
          <w:sz w:val="24"/>
        </w:rPr>
        <w:t>依保險業辦理國外投資管理辦法第十一條至第十一</w:t>
      </w:r>
      <w:r w:rsidR="005F5691" w:rsidRPr="00CC13DE">
        <w:rPr>
          <w:rFonts w:ascii="Book Antiqua" w:hAnsi="Book Antiqua" w:hint="eastAsia"/>
          <w:color w:val="000000" w:themeColor="text1"/>
          <w:sz w:val="24"/>
        </w:rPr>
        <w:t>條</w:t>
      </w:r>
      <w:r w:rsidRPr="00CC13DE">
        <w:rPr>
          <w:rFonts w:ascii="Book Antiqua" w:hAnsi="Book Antiqua" w:hint="eastAsia"/>
          <w:color w:val="000000" w:themeColor="text1"/>
          <w:sz w:val="24"/>
        </w:rPr>
        <w:t>之三從事國外及大陸地區不動產之投資</w:t>
      </w:r>
      <w:r w:rsidRPr="00CC13DE">
        <w:rPr>
          <w:rFonts w:ascii="Book Antiqua" w:hAnsi="Book Antiqua"/>
          <w:color w:val="000000" w:themeColor="text1"/>
          <w:sz w:val="24"/>
        </w:rPr>
        <w:t>情形。</w:t>
      </w:r>
    </w:p>
    <w:p w:rsidR="008E5A9A" w:rsidRPr="00CC13DE" w:rsidRDefault="008E5A9A" w:rsidP="008E5A9A">
      <w:pPr>
        <w:spacing w:line="440" w:lineRule="exact"/>
        <w:ind w:firstLineChars="207" w:firstLine="497"/>
        <w:jc w:val="both"/>
        <w:rPr>
          <w:rFonts w:ascii="Book Antiqua" w:hAnsi="Book Antiqua"/>
          <w:color w:val="000000" w:themeColor="text1"/>
          <w:sz w:val="24"/>
        </w:rPr>
      </w:pPr>
      <w:r w:rsidRPr="00CC13DE">
        <w:rPr>
          <w:rFonts w:ascii="Book Antiqua" w:hAnsi="Book Antiqua" w:hint="eastAsia"/>
          <w:color w:val="000000" w:themeColor="text1"/>
          <w:sz w:val="24"/>
        </w:rPr>
        <w:t>主要</w:t>
      </w:r>
      <w:r w:rsidRPr="00CC13DE">
        <w:rPr>
          <w:rFonts w:ascii="Book Antiqua" w:hAnsi="Book Antiqua"/>
          <w:color w:val="000000" w:themeColor="text1"/>
          <w:sz w:val="24"/>
        </w:rPr>
        <w:t>欄位說明如下：</w:t>
      </w:r>
    </w:p>
    <w:p w:rsidR="008E5A9A" w:rsidRPr="00CC13DE" w:rsidRDefault="008E5A9A" w:rsidP="008E5A9A">
      <w:pPr>
        <w:tabs>
          <w:tab w:val="left" w:pos="7093"/>
        </w:tabs>
        <w:spacing w:afterLines="50" w:after="120" w:line="440" w:lineRule="exact"/>
        <w:jc w:val="both"/>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hint="eastAsia"/>
          <w:color w:val="000000" w:themeColor="text1"/>
          <w:sz w:val="24"/>
        </w:rPr>
        <w:t>4</w:t>
      </w:r>
      <w:r w:rsidRPr="00CC13DE">
        <w:rPr>
          <w:rFonts w:ascii="Book Antiqua" w:hAnsi="Book Antiqua"/>
          <w:color w:val="000000" w:themeColor="text1"/>
          <w:sz w:val="24"/>
        </w:rPr>
        <w:t>欄－種類</w:t>
      </w:r>
    </w:p>
    <w:p w:rsidR="008E5A9A" w:rsidRPr="00CC13DE" w:rsidRDefault="008E5A9A" w:rsidP="008E5A9A">
      <w:pPr>
        <w:ind w:leftChars="184" w:left="478"/>
        <w:rPr>
          <w:rFonts w:ascii="Book Antiqua" w:hAnsi="Book Antiqua"/>
          <w:b/>
          <w:bCs/>
          <w:color w:val="000000" w:themeColor="text1"/>
          <w:sz w:val="24"/>
        </w:rPr>
      </w:pPr>
      <w:r w:rsidRPr="00CC13DE">
        <w:rPr>
          <w:rFonts w:ascii="Book Antiqua" w:hAnsi="Book Antiqua"/>
          <w:color w:val="000000" w:themeColor="text1"/>
          <w:sz w:val="24"/>
        </w:rPr>
        <w:t>係指每一</w:t>
      </w:r>
      <w:r w:rsidRPr="00CC13DE">
        <w:rPr>
          <w:rFonts w:ascii="Book Antiqua" w:hAnsi="Book Antiqua" w:hint="eastAsia"/>
          <w:color w:val="000000" w:themeColor="text1"/>
          <w:sz w:val="24"/>
        </w:rPr>
        <w:t>國外</w:t>
      </w:r>
      <w:r w:rsidRPr="00CC13DE">
        <w:rPr>
          <w:rFonts w:ascii="Book Antiqua" w:hAnsi="Book Antiqua"/>
          <w:color w:val="000000" w:themeColor="text1"/>
          <w:sz w:val="24"/>
        </w:rPr>
        <w:t>不動產對應之種類。種類請依序填列代號</w:t>
      </w:r>
      <w:r w:rsidR="008574A2" w:rsidRPr="00CC13DE">
        <w:rPr>
          <w:rFonts w:ascii="Book Antiqua" w:hAnsi="Book Antiqua" w:hint="eastAsia"/>
          <w:color w:val="000000" w:themeColor="text1"/>
          <w:sz w:val="24"/>
        </w:rPr>
        <w:t>(A</w:t>
      </w:r>
      <w:r w:rsidR="008574A2" w:rsidRPr="00CC13DE">
        <w:rPr>
          <w:rFonts w:ascii="Book Antiqua" w:hAnsi="Book Antiqua" w:hint="eastAsia"/>
          <w:color w:val="000000" w:themeColor="text1"/>
          <w:sz w:val="24"/>
        </w:rPr>
        <w:t>、</w:t>
      </w:r>
      <w:r w:rsidR="008574A2" w:rsidRPr="00CC13DE">
        <w:rPr>
          <w:rFonts w:ascii="Book Antiqua" w:hAnsi="Book Antiqua" w:hint="eastAsia"/>
          <w:color w:val="000000" w:themeColor="text1"/>
          <w:sz w:val="24"/>
        </w:rPr>
        <w:t>B</w:t>
      </w:r>
      <w:r w:rsidR="008574A2" w:rsidRPr="00CC13DE">
        <w:rPr>
          <w:rFonts w:ascii="Book Antiqua" w:hAnsi="Book Antiqua" w:hint="eastAsia"/>
          <w:color w:val="000000" w:themeColor="text1"/>
          <w:sz w:val="24"/>
        </w:rPr>
        <w:t>、</w:t>
      </w:r>
      <w:r w:rsidR="008574A2" w:rsidRPr="00CC13DE">
        <w:rPr>
          <w:rFonts w:ascii="Book Antiqua" w:hAnsi="Book Antiqua" w:hint="eastAsia"/>
          <w:color w:val="000000" w:themeColor="text1"/>
          <w:sz w:val="24"/>
        </w:rPr>
        <w:t>C</w:t>
      </w:r>
      <w:r w:rsidR="008574A2" w:rsidRPr="00CC13DE">
        <w:rPr>
          <w:rFonts w:ascii="Book Antiqua" w:hAnsi="Book Antiqua" w:hint="eastAsia"/>
          <w:color w:val="000000" w:themeColor="text1"/>
          <w:sz w:val="24"/>
        </w:rPr>
        <w:t>、</w:t>
      </w:r>
      <w:r w:rsidR="008574A2" w:rsidRPr="00CC13DE">
        <w:rPr>
          <w:rFonts w:ascii="Book Antiqua" w:hAnsi="Book Antiqua" w:hint="eastAsia"/>
          <w:color w:val="000000" w:themeColor="text1"/>
          <w:sz w:val="24"/>
        </w:rPr>
        <w:t>D</w:t>
      </w:r>
      <w:r w:rsidR="008574A2" w:rsidRPr="00CC13DE">
        <w:rPr>
          <w:rFonts w:ascii="Book Antiqua" w:hAnsi="Book Antiqua" w:hint="eastAsia"/>
          <w:color w:val="000000" w:themeColor="text1"/>
          <w:sz w:val="24"/>
        </w:rPr>
        <w:t>、</w:t>
      </w:r>
      <w:r w:rsidR="008574A2" w:rsidRPr="00CC13DE">
        <w:rPr>
          <w:rFonts w:ascii="Book Antiqua" w:hAnsi="Book Antiqua" w:hint="eastAsia"/>
          <w:color w:val="000000" w:themeColor="text1"/>
          <w:sz w:val="24"/>
        </w:rPr>
        <w:t>E)</w:t>
      </w:r>
      <w:r w:rsidR="008574A2" w:rsidRPr="00CC13DE">
        <w:rPr>
          <w:rFonts w:ascii="Book Antiqua" w:hAnsi="Book Antiqua" w:hint="eastAsia"/>
          <w:color w:val="000000" w:themeColor="text1"/>
          <w:sz w:val="24"/>
        </w:rPr>
        <w:t>即可。如</w:t>
      </w:r>
      <w:r w:rsidR="008574A2" w:rsidRPr="00CC13DE">
        <w:rPr>
          <w:rFonts w:ascii="Book Antiqua" w:hAnsi="Book Antiqua" w:hint="eastAsia"/>
          <w:color w:val="000000" w:themeColor="text1"/>
          <w:sz w:val="24"/>
        </w:rPr>
        <w:t>A.</w:t>
      </w:r>
      <w:r w:rsidR="008574A2" w:rsidRPr="00CC13DE">
        <w:rPr>
          <w:rFonts w:ascii="Book Antiqua" w:hAnsi="Book Antiqua" w:hint="eastAsia"/>
          <w:color w:val="000000" w:themeColor="text1"/>
          <w:sz w:val="24"/>
        </w:rPr>
        <w:t>土地、</w:t>
      </w:r>
      <w:r w:rsidR="008574A2" w:rsidRPr="00CC13DE">
        <w:rPr>
          <w:rFonts w:ascii="Book Antiqua" w:hAnsi="Book Antiqua" w:hint="eastAsia"/>
          <w:color w:val="000000" w:themeColor="text1"/>
          <w:sz w:val="24"/>
        </w:rPr>
        <w:t>B.</w:t>
      </w:r>
      <w:r w:rsidR="008574A2" w:rsidRPr="00CC13DE">
        <w:rPr>
          <w:rFonts w:ascii="Book Antiqua" w:hAnsi="Book Antiqua" w:hint="eastAsia"/>
          <w:color w:val="000000" w:themeColor="text1"/>
          <w:sz w:val="24"/>
        </w:rPr>
        <w:t>房屋、</w:t>
      </w:r>
      <w:r w:rsidR="008574A2" w:rsidRPr="00CC13DE">
        <w:rPr>
          <w:rFonts w:ascii="Book Antiqua" w:hAnsi="Book Antiqua" w:hint="eastAsia"/>
          <w:color w:val="000000" w:themeColor="text1"/>
          <w:sz w:val="24"/>
        </w:rPr>
        <w:t xml:space="preserve">C. </w:t>
      </w:r>
      <w:r w:rsidR="008574A2" w:rsidRPr="00CC13DE">
        <w:rPr>
          <w:rFonts w:ascii="Book Antiqua" w:hAnsi="Book Antiqua" w:hint="eastAsia"/>
          <w:color w:val="000000" w:themeColor="text1"/>
          <w:sz w:val="24"/>
        </w:rPr>
        <w:t>預付房地款、</w:t>
      </w:r>
      <w:r w:rsidR="008574A2" w:rsidRPr="00CC13DE">
        <w:rPr>
          <w:rFonts w:ascii="Book Antiqua" w:hAnsi="Book Antiqua" w:hint="eastAsia"/>
          <w:color w:val="000000" w:themeColor="text1"/>
          <w:sz w:val="24"/>
        </w:rPr>
        <w:t xml:space="preserve">D. </w:t>
      </w:r>
      <w:r w:rsidR="008574A2" w:rsidRPr="00CC13DE">
        <w:rPr>
          <w:rFonts w:ascii="Book Antiqua" w:hAnsi="Book Antiqua" w:hint="eastAsia"/>
          <w:color w:val="000000" w:themeColor="text1"/>
          <w:sz w:val="24"/>
        </w:rPr>
        <w:t>投資特定目的事業預付款、</w:t>
      </w:r>
      <w:r w:rsidR="008574A2" w:rsidRPr="00CC13DE">
        <w:rPr>
          <w:rFonts w:ascii="Book Antiqua" w:hAnsi="Book Antiqua" w:hint="eastAsia"/>
          <w:color w:val="000000" w:themeColor="text1"/>
          <w:sz w:val="24"/>
        </w:rPr>
        <w:t>E.</w:t>
      </w:r>
      <w:r w:rsidR="008574A2" w:rsidRPr="00CC13DE">
        <w:rPr>
          <w:rFonts w:ascii="Book Antiqua" w:hAnsi="Book Antiqua" w:hint="eastAsia"/>
          <w:color w:val="000000" w:themeColor="text1"/>
          <w:sz w:val="24"/>
        </w:rPr>
        <w:t>其他。</w:t>
      </w:r>
    </w:p>
    <w:p w:rsidR="008E5A9A" w:rsidRPr="00CC13DE" w:rsidRDefault="008E5A9A" w:rsidP="008E5A9A">
      <w:pPr>
        <w:tabs>
          <w:tab w:val="left" w:pos="7093"/>
        </w:tabs>
        <w:spacing w:afterLines="50" w:after="120" w:line="440" w:lineRule="exact"/>
        <w:jc w:val="both"/>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hint="eastAsia"/>
          <w:color w:val="000000" w:themeColor="text1"/>
          <w:sz w:val="24"/>
        </w:rPr>
        <w:t>5</w:t>
      </w:r>
      <w:r w:rsidRPr="00CC13DE">
        <w:rPr>
          <w:rFonts w:ascii="Book Antiqua" w:hAnsi="Book Antiqua"/>
          <w:color w:val="000000" w:themeColor="text1"/>
          <w:sz w:val="24"/>
        </w:rPr>
        <w:t>欄－取得年月日</w:t>
      </w:r>
      <w:r w:rsidRPr="00CC13DE">
        <w:rPr>
          <w:rFonts w:ascii="Book Antiqua" w:hAnsi="Book Antiqua"/>
          <w:color w:val="000000" w:themeColor="text1"/>
          <w:sz w:val="24"/>
        </w:rPr>
        <w:t>(</w:t>
      </w:r>
      <w:r w:rsidRPr="00CC13DE">
        <w:rPr>
          <w:rFonts w:ascii="Book Antiqua" w:hAnsi="Book Antiqua"/>
          <w:color w:val="000000" w:themeColor="text1"/>
          <w:sz w:val="24"/>
        </w:rPr>
        <w:t>主排序</w:t>
      </w:r>
      <w:r w:rsidRPr="00CC13DE">
        <w:rPr>
          <w:rFonts w:ascii="Book Antiqua" w:hAnsi="Book Antiqua"/>
          <w:color w:val="000000" w:themeColor="text1"/>
          <w:sz w:val="24"/>
        </w:rPr>
        <w:t>-</w:t>
      </w:r>
      <w:r w:rsidRPr="00CC13DE">
        <w:rPr>
          <w:rFonts w:ascii="Book Antiqua" w:hAnsi="Book Antiqua"/>
          <w:color w:val="000000" w:themeColor="text1"/>
          <w:sz w:val="24"/>
        </w:rPr>
        <w:t>遞減</w:t>
      </w:r>
      <w:r w:rsidRPr="00CC13DE">
        <w:rPr>
          <w:rFonts w:ascii="Book Antiqua" w:hAnsi="Book Antiqua"/>
          <w:color w:val="000000" w:themeColor="text1"/>
          <w:sz w:val="24"/>
        </w:rPr>
        <w:t>)</w:t>
      </w:r>
    </w:p>
    <w:p w:rsidR="008E5A9A" w:rsidRPr="00CC13DE" w:rsidRDefault="008E5A9A" w:rsidP="008E5A9A">
      <w:pPr>
        <w:ind w:leftChars="184" w:left="478"/>
        <w:rPr>
          <w:rFonts w:ascii="Book Antiqua" w:hAnsi="Book Antiqua"/>
          <w:color w:val="000000" w:themeColor="text1"/>
          <w:sz w:val="24"/>
        </w:rPr>
      </w:pPr>
      <w:r w:rsidRPr="00CC13DE">
        <w:rPr>
          <w:rFonts w:ascii="Book Antiqua" w:hAnsi="Book Antiqua"/>
          <w:color w:val="000000" w:themeColor="text1"/>
          <w:sz w:val="24"/>
        </w:rPr>
        <w:t>係指每一</w:t>
      </w:r>
      <w:r w:rsidRPr="00CC13DE">
        <w:rPr>
          <w:rFonts w:ascii="Book Antiqua" w:hAnsi="Book Antiqua" w:hint="eastAsia"/>
          <w:color w:val="000000" w:themeColor="text1"/>
          <w:sz w:val="24"/>
        </w:rPr>
        <w:t>國外</w:t>
      </w:r>
      <w:r w:rsidRPr="00CC13DE">
        <w:rPr>
          <w:rFonts w:ascii="Book Antiqua" w:hAnsi="Book Antiqua"/>
          <w:color w:val="000000" w:themeColor="text1"/>
          <w:sz w:val="24"/>
        </w:rPr>
        <w:t>不動產對應之取得年月日，並以主排序</w:t>
      </w:r>
      <w:r w:rsidRPr="00CC13DE">
        <w:rPr>
          <w:rFonts w:ascii="Book Antiqua" w:hAnsi="Book Antiqua"/>
          <w:color w:val="000000" w:themeColor="text1"/>
          <w:sz w:val="24"/>
        </w:rPr>
        <w:t>-</w:t>
      </w:r>
      <w:r w:rsidRPr="00CC13DE">
        <w:rPr>
          <w:rFonts w:ascii="Book Antiqua" w:hAnsi="Book Antiqua"/>
          <w:color w:val="000000" w:themeColor="text1"/>
          <w:sz w:val="24"/>
        </w:rPr>
        <w:t>遞減。所稱取得年月日，係指以權狀登記日為準。其填寫方式如</w:t>
      </w:r>
      <w:smartTag w:uri="urn:schemas-microsoft-com:office:smarttags" w:element="chsdate">
        <w:smartTagPr>
          <w:attr w:name="Year" w:val="2005"/>
          <w:attr w:name="Month" w:val="6"/>
          <w:attr w:name="Day" w:val="25"/>
          <w:attr w:name="IsLunarDate" w:val="False"/>
          <w:attr w:name="IsROCDate" w:val="False"/>
        </w:smartTagPr>
        <w:r w:rsidRPr="00CC13DE">
          <w:rPr>
            <w:rFonts w:ascii="Book Antiqua" w:hAnsi="Book Antiqua"/>
            <w:color w:val="000000" w:themeColor="text1"/>
            <w:sz w:val="24"/>
          </w:rPr>
          <w:t>2005/06/25</w:t>
        </w:r>
      </w:smartTag>
      <w:r w:rsidRPr="00CC13DE">
        <w:rPr>
          <w:rFonts w:ascii="Book Antiqua" w:hAnsi="Book Antiqua"/>
          <w:color w:val="000000" w:themeColor="text1"/>
          <w:sz w:val="24"/>
        </w:rPr>
        <w:t>。</w:t>
      </w:r>
    </w:p>
    <w:p w:rsidR="008E5A9A" w:rsidRPr="00CC13DE" w:rsidRDefault="008E5A9A" w:rsidP="008E5A9A">
      <w:pPr>
        <w:tabs>
          <w:tab w:val="left" w:pos="7093"/>
        </w:tabs>
        <w:spacing w:afterLines="50" w:after="120" w:line="440" w:lineRule="exact"/>
        <w:jc w:val="both"/>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hint="eastAsia"/>
          <w:color w:val="000000" w:themeColor="text1"/>
          <w:sz w:val="24"/>
        </w:rPr>
        <w:t>6</w:t>
      </w:r>
      <w:r w:rsidRPr="00CC13DE">
        <w:rPr>
          <w:rFonts w:ascii="Book Antiqua" w:hAnsi="Book Antiqua"/>
          <w:color w:val="000000" w:themeColor="text1"/>
          <w:sz w:val="24"/>
        </w:rPr>
        <w:t>欄－使用種類</w:t>
      </w:r>
      <w:r w:rsidRPr="00CC13DE">
        <w:rPr>
          <w:rFonts w:ascii="Book Antiqua" w:hAnsi="Book Antiqua"/>
          <w:color w:val="000000" w:themeColor="text1"/>
          <w:sz w:val="24"/>
        </w:rPr>
        <w:tab/>
      </w:r>
    </w:p>
    <w:p w:rsidR="008E5A9A" w:rsidRPr="00CC13DE" w:rsidRDefault="008E5A9A" w:rsidP="008E5A9A">
      <w:pPr>
        <w:ind w:leftChars="184" w:left="478"/>
        <w:rPr>
          <w:rFonts w:ascii="Book Antiqua" w:hAnsi="Book Antiqua"/>
          <w:color w:val="000000" w:themeColor="text1"/>
          <w:sz w:val="24"/>
        </w:rPr>
      </w:pPr>
      <w:r w:rsidRPr="00CC13DE">
        <w:rPr>
          <w:rFonts w:ascii="Book Antiqua" w:hAnsi="Book Antiqua"/>
          <w:color w:val="000000" w:themeColor="text1"/>
          <w:sz w:val="24"/>
        </w:rPr>
        <w:t>係指每一</w:t>
      </w:r>
      <w:r w:rsidRPr="00CC13DE">
        <w:rPr>
          <w:rFonts w:ascii="Book Antiqua" w:hAnsi="Book Antiqua" w:hint="eastAsia"/>
          <w:color w:val="000000" w:themeColor="text1"/>
          <w:sz w:val="24"/>
        </w:rPr>
        <w:t>國外</w:t>
      </w:r>
      <w:r w:rsidRPr="00CC13DE">
        <w:rPr>
          <w:rFonts w:ascii="Book Antiqua" w:hAnsi="Book Antiqua"/>
          <w:color w:val="000000" w:themeColor="text1"/>
          <w:sz w:val="24"/>
        </w:rPr>
        <w:t>不動產對應之使用種類。所稱使用種類請依序填列代號</w:t>
      </w:r>
      <w:r w:rsidRPr="00CC13DE">
        <w:rPr>
          <w:rFonts w:ascii="Book Antiqua" w:hAnsi="Book Antiqua"/>
          <w:color w:val="000000" w:themeColor="text1"/>
          <w:sz w:val="24"/>
        </w:rPr>
        <w:t>(A</w:t>
      </w:r>
      <w:r w:rsidRPr="00CC13DE">
        <w:rPr>
          <w:rFonts w:ascii="Book Antiqua" w:hAnsi="Book Antiqua"/>
          <w:color w:val="000000" w:themeColor="text1"/>
          <w:sz w:val="24"/>
        </w:rPr>
        <w:t>、</w:t>
      </w:r>
      <w:r w:rsidRPr="00CC13DE">
        <w:rPr>
          <w:rFonts w:ascii="Book Antiqua" w:hAnsi="Book Antiqua"/>
          <w:color w:val="000000" w:themeColor="text1"/>
          <w:sz w:val="24"/>
        </w:rPr>
        <w:t>B</w:t>
      </w:r>
      <w:r w:rsidRPr="00CC13DE">
        <w:rPr>
          <w:rFonts w:ascii="Book Antiqua" w:hAnsi="Book Antiqua"/>
          <w:color w:val="000000" w:themeColor="text1"/>
          <w:sz w:val="24"/>
        </w:rPr>
        <w:t>、</w:t>
      </w:r>
      <w:r w:rsidRPr="00CC13DE">
        <w:rPr>
          <w:rFonts w:ascii="Book Antiqua" w:hAnsi="Book Antiqua"/>
          <w:color w:val="000000" w:themeColor="text1"/>
          <w:sz w:val="24"/>
        </w:rPr>
        <w:t>C)</w:t>
      </w:r>
      <w:r w:rsidRPr="00CC13DE">
        <w:rPr>
          <w:rFonts w:ascii="Book Antiqua" w:hAnsi="Book Antiqua"/>
          <w:color w:val="000000" w:themeColor="text1"/>
          <w:sz w:val="24"/>
        </w:rPr>
        <w:t>即可。如</w:t>
      </w:r>
      <w:r w:rsidRPr="00CC13DE">
        <w:rPr>
          <w:rFonts w:ascii="Book Antiqua" w:hAnsi="Book Antiqua"/>
          <w:color w:val="000000" w:themeColor="text1"/>
          <w:sz w:val="24"/>
        </w:rPr>
        <w:t>A.</w:t>
      </w:r>
      <w:r w:rsidRPr="00CC13DE">
        <w:rPr>
          <w:rFonts w:ascii="Book Antiqua" w:hAnsi="Book Antiqua"/>
          <w:color w:val="000000" w:themeColor="text1"/>
          <w:sz w:val="24"/>
        </w:rPr>
        <w:t>自用、</w:t>
      </w:r>
      <w:r w:rsidRPr="00CC13DE">
        <w:rPr>
          <w:rFonts w:ascii="Book Antiqua" w:hAnsi="Book Antiqua"/>
          <w:color w:val="000000" w:themeColor="text1"/>
          <w:sz w:val="24"/>
        </w:rPr>
        <w:t>B.</w:t>
      </w:r>
      <w:r w:rsidRPr="00CC13DE">
        <w:rPr>
          <w:rFonts w:ascii="Book Antiqua" w:hAnsi="Book Antiqua"/>
          <w:color w:val="000000" w:themeColor="text1"/>
          <w:sz w:val="24"/>
        </w:rPr>
        <w:t>投資用、</w:t>
      </w:r>
      <w:r w:rsidRPr="00CC13DE">
        <w:rPr>
          <w:rFonts w:ascii="Book Antiqua" w:hAnsi="Book Antiqua"/>
          <w:color w:val="000000" w:themeColor="text1"/>
          <w:sz w:val="24"/>
        </w:rPr>
        <w:t>C.</w:t>
      </w:r>
      <w:r w:rsidRPr="00CC13DE">
        <w:rPr>
          <w:rFonts w:ascii="Book Antiqua" w:hAnsi="Book Antiqua"/>
          <w:color w:val="000000" w:themeColor="text1"/>
          <w:sz w:val="24"/>
        </w:rPr>
        <w:t>其他。若不動產有分屬投資或自用或使用人不同者，均分別列示</w:t>
      </w:r>
      <w:r w:rsidRPr="00CC13DE">
        <w:rPr>
          <w:rFonts w:ascii="Book Antiqua" w:hAnsi="Book Antiqua"/>
          <w:color w:val="000000" w:themeColor="text1"/>
          <w:sz w:val="24"/>
        </w:rPr>
        <w:t>(</w:t>
      </w:r>
      <w:r w:rsidRPr="00CC13DE">
        <w:rPr>
          <w:rFonts w:ascii="Book Antiqua" w:hAnsi="Book Antiqua"/>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CC13DE">
        <w:rPr>
          <w:rFonts w:ascii="Book Antiqua" w:hAnsi="Book Antiqua"/>
          <w:color w:val="000000" w:themeColor="text1"/>
          <w:sz w:val="24"/>
        </w:rPr>
        <w:t>)</w:t>
      </w:r>
    </w:p>
    <w:p w:rsidR="008E5A9A" w:rsidRPr="00CC13DE" w:rsidRDefault="008E5A9A" w:rsidP="008E5A9A">
      <w:pPr>
        <w:tabs>
          <w:tab w:val="left" w:pos="7093"/>
        </w:tabs>
        <w:spacing w:afterLines="50" w:after="120" w:line="440" w:lineRule="exact"/>
        <w:jc w:val="both"/>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hint="eastAsia"/>
          <w:color w:val="000000" w:themeColor="text1"/>
          <w:sz w:val="24"/>
        </w:rPr>
        <w:t>7</w:t>
      </w:r>
      <w:r w:rsidRPr="00CC13DE">
        <w:rPr>
          <w:rFonts w:ascii="Book Antiqua" w:hAnsi="Book Antiqua"/>
          <w:color w:val="000000" w:themeColor="text1"/>
          <w:sz w:val="24"/>
        </w:rPr>
        <w:t>欄－持有資產之幣別</w:t>
      </w:r>
    </w:p>
    <w:p w:rsidR="008E5A9A" w:rsidRPr="00CC13DE" w:rsidRDefault="008E5A9A" w:rsidP="008E5A9A">
      <w:pPr>
        <w:ind w:leftChars="184" w:left="478"/>
        <w:rPr>
          <w:rFonts w:ascii="Book Antiqua" w:hAnsi="Book Antiqua"/>
          <w:color w:val="000000" w:themeColor="text1"/>
          <w:sz w:val="24"/>
        </w:rPr>
      </w:pPr>
      <w:r w:rsidRPr="00CC13DE">
        <w:rPr>
          <w:rFonts w:ascii="Book Antiqua" w:hAnsi="Book Antiqua"/>
          <w:color w:val="000000" w:themeColor="text1"/>
          <w:sz w:val="24"/>
        </w:rPr>
        <w:t>持有資產幣別請填該幣別代號，如</w:t>
      </w:r>
      <w:r w:rsidRPr="00CC13DE">
        <w:rPr>
          <w:rFonts w:ascii="Book Antiqua" w:hAnsi="Book Antiqua"/>
          <w:color w:val="000000" w:themeColor="text1"/>
          <w:sz w:val="24"/>
        </w:rPr>
        <w:t>USD</w:t>
      </w:r>
      <w:r w:rsidRPr="00CC13DE">
        <w:rPr>
          <w:rFonts w:ascii="Book Antiqua" w:hAnsi="Book Antiqua"/>
          <w:color w:val="000000" w:themeColor="text1"/>
          <w:sz w:val="24"/>
        </w:rPr>
        <w:t>；若投資</w:t>
      </w:r>
      <w:r w:rsidRPr="00CC13DE">
        <w:rPr>
          <w:rFonts w:ascii="Book Antiqua" w:hAnsi="Book Antiqua" w:hint="eastAsia"/>
          <w:color w:val="000000" w:themeColor="text1"/>
          <w:sz w:val="24"/>
        </w:rPr>
        <w:t>新興市場</w:t>
      </w:r>
      <w:r w:rsidRPr="00CC13DE">
        <w:rPr>
          <w:rFonts w:ascii="Book Antiqua" w:hAnsi="Book Antiqua"/>
          <w:color w:val="000000" w:themeColor="text1"/>
          <w:sz w:val="24"/>
        </w:rPr>
        <w:t>而按</w:t>
      </w:r>
      <w:r w:rsidRPr="00CC13DE">
        <w:rPr>
          <w:rFonts w:ascii="Book Antiqua" w:hAnsi="Book Antiqua" w:hint="eastAsia"/>
          <w:color w:val="000000" w:themeColor="text1"/>
          <w:sz w:val="24"/>
        </w:rPr>
        <w:t>已開發國家</w:t>
      </w:r>
      <w:r w:rsidRPr="00CC13DE">
        <w:rPr>
          <w:rFonts w:ascii="Book Antiqua" w:hAnsi="Book Antiqua"/>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CC13DE">
          <w:rPr>
            <w:rFonts w:ascii="Book Antiqua" w:hAnsi="Book Antiqua"/>
            <w:color w:val="000000" w:themeColor="text1"/>
            <w:sz w:val="24"/>
          </w:rPr>
          <w:t>一碼</w:t>
        </w:r>
      </w:smartTag>
      <w:r w:rsidRPr="00CC13DE">
        <w:rPr>
          <w:rFonts w:ascii="Book Antiqua" w:hAnsi="Book Antiqua"/>
          <w:color w:val="000000" w:themeColor="text1"/>
          <w:sz w:val="24"/>
        </w:rPr>
        <w:t>如</w:t>
      </w:r>
      <w:r w:rsidRPr="00CC13DE">
        <w:rPr>
          <w:rFonts w:ascii="Book Antiqua" w:hAnsi="Book Antiqua"/>
          <w:color w:val="000000" w:themeColor="text1"/>
          <w:sz w:val="24"/>
        </w:rPr>
        <w:t>USD-1</w:t>
      </w:r>
      <w:r w:rsidRPr="00CC13DE">
        <w:rPr>
          <w:rFonts w:ascii="Book Antiqua" w:hAnsi="Book Antiqua"/>
          <w:color w:val="000000" w:themeColor="text1"/>
          <w:sz w:val="24"/>
        </w:rPr>
        <w:t>。</w:t>
      </w:r>
    </w:p>
    <w:p w:rsidR="008E5A9A" w:rsidRPr="00CC13DE" w:rsidRDefault="008E5A9A" w:rsidP="008E5A9A">
      <w:pPr>
        <w:tabs>
          <w:tab w:val="left" w:pos="7093"/>
        </w:tabs>
        <w:spacing w:afterLines="50" w:after="120" w:line="440" w:lineRule="exact"/>
        <w:jc w:val="both"/>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hint="eastAsia"/>
          <w:color w:val="000000" w:themeColor="text1"/>
          <w:sz w:val="24"/>
        </w:rPr>
        <w:t>8</w:t>
      </w:r>
      <w:r w:rsidR="00C0152F" w:rsidRPr="00CC13DE">
        <w:rPr>
          <w:rFonts w:ascii="Book Antiqua" w:hAnsi="Book Antiqua"/>
          <w:color w:val="000000" w:themeColor="text1"/>
          <w:sz w:val="24"/>
        </w:rPr>
        <w:t>欄－取得</w:t>
      </w:r>
      <w:r w:rsidRPr="00CC13DE">
        <w:rPr>
          <w:rFonts w:ascii="Book Antiqua" w:hAnsi="Book Antiqua"/>
          <w:color w:val="000000" w:themeColor="text1"/>
          <w:sz w:val="24"/>
        </w:rPr>
        <w:t>成本</w:t>
      </w:r>
    </w:p>
    <w:p w:rsidR="008E5A9A" w:rsidRPr="00CC13DE" w:rsidRDefault="008E5A9A" w:rsidP="008E5A9A">
      <w:pPr>
        <w:ind w:leftChars="184" w:left="478"/>
        <w:rPr>
          <w:rFonts w:ascii="Book Antiqua" w:hAnsi="Book Antiqua"/>
          <w:color w:val="000000" w:themeColor="text1"/>
          <w:sz w:val="24"/>
        </w:rPr>
      </w:pPr>
      <w:r w:rsidRPr="00CC13DE">
        <w:rPr>
          <w:rFonts w:ascii="Book Antiqua" w:hAnsi="Book Antiqua"/>
          <w:color w:val="000000" w:themeColor="text1"/>
          <w:sz w:val="24"/>
        </w:rPr>
        <w:t>凡使設備資產達可用狀態及地點前，一切合理必要之支出。皆屬成本。所稱取得時投入成本，亦含修繕不動產之資本支出。</w:t>
      </w:r>
    </w:p>
    <w:p w:rsidR="008E5A9A" w:rsidRPr="00CC13DE" w:rsidRDefault="008E5A9A" w:rsidP="008E5A9A">
      <w:pPr>
        <w:tabs>
          <w:tab w:val="left" w:pos="7093"/>
        </w:tabs>
        <w:spacing w:line="440" w:lineRule="exact"/>
        <w:ind w:firstLineChars="100" w:firstLine="240"/>
        <w:jc w:val="both"/>
        <w:rPr>
          <w:rFonts w:ascii="Book Antiqua" w:hAnsi="Book Antiqua"/>
          <w:b/>
          <w:bCs/>
          <w:color w:val="000000" w:themeColor="text1"/>
          <w:sz w:val="24"/>
        </w:rPr>
      </w:pPr>
      <w:r w:rsidRPr="00CC13DE">
        <w:rPr>
          <w:rFonts w:ascii="Book Antiqua" w:hAnsi="Book Antiqua" w:hint="eastAsia"/>
          <w:b/>
          <w:bCs/>
          <w:color w:val="000000" w:themeColor="text1"/>
          <w:sz w:val="24"/>
        </w:rPr>
        <w:t>取得方式</w:t>
      </w:r>
    </w:p>
    <w:p w:rsidR="008E5A9A" w:rsidRPr="00CC13DE" w:rsidRDefault="008E5A9A" w:rsidP="008E5A9A">
      <w:pPr>
        <w:tabs>
          <w:tab w:val="left" w:pos="7093"/>
        </w:tabs>
        <w:spacing w:beforeLines="50" w:before="120" w:line="0" w:lineRule="atLeast"/>
        <w:ind w:leftChars="92" w:left="239"/>
        <w:jc w:val="both"/>
        <w:rPr>
          <w:rFonts w:ascii="Book Antiqua" w:hAnsi="Book Antiqua"/>
          <w:color w:val="000000" w:themeColor="text1"/>
          <w:sz w:val="24"/>
        </w:rPr>
      </w:pPr>
      <w:r w:rsidRPr="00CC13DE">
        <w:rPr>
          <w:rFonts w:ascii="Book Antiqua" w:hAnsi="Book Antiqua" w:hint="eastAsia"/>
          <w:color w:val="000000" w:themeColor="text1"/>
          <w:sz w:val="24"/>
        </w:rPr>
        <w:t>係指每一國外不動產所對應「保險業辦理國外投資管理辦法」第十一</w:t>
      </w:r>
      <w:r w:rsidR="005F5691" w:rsidRPr="00CC13DE">
        <w:rPr>
          <w:rFonts w:ascii="Book Antiqua" w:hAnsi="Book Antiqua" w:hint="eastAsia"/>
          <w:color w:val="000000" w:themeColor="text1"/>
          <w:sz w:val="24"/>
        </w:rPr>
        <w:t>條</w:t>
      </w:r>
      <w:r w:rsidRPr="00CC13DE">
        <w:rPr>
          <w:rFonts w:ascii="Book Antiqua" w:hAnsi="Book Antiqua" w:hint="eastAsia"/>
          <w:color w:val="000000" w:themeColor="text1"/>
          <w:sz w:val="24"/>
        </w:rPr>
        <w:t>之一第一項第一款至第四款之投資方式。</w:t>
      </w:r>
    </w:p>
    <w:p w:rsidR="008E5A9A" w:rsidRPr="00CC13DE" w:rsidRDefault="008E5A9A" w:rsidP="008E5A9A">
      <w:pPr>
        <w:rPr>
          <w:color w:val="000000" w:themeColor="text1"/>
        </w:rPr>
      </w:pPr>
    </w:p>
    <w:p w:rsidR="008E5A9A" w:rsidRPr="00CC13DE" w:rsidRDefault="008E5A9A" w:rsidP="008E5A9A">
      <w:pPr>
        <w:rPr>
          <w:color w:val="000000" w:themeColor="text1"/>
        </w:rPr>
      </w:pPr>
      <w:r w:rsidRPr="00CC13DE">
        <w:rPr>
          <w:color w:val="000000" w:themeColor="text1"/>
        </w:rPr>
        <w:br w:type="page"/>
      </w:r>
    </w:p>
    <w:p w:rsidR="005D59F6" w:rsidRPr="00CC13DE" w:rsidRDefault="005D59F6">
      <w:pPr>
        <w:pStyle w:val="1"/>
        <w:spacing w:afterLines="0" w:after="0" w:line="440" w:lineRule="exact"/>
        <w:rPr>
          <w:rFonts w:ascii="Book Antiqua" w:hAnsi="Book Antiqua"/>
          <w:color w:val="000000" w:themeColor="text1"/>
        </w:rPr>
      </w:pPr>
      <w:bookmarkStart w:id="130" w:name="_Toc55996674"/>
      <w:r w:rsidRPr="00CC13DE">
        <w:rPr>
          <w:rFonts w:ascii="Book Antiqua" w:hAnsi="標楷體"/>
          <w:color w:val="000000" w:themeColor="text1"/>
        </w:rPr>
        <w:lastRenderedPageBreak/>
        <w:t>表</w:t>
      </w:r>
      <w:r w:rsidRPr="00CC13DE">
        <w:rPr>
          <w:rFonts w:ascii="Book Antiqua" w:hAnsi="Book Antiqua"/>
          <w:color w:val="000000" w:themeColor="text1"/>
        </w:rPr>
        <w:t>14-1</w:t>
      </w:r>
      <w:r w:rsidRPr="00CC13DE">
        <w:rPr>
          <w:rFonts w:ascii="Book Antiqua" w:hAnsi="標楷體"/>
          <w:color w:val="000000" w:themeColor="text1"/>
        </w:rPr>
        <w:t>：放款餘額明細表</w:t>
      </w:r>
      <w:bookmarkEnd w:id="127"/>
      <w:bookmarkEnd w:id="128"/>
      <w:bookmarkEnd w:id="129"/>
      <w:bookmarkEnd w:id="130"/>
    </w:p>
    <w:p w:rsidR="005D59F6" w:rsidRPr="00CC13DE" w:rsidRDefault="005D59F6" w:rsidP="009479FA">
      <w:pPr>
        <w:spacing w:line="440" w:lineRule="exact"/>
        <w:ind w:firstLineChars="200" w:firstLine="480"/>
        <w:rPr>
          <w:rFonts w:ascii="Book Antiqua" w:hAnsi="Book Antiqua"/>
          <w:color w:val="000000" w:themeColor="text1"/>
          <w:sz w:val="24"/>
        </w:rPr>
      </w:pPr>
      <w:r w:rsidRPr="00CC13DE">
        <w:rPr>
          <w:rFonts w:ascii="Book Antiqua" w:hAnsi="標楷體"/>
          <w:color w:val="000000" w:themeColor="text1"/>
          <w:sz w:val="24"/>
        </w:rPr>
        <w:t>放款餘額明細表係揭露各類放款餘額、擔保品內容、繳還情形、逾期或催理辦理情形及資產評估分類之明細。本表含</w:t>
      </w:r>
      <w:r w:rsidRPr="00CC13DE">
        <w:rPr>
          <w:rFonts w:ascii="Book Antiqua" w:hAnsi="標楷體"/>
          <w:color w:val="000000" w:themeColor="text1"/>
          <w:kern w:val="0"/>
          <w:sz w:val="24"/>
        </w:rPr>
        <w:t>由放款轉列催收款之案件。</w:t>
      </w:r>
      <w:r w:rsidRPr="00CC13DE">
        <w:rPr>
          <w:rFonts w:ascii="Book Antiqua" w:hAnsi="標楷體"/>
          <w:color w:val="000000" w:themeColor="text1"/>
          <w:sz w:val="24"/>
        </w:rPr>
        <w:t>製表頻率為以「半年」為週期。</w:t>
      </w:r>
    </w:p>
    <w:p w:rsidR="005D59F6" w:rsidRPr="00CC13DE" w:rsidRDefault="005D59F6" w:rsidP="009479FA">
      <w:pPr>
        <w:spacing w:line="440" w:lineRule="exact"/>
        <w:ind w:leftChars="50" w:left="130" w:firstLineChars="157" w:firstLine="377"/>
        <w:rPr>
          <w:rFonts w:ascii="Book Antiqua" w:hAnsi="Book Antiqua"/>
          <w:color w:val="000000" w:themeColor="text1"/>
          <w:sz w:val="24"/>
        </w:rPr>
      </w:pPr>
    </w:p>
    <w:p w:rsidR="005D59F6" w:rsidRPr="00CC13DE" w:rsidRDefault="005D59F6" w:rsidP="009479FA">
      <w:pPr>
        <w:spacing w:line="440" w:lineRule="exact"/>
        <w:ind w:leftChars="50" w:left="130" w:firstLineChars="157" w:firstLine="377"/>
        <w:rPr>
          <w:rFonts w:ascii="Book Antiqua" w:hAnsi="Book Antiqua"/>
          <w:color w:val="000000" w:themeColor="text1"/>
          <w:sz w:val="24"/>
        </w:rPr>
      </w:pPr>
      <w:r w:rsidRPr="00CC13DE">
        <w:rPr>
          <w:rFonts w:ascii="Book Antiqua" w:hAnsi="標楷體"/>
          <w:color w:val="000000" w:themeColor="text1"/>
          <w:sz w:val="24"/>
        </w:rPr>
        <w:t>放款餘額明細表各欄之說明如下</w:t>
      </w:r>
      <w:r w:rsidRPr="00CC13DE">
        <w:rPr>
          <w:rFonts w:ascii="Book Antiqua" w:hAnsi="Book Antiqua"/>
          <w:color w:val="000000" w:themeColor="text1"/>
          <w:sz w:val="24"/>
        </w:rPr>
        <w:t>:</w:t>
      </w:r>
    </w:p>
    <w:p w:rsidR="005D59F6" w:rsidRPr="00CC13DE" w:rsidRDefault="005D59F6">
      <w:pPr>
        <w:spacing w:line="440" w:lineRule="exact"/>
        <w:rPr>
          <w:rFonts w:ascii="Book Antiqua" w:hAnsi="Book Antiqua"/>
          <w:b/>
          <w:color w:val="000000" w:themeColor="text1"/>
          <w:kern w:val="0"/>
          <w:sz w:val="24"/>
          <w:u w:val="single"/>
        </w:rPr>
      </w:pPr>
      <w:r w:rsidRPr="00CC13DE">
        <w:rPr>
          <w:rFonts w:ascii="Book Antiqua" w:hAnsi="標楷體"/>
          <w:b/>
          <w:color w:val="000000" w:themeColor="text1"/>
          <w:kern w:val="0"/>
          <w:sz w:val="24"/>
          <w:u w:val="single"/>
        </w:rPr>
        <w:t>放款對象</w:t>
      </w:r>
      <w:r w:rsidRPr="00CC13DE">
        <w:rPr>
          <w:rFonts w:ascii="Book Antiqua" w:hAnsi="Book Antiqua"/>
          <w:b/>
          <w:color w:val="000000" w:themeColor="text1"/>
          <w:kern w:val="0"/>
          <w:sz w:val="24"/>
          <w:u w:val="single"/>
        </w:rPr>
        <w:t>(</w:t>
      </w:r>
      <w:r w:rsidRPr="00CC13DE">
        <w:rPr>
          <w:rFonts w:ascii="Book Antiqua" w:hAnsi="標楷體"/>
          <w:b/>
          <w:color w:val="000000" w:themeColor="text1"/>
          <w:kern w:val="0"/>
          <w:sz w:val="24"/>
          <w:u w:val="single"/>
        </w:rPr>
        <w:t>第</w:t>
      </w:r>
      <w:r w:rsidRPr="00CC13DE">
        <w:rPr>
          <w:rFonts w:ascii="Book Antiqua" w:hAnsi="Book Antiqua"/>
          <w:b/>
          <w:color w:val="000000" w:themeColor="text1"/>
          <w:kern w:val="0"/>
          <w:sz w:val="24"/>
          <w:u w:val="single"/>
        </w:rPr>
        <w:t>1~4</w:t>
      </w:r>
      <w:r w:rsidRPr="00CC13DE">
        <w:rPr>
          <w:rFonts w:ascii="Book Antiqua" w:hAnsi="標楷體"/>
          <w:b/>
          <w:color w:val="000000" w:themeColor="text1"/>
          <w:kern w:val="0"/>
          <w:sz w:val="24"/>
          <w:u w:val="single"/>
        </w:rPr>
        <w:t>欄</w:t>
      </w:r>
      <w:r w:rsidRPr="00CC13DE">
        <w:rPr>
          <w:rFonts w:ascii="Book Antiqua" w:hAnsi="Book Antiqua"/>
          <w:b/>
          <w:color w:val="000000" w:themeColor="text1"/>
          <w:kern w:val="0"/>
          <w:sz w:val="24"/>
          <w:u w:val="single"/>
        </w:rPr>
        <w:t>)</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1</w:t>
      </w:r>
      <w:r w:rsidRPr="00CC13DE">
        <w:rPr>
          <w:rFonts w:ascii="Book Antiqua" w:hAnsi="標楷體"/>
          <w:color w:val="000000" w:themeColor="text1"/>
          <w:kern w:val="0"/>
          <w:sz w:val="24"/>
        </w:rPr>
        <w:t>欄－代號</w:t>
      </w:r>
    </w:p>
    <w:p w:rsidR="005D59F6" w:rsidRPr="00CC13DE" w:rsidRDefault="005D59F6" w:rsidP="009479FA">
      <w:pPr>
        <w:spacing w:line="440" w:lineRule="exact"/>
        <w:ind w:left="960" w:hangingChars="400" w:hanging="960"/>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放款對象代號請填列身分證字號、統一編號或護照號碼。</w:t>
      </w:r>
    </w:p>
    <w:p w:rsidR="005D59F6" w:rsidRPr="00CC13DE" w:rsidRDefault="005D59F6">
      <w:pPr>
        <w:spacing w:line="440" w:lineRule="exact"/>
        <w:ind w:leftChars="400" w:left="1040"/>
        <w:rPr>
          <w:rFonts w:ascii="Book Antiqua" w:hAnsi="Book Antiqua"/>
          <w:color w:val="000000" w:themeColor="text1"/>
          <w:kern w:val="0"/>
          <w:sz w:val="24"/>
        </w:rPr>
      </w:pPr>
      <w:r w:rsidRPr="00CC13DE">
        <w:rPr>
          <w:rFonts w:ascii="Book Antiqua" w:hAnsi="標楷體"/>
          <w:color w:val="000000" w:themeColor="text1"/>
          <w:kern w:val="0"/>
          <w:sz w:val="24"/>
        </w:rPr>
        <w:t>單一放款對象累積核貸總額達新台幣一億元或實收資本額</w:t>
      </w:r>
      <w:r w:rsidRPr="00CC13DE">
        <w:rPr>
          <w:rFonts w:ascii="Book Antiqua" w:hAnsi="Book Antiqua"/>
          <w:color w:val="000000" w:themeColor="text1"/>
          <w:kern w:val="0"/>
          <w:sz w:val="24"/>
        </w:rPr>
        <w:t>5%</w:t>
      </w:r>
      <w:r w:rsidRPr="00CC13DE">
        <w:rPr>
          <w:rFonts w:ascii="Book Antiqua" w:hAnsi="標楷體"/>
          <w:color w:val="000000" w:themeColor="text1"/>
          <w:kern w:val="0"/>
          <w:sz w:val="24"/>
        </w:rPr>
        <w:t>以上或對利害關係人放款者應逐項單獨列示，餘得依放款種類</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銀行保證放款、動產擔保放款、不動產抵押放款、有價證券質押放款、專案運用放款、壽險保單為質放款、其他</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合併後分別列示，但公司應將所有放款資料依本格式建檔留存備查。</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2</w:t>
      </w:r>
      <w:r w:rsidRPr="00CC13DE">
        <w:rPr>
          <w:rFonts w:ascii="Book Antiqua" w:hAnsi="標楷體"/>
          <w:color w:val="000000" w:themeColor="text1"/>
          <w:kern w:val="0"/>
          <w:sz w:val="24"/>
        </w:rPr>
        <w:t>欄－名稱</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sz w:val="24"/>
        </w:rPr>
        <w:t>放款對象姓名或公司名稱。</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3</w:t>
      </w:r>
      <w:r w:rsidRPr="00CC13DE">
        <w:rPr>
          <w:rFonts w:ascii="Book Antiqua" w:hAnsi="標楷體"/>
          <w:color w:val="000000" w:themeColor="text1"/>
          <w:kern w:val="0"/>
          <w:sz w:val="24"/>
        </w:rPr>
        <w:t>欄－是否為利害關係人</w:t>
      </w:r>
    </w:p>
    <w:p w:rsidR="005D59F6" w:rsidRPr="00CC13DE" w:rsidRDefault="005D59F6" w:rsidP="009479FA">
      <w:pPr>
        <w:spacing w:line="440" w:lineRule="exact"/>
        <w:ind w:left="960" w:hangingChars="400" w:hanging="960"/>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所稱利害關係人請依「保險業利害關係人放款管理辦法」之規定。</w:t>
      </w:r>
    </w:p>
    <w:p w:rsidR="005D59F6" w:rsidRPr="00CC13DE" w:rsidRDefault="005D59F6">
      <w:pPr>
        <w:spacing w:line="440" w:lineRule="exact"/>
        <w:ind w:leftChars="400" w:left="1040"/>
        <w:rPr>
          <w:rFonts w:ascii="Book Antiqua" w:hAnsi="Book Antiqua"/>
          <w:color w:val="000000" w:themeColor="text1"/>
          <w:kern w:val="0"/>
          <w:sz w:val="24"/>
        </w:rPr>
      </w:pPr>
      <w:r w:rsidRPr="00CC13DE">
        <w:rPr>
          <w:rFonts w:ascii="Book Antiqua" w:hAnsi="標楷體"/>
          <w:color w:val="000000" w:themeColor="text1"/>
          <w:kern w:val="0"/>
          <w:sz w:val="24"/>
        </w:rPr>
        <w:t>本欄是否為利害關係人請依序填列</w:t>
      </w:r>
      <w:r w:rsidRPr="00CC13DE">
        <w:rPr>
          <w:rFonts w:ascii="Book Antiqua" w:hAnsi="Book Antiqua"/>
          <w:color w:val="000000" w:themeColor="text1"/>
          <w:kern w:val="0"/>
          <w:sz w:val="24"/>
        </w:rPr>
        <w:t>A.</w:t>
      </w:r>
      <w:r w:rsidRPr="00CC13DE">
        <w:rPr>
          <w:rFonts w:ascii="Book Antiqua" w:hAnsi="標楷體"/>
          <w:color w:val="000000" w:themeColor="text1"/>
          <w:kern w:val="0"/>
          <w:sz w:val="24"/>
        </w:rPr>
        <w:t>利害關係法人，</w:t>
      </w:r>
      <w:r w:rsidRPr="00CC13DE">
        <w:rPr>
          <w:rFonts w:ascii="Book Antiqua" w:hAnsi="Book Antiqua"/>
          <w:color w:val="000000" w:themeColor="text1"/>
          <w:kern w:val="0"/>
          <w:sz w:val="24"/>
        </w:rPr>
        <w:t>B.</w:t>
      </w:r>
      <w:r w:rsidRPr="00CC13DE">
        <w:rPr>
          <w:rFonts w:ascii="Book Antiqua" w:hAnsi="標楷體"/>
          <w:color w:val="000000" w:themeColor="text1"/>
          <w:kern w:val="0"/>
          <w:sz w:val="24"/>
        </w:rPr>
        <w:t>利害關係自然人，</w:t>
      </w:r>
      <w:r w:rsidRPr="00CC13DE">
        <w:rPr>
          <w:rFonts w:ascii="Book Antiqua" w:hAnsi="Book Antiqua"/>
          <w:color w:val="000000" w:themeColor="text1"/>
          <w:kern w:val="0"/>
          <w:sz w:val="24"/>
        </w:rPr>
        <w:t>C.</w:t>
      </w:r>
      <w:r w:rsidRPr="00CC13DE">
        <w:rPr>
          <w:rFonts w:ascii="Book Antiqua" w:hAnsi="標楷體"/>
          <w:color w:val="000000" w:themeColor="text1"/>
          <w:kern w:val="0"/>
          <w:sz w:val="24"/>
        </w:rPr>
        <w:t>非利害關係法人，</w:t>
      </w:r>
      <w:r w:rsidRPr="00CC13DE">
        <w:rPr>
          <w:rFonts w:ascii="Book Antiqua" w:hAnsi="Book Antiqua"/>
          <w:color w:val="000000" w:themeColor="text1"/>
          <w:kern w:val="0"/>
          <w:sz w:val="24"/>
        </w:rPr>
        <w:t>D.</w:t>
      </w:r>
      <w:r w:rsidRPr="00CC13DE">
        <w:rPr>
          <w:rFonts w:ascii="Book Antiqua" w:hAnsi="標楷體"/>
          <w:color w:val="000000" w:themeColor="text1"/>
          <w:kern w:val="0"/>
          <w:sz w:val="24"/>
        </w:rPr>
        <w:t>非利害關係自然人。</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4</w:t>
      </w:r>
      <w:r w:rsidRPr="00CC13DE">
        <w:rPr>
          <w:rFonts w:ascii="Book Antiqua" w:hAnsi="標楷體"/>
          <w:color w:val="000000" w:themeColor="text1"/>
          <w:kern w:val="0"/>
          <w:sz w:val="24"/>
        </w:rPr>
        <w:t>欄－與本公司之關係</w:t>
      </w:r>
    </w:p>
    <w:p w:rsidR="005D59F6" w:rsidRPr="00CC13DE" w:rsidRDefault="005D59F6" w:rsidP="009479FA">
      <w:pPr>
        <w:spacing w:line="440" w:lineRule="exact"/>
        <w:ind w:left="960" w:hangingChars="400" w:hanging="960"/>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與本公司之關係請填</w:t>
      </w:r>
      <w:r w:rsidRPr="00CC13DE">
        <w:rPr>
          <w:rFonts w:ascii="Book Antiqua" w:hAnsi="Book Antiqua"/>
          <w:color w:val="000000" w:themeColor="text1"/>
          <w:kern w:val="0"/>
          <w:sz w:val="24"/>
        </w:rPr>
        <w:t>A.</w:t>
      </w:r>
      <w:r w:rsidRPr="00CC13DE">
        <w:rPr>
          <w:rFonts w:ascii="Book Antiqua" w:hAnsi="標楷體"/>
          <w:color w:val="000000" w:themeColor="text1"/>
          <w:kern w:val="0"/>
          <w:sz w:val="24"/>
        </w:rPr>
        <w:t>保險業負責人</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依據保險業負責人應具備資格條件準則</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w:t>
      </w:r>
      <w:r w:rsidRPr="00CC13DE">
        <w:rPr>
          <w:rFonts w:ascii="Book Antiqua" w:hAnsi="Book Antiqua"/>
          <w:color w:val="000000" w:themeColor="text1"/>
          <w:kern w:val="0"/>
          <w:sz w:val="24"/>
        </w:rPr>
        <w:t>B.</w:t>
      </w:r>
      <w:r w:rsidRPr="00CC13DE">
        <w:rPr>
          <w:rFonts w:ascii="Book Antiqua" w:hAnsi="標楷體"/>
          <w:color w:val="000000" w:themeColor="text1"/>
          <w:kern w:val="0"/>
          <w:sz w:val="24"/>
        </w:rPr>
        <w:t>辦理授信之職員，</w:t>
      </w:r>
      <w:r w:rsidRPr="00CC13DE">
        <w:rPr>
          <w:rFonts w:ascii="Book Antiqua" w:hAnsi="Book Antiqua"/>
          <w:color w:val="000000" w:themeColor="text1"/>
          <w:kern w:val="0"/>
          <w:sz w:val="24"/>
        </w:rPr>
        <w:t>C.</w:t>
      </w:r>
      <w:r w:rsidRPr="00CC13DE">
        <w:rPr>
          <w:rFonts w:ascii="Book Antiqua" w:hAnsi="標楷體"/>
          <w:color w:val="000000" w:themeColor="text1"/>
          <w:kern w:val="0"/>
          <w:sz w:val="24"/>
        </w:rPr>
        <w:t>主要股東</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係指具有本公司己發行股份總數</w:t>
      </w:r>
      <w:r w:rsidRPr="00CC13DE">
        <w:rPr>
          <w:rFonts w:ascii="Book Antiqua" w:hAnsi="Book Antiqua"/>
          <w:color w:val="000000" w:themeColor="text1"/>
          <w:kern w:val="0"/>
          <w:sz w:val="24"/>
        </w:rPr>
        <w:t>10%</w:t>
      </w:r>
      <w:r w:rsidRPr="00CC13DE">
        <w:rPr>
          <w:rFonts w:ascii="Book Antiqua" w:hAnsi="標楷體"/>
          <w:color w:val="000000" w:themeColor="text1"/>
          <w:kern w:val="0"/>
          <w:sz w:val="24"/>
        </w:rPr>
        <w:t>以上或前十大持股比率或有指派董監事之股東</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w:t>
      </w:r>
      <w:r w:rsidRPr="00CC13DE">
        <w:rPr>
          <w:rFonts w:ascii="Book Antiqua" w:hAnsi="Book Antiqua"/>
          <w:color w:val="000000" w:themeColor="text1"/>
          <w:kern w:val="0"/>
          <w:sz w:val="24"/>
        </w:rPr>
        <w:t>D1.</w:t>
      </w:r>
      <w:r w:rsidRPr="00CC13DE">
        <w:rPr>
          <w:rFonts w:ascii="Book Antiqua" w:hAnsi="標楷體"/>
          <w:color w:val="000000" w:themeColor="text1"/>
          <w:kern w:val="0"/>
          <w:sz w:val="24"/>
        </w:rPr>
        <w:t>本公司對其有控制與從屬關係之公司</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請依公司法第</w:t>
      </w:r>
      <w:r w:rsidRPr="00CC13DE">
        <w:rPr>
          <w:rFonts w:ascii="Book Antiqua" w:hAnsi="Book Antiqua"/>
          <w:color w:val="000000" w:themeColor="text1"/>
          <w:kern w:val="0"/>
          <w:sz w:val="24"/>
        </w:rPr>
        <w:t>369-1~369-3</w:t>
      </w:r>
      <w:r w:rsidRPr="00CC13DE">
        <w:rPr>
          <w:rFonts w:ascii="Book Antiqua" w:hAnsi="標楷體"/>
          <w:color w:val="000000" w:themeColor="text1"/>
          <w:kern w:val="0"/>
          <w:sz w:val="24"/>
        </w:rPr>
        <w:t>條、第</w:t>
      </w:r>
      <w:r w:rsidRPr="00CC13DE">
        <w:rPr>
          <w:rFonts w:ascii="Book Antiqua" w:hAnsi="Book Antiqua"/>
          <w:color w:val="000000" w:themeColor="text1"/>
          <w:kern w:val="0"/>
          <w:sz w:val="24"/>
        </w:rPr>
        <w:t>369-9</w:t>
      </w:r>
      <w:r w:rsidRPr="00CC13DE">
        <w:rPr>
          <w:rFonts w:ascii="Book Antiqua" w:hAnsi="標楷體"/>
          <w:color w:val="000000" w:themeColor="text1"/>
          <w:kern w:val="0"/>
          <w:sz w:val="24"/>
        </w:rPr>
        <w:t>條、及第</w:t>
      </w:r>
      <w:r w:rsidRPr="00CC13DE">
        <w:rPr>
          <w:rFonts w:ascii="Book Antiqua" w:hAnsi="Book Antiqua"/>
          <w:color w:val="000000" w:themeColor="text1"/>
          <w:kern w:val="0"/>
          <w:sz w:val="24"/>
        </w:rPr>
        <w:t>369-11</w:t>
      </w:r>
      <w:r w:rsidRPr="00CC13DE">
        <w:rPr>
          <w:rFonts w:ascii="Book Antiqua" w:hAnsi="標楷體"/>
          <w:color w:val="000000" w:themeColor="text1"/>
          <w:kern w:val="0"/>
          <w:sz w:val="24"/>
        </w:rPr>
        <w:t>條及關係企業合併營業報告書關係企業合併財務報表及關係報告書編製準則第六條規定</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非控制與從屬關係，</w:t>
      </w:r>
      <w:r w:rsidRPr="00CC13DE">
        <w:rPr>
          <w:rFonts w:ascii="Book Antiqua" w:hAnsi="Book Antiqua"/>
          <w:color w:val="000000" w:themeColor="text1"/>
          <w:kern w:val="0"/>
          <w:sz w:val="24"/>
        </w:rPr>
        <w:t>D2.</w:t>
      </w:r>
      <w:r w:rsidRPr="00CC13DE">
        <w:rPr>
          <w:rFonts w:ascii="Book Antiqua" w:hAnsi="標楷體"/>
          <w:color w:val="000000" w:themeColor="text1"/>
          <w:kern w:val="0"/>
          <w:sz w:val="24"/>
        </w:rPr>
        <w:t>本公司對其有控制與從屬關係之公司</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請依公司法第</w:t>
      </w:r>
      <w:r w:rsidRPr="00CC13DE">
        <w:rPr>
          <w:rFonts w:ascii="Book Antiqua" w:hAnsi="Book Antiqua"/>
          <w:color w:val="000000" w:themeColor="text1"/>
          <w:kern w:val="0"/>
          <w:sz w:val="24"/>
        </w:rPr>
        <w:t>369-1~369-3</w:t>
      </w:r>
      <w:r w:rsidRPr="00CC13DE">
        <w:rPr>
          <w:rFonts w:ascii="Book Antiqua" w:hAnsi="標楷體"/>
          <w:color w:val="000000" w:themeColor="text1"/>
          <w:kern w:val="0"/>
          <w:sz w:val="24"/>
        </w:rPr>
        <w:t>條、第</w:t>
      </w:r>
      <w:r w:rsidRPr="00CC13DE">
        <w:rPr>
          <w:rFonts w:ascii="Book Antiqua" w:hAnsi="Book Antiqua"/>
          <w:color w:val="000000" w:themeColor="text1"/>
          <w:kern w:val="0"/>
          <w:sz w:val="24"/>
        </w:rPr>
        <w:t>369-9</w:t>
      </w:r>
      <w:r w:rsidRPr="00CC13DE">
        <w:rPr>
          <w:rFonts w:ascii="Book Antiqua" w:hAnsi="標楷體"/>
          <w:color w:val="000000" w:themeColor="text1"/>
          <w:kern w:val="0"/>
          <w:sz w:val="24"/>
        </w:rPr>
        <w:t>條、及第</w:t>
      </w:r>
      <w:r w:rsidRPr="00CC13DE">
        <w:rPr>
          <w:rFonts w:ascii="Book Antiqua" w:hAnsi="Book Antiqua"/>
          <w:color w:val="000000" w:themeColor="text1"/>
          <w:kern w:val="0"/>
          <w:sz w:val="24"/>
        </w:rPr>
        <w:t>369-11</w:t>
      </w:r>
      <w:r w:rsidRPr="00CC13DE">
        <w:rPr>
          <w:rFonts w:ascii="Book Antiqua" w:hAnsi="標楷體"/>
          <w:color w:val="000000" w:themeColor="text1"/>
          <w:kern w:val="0"/>
          <w:sz w:val="24"/>
        </w:rPr>
        <w:t>條及關係企業合併營業報告書關係企業合併財務報表及關係報告書編製準則第六條規定</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具控制與從屬關係，</w:t>
      </w:r>
      <w:r w:rsidRPr="00CC13DE">
        <w:rPr>
          <w:rFonts w:ascii="Book Antiqua" w:hAnsi="Book Antiqua"/>
          <w:color w:val="000000" w:themeColor="text1"/>
          <w:kern w:val="0"/>
          <w:sz w:val="24"/>
        </w:rPr>
        <w:t>E.</w:t>
      </w:r>
      <w:r w:rsidRPr="00CC13DE">
        <w:rPr>
          <w:rFonts w:ascii="Book Antiqua" w:hAnsi="標楷體"/>
          <w:color w:val="000000" w:themeColor="text1"/>
          <w:kern w:val="0"/>
          <w:sz w:val="24"/>
        </w:rPr>
        <w:t>本公司放款金額超過一億元以上之對象，</w:t>
      </w:r>
      <w:r w:rsidRPr="00CC13DE">
        <w:rPr>
          <w:rFonts w:ascii="Book Antiqua" w:hAnsi="Book Antiqua"/>
          <w:color w:val="000000" w:themeColor="text1"/>
          <w:kern w:val="0"/>
          <w:sz w:val="24"/>
        </w:rPr>
        <w:t>F.</w:t>
      </w:r>
      <w:r w:rsidRPr="00CC13DE">
        <w:rPr>
          <w:rFonts w:ascii="Book Antiqua" w:hAnsi="標楷體"/>
          <w:color w:val="000000" w:themeColor="text1"/>
          <w:kern w:val="0"/>
          <w:sz w:val="24"/>
        </w:rPr>
        <w:t>同一關係企業，</w:t>
      </w:r>
      <w:r w:rsidRPr="00CC13DE">
        <w:rPr>
          <w:rFonts w:ascii="Book Antiqua" w:hAnsi="Book Antiqua"/>
          <w:color w:val="000000" w:themeColor="text1"/>
          <w:kern w:val="0"/>
          <w:sz w:val="24"/>
        </w:rPr>
        <w:t>G.</w:t>
      </w:r>
      <w:r w:rsidRPr="00CC13DE">
        <w:rPr>
          <w:rFonts w:ascii="Book Antiqua" w:hAnsi="標楷體"/>
          <w:color w:val="000000" w:themeColor="text1"/>
          <w:kern w:val="0"/>
          <w:sz w:val="24"/>
        </w:rPr>
        <w:t>內勤職員，</w:t>
      </w:r>
      <w:r w:rsidRPr="00CC13DE">
        <w:rPr>
          <w:rFonts w:ascii="Book Antiqua" w:hAnsi="Book Antiqua"/>
          <w:color w:val="000000" w:themeColor="text1"/>
          <w:kern w:val="0"/>
          <w:sz w:val="24"/>
        </w:rPr>
        <w:t>H.</w:t>
      </w:r>
      <w:r w:rsidRPr="00CC13DE">
        <w:rPr>
          <w:rFonts w:ascii="Book Antiqua" w:hAnsi="標楷體"/>
          <w:color w:val="000000" w:themeColor="text1"/>
          <w:kern w:val="0"/>
          <w:sz w:val="24"/>
        </w:rPr>
        <w:t>其他。</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lastRenderedPageBreak/>
        <w:t>第</w:t>
      </w:r>
      <w:r w:rsidRPr="00CC13DE">
        <w:rPr>
          <w:rFonts w:ascii="Book Antiqua" w:hAnsi="Book Antiqua"/>
          <w:color w:val="000000" w:themeColor="text1"/>
          <w:kern w:val="0"/>
          <w:sz w:val="24"/>
        </w:rPr>
        <w:t>5</w:t>
      </w:r>
      <w:r w:rsidRPr="00CC13DE">
        <w:rPr>
          <w:rFonts w:ascii="Book Antiqua" w:hAnsi="標楷體"/>
          <w:color w:val="000000" w:themeColor="text1"/>
          <w:kern w:val="0"/>
          <w:sz w:val="24"/>
        </w:rPr>
        <w:t>欄－放款種類</w:t>
      </w:r>
    </w:p>
    <w:p w:rsidR="005D59F6" w:rsidRPr="00CC13DE" w:rsidRDefault="005D59F6" w:rsidP="009479FA">
      <w:pPr>
        <w:spacing w:line="440" w:lineRule="exact"/>
        <w:ind w:left="960" w:hangingChars="400" w:hanging="960"/>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放款種類請填</w:t>
      </w:r>
      <w:r w:rsidRPr="00CC13DE">
        <w:rPr>
          <w:rFonts w:ascii="Book Antiqua" w:hAnsi="Book Antiqua"/>
          <w:color w:val="000000" w:themeColor="text1"/>
          <w:kern w:val="0"/>
          <w:sz w:val="24"/>
        </w:rPr>
        <w:t>A.</w:t>
      </w:r>
      <w:r w:rsidRPr="00CC13DE">
        <w:rPr>
          <w:rFonts w:ascii="Book Antiqua" w:hAnsi="標楷體"/>
          <w:color w:val="000000" w:themeColor="text1"/>
          <w:kern w:val="0"/>
          <w:sz w:val="24"/>
        </w:rPr>
        <w:t>銀行保證放款，</w:t>
      </w:r>
      <w:r w:rsidRPr="00CC13DE">
        <w:rPr>
          <w:rFonts w:ascii="Book Antiqua" w:hAnsi="Book Antiqua"/>
          <w:color w:val="000000" w:themeColor="text1"/>
          <w:kern w:val="0"/>
          <w:sz w:val="24"/>
        </w:rPr>
        <w:t>B.</w:t>
      </w:r>
      <w:r w:rsidRPr="00CC13DE">
        <w:rPr>
          <w:rFonts w:ascii="Book Antiqua" w:hAnsi="標楷體"/>
          <w:color w:val="000000" w:themeColor="text1"/>
          <w:kern w:val="0"/>
          <w:sz w:val="24"/>
        </w:rPr>
        <w:t>動產擔保放款，</w:t>
      </w:r>
      <w:r w:rsidRPr="00CC13DE">
        <w:rPr>
          <w:rFonts w:ascii="Book Antiqua" w:hAnsi="Book Antiqua"/>
          <w:color w:val="000000" w:themeColor="text1"/>
          <w:kern w:val="0"/>
          <w:sz w:val="24"/>
        </w:rPr>
        <w:t>C.</w:t>
      </w:r>
      <w:r w:rsidRPr="00CC13DE">
        <w:rPr>
          <w:rFonts w:ascii="Book Antiqua" w:hAnsi="標楷體"/>
          <w:color w:val="000000" w:themeColor="text1"/>
          <w:kern w:val="0"/>
          <w:sz w:val="24"/>
        </w:rPr>
        <w:t>不動產抵押放款，</w:t>
      </w:r>
      <w:r w:rsidRPr="00CC13DE">
        <w:rPr>
          <w:rFonts w:ascii="Book Antiqua" w:hAnsi="Book Antiqua"/>
          <w:color w:val="000000" w:themeColor="text1"/>
          <w:kern w:val="0"/>
          <w:sz w:val="24"/>
        </w:rPr>
        <w:t>D.</w:t>
      </w:r>
      <w:r w:rsidRPr="00CC13DE">
        <w:rPr>
          <w:rFonts w:ascii="Book Antiqua" w:hAnsi="標楷體"/>
          <w:color w:val="000000" w:themeColor="text1"/>
          <w:kern w:val="0"/>
          <w:sz w:val="24"/>
        </w:rPr>
        <w:t>有價證券質押放款，</w:t>
      </w:r>
      <w:r w:rsidRPr="00CC13DE">
        <w:rPr>
          <w:rFonts w:ascii="Book Antiqua" w:hAnsi="Book Antiqua"/>
          <w:color w:val="000000" w:themeColor="text1"/>
          <w:kern w:val="0"/>
          <w:sz w:val="24"/>
        </w:rPr>
        <w:t>E1.</w:t>
      </w:r>
      <w:r w:rsidRPr="00CC13DE">
        <w:rPr>
          <w:rFonts w:ascii="Book Antiqua" w:hAnsi="標楷體"/>
          <w:color w:val="000000" w:themeColor="text1"/>
          <w:kern w:val="0"/>
          <w:sz w:val="24"/>
        </w:rPr>
        <w:t>專案運用放款</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銀行保證放款，</w:t>
      </w:r>
      <w:r w:rsidRPr="00CC13DE">
        <w:rPr>
          <w:rFonts w:ascii="Book Antiqua" w:hAnsi="Book Antiqua"/>
          <w:color w:val="000000" w:themeColor="text1"/>
          <w:kern w:val="0"/>
          <w:sz w:val="24"/>
        </w:rPr>
        <w:t>E2.</w:t>
      </w:r>
      <w:r w:rsidRPr="00CC13DE">
        <w:rPr>
          <w:rFonts w:ascii="Book Antiqua" w:hAnsi="標楷體"/>
          <w:color w:val="000000" w:themeColor="text1"/>
          <w:kern w:val="0"/>
          <w:sz w:val="24"/>
        </w:rPr>
        <w:t>專案運用放款</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動產擔保放款，</w:t>
      </w:r>
      <w:r w:rsidRPr="00CC13DE">
        <w:rPr>
          <w:rFonts w:ascii="Book Antiqua" w:hAnsi="Book Antiqua"/>
          <w:color w:val="000000" w:themeColor="text1"/>
          <w:kern w:val="0"/>
          <w:sz w:val="24"/>
        </w:rPr>
        <w:t>E3.</w:t>
      </w:r>
      <w:r w:rsidRPr="00CC13DE">
        <w:rPr>
          <w:rFonts w:ascii="Book Antiqua" w:hAnsi="標楷體"/>
          <w:color w:val="000000" w:themeColor="text1"/>
          <w:kern w:val="0"/>
          <w:sz w:val="24"/>
        </w:rPr>
        <w:t>專案運用放款</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不動產抵押放款，</w:t>
      </w:r>
      <w:r w:rsidRPr="00CC13DE">
        <w:rPr>
          <w:rFonts w:ascii="Book Antiqua" w:hAnsi="Book Antiqua"/>
          <w:color w:val="000000" w:themeColor="text1"/>
          <w:kern w:val="0"/>
          <w:sz w:val="24"/>
        </w:rPr>
        <w:t>E4.</w:t>
      </w:r>
      <w:r w:rsidRPr="00CC13DE">
        <w:rPr>
          <w:rFonts w:ascii="Book Antiqua" w:hAnsi="標楷體"/>
          <w:color w:val="000000" w:themeColor="text1"/>
          <w:kern w:val="0"/>
          <w:sz w:val="24"/>
        </w:rPr>
        <w:t>專案運用放款</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有價證券質押放款，</w:t>
      </w:r>
      <w:r w:rsidRPr="00CC13DE">
        <w:rPr>
          <w:rFonts w:ascii="Book Antiqua" w:hAnsi="Book Antiqua"/>
          <w:color w:val="000000" w:themeColor="text1"/>
          <w:kern w:val="0"/>
          <w:sz w:val="24"/>
        </w:rPr>
        <w:t>F.</w:t>
      </w:r>
      <w:r w:rsidRPr="00CC13DE">
        <w:rPr>
          <w:rFonts w:ascii="Book Antiqua" w:hAnsi="標楷體"/>
          <w:color w:val="000000" w:themeColor="text1"/>
          <w:kern w:val="0"/>
          <w:sz w:val="24"/>
        </w:rPr>
        <w:t>壽險貸款。</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6</w:t>
      </w:r>
      <w:r w:rsidRPr="00CC13DE">
        <w:rPr>
          <w:rFonts w:ascii="Book Antiqua" w:hAnsi="標楷體"/>
          <w:color w:val="000000" w:themeColor="text1"/>
          <w:kern w:val="0"/>
          <w:sz w:val="24"/>
        </w:rPr>
        <w:t>欄－放款科目</w:t>
      </w:r>
    </w:p>
    <w:p w:rsidR="005D59F6" w:rsidRPr="00CC13DE" w:rsidRDefault="005D59F6" w:rsidP="009479FA">
      <w:pPr>
        <w:spacing w:line="440" w:lineRule="exact"/>
        <w:ind w:left="960" w:hangingChars="400" w:hanging="960"/>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放款科目請填</w:t>
      </w:r>
      <w:r w:rsidRPr="00CC13DE">
        <w:rPr>
          <w:rFonts w:ascii="Book Antiqua" w:hAnsi="Book Antiqua"/>
          <w:color w:val="000000" w:themeColor="text1"/>
          <w:kern w:val="0"/>
          <w:sz w:val="24"/>
        </w:rPr>
        <w:t>A.</w:t>
      </w:r>
      <w:r w:rsidRPr="00CC13DE">
        <w:rPr>
          <w:rFonts w:ascii="Book Antiqua" w:hAnsi="標楷體"/>
          <w:color w:val="000000" w:themeColor="text1"/>
          <w:kern w:val="0"/>
          <w:sz w:val="24"/>
        </w:rPr>
        <w:t>壽險貸款，</w:t>
      </w:r>
      <w:r w:rsidRPr="00CC13DE">
        <w:rPr>
          <w:rFonts w:ascii="Book Antiqua" w:hAnsi="Book Antiqua"/>
          <w:color w:val="000000" w:themeColor="text1"/>
          <w:kern w:val="0"/>
          <w:sz w:val="24"/>
        </w:rPr>
        <w:t>B1.</w:t>
      </w:r>
      <w:r w:rsidRPr="00CC13DE">
        <w:rPr>
          <w:rFonts w:ascii="Book Antiqua" w:hAnsi="標楷體"/>
          <w:color w:val="000000" w:themeColor="text1"/>
          <w:kern w:val="0"/>
          <w:sz w:val="24"/>
        </w:rPr>
        <w:t>擔保放款</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長期，</w:t>
      </w:r>
      <w:r w:rsidRPr="00CC13DE">
        <w:rPr>
          <w:rFonts w:ascii="Book Antiqua" w:hAnsi="Book Antiqua"/>
          <w:color w:val="000000" w:themeColor="text1"/>
          <w:kern w:val="0"/>
          <w:sz w:val="24"/>
        </w:rPr>
        <w:t>B2.</w:t>
      </w:r>
      <w:r w:rsidRPr="00CC13DE">
        <w:rPr>
          <w:rFonts w:ascii="Book Antiqua" w:hAnsi="標楷體"/>
          <w:color w:val="000000" w:themeColor="text1"/>
          <w:kern w:val="0"/>
          <w:sz w:val="24"/>
        </w:rPr>
        <w:t>擔保放款</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中期，</w:t>
      </w:r>
      <w:r w:rsidRPr="00CC13DE">
        <w:rPr>
          <w:rFonts w:ascii="Book Antiqua" w:hAnsi="Book Antiqua"/>
          <w:color w:val="000000" w:themeColor="text1"/>
          <w:kern w:val="0"/>
          <w:sz w:val="24"/>
        </w:rPr>
        <w:t>B3.</w:t>
      </w:r>
      <w:r w:rsidRPr="00CC13DE">
        <w:rPr>
          <w:rFonts w:ascii="Book Antiqua" w:hAnsi="標楷體"/>
          <w:color w:val="000000" w:themeColor="text1"/>
          <w:kern w:val="0"/>
          <w:sz w:val="24"/>
        </w:rPr>
        <w:t>擔保放款</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短期，</w:t>
      </w:r>
      <w:r w:rsidRPr="00CC13DE">
        <w:rPr>
          <w:rFonts w:ascii="Book Antiqua" w:hAnsi="Book Antiqua"/>
          <w:color w:val="000000" w:themeColor="text1"/>
          <w:kern w:val="0"/>
          <w:sz w:val="24"/>
        </w:rPr>
        <w:t>C.</w:t>
      </w:r>
      <w:r w:rsidRPr="00CC13DE">
        <w:rPr>
          <w:rFonts w:ascii="Book Antiqua" w:hAnsi="標楷體"/>
          <w:color w:val="000000" w:themeColor="text1"/>
          <w:kern w:val="0"/>
          <w:sz w:val="24"/>
        </w:rPr>
        <w:t>催收款，並請依保險業財務業務報告編製準則辦理。</w:t>
      </w:r>
    </w:p>
    <w:p w:rsidR="005D59F6" w:rsidRPr="00CC13DE" w:rsidRDefault="005D59F6">
      <w:pPr>
        <w:spacing w:line="440" w:lineRule="exact"/>
        <w:ind w:leftChars="400" w:left="1040"/>
        <w:rPr>
          <w:rFonts w:ascii="Book Antiqua" w:hAnsi="Book Antiqua"/>
          <w:color w:val="000000" w:themeColor="text1"/>
          <w:kern w:val="0"/>
          <w:sz w:val="24"/>
        </w:rPr>
      </w:pPr>
      <w:r w:rsidRPr="00CC13DE">
        <w:rPr>
          <w:rFonts w:ascii="Book Antiqua" w:hAnsi="標楷體"/>
          <w:color w:val="000000" w:themeColor="text1"/>
          <w:kern w:val="0"/>
          <w:sz w:val="24"/>
        </w:rPr>
        <w:t>所稱「長期擔保放款」、「中期擔保放款」、「短期擔保放款」，係指依保險法第一百四十六條之三規定或經主管機關專案核准辦理，授信期間分別為七年以上、一年以上七年以內、一年以內之放款均屬之。</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7</w:t>
      </w:r>
      <w:r w:rsidRPr="00CC13DE">
        <w:rPr>
          <w:rFonts w:ascii="Book Antiqua" w:hAnsi="標楷體"/>
          <w:color w:val="000000" w:themeColor="text1"/>
          <w:kern w:val="0"/>
          <w:sz w:val="24"/>
        </w:rPr>
        <w:t>欄－放款年月日</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貸放日期，填寫方式為</w:t>
      </w:r>
      <w:smartTag w:uri="urn:schemas-microsoft-com:office:smarttags" w:element="chsdate">
        <w:smartTagPr>
          <w:attr w:name="Year" w:val="2006"/>
          <w:attr w:name="Month" w:val="6"/>
          <w:attr w:name="Day" w:val="25"/>
          <w:attr w:name="IsLunarDate" w:val="False"/>
          <w:attr w:name="IsROCDate" w:val="False"/>
        </w:smartTagPr>
        <w:r w:rsidRPr="00CC13DE">
          <w:rPr>
            <w:rFonts w:ascii="Book Antiqua" w:hAnsi="Book Antiqua"/>
            <w:color w:val="000000" w:themeColor="text1"/>
            <w:kern w:val="0"/>
            <w:sz w:val="24"/>
          </w:rPr>
          <w:t>2006/06/25</w:t>
        </w:r>
      </w:smartTag>
      <w:r w:rsidRPr="00CC13DE">
        <w:rPr>
          <w:rFonts w:ascii="Book Antiqua" w:hAnsi="標楷體"/>
          <w:color w:val="000000" w:themeColor="text1"/>
          <w:kern w:val="0"/>
          <w:sz w:val="24"/>
        </w:rPr>
        <w:t>。</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8</w:t>
      </w:r>
      <w:r w:rsidRPr="00CC13DE">
        <w:rPr>
          <w:rFonts w:ascii="Book Antiqua" w:hAnsi="標楷體"/>
          <w:color w:val="000000" w:themeColor="text1"/>
          <w:kern w:val="0"/>
          <w:sz w:val="24"/>
        </w:rPr>
        <w:t>欄－到期年月日</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到期日期，填寫方式為</w:t>
      </w:r>
      <w:smartTag w:uri="urn:schemas-microsoft-com:office:smarttags" w:element="chsdate">
        <w:smartTagPr>
          <w:attr w:name="Year" w:val="2006"/>
          <w:attr w:name="Month" w:val="6"/>
          <w:attr w:name="Day" w:val="25"/>
          <w:attr w:name="IsLunarDate" w:val="False"/>
          <w:attr w:name="IsROCDate" w:val="False"/>
        </w:smartTagPr>
        <w:r w:rsidRPr="00CC13DE">
          <w:rPr>
            <w:rFonts w:ascii="Book Antiqua" w:hAnsi="Book Antiqua"/>
            <w:color w:val="000000" w:themeColor="text1"/>
            <w:kern w:val="0"/>
            <w:sz w:val="24"/>
          </w:rPr>
          <w:t>2006/06/25</w:t>
        </w:r>
      </w:smartTag>
      <w:r w:rsidRPr="00CC13DE">
        <w:rPr>
          <w:rFonts w:ascii="Book Antiqua" w:hAnsi="標楷體"/>
          <w:color w:val="000000" w:themeColor="text1"/>
          <w:kern w:val="0"/>
          <w:sz w:val="24"/>
        </w:rPr>
        <w:t>。</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9</w:t>
      </w:r>
      <w:r w:rsidRPr="00CC13DE">
        <w:rPr>
          <w:rFonts w:ascii="Book Antiqua" w:hAnsi="標楷體"/>
          <w:color w:val="000000" w:themeColor="text1"/>
          <w:kern w:val="0"/>
          <w:sz w:val="24"/>
        </w:rPr>
        <w:t>欄－放款年利率</w:t>
      </w:r>
      <w:r w:rsidRPr="00CC13DE">
        <w:rPr>
          <w:rFonts w:ascii="Book Antiqua" w:hAnsi="Book Antiqua"/>
          <w:color w:val="000000" w:themeColor="text1"/>
          <w:kern w:val="0"/>
          <w:sz w:val="24"/>
        </w:rPr>
        <w:t>%</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sz w:val="24"/>
        </w:rPr>
        <w:t>係填報基準日放款之年利率，以百分比表示。</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10</w:t>
      </w:r>
      <w:r w:rsidRPr="00CC13DE">
        <w:rPr>
          <w:rFonts w:ascii="Book Antiqua" w:hAnsi="標楷體"/>
          <w:color w:val="000000" w:themeColor="text1"/>
          <w:kern w:val="0"/>
          <w:sz w:val="24"/>
        </w:rPr>
        <w:t>欄－付息方式</w:t>
      </w:r>
    </w:p>
    <w:p w:rsidR="005D59F6" w:rsidRPr="00CC13DE" w:rsidRDefault="005D59F6" w:rsidP="009479FA">
      <w:pPr>
        <w:spacing w:line="440" w:lineRule="exact"/>
        <w:ind w:left="1080" w:hangingChars="450" w:hanging="1080"/>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付息方式請依序填列</w:t>
      </w:r>
      <w:r w:rsidRPr="00CC13DE">
        <w:rPr>
          <w:rFonts w:ascii="Book Antiqua" w:hAnsi="Book Antiqua"/>
          <w:color w:val="000000" w:themeColor="text1"/>
          <w:kern w:val="0"/>
          <w:sz w:val="24"/>
        </w:rPr>
        <w:t>A.</w:t>
      </w:r>
      <w:r w:rsidRPr="00CC13DE">
        <w:rPr>
          <w:rFonts w:ascii="Book Antiqua" w:hAnsi="標楷體"/>
          <w:color w:val="000000" w:themeColor="text1"/>
          <w:kern w:val="0"/>
          <w:sz w:val="24"/>
        </w:rPr>
        <w:t>每二年付息一次，</w:t>
      </w:r>
      <w:r w:rsidRPr="00CC13DE">
        <w:rPr>
          <w:rFonts w:ascii="Book Antiqua" w:hAnsi="Book Antiqua"/>
          <w:color w:val="000000" w:themeColor="text1"/>
          <w:kern w:val="0"/>
          <w:sz w:val="24"/>
        </w:rPr>
        <w:t>B.</w:t>
      </w:r>
      <w:r w:rsidRPr="00CC13DE">
        <w:rPr>
          <w:rFonts w:ascii="Book Antiqua" w:hAnsi="標楷體"/>
          <w:color w:val="000000" w:themeColor="text1"/>
          <w:kern w:val="0"/>
          <w:sz w:val="24"/>
        </w:rPr>
        <w:t>每一年付息一次，</w:t>
      </w:r>
      <w:r w:rsidRPr="00CC13DE">
        <w:rPr>
          <w:rFonts w:ascii="Book Antiqua" w:hAnsi="Book Antiqua"/>
          <w:color w:val="000000" w:themeColor="text1"/>
          <w:kern w:val="0"/>
          <w:sz w:val="24"/>
        </w:rPr>
        <w:t>C.</w:t>
      </w:r>
      <w:r w:rsidRPr="00CC13DE">
        <w:rPr>
          <w:rFonts w:ascii="Book Antiqua" w:hAnsi="標楷體"/>
          <w:color w:val="000000" w:themeColor="text1"/>
          <w:kern w:val="0"/>
          <w:sz w:val="24"/>
        </w:rPr>
        <w:t>每半年付息一次，</w:t>
      </w:r>
      <w:r w:rsidRPr="00CC13DE">
        <w:rPr>
          <w:rFonts w:ascii="Book Antiqua" w:hAnsi="Book Antiqua"/>
          <w:color w:val="000000" w:themeColor="text1"/>
          <w:kern w:val="0"/>
          <w:sz w:val="24"/>
        </w:rPr>
        <w:t>D.</w:t>
      </w:r>
      <w:r w:rsidRPr="00CC13DE">
        <w:rPr>
          <w:rFonts w:ascii="Book Antiqua" w:hAnsi="標楷體"/>
          <w:color w:val="000000" w:themeColor="text1"/>
          <w:kern w:val="0"/>
          <w:sz w:val="24"/>
        </w:rPr>
        <w:t>每季付息一次，</w:t>
      </w:r>
      <w:r w:rsidRPr="00CC13DE">
        <w:rPr>
          <w:rFonts w:ascii="Book Antiqua" w:hAnsi="Book Antiqua"/>
          <w:color w:val="000000" w:themeColor="text1"/>
          <w:kern w:val="0"/>
          <w:sz w:val="24"/>
        </w:rPr>
        <w:t>E.</w:t>
      </w:r>
      <w:r w:rsidRPr="00CC13DE">
        <w:rPr>
          <w:rFonts w:ascii="Book Antiqua" w:hAnsi="標楷體"/>
          <w:color w:val="000000" w:themeColor="text1"/>
          <w:kern w:val="0"/>
          <w:sz w:val="24"/>
        </w:rPr>
        <w:t>每月付息一次，</w:t>
      </w:r>
      <w:r w:rsidRPr="00CC13DE">
        <w:rPr>
          <w:rFonts w:ascii="Book Antiqua" w:hAnsi="Book Antiqua"/>
          <w:color w:val="000000" w:themeColor="text1"/>
          <w:kern w:val="0"/>
          <w:sz w:val="24"/>
        </w:rPr>
        <w:t>F.</w:t>
      </w:r>
      <w:r w:rsidRPr="00CC13DE">
        <w:rPr>
          <w:rFonts w:ascii="Book Antiqua" w:hAnsi="標楷體"/>
          <w:color w:val="000000" w:themeColor="text1"/>
          <w:kern w:val="0"/>
          <w:sz w:val="24"/>
        </w:rPr>
        <w:t>不付息，</w:t>
      </w:r>
      <w:r w:rsidRPr="00CC13DE">
        <w:rPr>
          <w:rFonts w:ascii="Book Antiqua" w:hAnsi="Book Antiqua"/>
          <w:color w:val="000000" w:themeColor="text1"/>
          <w:kern w:val="0"/>
          <w:sz w:val="24"/>
        </w:rPr>
        <w:t>G.</w:t>
      </w:r>
      <w:r w:rsidRPr="00CC13DE">
        <w:rPr>
          <w:rFonts w:ascii="Book Antiqua" w:hAnsi="標楷體"/>
          <w:color w:val="000000" w:themeColor="text1"/>
          <w:kern w:val="0"/>
          <w:sz w:val="24"/>
        </w:rPr>
        <w:t>其他</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11</w:t>
      </w:r>
      <w:r w:rsidRPr="00CC13DE">
        <w:rPr>
          <w:rFonts w:ascii="Book Antiqua" w:hAnsi="標楷體"/>
          <w:color w:val="000000" w:themeColor="text1"/>
          <w:kern w:val="0"/>
          <w:sz w:val="24"/>
        </w:rPr>
        <w:t>欄－最後繳息日</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至</w:t>
      </w:r>
      <w:r w:rsidRPr="00CC13DE">
        <w:rPr>
          <w:rFonts w:ascii="Book Antiqua" w:hAnsi="標楷體"/>
          <w:color w:val="000000" w:themeColor="text1"/>
          <w:sz w:val="24"/>
        </w:rPr>
        <w:t>填報基準日最末次繳息日期。</w:t>
      </w:r>
      <w:r w:rsidRPr="00CC13DE">
        <w:rPr>
          <w:rFonts w:ascii="Book Antiqua" w:hAnsi="標楷體"/>
          <w:color w:val="000000" w:themeColor="text1"/>
          <w:kern w:val="0"/>
          <w:sz w:val="24"/>
        </w:rPr>
        <w:t>填寫方式為</w:t>
      </w:r>
      <w:smartTag w:uri="urn:schemas-microsoft-com:office:smarttags" w:element="chsdate">
        <w:smartTagPr>
          <w:attr w:name="Year" w:val="2006"/>
          <w:attr w:name="Month" w:val="6"/>
          <w:attr w:name="Day" w:val="25"/>
          <w:attr w:name="IsLunarDate" w:val="False"/>
          <w:attr w:name="IsROCDate" w:val="False"/>
        </w:smartTagPr>
        <w:r w:rsidRPr="00CC13DE">
          <w:rPr>
            <w:rFonts w:ascii="Book Antiqua" w:hAnsi="Book Antiqua"/>
            <w:color w:val="000000" w:themeColor="text1"/>
            <w:kern w:val="0"/>
            <w:sz w:val="24"/>
          </w:rPr>
          <w:t>2006/06/25</w:t>
        </w:r>
      </w:smartTag>
      <w:r w:rsidRPr="00CC13DE">
        <w:rPr>
          <w:rFonts w:ascii="Book Antiqua" w:hAnsi="標楷體"/>
          <w:color w:val="000000" w:themeColor="text1"/>
          <w:kern w:val="0"/>
          <w:sz w:val="24"/>
        </w:rPr>
        <w:t>。</w:t>
      </w:r>
    </w:p>
    <w:p w:rsidR="005D59F6" w:rsidRPr="00CC13DE" w:rsidRDefault="005D59F6">
      <w:pPr>
        <w:spacing w:line="440" w:lineRule="exact"/>
        <w:rPr>
          <w:rFonts w:ascii="Book Antiqua" w:hAnsi="Book Antiqua"/>
          <w:b/>
          <w:color w:val="000000" w:themeColor="text1"/>
          <w:kern w:val="0"/>
          <w:sz w:val="24"/>
          <w:u w:val="single"/>
        </w:rPr>
      </w:pPr>
      <w:r w:rsidRPr="00CC13DE">
        <w:rPr>
          <w:rFonts w:ascii="Book Antiqua" w:hAnsi="標楷體"/>
          <w:b/>
          <w:color w:val="000000" w:themeColor="text1"/>
          <w:kern w:val="0"/>
          <w:sz w:val="24"/>
          <w:u w:val="single"/>
        </w:rPr>
        <w:t>擔保品內容</w:t>
      </w:r>
      <w:r w:rsidRPr="00CC13DE">
        <w:rPr>
          <w:rFonts w:ascii="Book Antiqua" w:hAnsi="Book Antiqua"/>
          <w:b/>
          <w:color w:val="000000" w:themeColor="text1"/>
          <w:kern w:val="0"/>
          <w:sz w:val="24"/>
          <w:u w:val="single"/>
        </w:rPr>
        <w:t>(</w:t>
      </w:r>
      <w:r w:rsidRPr="00CC13DE">
        <w:rPr>
          <w:rFonts w:ascii="Book Antiqua" w:hAnsi="標楷體"/>
          <w:b/>
          <w:color w:val="000000" w:themeColor="text1"/>
          <w:kern w:val="0"/>
          <w:sz w:val="24"/>
          <w:u w:val="single"/>
        </w:rPr>
        <w:t>第</w:t>
      </w:r>
      <w:r w:rsidRPr="00CC13DE">
        <w:rPr>
          <w:rFonts w:ascii="Book Antiqua" w:hAnsi="Book Antiqua"/>
          <w:b/>
          <w:color w:val="000000" w:themeColor="text1"/>
          <w:kern w:val="0"/>
          <w:sz w:val="24"/>
          <w:u w:val="single"/>
        </w:rPr>
        <w:t>12~22</w:t>
      </w:r>
      <w:r w:rsidRPr="00CC13DE">
        <w:rPr>
          <w:rFonts w:ascii="Book Antiqua" w:hAnsi="標楷體"/>
          <w:b/>
          <w:color w:val="000000" w:themeColor="text1"/>
          <w:kern w:val="0"/>
          <w:sz w:val="24"/>
          <w:u w:val="single"/>
        </w:rPr>
        <w:t>欄</w:t>
      </w:r>
      <w:r w:rsidRPr="00CC13DE">
        <w:rPr>
          <w:rFonts w:ascii="Book Antiqua" w:hAnsi="Book Antiqua"/>
          <w:b/>
          <w:color w:val="000000" w:themeColor="text1"/>
          <w:kern w:val="0"/>
          <w:sz w:val="24"/>
          <w:u w:val="single"/>
        </w:rPr>
        <w:t>)</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12</w:t>
      </w:r>
      <w:r w:rsidRPr="00CC13DE">
        <w:rPr>
          <w:rFonts w:ascii="Book Antiqua" w:hAnsi="標楷體"/>
          <w:color w:val="000000" w:themeColor="text1"/>
          <w:kern w:val="0"/>
          <w:sz w:val="24"/>
        </w:rPr>
        <w:t>欄－提供人代號</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擔保品提供人代號請填列身分證字號、統一編號或護照號碼。</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13</w:t>
      </w:r>
      <w:r w:rsidRPr="00CC13DE">
        <w:rPr>
          <w:rFonts w:ascii="Book Antiqua" w:hAnsi="標楷體"/>
          <w:color w:val="000000" w:themeColor="text1"/>
          <w:kern w:val="0"/>
          <w:sz w:val="24"/>
        </w:rPr>
        <w:t>欄－提供人名稱</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擔保品提供人</w:t>
      </w:r>
      <w:r w:rsidRPr="00CC13DE">
        <w:rPr>
          <w:rFonts w:ascii="Book Antiqua" w:hAnsi="標楷體"/>
          <w:color w:val="000000" w:themeColor="text1"/>
          <w:sz w:val="24"/>
        </w:rPr>
        <w:t>姓名或公司名稱。</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14</w:t>
      </w:r>
      <w:r w:rsidRPr="00CC13DE">
        <w:rPr>
          <w:rFonts w:ascii="Book Antiqua" w:hAnsi="標楷體"/>
          <w:color w:val="000000" w:themeColor="text1"/>
          <w:kern w:val="0"/>
          <w:sz w:val="24"/>
        </w:rPr>
        <w:t>欄－設定順位</w:t>
      </w:r>
    </w:p>
    <w:p w:rsidR="005D59F6" w:rsidRPr="00CC13DE" w:rsidRDefault="005D59F6" w:rsidP="009479FA">
      <w:pPr>
        <w:spacing w:line="440" w:lineRule="exact"/>
        <w:ind w:left="1080" w:hangingChars="450" w:hanging="1080"/>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設定順位若屬第一順位請填</w:t>
      </w:r>
      <w:r w:rsidRPr="00CC13DE">
        <w:rPr>
          <w:rFonts w:ascii="Book Antiqua" w:hAnsi="Book Antiqua"/>
          <w:color w:val="000000" w:themeColor="text1"/>
          <w:kern w:val="0"/>
          <w:sz w:val="24"/>
        </w:rPr>
        <w:t>1</w:t>
      </w:r>
      <w:r w:rsidRPr="00CC13DE">
        <w:rPr>
          <w:rFonts w:ascii="Book Antiqua" w:hAnsi="標楷體"/>
          <w:color w:val="000000" w:themeColor="text1"/>
          <w:kern w:val="0"/>
          <w:sz w:val="24"/>
        </w:rPr>
        <w:t>，若屬第二順位請填</w:t>
      </w:r>
      <w:r w:rsidRPr="00CC13DE">
        <w:rPr>
          <w:rFonts w:ascii="Book Antiqua" w:hAnsi="Book Antiqua"/>
          <w:color w:val="000000" w:themeColor="text1"/>
          <w:kern w:val="0"/>
          <w:sz w:val="24"/>
        </w:rPr>
        <w:t>2</w:t>
      </w:r>
      <w:r w:rsidRPr="00CC13DE">
        <w:rPr>
          <w:rFonts w:ascii="Book Antiqua" w:hAnsi="標楷體"/>
          <w:color w:val="000000" w:themeColor="text1"/>
          <w:kern w:val="0"/>
          <w:sz w:val="24"/>
        </w:rPr>
        <w:t>，以下類推，無設定順位者請填無。</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15</w:t>
      </w:r>
      <w:r w:rsidRPr="00CC13DE">
        <w:rPr>
          <w:rFonts w:ascii="Book Antiqua" w:hAnsi="標楷體"/>
          <w:color w:val="000000" w:themeColor="text1"/>
          <w:kern w:val="0"/>
          <w:sz w:val="24"/>
        </w:rPr>
        <w:t>欄－估計總值</w:t>
      </w:r>
    </w:p>
    <w:p w:rsidR="005D59F6" w:rsidRPr="00CC13DE" w:rsidRDefault="005D59F6" w:rsidP="009479FA">
      <w:pPr>
        <w:spacing w:line="440" w:lineRule="exact"/>
        <w:ind w:left="1080" w:hangingChars="450" w:hanging="1080"/>
        <w:rPr>
          <w:rFonts w:ascii="Book Antiqua" w:hAnsi="Book Antiqua"/>
          <w:color w:val="000000" w:themeColor="text1"/>
          <w:kern w:val="0"/>
          <w:sz w:val="24"/>
        </w:rPr>
      </w:pPr>
      <w:r w:rsidRPr="00CC13DE">
        <w:rPr>
          <w:rFonts w:ascii="Book Antiqua" w:hAnsi="Book Antiqua"/>
          <w:color w:val="000000" w:themeColor="text1"/>
          <w:kern w:val="0"/>
          <w:sz w:val="24"/>
        </w:rPr>
        <w:lastRenderedPageBreak/>
        <w:t xml:space="preserve">         </w:t>
      </w:r>
      <w:r w:rsidRPr="00CC13DE">
        <w:rPr>
          <w:rFonts w:ascii="Book Antiqua" w:hAnsi="標楷體"/>
          <w:color w:val="000000" w:themeColor="text1"/>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CC13DE">
        <w:rPr>
          <w:rFonts w:ascii="Book Antiqua" w:hAnsi="標楷體"/>
          <w:color w:val="000000" w:themeColor="text1"/>
          <w:kern w:val="0"/>
          <w:sz w:val="24"/>
        </w:rPr>
        <w:t>公允價值</w:t>
      </w:r>
      <w:r w:rsidRPr="00CC13DE">
        <w:rPr>
          <w:rFonts w:ascii="Book Antiqua" w:hAnsi="標楷體"/>
          <w:color w:val="000000" w:themeColor="text1"/>
          <w:kern w:val="0"/>
          <w:sz w:val="24"/>
        </w:rPr>
        <w:t>或淨值總金額；壽險貸款免填估計總值。</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16</w:t>
      </w:r>
      <w:r w:rsidRPr="00CC13DE">
        <w:rPr>
          <w:rFonts w:ascii="Book Antiqua" w:hAnsi="標楷體"/>
          <w:color w:val="000000" w:themeColor="text1"/>
          <w:kern w:val="0"/>
          <w:sz w:val="24"/>
        </w:rPr>
        <w:t>欄－核貸金額</w:t>
      </w:r>
    </w:p>
    <w:p w:rsidR="005D59F6" w:rsidRPr="00CC13DE" w:rsidRDefault="005D59F6" w:rsidP="009479FA">
      <w:pPr>
        <w:spacing w:line="440" w:lineRule="exact"/>
        <w:ind w:left="1080" w:hangingChars="450" w:hanging="1080"/>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核准貸放額度。壽險保單為質貸款係以要保人提供質押保單準備金或解約金之</w:t>
      </w:r>
      <w:r w:rsidRPr="00CC13DE">
        <w:rPr>
          <w:rFonts w:ascii="Book Antiqua" w:hAnsi="Book Antiqua"/>
          <w:color w:val="000000" w:themeColor="text1"/>
          <w:kern w:val="0"/>
          <w:sz w:val="24"/>
        </w:rPr>
        <w:t>90%</w:t>
      </w:r>
      <w:r w:rsidRPr="00CC13DE">
        <w:rPr>
          <w:rFonts w:ascii="Book Antiqua" w:hAnsi="標楷體"/>
          <w:color w:val="000000" w:themeColor="text1"/>
          <w:kern w:val="0"/>
          <w:sz w:val="24"/>
        </w:rPr>
        <w:t>為上限核貸金額；壽險貸款免填核貸金額。</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17</w:t>
      </w:r>
      <w:r w:rsidRPr="00CC13DE">
        <w:rPr>
          <w:rFonts w:ascii="Book Antiqua" w:hAnsi="標楷體"/>
          <w:color w:val="000000" w:themeColor="text1"/>
          <w:kern w:val="0"/>
          <w:sz w:val="24"/>
        </w:rPr>
        <w:t>欄－持有資產幣別</w:t>
      </w:r>
    </w:p>
    <w:p w:rsidR="005D59F6" w:rsidRPr="00CC13DE" w:rsidRDefault="005D59F6" w:rsidP="009479FA">
      <w:pPr>
        <w:spacing w:line="440" w:lineRule="exact"/>
        <w:ind w:left="1080" w:hangingChars="450" w:hanging="1080"/>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本表均含國內外投資，若屬國外投資者於持有資產幣別請填該幣別代號如</w:t>
      </w:r>
      <w:r w:rsidRPr="00CC13DE">
        <w:rPr>
          <w:rFonts w:ascii="Book Antiqua" w:hAnsi="Book Antiqua"/>
          <w:color w:val="000000" w:themeColor="text1"/>
          <w:kern w:val="0"/>
          <w:sz w:val="24"/>
        </w:rPr>
        <w:t>USD</w:t>
      </w:r>
      <w:r w:rsidRPr="00CC13DE">
        <w:rPr>
          <w:rFonts w:ascii="Book Antiqua" w:hAnsi="標楷體"/>
          <w:color w:val="000000" w:themeColor="text1"/>
          <w:kern w:val="0"/>
          <w:sz w:val="24"/>
        </w:rPr>
        <w:t>，若投資</w:t>
      </w:r>
      <w:r w:rsidR="00FF612F" w:rsidRPr="00CC13DE">
        <w:rPr>
          <w:rFonts w:ascii="Book Antiqua" w:hAnsi="標楷體" w:hint="eastAsia"/>
          <w:color w:val="000000" w:themeColor="text1"/>
          <w:sz w:val="24"/>
        </w:rPr>
        <w:t>新興市場</w:t>
      </w:r>
      <w:r w:rsidRPr="00CC13DE">
        <w:rPr>
          <w:rFonts w:ascii="Book Antiqua" w:hAnsi="標楷體"/>
          <w:color w:val="000000" w:themeColor="text1"/>
          <w:kern w:val="0"/>
          <w:sz w:val="24"/>
        </w:rPr>
        <w:t>而按</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kern w:val="0"/>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CC13DE">
          <w:rPr>
            <w:rFonts w:ascii="Book Antiqua" w:hAnsi="標楷體"/>
            <w:color w:val="000000" w:themeColor="text1"/>
            <w:kern w:val="0"/>
            <w:sz w:val="24"/>
          </w:rPr>
          <w:t>一碼</w:t>
        </w:r>
      </w:smartTag>
      <w:r w:rsidRPr="00CC13DE">
        <w:rPr>
          <w:rFonts w:ascii="Book Antiqua" w:hAnsi="標楷體"/>
          <w:color w:val="000000" w:themeColor="text1"/>
          <w:kern w:val="0"/>
          <w:sz w:val="24"/>
        </w:rPr>
        <w:t>如</w:t>
      </w:r>
      <w:r w:rsidRPr="00CC13DE">
        <w:rPr>
          <w:rFonts w:ascii="Book Antiqua" w:hAnsi="Book Antiqua"/>
          <w:color w:val="000000" w:themeColor="text1"/>
          <w:kern w:val="0"/>
          <w:sz w:val="24"/>
        </w:rPr>
        <w:t>USD-1</w:t>
      </w:r>
      <w:r w:rsidRPr="00CC13DE">
        <w:rPr>
          <w:rFonts w:ascii="Book Antiqua" w:hAnsi="標楷體"/>
          <w:color w:val="000000" w:themeColor="text1"/>
          <w:kern w:val="0"/>
          <w:sz w:val="24"/>
        </w:rPr>
        <w:t>。；若屬國外投資，請以期末匯率換算為新台幣帳面淨額。</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18</w:t>
      </w:r>
      <w:r w:rsidRPr="00CC13DE">
        <w:rPr>
          <w:rFonts w:ascii="Book Antiqua" w:hAnsi="標楷體"/>
          <w:color w:val="000000" w:themeColor="text1"/>
          <w:kern w:val="0"/>
          <w:sz w:val="24"/>
        </w:rPr>
        <w:t>欄－放款餘額</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主排序</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遞減</w:t>
      </w:r>
      <w:r w:rsidRPr="00CC13DE">
        <w:rPr>
          <w:rFonts w:ascii="Book Antiqua" w:hAnsi="Book Antiqua"/>
          <w:color w:val="000000" w:themeColor="text1"/>
          <w:kern w:val="0"/>
          <w:sz w:val="24"/>
        </w:rPr>
        <w:t>)</w:t>
      </w:r>
    </w:p>
    <w:p w:rsidR="005D59F6" w:rsidRPr="00CC13DE" w:rsidRDefault="005D59F6" w:rsidP="009479FA">
      <w:pPr>
        <w:spacing w:line="440" w:lineRule="exact"/>
        <w:ind w:left="1080" w:hangingChars="450" w:hanging="1080"/>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依填報基準日放款本金及催收款之餘額，單獨列示者依本欄遞減排序揭露。</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19</w:t>
      </w:r>
      <w:r w:rsidRPr="00CC13DE">
        <w:rPr>
          <w:rFonts w:ascii="Book Antiqua" w:hAnsi="標楷體"/>
          <w:color w:val="000000" w:themeColor="text1"/>
          <w:kern w:val="0"/>
          <w:sz w:val="24"/>
        </w:rPr>
        <w:t>欄－占資金總額比率</w:t>
      </w:r>
      <w:r w:rsidRPr="00CC13DE">
        <w:rPr>
          <w:rFonts w:ascii="Book Antiqua" w:hAnsi="Book Antiqua"/>
          <w:color w:val="000000" w:themeColor="text1"/>
          <w:kern w:val="0"/>
          <w:sz w:val="24"/>
        </w:rPr>
        <w:t>%</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18</w:t>
      </w:r>
      <w:r w:rsidRPr="00CC13DE">
        <w:rPr>
          <w:rFonts w:ascii="Book Antiqua" w:hAnsi="標楷體"/>
          <w:color w:val="000000" w:themeColor="text1"/>
          <w:kern w:val="0"/>
          <w:sz w:val="24"/>
        </w:rPr>
        <w:t>欄除以資金總額，以百分比表示。</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20</w:t>
      </w:r>
      <w:r w:rsidRPr="00CC13DE">
        <w:rPr>
          <w:rFonts w:ascii="Book Antiqua" w:hAnsi="標楷體"/>
          <w:color w:val="000000" w:themeColor="text1"/>
          <w:kern w:val="0"/>
          <w:sz w:val="24"/>
        </w:rPr>
        <w:t>欄－占上年度業主權益比率</w:t>
      </w:r>
      <w:r w:rsidRPr="00CC13DE">
        <w:rPr>
          <w:rFonts w:ascii="Book Antiqua" w:hAnsi="Book Antiqua"/>
          <w:color w:val="000000" w:themeColor="text1"/>
          <w:kern w:val="0"/>
          <w:sz w:val="24"/>
        </w:rPr>
        <w:t>%</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18</w:t>
      </w:r>
      <w:r w:rsidRPr="00CC13DE">
        <w:rPr>
          <w:rFonts w:ascii="Book Antiqua" w:hAnsi="標楷體"/>
          <w:color w:val="000000" w:themeColor="text1"/>
          <w:kern w:val="0"/>
          <w:sz w:val="24"/>
        </w:rPr>
        <w:t>欄除以上年度業主權益，以百分比表示。</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21</w:t>
      </w:r>
      <w:r w:rsidRPr="00CC13DE">
        <w:rPr>
          <w:rFonts w:ascii="Book Antiqua" w:hAnsi="標楷體"/>
          <w:color w:val="000000" w:themeColor="text1"/>
          <w:kern w:val="0"/>
          <w:sz w:val="24"/>
        </w:rPr>
        <w:t>欄－應收利息</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應收利息係指截至本期填報基準日應收而未收之利息收入。</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22</w:t>
      </w:r>
      <w:r w:rsidRPr="00CC13DE">
        <w:rPr>
          <w:rFonts w:ascii="Book Antiqua" w:hAnsi="標楷體"/>
          <w:color w:val="000000" w:themeColor="text1"/>
          <w:kern w:val="0"/>
          <w:sz w:val="24"/>
        </w:rPr>
        <w:t>欄－繳還情形</w:t>
      </w:r>
    </w:p>
    <w:p w:rsidR="005D59F6" w:rsidRPr="00CC13DE" w:rsidRDefault="005D59F6" w:rsidP="009479FA">
      <w:pPr>
        <w:spacing w:line="440" w:lineRule="exact"/>
        <w:ind w:left="1080" w:hangingChars="450" w:hanging="1080"/>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九十四年七月一日以後請依序填列如</w:t>
      </w:r>
      <w:r w:rsidRPr="00CC13DE">
        <w:rPr>
          <w:rFonts w:ascii="Book Antiqua" w:hAnsi="Book Antiqua"/>
          <w:color w:val="000000" w:themeColor="text1"/>
          <w:kern w:val="0"/>
          <w:sz w:val="24"/>
        </w:rPr>
        <w:t>A.</w:t>
      </w:r>
      <w:r w:rsidRPr="00CC13DE">
        <w:rPr>
          <w:rFonts w:ascii="Book Antiqua" w:hAnsi="標楷體"/>
          <w:color w:val="000000" w:themeColor="text1"/>
          <w:kern w:val="0"/>
          <w:sz w:val="24"/>
        </w:rPr>
        <w:t>正常繳息，</w:t>
      </w:r>
      <w:r w:rsidRPr="00CC13DE">
        <w:rPr>
          <w:rFonts w:ascii="Book Antiqua" w:hAnsi="Book Antiqua"/>
          <w:color w:val="000000" w:themeColor="text1"/>
          <w:kern w:val="0"/>
          <w:sz w:val="24"/>
        </w:rPr>
        <w:t>B1.</w:t>
      </w:r>
      <w:r w:rsidRPr="00CC13DE">
        <w:rPr>
          <w:rFonts w:ascii="Book Antiqua" w:hAnsi="標楷體"/>
          <w:color w:val="000000" w:themeColor="text1"/>
          <w:kern w:val="0"/>
          <w:sz w:val="24"/>
        </w:rPr>
        <w:t>放款本金超過清償期三個月而未獲清償，或雖未屆滿三個月，但已向主、從債務人訴追或處分擔保品者（註），</w:t>
      </w:r>
      <w:r w:rsidRPr="00CC13DE">
        <w:rPr>
          <w:rFonts w:ascii="Book Antiqua" w:hAnsi="Book Antiqua"/>
          <w:color w:val="000000" w:themeColor="text1"/>
          <w:kern w:val="0"/>
          <w:sz w:val="24"/>
        </w:rPr>
        <w:t>B2.</w:t>
      </w:r>
      <w:r w:rsidRPr="00CC13DE">
        <w:rPr>
          <w:rFonts w:ascii="Book Antiqua" w:hAnsi="標楷體"/>
          <w:color w:val="000000" w:themeColor="text1"/>
          <w:kern w:val="0"/>
          <w:sz w:val="24"/>
        </w:rPr>
        <w:t>放款本金未到期而利息未按期繳納超過六個月者，</w:t>
      </w:r>
      <w:r w:rsidRPr="00CC13DE">
        <w:rPr>
          <w:rFonts w:ascii="Book Antiqua" w:hAnsi="Book Antiqua"/>
          <w:color w:val="000000" w:themeColor="text1"/>
          <w:kern w:val="0"/>
          <w:sz w:val="24"/>
        </w:rPr>
        <w:t>B3.</w:t>
      </w:r>
      <w:r w:rsidRPr="00CC13DE">
        <w:rPr>
          <w:rFonts w:ascii="Book Antiqua" w:hAnsi="標楷體"/>
          <w:color w:val="000000" w:themeColor="text1"/>
          <w:kern w:val="0"/>
          <w:sz w:val="24"/>
        </w:rPr>
        <w:t>中長期分期償還放款未按期攤還超過六個月，或雖未屆滿六個月，但已向主、從債務人訴追或處分擔保品者（註），</w:t>
      </w:r>
      <w:r w:rsidRPr="00CC13DE">
        <w:rPr>
          <w:rFonts w:ascii="Book Antiqua" w:hAnsi="Book Antiqua"/>
          <w:color w:val="000000" w:themeColor="text1"/>
          <w:kern w:val="0"/>
          <w:sz w:val="24"/>
        </w:rPr>
        <w:t>B4.</w:t>
      </w:r>
      <w:r w:rsidRPr="00CC13DE">
        <w:rPr>
          <w:rFonts w:ascii="Book Antiqua" w:hAnsi="標楷體"/>
          <w:color w:val="000000" w:themeColor="text1"/>
          <w:kern w:val="0"/>
          <w:sz w:val="24"/>
        </w:rPr>
        <w:t>協議分期償還放款符合一定條件而曾經免列報逾期放款案件，於免列報期間再發生未依約清償超過三個月者，</w:t>
      </w:r>
      <w:r w:rsidRPr="00CC13DE">
        <w:rPr>
          <w:rFonts w:ascii="Book Antiqua" w:hAnsi="Book Antiqua"/>
          <w:color w:val="000000" w:themeColor="text1"/>
          <w:kern w:val="0"/>
          <w:sz w:val="24"/>
        </w:rPr>
        <w:t>C1.</w:t>
      </w:r>
      <w:r w:rsidRPr="00CC13DE">
        <w:rPr>
          <w:rFonts w:ascii="Book Antiqua" w:hAnsi="標楷體"/>
          <w:color w:val="000000" w:themeColor="text1"/>
          <w:kern w:val="0"/>
          <w:sz w:val="24"/>
        </w:rPr>
        <w:t>放款本金未超過清償期三個月，惟利息未按期繳納超過三個月至六個月者，</w:t>
      </w:r>
      <w:r w:rsidRPr="00CC13DE">
        <w:rPr>
          <w:rFonts w:ascii="Book Antiqua" w:hAnsi="Book Antiqua"/>
          <w:color w:val="000000" w:themeColor="text1"/>
          <w:kern w:val="0"/>
          <w:sz w:val="24"/>
        </w:rPr>
        <w:t>C2.</w:t>
      </w:r>
      <w:r w:rsidRPr="00CC13DE">
        <w:rPr>
          <w:rFonts w:ascii="Book Antiqua" w:hAnsi="標楷體"/>
          <w:color w:val="000000" w:themeColor="text1"/>
          <w:kern w:val="0"/>
          <w:sz w:val="24"/>
        </w:rPr>
        <w:t>中長期分期償還放款未按期攤還超過三個月至六個月者，</w:t>
      </w:r>
      <w:r w:rsidRPr="00CC13DE">
        <w:rPr>
          <w:rFonts w:ascii="Book Antiqua" w:hAnsi="Book Antiqua"/>
          <w:color w:val="000000" w:themeColor="text1"/>
          <w:kern w:val="0"/>
          <w:sz w:val="24"/>
        </w:rPr>
        <w:t>C3.</w:t>
      </w:r>
      <w:r w:rsidRPr="00CC13DE">
        <w:rPr>
          <w:rFonts w:ascii="Book Antiqua" w:hAnsi="標楷體"/>
          <w:color w:val="000000" w:themeColor="text1"/>
          <w:kern w:val="0"/>
          <w:sz w:val="24"/>
        </w:rPr>
        <w:t>協議分期償還放款，協議條件符合規定，且借款戶依協議條件按期履約未滿六個月者，</w:t>
      </w:r>
      <w:r w:rsidRPr="00CC13DE">
        <w:rPr>
          <w:rFonts w:ascii="Book Antiqua" w:hAnsi="Book Antiqua"/>
          <w:color w:val="000000" w:themeColor="text1"/>
          <w:kern w:val="0"/>
          <w:sz w:val="24"/>
        </w:rPr>
        <w:t>C4.</w:t>
      </w:r>
      <w:r w:rsidRPr="00CC13DE">
        <w:rPr>
          <w:rFonts w:ascii="Book Antiqua" w:hAnsi="標楷體"/>
          <w:color w:val="000000" w:themeColor="text1"/>
          <w:kern w:val="0"/>
          <w:sz w:val="24"/>
        </w:rPr>
        <w:t>有足額存單或存款備償（須辦妥質權設定且徵得發單銀行拋棄抵銷權同意書），而約定待其他債務人財產處分後再予沖償者，</w:t>
      </w:r>
      <w:r w:rsidRPr="00CC13DE">
        <w:rPr>
          <w:rFonts w:ascii="Book Antiqua" w:hAnsi="Book Antiqua"/>
          <w:color w:val="000000" w:themeColor="text1"/>
          <w:kern w:val="0"/>
          <w:sz w:val="24"/>
        </w:rPr>
        <w:t>C5.</w:t>
      </w:r>
      <w:r w:rsidRPr="00CC13DE">
        <w:rPr>
          <w:rFonts w:ascii="Book Antiqua" w:hAnsi="標楷體"/>
          <w:color w:val="000000" w:themeColor="text1"/>
          <w:kern w:val="0"/>
          <w:sz w:val="24"/>
        </w:rPr>
        <w:t>已確定分配之債權，</w:t>
      </w:r>
      <w:r w:rsidRPr="00CC13DE">
        <w:rPr>
          <w:rFonts w:ascii="Book Antiqua" w:hAnsi="標楷體"/>
          <w:color w:val="000000" w:themeColor="text1"/>
          <w:kern w:val="0"/>
          <w:sz w:val="24"/>
        </w:rPr>
        <w:lastRenderedPageBreak/>
        <w:t>惟尚未接獲分配款者，</w:t>
      </w:r>
      <w:r w:rsidRPr="00CC13DE">
        <w:rPr>
          <w:rFonts w:ascii="Book Antiqua" w:hAnsi="Book Antiqua"/>
          <w:color w:val="000000" w:themeColor="text1"/>
          <w:kern w:val="0"/>
          <w:sz w:val="24"/>
        </w:rPr>
        <w:t>C6.</w:t>
      </w:r>
      <w:r w:rsidRPr="00CC13DE">
        <w:rPr>
          <w:rFonts w:ascii="Book Antiqua" w:hAnsi="標楷體"/>
          <w:color w:val="000000" w:themeColor="text1"/>
          <w:kern w:val="0"/>
          <w:sz w:val="24"/>
        </w:rPr>
        <w:t>債務人兼擔保品提供人死亡，於辦理繼承期間，屆期而未清償之放款，若非為</w:t>
      </w:r>
      <w:r w:rsidRPr="00CC13DE">
        <w:rPr>
          <w:rFonts w:ascii="Book Antiqua" w:hAnsi="Book Antiqua"/>
          <w:color w:val="000000" w:themeColor="text1"/>
          <w:kern w:val="0"/>
          <w:sz w:val="24"/>
        </w:rPr>
        <w:t>A</w:t>
      </w:r>
      <w:r w:rsidRPr="00CC13DE">
        <w:rPr>
          <w:rFonts w:ascii="Book Antiqua" w:hAnsi="標楷體"/>
          <w:color w:val="000000" w:themeColor="text1"/>
          <w:kern w:val="0"/>
          <w:sz w:val="24"/>
        </w:rPr>
        <w:t>者應請依實際情形，填列逾期或催收辦理情形欄；（註）</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已確定分配之債權，雖尚未接獲分配款，得改列為</w:t>
      </w:r>
      <w:r w:rsidRPr="00CC13DE">
        <w:rPr>
          <w:rFonts w:ascii="Book Antiqua" w:hAnsi="Book Antiqua"/>
          <w:color w:val="000000" w:themeColor="text1"/>
          <w:kern w:val="0"/>
          <w:sz w:val="24"/>
        </w:rPr>
        <w:t>C5</w:t>
      </w:r>
      <w:r w:rsidRPr="00CC13DE">
        <w:rPr>
          <w:rFonts w:ascii="Book Antiqua" w:hAnsi="標楷體"/>
          <w:color w:val="000000" w:themeColor="text1"/>
          <w:kern w:val="0"/>
          <w:sz w:val="24"/>
        </w:rPr>
        <w:t>。</w:t>
      </w:r>
    </w:p>
    <w:p w:rsidR="005D59F6" w:rsidRPr="00CC13DE" w:rsidRDefault="005D59F6">
      <w:pPr>
        <w:spacing w:line="440" w:lineRule="exact"/>
        <w:rPr>
          <w:rFonts w:ascii="Book Antiqua" w:hAnsi="Book Antiqua"/>
          <w:b/>
          <w:color w:val="000000" w:themeColor="text1"/>
          <w:kern w:val="0"/>
          <w:sz w:val="24"/>
          <w:u w:val="single"/>
        </w:rPr>
      </w:pPr>
      <w:r w:rsidRPr="00CC13DE">
        <w:rPr>
          <w:rFonts w:ascii="Book Antiqua" w:hAnsi="標楷體"/>
          <w:b/>
          <w:color w:val="000000" w:themeColor="text1"/>
          <w:kern w:val="0"/>
          <w:sz w:val="24"/>
          <w:u w:val="single"/>
        </w:rPr>
        <w:t>逾期或催收辦理情形</w:t>
      </w:r>
      <w:r w:rsidRPr="00CC13DE">
        <w:rPr>
          <w:rFonts w:ascii="Book Antiqua" w:hAnsi="Book Antiqua"/>
          <w:b/>
          <w:color w:val="000000" w:themeColor="text1"/>
          <w:kern w:val="0"/>
          <w:sz w:val="24"/>
          <w:u w:val="single"/>
        </w:rPr>
        <w:t>(</w:t>
      </w:r>
      <w:r w:rsidRPr="00CC13DE">
        <w:rPr>
          <w:rFonts w:ascii="Book Antiqua" w:hAnsi="標楷體"/>
          <w:b/>
          <w:color w:val="000000" w:themeColor="text1"/>
          <w:kern w:val="0"/>
          <w:sz w:val="24"/>
          <w:u w:val="single"/>
        </w:rPr>
        <w:t>第</w:t>
      </w:r>
      <w:r w:rsidRPr="00CC13DE">
        <w:rPr>
          <w:rFonts w:ascii="Book Antiqua" w:hAnsi="Book Antiqua"/>
          <w:b/>
          <w:color w:val="000000" w:themeColor="text1"/>
          <w:kern w:val="0"/>
          <w:sz w:val="24"/>
          <w:u w:val="single"/>
        </w:rPr>
        <w:t>23~28</w:t>
      </w:r>
      <w:r w:rsidRPr="00CC13DE">
        <w:rPr>
          <w:rFonts w:ascii="Book Antiqua" w:hAnsi="標楷體"/>
          <w:b/>
          <w:color w:val="000000" w:themeColor="text1"/>
          <w:kern w:val="0"/>
          <w:sz w:val="24"/>
          <w:u w:val="single"/>
        </w:rPr>
        <w:t>欄</w:t>
      </w:r>
      <w:r w:rsidRPr="00CC13DE">
        <w:rPr>
          <w:rFonts w:ascii="Book Antiqua" w:hAnsi="Book Antiqua"/>
          <w:b/>
          <w:color w:val="000000" w:themeColor="text1"/>
          <w:kern w:val="0"/>
          <w:sz w:val="24"/>
          <w:u w:val="single"/>
        </w:rPr>
        <w:t>)</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23</w:t>
      </w:r>
      <w:r w:rsidRPr="00CC13DE">
        <w:rPr>
          <w:rFonts w:ascii="Book Antiqua" w:hAnsi="標楷體"/>
          <w:color w:val="000000" w:themeColor="text1"/>
          <w:kern w:val="0"/>
          <w:sz w:val="24"/>
        </w:rPr>
        <w:t>欄－代號</w:t>
      </w:r>
    </w:p>
    <w:p w:rsidR="005D59F6" w:rsidRPr="00CC13DE" w:rsidRDefault="005D59F6" w:rsidP="009479FA">
      <w:pPr>
        <w:spacing w:line="440" w:lineRule="exact"/>
        <w:ind w:left="1080" w:hangingChars="450" w:hanging="1080"/>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逾期或催收辦理情形代號請填</w:t>
      </w:r>
      <w:r w:rsidRPr="00CC13DE">
        <w:rPr>
          <w:rFonts w:ascii="Book Antiqua" w:hAnsi="Book Antiqua"/>
          <w:color w:val="000000" w:themeColor="text1"/>
          <w:kern w:val="0"/>
          <w:sz w:val="24"/>
        </w:rPr>
        <w:t>A.</w:t>
      </w:r>
      <w:r w:rsidRPr="00CC13DE">
        <w:rPr>
          <w:rFonts w:ascii="Book Antiqua" w:hAnsi="標楷體"/>
          <w:color w:val="000000" w:themeColor="text1"/>
          <w:kern w:val="0"/>
          <w:sz w:val="24"/>
        </w:rPr>
        <w:t>發函催告中，</w:t>
      </w:r>
      <w:r w:rsidRPr="00CC13DE">
        <w:rPr>
          <w:rFonts w:ascii="Book Antiqua" w:hAnsi="Book Antiqua"/>
          <w:color w:val="000000" w:themeColor="text1"/>
          <w:kern w:val="0"/>
          <w:sz w:val="24"/>
        </w:rPr>
        <w:t>B.</w:t>
      </w:r>
      <w:r w:rsidRPr="00CC13DE">
        <w:rPr>
          <w:rFonts w:ascii="Book Antiqua" w:hAnsi="標楷體"/>
          <w:color w:val="000000" w:themeColor="text1"/>
          <w:kern w:val="0"/>
          <w:sz w:val="24"/>
        </w:rPr>
        <w:t>申請支付命令，</w:t>
      </w:r>
      <w:r w:rsidRPr="00CC13DE">
        <w:rPr>
          <w:rFonts w:ascii="Book Antiqua" w:hAnsi="Book Antiqua"/>
          <w:color w:val="000000" w:themeColor="text1"/>
          <w:kern w:val="0"/>
          <w:sz w:val="24"/>
        </w:rPr>
        <w:t>C.</w:t>
      </w:r>
      <w:r w:rsidRPr="00CC13DE">
        <w:rPr>
          <w:rFonts w:ascii="Book Antiqua" w:hAnsi="標楷體"/>
          <w:color w:val="000000" w:themeColor="text1"/>
          <w:kern w:val="0"/>
          <w:sz w:val="24"/>
        </w:rPr>
        <w:t>申請本票裁定，</w:t>
      </w:r>
      <w:r w:rsidRPr="00CC13DE">
        <w:rPr>
          <w:rFonts w:ascii="Book Antiqua" w:hAnsi="Book Antiqua"/>
          <w:color w:val="000000" w:themeColor="text1"/>
          <w:kern w:val="0"/>
          <w:sz w:val="24"/>
        </w:rPr>
        <w:t>D.</w:t>
      </w:r>
      <w:r w:rsidRPr="00CC13DE">
        <w:rPr>
          <w:rFonts w:ascii="Book Antiqua" w:hAnsi="標楷體"/>
          <w:color w:val="000000" w:themeColor="text1"/>
          <w:kern w:val="0"/>
          <w:sz w:val="24"/>
        </w:rPr>
        <w:t>申請起訴，</w:t>
      </w:r>
      <w:r w:rsidRPr="00CC13DE">
        <w:rPr>
          <w:rFonts w:ascii="Book Antiqua" w:hAnsi="Book Antiqua"/>
          <w:color w:val="000000" w:themeColor="text1"/>
          <w:kern w:val="0"/>
          <w:sz w:val="24"/>
        </w:rPr>
        <w:t>E.</w:t>
      </w:r>
      <w:r w:rsidRPr="00CC13DE">
        <w:rPr>
          <w:rFonts w:ascii="Book Antiqua" w:hAnsi="標楷體"/>
          <w:color w:val="000000" w:themeColor="text1"/>
          <w:kern w:val="0"/>
          <w:sz w:val="24"/>
        </w:rPr>
        <w:t>申請拍賣裁定，</w:t>
      </w:r>
      <w:r w:rsidRPr="00CC13DE">
        <w:rPr>
          <w:rFonts w:ascii="Book Antiqua" w:hAnsi="Book Antiqua"/>
          <w:color w:val="000000" w:themeColor="text1"/>
          <w:kern w:val="0"/>
          <w:sz w:val="24"/>
        </w:rPr>
        <w:t>F.</w:t>
      </w:r>
      <w:r w:rsidRPr="00CC13DE">
        <w:rPr>
          <w:rFonts w:ascii="Book Antiqua" w:hAnsi="標楷體"/>
          <w:color w:val="000000" w:themeColor="text1"/>
          <w:kern w:val="0"/>
          <w:sz w:val="24"/>
        </w:rPr>
        <w:t>取得執行名義，</w:t>
      </w:r>
      <w:r w:rsidRPr="00CC13DE">
        <w:rPr>
          <w:rFonts w:ascii="Book Antiqua" w:hAnsi="Book Antiqua"/>
          <w:color w:val="000000" w:themeColor="text1"/>
          <w:kern w:val="0"/>
          <w:sz w:val="24"/>
        </w:rPr>
        <w:t>G.</w:t>
      </w:r>
      <w:r w:rsidRPr="00CC13DE">
        <w:rPr>
          <w:rFonts w:ascii="Book Antiqua" w:hAnsi="標楷體"/>
          <w:color w:val="000000" w:themeColor="text1"/>
          <w:kern w:val="0"/>
          <w:sz w:val="24"/>
        </w:rPr>
        <w:t>取得本票裁定，</w:t>
      </w:r>
      <w:r w:rsidRPr="00CC13DE">
        <w:rPr>
          <w:rFonts w:ascii="Book Antiqua" w:hAnsi="Book Antiqua"/>
          <w:color w:val="000000" w:themeColor="text1"/>
          <w:kern w:val="0"/>
          <w:sz w:val="24"/>
        </w:rPr>
        <w:t>H.</w:t>
      </w:r>
      <w:r w:rsidRPr="00CC13DE">
        <w:rPr>
          <w:rFonts w:ascii="Book Antiqua" w:hAnsi="標楷體"/>
          <w:color w:val="000000" w:themeColor="text1"/>
          <w:kern w:val="0"/>
          <w:sz w:val="24"/>
        </w:rPr>
        <w:t>起訴，</w:t>
      </w:r>
      <w:r w:rsidRPr="00CC13DE">
        <w:rPr>
          <w:rFonts w:ascii="Book Antiqua" w:hAnsi="Book Antiqua"/>
          <w:color w:val="000000" w:themeColor="text1"/>
          <w:kern w:val="0"/>
          <w:sz w:val="24"/>
        </w:rPr>
        <w:t>I.</w:t>
      </w:r>
      <w:r w:rsidRPr="00CC13DE">
        <w:rPr>
          <w:rFonts w:ascii="Book Antiqua" w:hAnsi="標楷體"/>
          <w:color w:val="000000" w:themeColor="text1"/>
          <w:kern w:val="0"/>
          <w:sz w:val="24"/>
        </w:rPr>
        <w:t>拍賣裁定，</w:t>
      </w:r>
      <w:r w:rsidRPr="00CC13DE">
        <w:rPr>
          <w:rFonts w:ascii="Book Antiqua" w:hAnsi="Book Antiqua"/>
          <w:color w:val="000000" w:themeColor="text1"/>
          <w:kern w:val="0"/>
          <w:sz w:val="24"/>
        </w:rPr>
        <w:t>J.</w:t>
      </w:r>
      <w:r w:rsidRPr="00CC13DE">
        <w:rPr>
          <w:rFonts w:ascii="Book Antiqua" w:hAnsi="標楷體"/>
          <w:color w:val="000000" w:themeColor="text1"/>
          <w:kern w:val="0"/>
          <w:sz w:val="24"/>
        </w:rPr>
        <w:t>進行強制執行，</w:t>
      </w:r>
      <w:r w:rsidRPr="00CC13DE">
        <w:rPr>
          <w:rFonts w:ascii="Book Antiqua" w:hAnsi="Book Antiqua"/>
          <w:color w:val="000000" w:themeColor="text1"/>
          <w:kern w:val="0"/>
          <w:sz w:val="24"/>
        </w:rPr>
        <w:t>K.</w:t>
      </w:r>
      <w:r w:rsidRPr="00CC13DE">
        <w:rPr>
          <w:rFonts w:ascii="Book Antiqua" w:hAnsi="標楷體"/>
          <w:color w:val="000000" w:themeColor="text1"/>
          <w:kern w:val="0"/>
          <w:sz w:val="24"/>
        </w:rPr>
        <w:t>法院鑑價，</w:t>
      </w:r>
      <w:r w:rsidRPr="00CC13DE">
        <w:rPr>
          <w:rFonts w:ascii="Book Antiqua" w:hAnsi="Book Antiqua"/>
          <w:color w:val="000000" w:themeColor="text1"/>
          <w:kern w:val="0"/>
          <w:sz w:val="24"/>
        </w:rPr>
        <w:t>L.</w:t>
      </w:r>
      <w:r w:rsidRPr="00CC13DE">
        <w:rPr>
          <w:rFonts w:ascii="Book Antiqua" w:hAnsi="標楷體"/>
          <w:color w:val="000000" w:themeColor="text1"/>
          <w:kern w:val="0"/>
          <w:sz w:val="24"/>
        </w:rPr>
        <w:t>拍賣中，</w:t>
      </w:r>
      <w:r w:rsidRPr="00CC13DE">
        <w:rPr>
          <w:rFonts w:ascii="Book Antiqua" w:hAnsi="Book Antiqua"/>
          <w:color w:val="000000" w:themeColor="text1"/>
          <w:kern w:val="0"/>
          <w:sz w:val="24"/>
        </w:rPr>
        <w:t>M.</w:t>
      </w:r>
      <w:r w:rsidRPr="00CC13DE">
        <w:rPr>
          <w:rFonts w:ascii="Book Antiqua" w:hAnsi="標楷體"/>
          <w:color w:val="000000" w:themeColor="text1"/>
          <w:kern w:val="0"/>
          <w:sz w:val="24"/>
        </w:rPr>
        <w:t>拍定，</w:t>
      </w:r>
      <w:r w:rsidRPr="00CC13DE">
        <w:rPr>
          <w:rFonts w:ascii="Book Antiqua" w:hAnsi="Book Antiqua"/>
          <w:color w:val="000000" w:themeColor="text1"/>
          <w:kern w:val="0"/>
          <w:sz w:val="24"/>
        </w:rPr>
        <w:t>N.</w:t>
      </w:r>
      <w:r w:rsidRPr="00CC13DE">
        <w:rPr>
          <w:rFonts w:ascii="Book Antiqua" w:hAnsi="標楷體"/>
          <w:color w:val="000000" w:themeColor="text1"/>
          <w:kern w:val="0"/>
          <w:sz w:val="24"/>
        </w:rPr>
        <w:t>其他。</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24</w:t>
      </w:r>
      <w:r w:rsidRPr="00CC13DE">
        <w:rPr>
          <w:rFonts w:ascii="Book Antiqua" w:hAnsi="標楷體"/>
          <w:color w:val="000000" w:themeColor="text1"/>
          <w:kern w:val="0"/>
          <w:sz w:val="24"/>
        </w:rPr>
        <w:t>欄－日期</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隨第</w:t>
      </w:r>
      <w:r w:rsidRPr="00CC13DE">
        <w:rPr>
          <w:rFonts w:ascii="Book Antiqua" w:hAnsi="Book Antiqua"/>
          <w:color w:val="000000" w:themeColor="text1"/>
          <w:kern w:val="0"/>
          <w:sz w:val="24"/>
        </w:rPr>
        <w:t>23</w:t>
      </w:r>
      <w:r w:rsidRPr="00CC13DE">
        <w:rPr>
          <w:rFonts w:ascii="Book Antiqua" w:hAnsi="標楷體"/>
          <w:color w:val="000000" w:themeColor="text1"/>
          <w:kern w:val="0"/>
          <w:sz w:val="24"/>
        </w:rPr>
        <w:t>欄註記其相對日期。</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25</w:t>
      </w:r>
      <w:r w:rsidRPr="00CC13DE">
        <w:rPr>
          <w:rFonts w:ascii="Book Antiqua" w:hAnsi="標楷體"/>
          <w:color w:val="000000" w:themeColor="text1"/>
          <w:kern w:val="0"/>
          <w:sz w:val="24"/>
        </w:rPr>
        <w:t>欄－拍賣次數</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sz w:val="24"/>
        </w:rPr>
        <w:t>隨拍次遞增，撤回再執行拍賣次數亦累計計算。</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26</w:t>
      </w:r>
      <w:r w:rsidRPr="00CC13DE">
        <w:rPr>
          <w:rFonts w:ascii="Book Antiqua" w:hAnsi="標楷體"/>
          <w:color w:val="000000" w:themeColor="text1"/>
          <w:kern w:val="0"/>
          <w:sz w:val="24"/>
        </w:rPr>
        <w:t>欄－拍賣金額</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sz w:val="24"/>
        </w:rPr>
        <w:t>隨第</w:t>
      </w:r>
      <w:r w:rsidRPr="00CC13DE">
        <w:rPr>
          <w:rFonts w:ascii="Book Antiqua" w:hAnsi="Book Antiqua"/>
          <w:color w:val="000000" w:themeColor="text1"/>
          <w:sz w:val="24"/>
        </w:rPr>
        <w:t>25</w:t>
      </w:r>
      <w:r w:rsidRPr="00CC13DE">
        <w:rPr>
          <w:rFonts w:ascii="Book Antiqua" w:hAnsi="標楷體"/>
          <w:color w:val="000000" w:themeColor="text1"/>
          <w:sz w:val="24"/>
        </w:rPr>
        <w:t>欄之最新拍次註記其拍賣底價或拍定金額。</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27</w:t>
      </w:r>
      <w:r w:rsidRPr="00CC13DE">
        <w:rPr>
          <w:rFonts w:ascii="Book Antiqua" w:hAnsi="標楷體"/>
          <w:color w:val="000000" w:themeColor="text1"/>
          <w:kern w:val="0"/>
          <w:sz w:val="24"/>
        </w:rPr>
        <w:t>欄－法院鑑價</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23</w:t>
      </w:r>
      <w:r w:rsidRPr="00CC13DE">
        <w:rPr>
          <w:rFonts w:ascii="Book Antiqua" w:hAnsi="標楷體"/>
          <w:color w:val="000000" w:themeColor="text1"/>
          <w:sz w:val="24"/>
        </w:rPr>
        <w:t>欄之註記為</w:t>
      </w:r>
      <w:r w:rsidRPr="00CC13DE">
        <w:rPr>
          <w:rFonts w:ascii="Book Antiqua" w:hAnsi="Book Antiqua"/>
          <w:color w:val="000000" w:themeColor="text1"/>
          <w:sz w:val="24"/>
        </w:rPr>
        <w:t>"K"</w:t>
      </w:r>
      <w:r w:rsidRPr="00CC13DE">
        <w:rPr>
          <w:rFonts w:ascii="Book Antiqua" w:hAnsi="標楷體"/>
          <w:color w:val="000000" w:themeColor="text1"/>
          <w:sz w:val="24"/>
        </w:rPr>
        <w:t>法院鑑價者，併同填入其鑑價金額。</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28</w:t>
      </w:r>
      <w:r w:rsidRPr="00CC13DE">
        <w:rPr>
          <w:rFonts w:ascii="Book Antiqua" w:hAnsi="標楷體"/>
          <w:color w:val="000000" w:themeColor="text1"/>
          <w:kern w:val="0"/>
          <w:sz w:val="24"/>
        </w:rPr>
        <w:t>欄－預估增值稅</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年度時填</w:t>
      </w:r>
      <w:r w:rsidRPr="00CC13DE">
        <w:rPr>
          <w:rFonts w:ascii="Book Antiqua" w:hAnsi="Book Antiqua"/>
          <w:color w:val="000000" w:themeColor="text1"/>
          <w:kern w:val="0"/>
          <w:sz w:val="24"/>
        </w:rPr>
        <w:t>)</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倘有數值請填入。</w:t>
      </w:r>
    </w:p>
    <w:p w:rsidR="005D59F6" w:rsidRPr="00CC13DE" w:rsidRDefault="005D59F6">
      <w:pPr>
        <w:spacing w:line="440" w:lineRule="exact"/>
        <w:rPr>
          <w:rFonts w:ascii="Book Antiqua" w:hAnsi="Book Antiqua"/>
          <w:b/>
          <w:color w:val="000000" w:themeColor="text1"/>
          <w:kern w:val="0"/>
          <w:sz w:val="24"/>
          <w:u w:val="single"/>
        </w:rPr>
      </w:pPr>
      <w:r w:rsidRPr="00CC13DE">
        <w:rPr>
          <w:rFonts w:ascii="Book Antiqua" w:hAnsi="標楷體"/>
          <w:b/>
          <w:color w:val="000000" w:themeColor="text1"/>
          <w:kern w:val="0"/>
          <w:sz w:val="24"/>
          <w:u w:val="single"/>
        </w:rPr>
        <w:t>評估分類</w:t>
      </w:r>
      <w:r w:rsidRPr="00CC13DE">
        <w:rPr>
          <w:rFonts w:ascii="Book Antiqua" w:hAnsi="Book Antiqua"/>
          <w:b/>
          <w:color w:val="000000" w:themeColor="text1"/>
          <w:kern w:val="0"/>
          <w:sz w:val="24"/>
          <w:u w:val="single"/>
        </w:rPr>
        <w:t>(</w:t>
      </w:r>
      <w:r w:rsidRPr="00CC13DE">
        <w:rPr>
          <w:rFonts w:ascii="Book Antiqua" w:hAnsi="標楷體"/>
          <w:b/>
          <w:color w:val="000000" w:themeColor="text1"/>
          <w:kern w:val="0"/>
          <w:sz w:val="24"/>
          <w:u w:val="single"/>
        </w:rPr>
        <w:t>第</w:t>
      </w:r>
      <w:r w:rsidRPr="00CC13DE">
        <w:rPr>
          <w:rFonts w:ascii="Book Antiqua" w:hAnsi="Book Antiqua"/>
          <w:b/>
          <w:color w:val="000000" w:themeColor="text1"/>
          <w:kern w:val="0"/>
          <w:sz w:val="24"/>
          <w:u w:val="single"/>
        </w:rPr>
        <w:t>29~33</w:t>
      </w:r>
      <w:r w:rsidRPr="00CC13DE">
        <w:rPr>
          <w:rFonts w:ascii="Book Antiqua" w:hAnsi="標楷體"/>
          <w:b/>
          <w:color w:val="000000" w:themeColor="text1"/>
          <w:kern w:val="0"/>
          <w:sz w:val="24"/>
          <w:u w:val="single"/>
        </w:rPr>
        <w:t>欄</w:t>
      </w:r>
      <w:r w:rsidRPr="00CC13DE">
        <w:rPr>
          <w:rFonts w:ascii="Book Antiqua" w:hAnsi="Book Antiqua"/>
          <w:b/>
          <w:color w:val="000000" w:themeColor="text1"/>
          <w:kern w:val="0"/>
          <w:sz w:val="24"/>
          <w:u w:val="single"/>
        </w:rPr>
        <w:t>)</w:t>
      </w:r>
    </w:p>
    <w:p w:rsidR="005D59F6" w:rsidRPr="00CC13DE" w:rsidRDefault="005D59F6" w:rsidP="009479FA">
      <w:pPr>
        <w:spacing w:line="440" w:lineRule="exact"/>
        <w:ind w:firstLineChars="200" w:firstLine="480"/>
        <w:rPr>
          <w:rFonts w:ascii="Book Antiqua" w:hAnsi="Book Antiqua"/>
          <w:color w:val="000000" w:themeColor="text1"/>
          <w:kern w:val="0"/>
          <w:sz w:val="24"/>
        </w:rPr>
      </w:pPr>
      <w:r w:rsidRPr="00CC13DE">
        <w:rPr>
          <w:rFonts w:ascii="Book Antiqua" w:hAnsi="標楷體"/>
          <w:color w:val="000000" w:themeColor="text1"/>
          <w:kern w:val="0"/>
          <w:sz w:val="24"/>
        </w:rPr>
        <w:t>評估分類請依「</w:t>
      </w:r>
      <w:r w:rsidR="009479FA" w:rsidRPr="00CC13DE">
        <w:rPr>
          <w:rFonts w:ascii="Book Antiqua" w:hAnsi="標楷體"/>
          <w:color w:val="000000" w:themeColor="text1"/>
          <w:kern w:val="0"/>
          <w:sz w:val="24"/>
        </w:rPr>
        <w:t>保險業資產評估及逾期放款催收款呆帳處理辦法</w:t>
      </w:r>
      <w:r w:rsidRPr="00CC13DE">
        <w:rPr>
          <w:rFonts w:ascii="Book Antiqua" w:hAnsi="標楷體"/>
          <w:color w:val="000000" w:themeColor="text1"/>
          <w:kern w:val="0"/>
          <w:sz w:val="24"/>
        </w:rPr>
        <w:t>」規定辦理。九十四年六月三十日前免填第</w:t>
      </w:r>
      <w:r w:rsidRPr="00CC13DE">
        <w:rPr>
          <w:rFonts w:ascii="Book Antiqua" w:hAnsi="Book Antiqua"/>
          <w:color w:val="000000" w:themeColor="text1"/>
          <w:kern w:val="0"/>
          <w:sz w:val="24"/>
        </w:rPr>
        <w:t>33</w:t>
      </w:r>
      <w:r w:rsidRPr="00CC13DE">
        <w:rPr>
          <w:rFonts w:ascii="Book Antiqua" w:hAnsi="標楷體"/>
          <w:color w:val="000000" w:themeColor="text1"/>
          <w:kern w:val="0"/>
          <w:sz w:val="24"/>
        </w:rPr>
        <w:t>欄：評估分類Ⅴ。</w:t>
      </w: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rPr>
        <w:br w:type="page"/>
      </w:r>
      <w:bookmarkStart w:id="131" w:name="_Toc219109742"/>
      <w:bookmarkStart w:id="132" w:name="_Toc219109814"/>
      <w:bookmarkStart w:id="133" w:name="_Toc221524786"/>
      <w:bookmarkStart w:id="134" w:name="_Toc55996675"/>
      <w:r w:rsidRPr="00CC13DE">
        <w:rPr>
          <w:rFonts w:ascii="Book Antiqua" w:hAnsi="標楷體"/>
          <w:color w:val="000000" w:themeColor="text1"/>
        </w:rPr>
        <w:lastRenderedPageBreak/>
        <w:t>表</w:t>
      </w:r>
      <w:r w:rsidRPr="00CC13DE">
        <w:rPr>
          <w:rFonts w:ascii="Book Antiqua" w:hAnsi="Book Antiqua"/>
          <w:color w:val="000000" w:themeColor="text1"/>
        </w:rPr>
        <w:t>14-2</w:t>
      </w:r>
      <w:r w:rsidRPr="00CC13DE">
        <w:rPr>
          <w:rFonts w:ascii="Book Antiqua" w:hAnsi="標楷體"/>
          <w:color w:val="000000" w:themeColor="text1"/>
        </w:rPr>
        <w:t>：放款餘額明細表</w:t>
      </w:r>
      <w:r w:rsidRPr="00CC13DE">
        <w:rPr>
          <w:rFonts w:ascii="Book Antiqua" w:hAnsi="Book Antiqua"/>
          <w:color w:val="000000" w:themeColor="text1"/>
        </w:rPr>
        <w:t>(</w:t>
      </w:r>
      <w:r w:rsidRPr="00CC13DE">
        <w:rPr>
          <w:rFonts w:ascii="Book Antiqua" w:hAnsi="標楷體"/>
          <w:color w:val="000000" w:themeColor="text1"/>
        </w:rPr>
        <w:t>總計</w:t>
      </w:r>
      <w:r w:rsidRPr="00CC13DE">
        <w:rPr>
          <w:rFonts w:ascii="Book Antiqua" w:hAnsi="Book Antiqua"/>
          <w:color w:val="000000" w:themeColor="text1"/>
        </w:rPr>
        <w:t>)</w:t>
      </w:r>
      <w:bookmarkEnd w:id="131"/>
      <w:bookmarkEnd w:id="132"/>
      <w:bookmarkEnd w:id="133"/>
      <w:bookmarkEnd w:id="134"/>
      <w:r w:rsidRPr="00CC13DE">
        <w:rPr>
          <w:rFonts w:ascii="Book Antiqua" w:hAnsi="Book Antiqua"/>
          <w:color w:val="000000" w:themeColor="text1"/>
        </w:rPr>
        <w:t xml:space="preserve"> </w:t>
      </w:r>
    </w:p>
    <w:p w:rsidR="005D59F6" w:rsidRPr="00CC13DE" w:rsidRDefault="005D59F6" w:rsidP="009479FA">
      <w:pPr>
        <w:spacing w:line="440" w:lineRule="exact"/>
        <w:ind w:firstLineChars="200" w:firstLine="480"/>
        <w:rPr>
          <w:rFonts w:ascii="Book Antiqua" w:hAnsi="Book Antiqua"/>
          <w:color w:val="000000" w:themeColor="text1"/>
          <w:sz w:val="24"/>
        </w:rPr>
      </w:pPr>
      <w:r w:rsidRPr="00CC13DE">
        <w:rPr>
          <w:rFonts w:ascii="Book Antiqua" w:hAnsi="標楷體"/>
          <w:color w:val="000000" w:themeColor="text1"/>
          <w:sz w:val="24"/>
        </w:rPr>
        <w:t>放款餘額明細表</w:t>
      </w:r>
      <w:r w:rsidRPr="00CC13DE">
        <w:rPr>
          <w:rFonts w:ascii="Book Antiqua" w:hAnsi="Book Antiqua"/>
          <w:color w:val="000000" w:themeColor="text1"/>
          <w:sz w:val="24"/>
        </w:rPr>
        <w:t>(</w:t>
      </w:r>
      <w:r w:rsidRPr="00CC13DE">
        <w:rPr>
          <w:rFonts w:ascii="Book Antiqua" w:hAnsi="標楷體"/>
          <w:color w:val="000000" w:themeColor="text1"/>
          <w:sz w:val="24"/>
        </w:rPr>
        <w:t>總計</w:t>
      </w:r>
      <w:r w:rsidRPr="00CC13DE">
        <w:rPr>
          <w:rFonts w:ascii="Book Antiqua" w:hAnsi="Book Antiqua"/>
          <w:color w:val="000000" w:themeColor="text1"/>
          <w:sz w:val="24"/>
        </w:rPr>
        <w:t>)</w:t>
      </w:r>
      <w:r w:rsidRPr="00CC13DE">
        <w:rPr>
          <w:rFonts w:ascii="Book Antiqua" w:hAnsi="標楷體"/>
          <w:color w:val="000000" w:themeColor="text1"/>
          <w:sz w:val="24"/>
        </w:rPr>
        <w:t>係依各類放款、利害關係人、國內外放款等分別揭露各類放款餘額、備抵呆帳狀況及逾期放款比率。本表含放款轉催收款部分，製表頻率以「半年」為週期。</w:t>
      </w:r>
    </w:p>
    <w:p w:rsidR="005D59F6" w:rsidRPr="00CC13DE" w:rsidRDefault="005D59F6" w:rsidP="009479FA">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各類放款餘額與所佔比率茲以下列七欄表示：</w:t>
      </w:r>
    </w:p>
    <w:p w:rsidR="005D59F6" w:rsidRPr="00CC13DE" w:rsidRDefault="005D59F6">
      <w:pPr>
        <w:spacing w:line="440" w:lineRule="exact"/>
        <w:rPr>
          <w:rFonts w:ascii="Book Antiqua" w:hAnsi="Book Antiqua"/>
          <w:b/>
          <w:color w:val="000000" w:themeColor="text1"/>
          <w:kern w:val="0"/>
          <w:sz w:val="24"/>
          <w:u w:val="single"/>
        </w:rPr>
      </w:pPr>
      <w:r w:rsidRPr="00CC13DE">
        <w:rPr>
          <w:rFonts w:ascii="Book Antiqua" w:hAnsi="標楷體"/>
          <w:b/>
          <w:color w:val="000000" w:themeColor="text1"/>
          <w:kern w:val="0"/>
          <w:sz w:val="24"/>
          <w:u w:val="single"/>
        </w:rPr>
        <w:t>擔保品內容</w:t>
      </w:r>
      <w:r w:rsidRPr="00CC13DE">
        <w:rPr>
          <w:rFonts w:ascii="Book Antiqua" w:hAnsi="Book Antiqua"/>
          <w:b/>
          <w:color w:val="000000" w:themeColor="text1"/>
          <w:kern w:val="0"/>
          <w:sz w:val="24"/>
          <w:u w:val="single"/>
        </w:rPr>
        <w:t>(</w:t>
      </w:r>
      <w:r w:rsidRPr="00CC13DE">
        <w:rPr>
          <w:rFonts w:ascii="Book Antiqua" w:hAnsi="標楷體"/>
          <w:b/>
          <w:color w:val="000000" w:themeColor="text1"/>
          <w:kern w:val="0"/>
          <w:sz w:val="24"/>
          <w:u w:val="single"/>
        </w:rPr>
        <w:t>第</w:t>
      </w:r>
      <w:r w:rsidRPr="00CC13DE">
        <w:rPr>
          <w:rFonts w:ascii="Book Antiqua" w:hAnsi="Book Antiqua"/>
          <w:b/>
          <w:color w:val="000000" w:themeColor="text1"/>
          <w:kern w:val="0"/>
          <w:sz w:val="24"/>
          <w:u w:val="single"/>
        </w:rPr>
        <w:t>1~3</w:t>
      </w:r>
      <w:r w:rsidRPr="00CC13DE">
        <w:rPr>
          <w:rFonts w:ascii="Book Antiqua" w:hAnsi="標楷體"/>
          <w:b/>
          <w:color w:val="000000" w:themeColor="text1"/>
          <w:kern w:val="0"/>
          <w:sz w:val="24"/>
          <w:u w:val="single"/>
        </w:rPr>
        <w:t>欄</w:t>
      </w:r>
      <w:r w:rsidRPr="00CC13DE">
        <w:rPr>
          <w:rFonts w:ascii="Book Antiqua" w:hAnsi="Book Antiqua"/>
          <w:b/>
          <w:color w:val="000000" w:themeColor="text1"/>
          <w:kern w:val="0"/>
          <w:sz w:val="24"/>
          <w:u w:val="single"/>
        </w:rPr>
        <w:t>)</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1</w:t>
      </w:r>
      <w:r w:rsidRPr="00CC13DE">
        <w:rPr>
          <w:rFonts w:ascii="Book Antiqua" w:hAnsi="標楷體"/>
          <w:color w:val="000000" w:themeColor="text1"/>
          <w:kern w:val="0"/>
          <w:sz w:val="24"/>
        </w:rPr>
        <w:t>欄－估計總值</w:t>
      </w:r>
    </w:p>
    <w:p w:rsidR="005D59F6" w:rsidRPr="00CC13DE" w:rsidRDefault="005D59F6">
      <w:pPr>
        <w:spacing w:line="440" w:lineRule="exact"/>
        <w:ind w:leftChars="450" w:left="1170"/>
        <w:rPr>
          <w:rFonts w:ascii="Book Antiqua" w:hAnsi="Book Antiqua"/>
          <w:color w:val="000000" w:themeColor="text1"/>
          <w:kern w:val="0"/>
          <w:sz w:val="24"/>
        </w:rPr>
      </w:pPr>
      <w:r w:rsidRPr="00CC13DE">
        <w:rPr>
          <w:rFonts w:ascii="Book Antiqua" w:hAnsi="標楷體"/>
          <w:color w:val="000000" w:themeColor="text1"/>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CC13DE">
        <w:rPr>
          <w:rFonts w:ascii="Book Antiqua" w:hAnsi="標楷體"/>
          <w:color w:val="000000" w:themeColor="text1"/>
          <w:kern w:val="0"/>
          <w:sz w:val="24"/>
        </w:rPr>
        <w:t>公允價值</w:t>
      </w:r>
      <w:r w:rsidRPr="00CC13DE">
        <w:rPr>
          <w:rFonts w:ascii="Book Antiqua" w:hAnsi="標楷體"/>
          <w:color w:val="000000" w:themeColor="text1"/>
          <w:kern w:val="0"/>
          <w:sz w:val="24"/>
        </w:rPr>
        <w:t>或淨值總金額；壽險貸款免填估計總值。</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2</w:t>
      </w:r>
      <w:r w:rsidRPr="00CC13DE">
        <w:rPr>
          <w:rFonts w:ascii="Book Antiqua" w:hAnsi="標楷體"/>
          <w:color w:val="000000" w:themeColor="text1"/>
          <w:kern w:val="0"/>
          <w:sz w:val="24"/>
        </w:rPr>
        <w:t>欄－核貸金額</w:t>
      </w:r>
    </w:p>
    <w:p w:rsidR="005D59F6" w:rsidRPr="00CC13DE" w:rsidRDefault="005D59F6" w:rsidP="009479FA">
      <w:pPr>
        <w:spacing w:line="440" w:lineRule="exact"/>
        <w:ind w:left="943" w:hangingChars="393" w:hanging="943"/>
        <w:rPr>
          <w:rFonts w:ascii="Book Antiqua" w:hAnsi="Book Antiqua"/>
          <w:color w:val="000000" w:themeColor="text1"/>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核准貸放額度。壽險保單為質貸款係以要保人提供質押保單準備金或解約金之</w:t>
      </w:r>
      <w:r w:rsidRPr="00CC13DE">
        <w:rPr>
          <w:rFonts w:ascii="Book Antiqua" w:hAnsi="Book Antiqua"/>
          <w:color w:val="000000" w:themeColor="text1"/>
          <w:kern w:val="0"/>
          <w:sz w:val="24"/>
        </w:rPr>
        <w:t>90%</w:t>
      </w:r>
      <w:r w:rsidRPr="00CC13DE">
        <w:rPr>
          <w:rFonts w:ascii="Book Antiqua" w:hAnsi="標楷體"/>
          <w:color w:val="000000" w:themeColor="text1"/>
          <w:kern w:val="0"/>
          <w:sz w:val="24"/>
        </w:rPr>
        <w:t>為上限核貸金額；壽險貸款免填核貸金額。</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3</w:t>
      </w:r>
      <w:r w:rsidRPr="00CC13DE">
        <w:rPr>
          <w:rFonts w:ascii="Book Antiqua" w:hAnsi="標楷體"/>
          <w:color w:val="000000" w:themeColor="text1"/>
          <w:kern w:val="0"/>
          <w:sz w:val="24"/>
        </w:rPr>
        <w:t>欄－放款成數</w:t>
      </w:r>
    </w:p>
    <w:p w:rsidR="005D59F6" w:rsidRPr="00CC13DE" w:rsidRDefault="005D59F6" w:rsidP="009479FA">
      <w:pPr>
        <w:spacing w:line="440" w:lineRule="exact"/>
        <w:ind w:left="1080" w:hangingChars="450" w:hanging="1080"/>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2</w:t>
      </w:r>
      <w:r w:rsidRPr="00CC13DE">
        <w:rPr>
          <w:rFonts w:ascii="Book Antiqua" w:hAnsi="標楷體"/>
          <w:color w:val="000000" w:themeColor="text1"/>
          <w:kern w:val="0"/>
          <w:sz w:val="24"/>
        </w:rPr>
        <w:t>欄除以第</w:t>
      </w:r>
      <w:r w:rsidRPr="00CC13DE">
        <w:rPr>
          <w:rFonts w:ascii="Book Antiqua" w:hAnsi="Book Antiqua"/>
          <w:color w:val="000000" w:themeColor="text1"/>
          <w:kern w:val="0"/>
          <w:sz w:val="24"/>
        </w:rPr>
        <w:t>1</w:t>
      </w:r>
      <w:r w:rsidRPr="00CC13DE">
        <w:rPr>
          <w:rFonts w:ascii="Book Antiqua" w:hAnsi="標楷體"/>
          <w:color w:val="000000" w:themeColor="text1"/>
          <w:kern w:val="0"/>
          <w:sz w:val="24"/>
        </w:rPr>
        <w:t>欄，以百分比表示；壽險貸款免填放款成數。</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4</w:t>
      </w:r>
      <w:r w:rsidRPr="00CC13DE">
        <w:rPr>
          <w:rFonts w:ascii="Book Antiqua" w:hAnsi="標楷體"/>
          <w:color w:val="000000" w:themeColor="text1"/>
          <w:kern w:val="0"/>
          <w:sz w:val="24"/>
        </w:rPr>
        <w:t>欄－持有資產幣別</w:t>
      </w:r>
    </w:p>
    <w:p w:rsidR="005D59F6" w:rsidRPr="00CC13DE" w:rsidRDefault="005D59F6" w:rsidP="009479FA">
      <w:pPr>
        <w:spacing w:line="440" w:lineRule="exact"/>
        <w:ind w:left="960" w:hangingChars="400" w:hanging="960"/>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本表均含國內外投資，若屬國外投資者於持有資產幣別請填該幣別代號如</w:t>
      </w:r>
      <w:r w:rsidRPr="00CC13DE">
        <w:rPr>
          <w:rFonts w:ascii="Book Antiqua" w:hAnsi="Book Antiqua"/>
          <w:color w:val="000000" w:themeColor="text1"/>
          <w:kern w:val="0"/>
          <w:sz w:val="24"/>
        </w:rPr>
        <w:t>USD</w:t>
      </w:r>
      <w:r w:rsidRPr="00CC13DE">
        <w:rPr>
          <w:rFonts w:ascii="Book Antiqua" w:hAnsi="標楷體"/>
          <w:color w:val="000000" w:themeColor="text1"/>
          <w:kern w:val="0"/>
          <w:sz w:val="24"/>
        </w:rPr>
        <w:t>，若投資</w:t>
      </w:r>
      <w:r w:rsidR="00FF612F" w:rsidRPr="00CC13DE">
        <w:rPr>
          <w:rFonts w:ascii="Book Antiqua" w:hAnsi="標楷體" w:hint="eastAsia"/>
          <w:color w:val="000000" w:themeColor="text1"/>
          <w:sz w:val="24"/>
        </w:rPr>
        <w:t>新興市場</w:t>
      </w:r>
      <w:r w:rsidRPr="00CC13DE">
        <w:rPr>
          <w:rFonts w:ascii="Book Antiqua" w:hAnsi="標楷體"/>
          <w:color w:val="000000" w:themeColor="text1"/>
          <w:kern w:val="0"/>
          <w:sz w:val="24"/>
        </w:rPr>
        <w:t>而按</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kern w:val="0"/>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CC13DE">
          <w:rPr>
            <w:rFonts w:ascii="Book Antiqua" w:hAnsi="標楷體"/>
            <w:color w:val="000000" w:themeColor="text1"/>
            <w:kern w:val="0"/>
            <w:sz w:val="24"/>
          </w:rPr>
          <w:t>一碼</w:t>
        </w:r>
      </w:smartTag>
      <w:r w:rsidRPr="00CC13DE">
        <w:rPr>
          <w:rFonts w:ascii="Book Antiqua" w:hAnsi="標楷體"/>
          <w:color w:val="000000" w:themeColor="text1"/>
          <w:kern w:val="0"/>
          <w:sz w:val="24"/>
        </w:rPr>
        <w:t>如</w:t>
      </w:r>
      <w:r w:rsidRPr="00CC13DE">
        <w:rPr>
          <w:rFonts w:ascii="Book Antiqua" w:hAnsi="Book Antiqua"/>
          <w:color w:val="000000" w:themeColor="text1"/>
          <w:kern w:val="0"/>
          <w:sz w:val="24"/>
        </w:rPr>
        <w:t>USD-1</w:t>
      </w:r>
      <w:r w:rsidRPr="00CC13DE">
        <w:rPr>
          <w:rFonts w:ascii="Book Antiqua" w:hAnsi="標楷體"/>
          <w:color w:val="000000" w:themeColor="text1"/>
          <w:kern w:val="0"/>
          <w:sz w:val="24"/>
        </w:rPr>
        <w:t>。；若屬國外投資，請以期末匯率換算為新台幣帳面淨額。</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5</w:t>
      </w:r>
      <w:r w:rsidRPr="00CC13DE">
        <w:rPr>
          <w:rFonts w:ascii="Book Antiqua" w:hAnsi="標楷體"/>
          <w:color w:val="000000" w:themeColor="text1"/>
          <w:kern w:val="0"/>
          <w:sz w:val="24"/>
        </w:rPr>
        <w:t>欄－</w:t>
      </w:r>
      <w:r w:rsidRPr="00CC13DE">
        <w:rPr>
          <w:rFonts w:ascii="Book Antiqua" w:hAnsi="標楷體"/>
          <w:color w:val="000000" w:themeColor="text1"/>
          <w:sz w:val="24"/>
        </w:rPr>
        <w:t>放款餘額</w:t>
      </w:r>
    </w:p>
    <w:p w:rsidR="005D59F6" w:rsidRPr="00CC13DE" w:rsidRDefault="005D59F6" w:rsidP="009479FA">
      <w:pPr>
        <w:spacing w:line="440" w:lineRule="exact"/>
        <w:ind w:left="960" w:hangingChars="400" w:hanging="960"/>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kern w:val="0"/>
          <w:sz w:val="24"/>
        </w:rPr>
        <w:t>依填報基準日放款本金及催收款之餘額。</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6</w:t>
      </w:r>
      <w:r w:rsidRPr="00CC13DE">
        <w:rPr>
          <w:rFonts w:ascii="Book Antiqua" w:hAnsi="標楷體"/>
          <w:color w:val="000000" w:themeColor="text1"/>
          <w:kern w:val="0"/>
          <w:sz w:val="24"/>
        </w:rPr>
        <w:t>欄－</w:t>
      </w:r>
      <w:r w:rsidRPr="00CC13DE">
        <w:rPr>
          <w:rFonts w:ascii="Book Antiqua" w:hAnsi="標楷體"/>
          <w:color w:val="000000" w:themeColor="text1"/>
          <w:sz w:val="24"/>
        </w:rPr>
        <w:t>占資金總額比率</w:t>
      </w:r>
      <w:r w:rsidRPr="00CC13DE">
        <w:rPr>
          <w:rFonts w:ascii="Book Antiqua" w:hAnsi="Book Antiqua"/>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欄除以資金總額，以百分比表示。</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7</w:t>
      </w:r>
      <w:r w:rsidRPr="00CC13DE">
        <w:rPr>
          <w:rFonts w:ascii="Book Antiqua" w:hAnsi="標楷體"/>
          <w:color w:val="000000" w:themeColor="text1"/>
          <w:kern w:val="0"/>
          <w:sz w:val="24"/>
        </w:rPr>
        <w:t>欄－</w:t>
      </w:r>
      <w:r w:rsidRPr="00CC13DE">
        <w:rPr>
          <w:rFonts w:ascii="Book Antiqua" w:hAnsi="標楷體"/>
          <w:color w:val="000000" w:themeColor="text1"/>
          <w:sz w:val="24"/>
        </w:rPr>
        <w:t>占業主權益比率</w:t>
      </w:r>
      <w:r w:rsidRPr="00CC13DE">
        <w:rPr>
          <w:rFonts w:ascii="Book Antiqua" w:hAnsi="Book Antiqua"/>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欄除以業主權益，以百分比表示。</w:t>
      </w:r>
    </w:p>
    <w:p w:rsidR="005D59F6" w:rsidRPr="00CC13DE" w:rsidRDefault="005D59F6">
      <w:pPr>
        <w:spacing w:line="440" w:lineRule="exact"/>
        <w:jc w:val="both"/>
        <w:rPr>
          <w:rFonts w:ascii="Book Antiqua" w:hAnsi="Book Antiqua"/>
          <w:b/>
          <w:color w:val="000000" w:themeColor="text1"/>
          <w:sz w:val="24"/>
          <w:u w:val="single"/>
        </w:rPr>
      </w:pPr>
      <w:r w:rsidRPr="00CC13DE">
        <w:rPr>
          <w:rFonts w:ascii="Book Antiqua" w:hAnsi="標楷體"/>
          <w:b/>
          <w:color w:val="000000" w:themeColor="text1"/>
          <w:sz w:val="24"/>
          <w:u w:val="single"/>
        </w:rPr>
        <w:t>放款種類</w:t>
      </w:r>
      <w:r w:rsidRPr="00CC13DE">
        <w:rPr>
          <w:rFonts w:ascii="Book Antiqua" w:hAnsi="Book Antiqua"/>
          <w:b/>
          <w:color w:val="000000" w:themeColor="text1"/>
          <w:sz w:val="24"/>
          <w:u w:val="single"/>
        </w:rPr>
        <w:t>(</w:t>
      </w:r>
      <w:r w:rsidRPr="00CC13DE">
        <w:rPr>
          <w:rFonts w:ascii="Book Antiqua" w:hAnsi="標楷體"/>
          <w:b/>
          <w:color w:val="000000" w:themeColor="text1"/>
          <w:sz w:val="24"/>
          <w:u w:val="single"/>
        </w:rPr>
        <w:t>第</w:t>
      </w:r>
      <w:r w:rsidRPr="00CC13DE">
        <w:rPr>
          <w:rFonts w:ascii="Book Antiqua" w:hAnsi="Book Antiqua"/>
          <w:b/>
          <w:color w:val="000000" w:themeColor="text1"/>
          <w:sz w:val="24"/>
          <w:u w:val="single"/>
        </w:rPr>
        <w:t>1~67</w:t>
      </w:r>
      <w:r w:rsidRPr="00CC13DE">
        <w:rPr>
          <w:rFonts w:ascii="Book Antiqua" w:hAnsi="標楷體"/>
          <w:b/>
          <w:color w:val="000000" w:themeColor="text1"/>
          <w:sz w:val="24"/>
          <w:u w:val="single"/>
        </w:rPr>
        <w:t>列茲區分</w:t>
      </w:r>
      <w:r w:rsidRPr="00CC13DE">
        <w:rPr>
          <w:rFonts w:ascii="Book Antiqua" w:hAnsi="Book Antiqua"/>
          <w:b/>
          <w:color w:val="000000" w:themeColor="text1"/>
          <w:sz w:val="24"/>
          <w:u w:val="single"/>
        </w:rPr>
        <w:t>5</w:t>
      </w:r>
      <w:r w:rsidRPr="00CC13DE">
        <w:rPr>
          <w:rFonts w:ascii="Book Antiqua" w:hAnsi="標楷體"/>
          <w:b/>
          <w:color w:val="000000" w:themeColor="text1"/>
          <w:sz w:val="24"/>
          <w:u w:val="single"/>
        </w:rPr>
        <w:t>大項及</w:t>
      </w:r>
      <w:r w:rsidRPr="00CC13DE">
        <w:rPr>
          <w:rFonts w:ascii="Book Antiqua" w:hAnsi="Book Antiqua"/>
          <w:b/>
          <w:color w:val="000000" w:themeColor="text1"/>
          <w:sz w:val="24"/>
          <w:u w:val="single"/>
        </w:rPr>
        <w:t>4</w:t>
      </w:r>
      <w:r w:rsidRPr="00CC13DE">
        <w:rPr>
          <w:rFonts w:ascii="Book Antiqua" w:hAnsi="標楷體"/>
          <w:b/>
          <w:color w:val="000000" w:themeColor="text1"/>
          <w:sz w:val="24"/>
          <w:u w:val="single"/>
        </w:rPr>
        <w:t>小項</w:t>
      </w:r>
      <w:r w:rsidRPr="00CC13DE">
        <w:rPr>
          <w:rFonts w:ascii="Book Antiqua" w:hAnsi="Book Antiqua"/>
          <w:b/>
          <w:color w:val="000000" w:themeColor="text1"/>
          <w:sz w:val="24"/>
          <w:u w:val="single"/>
        </w:rPr>
        <w:t>)</w:t>
      </w:r>
    </w:p>
    <w:p w:rsidR="005D59F6" w:rsidRPr="00CC13DE" w:rsidRDefault="005D59F6" w:rsidP="009479FA">
      <w:pPr>
        <w:spacing w:line="440" w:lineRule="exact"/>
        <w:ind w:left="1200" w:hangingChars="500" w:hanging="1200"/>
        <w:rPr>
          <w:rFonts w:ascii="Book Antiqua" w:hAnsi="Book Antiqua"/>
          <w:b/>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大項－單一放款對象累積核貸總額達新台幣一億元或實收資本額</w:t>
      </w:r>
      <w:r w:rsidRPr="00CC13DE">
        <w:rPr>
          <w:rFonts w:ascii="Book Antiqua" w:hAnsi="Book Antiqua"/>
          <w:color w:val="000000" w:themeColor="text1"/>
          <w:sz w:val="24"/>
        </w:rPr>
        <w:t>5%</w:t>
      </w:r>
      <w:r w:rsidRPr="00CC13DE">
        <w:rPr>
          <w:rFonts w:ascii="Book Antiqua" w:hAnsi="標楷體"/>
          <w:color w:val="000000" w:themeColor="text1"/>
          <w:sz w:val="24"/>
        </w:rPr>
        <w:t>者之合計</w:t>
      </w:r>
      <w:r w:rsidRPr="00CC13DE">
        <w:rPr>
          <w:rFonts w:ascii="Book Antiqua" w:hAnsi="Book Antiqua"/>
          <w:color w:val="000000" w:themeColor="text1"/>
          <w:sz w:val="24"/>
        </w:rPr>
        <w:t>(</w:t>
      </w:r>
      <w:r w:rsidRPr="00CC13DE">
        <w:rPr>
          <w:rFonts w:ascii="Book Antiqua" w:hAnsi="標楷體"/>
          <w:color w:val="000000" w:themeColor="text1"/>
          <w:sz w:val="24"/>
        </w:rPr>
        <w:t>按放款種類</w:t>
      </w:r>
      <w:r w:rsidRPr="00CC13DE">
        <w:rPr>
          <w:rFonts w:ascii="Book Antiqua" w:hAnsi="Book Antiqua"/>
          <w:color w:val="000000" w:themeColor="text1"/>
          <w:sz w:val="24"/>
        </w:rPr>
        <w:t>)(</w:t>
      </w:r>
      <w:r w:rsidRPr="00CC13DE">
        <w:rPr>
          <w:rFonts w:ascii="Book Antiqua" w:hAnsi="標楷體"/>
          <w:color w:val="000000" w:themeColor="text1"/>
          <w:sz w:val="24"/>
        </w:rPr>
        <w:t>含放款轉列之催收款</w:t>
      </w:r>
      <w:r w:rsidRPr="00CC13DE">
        <w:rPr>
          <w:rFonts w:ascii="Book Antiqua" w:hAnsi="Book Antiqua"/>
          <w:b/>
          <w:color w:val="000000" w:themeColor="text1"/>
          <w:sz w:val="24"/>
        </w:rPr>
        <w:t>)</w:t>
      </w:r>
    </w:p>
    <w:p w:rsidR="005D59F6" w:rsidRPr="00CC13DE" w:rsidRDefault="005D59F6" w:rsidP="009479FA">
      <w:pPr>
        <w:spacing w:line="440" w:lineRule="exact"/>
        <w:ind w:left="1200" w:hangingChars="500" w:hanging="120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大項－單一放款對象累積核貸總額達新台幣一億元或實收資本額</w:t>
      </w:r>
      <w:r w:rsidRPr="00CC13DE">
        <w:rPr>
          <w:rFonts w:ascii="Book Antiqua" w:hAnsi="Book Antiqua"/>
          <w:color w:val="000000" w:themeColor="text1"/>
          <w:sz w:val="24"/>
        </w:rPr>
        <w:t>5%</w:t>
      </w:r>
      <w:r w:rsidRPr="00CC13DE">
        <w:rPr>
          <w:rFonts w:ascii="Book Antiqua" w:hAnsi="標楷體"/>
          <w:color w:val="000000" w:themeColor="text1"/>
          <w:sz w:val="24"/>
        </w:rPr>
        <w:t>者之合計</w:t>
      </w:r>
      <w:r w:rsidRPr="00CC13DE">
        <w:rPr>
          <w:rFonts w:ascii="Book Antiqua" w:hAnsi="Book Antiqua"/>
          <w:color w:val="000000" w:themeColor="text1"/>
          <w:sz w:val="24"/>
        </w:rPr>
        <w:t>(</w:t>
      </w:r>
      <w:r w:rsidRPr="00CC13DE">
        <w:rPr>
          <w:rFonts w:ascii="Book Antiqua" w:hAnsi="標楷體"/>
          <w:color w:val="000000" w:themeColor="text1"/>
          <w:sz w:val="24"/>
        </w:rPr>
        <w:t>按利害關係人種類</w:t>
      </w:r>
      <w:r w:rsidRPr="00CC13DE">
        <w:rPr>
          <w:rFonts w:ascii="Book Antiqua" w:hAnsi="Book Antiqua"/>
          <w:color w:val="000000" w:themeColor="text1"/>
          <w:sz w:val="24"/>
        </w:rPr>
        <w:t>)(</w:t>
      </w:r>
      <w:r w:rsidRPr="00CC13DE">
        <w:rPr>
          <w:rFonts w:ascii="Book Antiqua" w:hAnsi="標楷體"/>
          <w:color w:val="000000" w:themeColor="text1"/>
          <w:sz w:val="24"/>
        </w:rPr>
        <w:t>含放款轉列之催收款</w:t>
      </w:r>
      <w:r w:rsidRPr="00CC13DE">
        <w:rPr>
          <w:rFonts w:ascii="Book Antiqua" w:hAnsi="Book Antiqua"/>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3</w:t>
      </w:r>
      <w:r w:rsidRPr="00CC13DE">
        <w:rPr>
          <w:rFonts w:ascii="Book Antiqua" w:hAnsi="標楷體"/>
          <w:color w:val="000000" w:themeColor="text1"/>
          <w:sz w:val="24"/>
        </w:rPr>
        <w:t>大項－放款總計</w:t>
      </w:r>
      <w:r w:rsidRPr="00CC13DE">
        <w:rPr>
          <w:rFonts w:ascii="Book Antiqua" w:hAnsi="Book Antiqua"/>
          <w:color w:val="000000" w:themeColor="text1"/>
          <w:sz w:val="24"/>
        </w:rPr>
        <w:t>(</w:t>
      </w:r>
      <w:r w:rsidRPr="00CC13DE">
        <w:rPr>
          <w:rFonts w:ascii="Book Antiqua" w:hAnsi="標楷體"/>
          <w:color w:val="000000" w:themeColor="text1"/>
          <w:sz w:val="24"/>
        </w:rPr>
        <w:t>含放款轉列之催收款</w:t>
      </w:r>
      <w:r w:rsidRPr="00CC13DE">
        <w:rPr>
          <w:rFonts w:ascii="Book Antiqua" w:hAnsi="Book Antiqua"/>
          <w:color w:val="000000" w:themeColor="text1"/>
          <w:sz w:val="24"/>
        </w:rPr>
        <w:t>)</w:t>
      </w:r>
    </w:p>
    <w:p w:rsidR="005D59F6" w:rsidRPr="00CC13DE" w:rsidRDefault="005D59F6" w:rsidP="009479FA">
      <w:pPr>
        <w:spacing w:line="440" w:lineRule="exact"/>
        <w:ind w:firstLineChars="500" w:firstLine="1200"/>
        <w:rPr>
          <w:rFonts w:ascii="Book Antiqua" w:hAnsi="Book Antiqua"/>
          <w:color w:val="000000" w:themeColor="text1"/>
          <w:sz w:val="24"/>
        </w:rPr>
      </w:pPr>
      <w:r w:rsidRPr="00CC13DE">
        <w:rPr>
          <w:rFonts w:ascii="Book Antiqua" w:hAnsi="Book Antiqua"/>
          <w:color w:val="000000" w:themeColor="text1"/>
          <w:sz w:val="24"/>
        </w:rPr>
        <w:t>(</w:t>
      </w:r>
      <w:r w:rsidRPr="00CC13DE">
        <w:rPr>
          <w:rFonts w:ascii="Book Antiqua" w:hAnsi="標楷體"/>
          <w:color w:val="000000" w:themeColor="text1"/>
          <w:sz w:val="24"/>
        </w:rPr>
        <w:t>按利害關係人種類</w:t>
      </w:r>
      <w:r w:rsidRPr="00CC13DE">
        <w:rPr>
          <w:rFonts w:ascii="Book Antiqua" w:hAnsi="Book Antiqua"/>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大項－放款總計</w:t>
      </w:r>
      <w:r w:rsidRPr="00CC13DE">
        <w:rPr>
          <w:rFonts w:ascii="Book Antiqua" w:hAnsi="Book Antiqua"/>
          <w:color w:val="000000" w:themeColor="text1"/>
          <w:sz w:val="24"/>
        </w:rPr>
        <w:t>(</w:t>
      </w:r>
      <w:r w:rsidRPr="00CC13DE">
        <w:rPr>
          <w:rFonts w:ascii="Book Antiqua" w:hAnsi="標楷體"/>
          <w:color w:val="000000" w:themeColor="text1"/>
          <w:sz w:val="24"/>
        </w:rPr>
        <w:t>含放款轉列之催收款</w:t>
      </w:r>
      <w:r w:rsidRPr="00CC13DE">
        <w:rPr>
          <w:rFonts w:ascii="Book Antiqua" w:hAnsi="Book Antiqua"/>
          <w:color w:val="000000" w:themeColor="text1"/>
          <w:sz w:val="24"/>
        </w:rPr>
        <w:t>)</w:t>
      </w:r>
    </w:p>
    <w:p w:rsidR="005D59F6" w:rsidRPr="00CC13DE" w:rsidRDefault="005D59F6" w:rsidP="009479FA">
      <w:pPr>
        <w:spacing w:line="440" w:lineRule="exact"/>
        <w:ind w:firstLineChars="500" w:firstLine="1200"/>
        <w:rPr>
          <w:rFonts w:ascii="Book Antiqua" w:hAnsi="Book Antiqua"/>
          <w:color w:val="000000" w:themeColor="text1"/>
          <w:sz w:val="24"/>
        </w:rPr>
      </w:pPr>
      <w:r w:rsidRPr="00CC13DE">
        <w:rPr>
          <w:rFonts w:ascii="Book Antiqua" w:hAnsi="Book Antiqua"/>
          <w:color w:val="000000" w:themeColor="text1"/>
          <w:sz w:val="24"/>
        </w:rPr>
        <w:t>(</w:t>
      </w:r>
      <w:r w:rsidRPr="00CC13DE">
        <w:rPr>
          <w:rFonts w:ascii="Book Antiqua" w:hAnsi="標楷體"/>
          <w:color w:val="000000" w:themeColor="text1"/>
          <w:sz w:val="24"/>
        </w:rPr>
        <w:t>按國內外種類</w:t>
      </w:r>
      <w:r w:rsidRPr="00CC13DE">
        <w:rPr>
          <w:rFonts w:ascii="Book Antiqua" w:hAnsi="Book Antiqua"/>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大項－放款總計</w:t>
      </w:r>
      <w:r w:rsidRPr="00CC13DE">
        <w:rPr>
          <w:rFonts w:ascii="Book Antiqua" w:hAnsi="Book Antiqua"/>
          <w:color w:val="000000" w:themeColor="text1"/>
          <w:sz w:val="24"/>
        </w:rPr>
        <w:t>(</w:t>
      </w:r>
      <w:r w:rsidRPr="00CC13DE">
        <w:rPr>
          <w:rFonts w:ascii="Book Antiqua" w:hAnsi="標楷體"/>
          <w:color w:val="000000" w:themeColor="text1"/>
          <w:sz w:val="24"/>
        </w:rPr>
        <w:t>含放款轉列之催收款</w:t>
      </w:r>
      <w:r w:rsidRPr="00CC13DE">
        <w:rPr>
          <w:rFonts w:ascii="Book Antiqua" w:hAnsi="Book Antiqua"/>
          <w:color w:val="000000" w:themeColor="text1"/>
          <w:sz w:val="24"/>
        </w:rPr>
        <w:t>)</w:t>
      </w:r>
    </w:p>
    <w:p w:rsidR="005D59F6" w:rsidRPr="00CC13DE" w:rsidRDefault="005D59F6" w:rsidP="009479FA">
      <w:pPr>
        <w:spacing w:line="440" w:lineRule="exact"/>
        <w:ind w:firstLineChars="500" w:firstLine="1200"/>
        <w:rPr>
          <w:rFonts w:ascii="Book Antiqua" w:hAnsi="Book Antiqua"/>
          <w:color w:val="000000" w:themeColor="text1"/>
          <w:sz w:val="24"/>
        </w:rPr>
      </w:pPr>
      <w:r w:rsidRPr="00CC13DE">
        <w:rPr>
          <w:rFonts w:ascii="Book Antiqua" w:hAnsi="Book Antiqua"/>
          <w:color w:val="000000" w:themeColor="text1"/>
          <w:sz w:val="24"/>
        </w:rPr>
        <w:t>(</w:t>
      </w:r>
      <w:r w:rsidRPr="00CC13DE">
        <w:rPr>
          <w:rFonts w:ascii="Book Antiqua" w:hAnsi="標楷體"/>
          <w:color w:val="000000" w:themeColor="text1"/>
          <w:sz w:val="24"/>
        </w:rPr>
        <w:t>按放款種類及資產評估分類</w:t>
      </w:r>
      <w:r w:rsidRPr="00CC13DE">
        <w:rPr>
          <w:rFonts w:ascii="Book Antiqua" w:hAnsi="Book Antiqua"/>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小項－按放款種類</w:t>
      </w:r>
    </w:p>
    <w:p w:rsidR="005D59F6" w:rsidRPr="00CC13DE" w:rsidRDefault="005D59F6" w:rsidP="009479FA">
      <w:pPr>
        <w:spacing w:line="440" w:lineRule="exact"/>
        <w:ind w:left="1200" w:hangingChars="500" w:hanging="1200"/>
        <w:rPr>
          <w:rFonts w:ascii="Book Antiqua" w:hAnsi="Book Antiqua"/>
          <w:color w:val="000000" w:themeColor="text1"/>
          <w:kern w:val="0"/>
          <w:sz w:val="24"/>
        </w:rPr>
      </w:pPr>
      <w:r w:rsidRPr="00CC13DE">
        <w:rPr>
          <w:rFonts w:ascii="Book Antiqua" w:hAnsi="Book Antiqua"/>
          <w:color w:val="000000" w:themeColor="text1"/>
          <w:sz w:val="24"/>
        </w:rPr>
        <w:t xml:space="preserve">          </w:t>
      </w:r>
      <w:r w:rsidRPr="00CC13DE">
        <w:rPr>
          <w:rFonts w:ascii="Book Antiqua" w:hAnsi="標楷體"/>
          <w:color w:val="000000" w:themeColor="text1"/>
          <w:kern w:val="0"/>
          <w:sz w:val="24"/>
        </w:rPr>
        <w:t>係指依保險法第一百四十六條之三規定或經主管機關專案核准之放款。</w:t>
      </w:r>
      <w:r w:rsidRPr="00CC13DE">
        <w:rPr>
          <w:rFonts w:ascii="Book Antiqua" w:hAnsi="標楷體"/>
          <w:color w:val="000000" w:themeColor="text1"/>
          <w:sz w:val="24"/>
        </w:rPr>
        <w:t>請依</w:t>
      </w:r>
      <w:r w:rsidRPr="00CC13DE">
        <w:rPr>
          <w:rFonts w:ascii="Book Antiqua" w:hAnsi="標楷體"/>
          <w:color w:val="000000" w:themeColor="text1"/>
          <w:kern w:val="0"/>
          <w:sz w:val="24"/>
        </w:rPr>
        <w:t>銀行保證放款、動產擔保放款、不動產抵押放款、有價證券質押放款、專案運用放款、壽險貸款、其他分類</w:t>
      </w:r>
      <w:r w:rsidRPr="00CC13DE">
        <w:rPr>
          <w:rFonts w:ascii="Book Antiqua" w:hAnsi="標楷體"/>
          <w:color w:val="000000" w:themeColor="text1"/>
          <w:sz w:val="24"/>
        </w:rPr>
        <w:t>填列。</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小項－按利害關係人種類</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至第</w:t>
      </w:r>
      <w:r w:rsidRPr="00CC13DE">
        <w:rPr>
          <w:rFonts w:ascii="Book Antiqua" w:hAnsi="Book Antiqua"/>
          <w:color w:val="000000" w:themeColor="text1"/>
          <w:sz w:val="24"/>
        </w:rPr>
        <w:t>17</w:t>
      </w:r>
      <w:r w:rsidRPr="00CC13DE">
        <w:rPr>
          <w:rFonts w:ascii="Book Antiqua" w:hAnsi="標楷體"/>
          <w:color w:val="000000" w:themeColor="text1"/>
          <w:sz w:val="24"/>
        </w:rPr>
        <w:t>列</w:t>
      </w:r>
      <w:r w:rsidRPr="00CC13DE">
        <w:rPr>
          <w:rFonts w:ascii="Book Antiqua" w:hAnsi="Book Antiqua"/>
          <w:color w:val="000000" w:themeColor="text1"/>
          <w:sz w:val="24"/>
        </w:rPr>
        <w:t>)</w:t>
      </w:r>
    </w:p>
    <w:p w:rsidR="005D59F6" w:rsidRPr="00CC13DE" w:rsidRDefault="005D59F6" w:rsidP="009479FA">
      <w:pPr>
        <w:spacing w:line="440" w:lineRule="exact"/>
        <w:ind w:leftChars="400" w:left="1280" w:hangingChars="100" w:hanging="240"/>
        <w:rPr>
          <w:rFonts w:ascii="Book Antiqua" w:hAnsi="Book Antiqua"/>
          <w:color w:val="000000" w:themeColor="text1"/>
          <w:kern w:val="0"/>
          <w:sz w:val="24"/>
        </w:rPr>
      </w:pPr>
      <w:r w:rsidRPr="00CC13DE">
        <w:rPr>
          <w:rFonts w:ascii="Book Antiqua" w:hAnsi="Book Antiqua"/>
          <w:color w:val="000000" w:themeColor="text1"/>
          <w:sz w:val="24"/>
        </w:rPr>
        <w:t xml:space="preserve">  </w:t>
      </w:r>
      <w:r w:rsidRPr="00CC13DE">
        <w:rPr>
          <w:rFonts w:ascii="Book Antiqua" w:hAnsi="標楷體"/>
          <w:color w:val="000000" w:themeColor="text1"/>
          <w:kern w:val="0"/>
          <w:sz w:val="24"/>
        </w:rPr>
        <w:t>利害關係人請依「保險業利害關係人放款管理辦法」之規定。請依利害關係法人、利害關係自然人、非利害關係法人、非利害關係自然人分類填列。</w:t>
      </w:r>
      <w:r w:rsidRPr="00CC13DE">
        <w:rPr>
          <w:rFonts w:ascii="Book Antiqua" w:hAnsi="Book Antiqua"/>
          <w:color w:val="000000" w:themeColor="text1"/>
          <w:kern w:val="0"/>
          <w:sz w:val="24"/>
        </w:rPr>
        <w:t xml:space="preserve"> </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小項－按國內外種類</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請依屬國內投資放款、屬國外投資放款分類填列。</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小項－按放款種類及資產評估分類</w:t>
      </w:r>
    </w:p>
    <w:p w:rsidR="005D59F6" w:rsidRPr="00CC13DE" w:rsidRDefault="005D59F6" w:rsidP="009479FA">
      <w:pPr>
        <w:spacing w:line="440" w:lineRule="exact"/>
        <w:ind w:left="1200" w:hangingChars="500" w:hanging="1200"/>
        <w:rPr>
          <w:rFonts w:ascii="Book Antiqua" w:hAnsi="Book Antiqua"/>
          <w:color w:val="000000" w:themeColor="text1"/>
          <w:kern w:val="0"/>
          <w:sz w:val="24"/>
        </w:rPr>
      </w:pPr>
      <w:r w:rsidRPr="00CC13DE">
        <w:rPr>
          <w:rFonts w:ascii="Book Antiqua" w:hAnsi="Book Antiqua"/>
          <w:color w:val="000000" w:themeColor="text1"/>
          <w:sz w:val="24"/>
        </w:rPr>
        <w:t xml:space="preserve">          </w:t>
      </w:r>
      <w:r w:rsidRPr="00CC13DE">
        <w:rPr>
          <w:rFonts w:ascii="Book Antiqua" w:hAnsi="標楷體"/>
          <w:color w:val="000000" w:themeColor="text1"/>
          <w:kern w:val="0"/>
          <w:sz w:val="24"/>
        </w:rPr>
        <w:t>評估分類請依「</w:t>
      </w:r>
      <w:r w:rsidR="00F94530" w:rsidRPr="00CC13DE">
        <w:rPr>
          <w:rFonts w:ascii="Book Antiqua" w:hAnsi="標楷體"/>
          <w:color w:val="000000" w:themeColor="text1"/>
          <w:kern w:val="0"/>
          <w:sz w:val="24"/>
        </w:rPr>
        <w:t>保險業資產評估及逾期放款催收款呆帳處理辦法</w:t>
      </w:r>
      <w:r w:rsidRPr="00CC13DE">
        <w:rPr>
          <w:rFonts w:ascii="Book Antiqua" w:hAnsi="標楷體"/>
          <w:color w:val="000000" w:themeColor="text1"/>
          <w:kern w:val="0"/>
          <w:sz w:val="24"/>
        </w:rPr>
        <w:t>」規定辦理。填列第</w:t>
      </w:r>
      <w:r w:rsidRPr="00CC13DE">
        <w:rPr>
          <w:rFonts w:ascii="Book Antiqua" w:hAnsi="Book Antiqua"/>
          <w:color w:val="000000" w:themeColor="text1"/>
          <w:kern w:val="0"/>
          <w:sz w:val="24"/>
        </w:rPr>
        <w:t>5</w:t>
      </w:r>
      <w:r w:rsidRPr="00CC13DE">
        <w:rPr>
          <w:rFonts w:ascii="Book Antiqua" w:hAnsi="標楷體"/>
          <w:color w:val="000000" w:themeColor="text1"/>
          <w:kern w:val="0"/>
          <w:sz w:val="24"/>
        </w:rPr>
        <w:t>欄</w:t>
      </w:r>
      <w:r w:rsidRPr="00CC13DE">
        <w:rPr>
          <w:rFonts w:ascii="Book Antiqua" w:hAnsi="標楷體"/>
          <w:color w:val="000000" w:themeColor="text1"/>
          <w:sz w:val="24"/>
        </w:rPr>
        <w:t>放款餘額。</w:t>
      </w:r>
    </w:p>
    <w:p w:rsidR="005D59F6" w:rsidRPr="00CC13DE" w:rsidRDefault="005D59F6" w:rsidP="009479FA">
      <w:pPr>
        <w:spacing w:line="440" w:lineRule="exact"/>
        <w:ind w:left="1201" w:hangingChars="500" w:hanging="1201"/>
        <w:rPr>
          <w:rFonts w:ascii="Book Antiqua" w:hAnsi="Book Antiqua"/>
          <w:b/>
          <w:color w:val="000000" w:themeColor="text1"/>
          <w:kern w:val="0"/>
          <w:sz w:val="24"/>
          <w:u w:val="single"/>
        </w:rPr>
      </w:pPr>
      <w:r w:rsidRPr="00CC13DE">
        <w:rPr>
          <w:rFonts w:ascii="Book Antiqua" w:hAnsi="標楷體"/>
          <w:b/>
          <w:color w:val="000000" w:themeColor="text1"/>
          <w:kern w:val="0"/>
          <w:sz w:val="24"/>
          <w:u w:val="single"/>
        </w:rPr>
        <w:t>逾期放款比率</w:t>
      </w:r>
      <w:r w:rsidRPr="00CC13DE">
        <w:rPr>
          <w:rFonts w:ascii="Book Antiqua" w:hAnsi="Book Antiqua"/>
          <w:b/>
          <w:color w:val="000000" w:themeColor="text1"/>
          <w:kern w:val="0"/>
          <w:sz w:val="24"/>
          <w:u w:val="single"/>
        </w:rPr>
        <w:t>(</w:t>
      </w:r>
      <w:r w:rsidRPr="00CC13DE">
        <w:rPr>
          <w:rFonts w:ascii="Book Antiqua" w:hAnsi="標楷體"/>
          <w:b/>
          <w:color w:val="000000" w:themeColor="text1"/>
          <w:kern w:val="0"/>
          <w:sz w:val="24"/>
          <w:u w:val="single"/>
        </w:rPr>
        <w:t>第</w:t>
      </w:r>
      <w:r w:rsidRPr="00CC13DE">
        <w:rPr>
          <w:rFonts w:ascii="Book Antiqua" w:hAnsi="Book Antiqua"/>
          <w:b/>
          <w:color w:val="000000" w:themeColor="text1"/>
          <w:kern w:val="0"/>
          <w:sz w:val="24"/>
          <w:u w:val="single"/>
        </w:rPr>
        <w:t>68~78</w:t>
      </w:r>
      <w:r w:rsidRPr="00CC13DE">
        <w:rPr>
          <w:rFonts w:ascii="Book Antiqua" w:hAnsi="標楷體"/>
          <w:b/>
          <w:color w:val="000000" w:themeColor="text1"/>
          <w:kern w:val="0"/>
          <w:sz w:val="24"/>
          <w:u w:val="single"/>
        </w:rPr>
        <w:t>列</w:t>
      </w:r>
      <w:r w:rsidRPr="00CC13DE">
        <w:rPr>
          <w:rFonts w:ascii="Book Antiqua" w:hAnsi="Book Antiqua"/>
          <w:b/>
          <w:color w:val="000000" w:themeColor="text1"/>
          <w:kern w:val="0"/>
          <w:sz w:val="24"/>
          <w:u w:val="single"/>
        </w:rPr>
        <w:t>)</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68</w:t>
      </w:r>
      <w:r w:rsidRPr="00CC13DE">
        <w:rPr>
          <w:rFonts w:ascii="Book Antiqua" w:hAnsi="標楷體"/>
          <w:color w:val="000000" w:themeColor="text1"/>
          <w:sz w:val="24"/>
        </w:rPr>
        <w:t>列－</w:t>
      </w:r>
      <w:r w:rsidRPr="00CC13DE">
        <w:rPr>
          <w:rFonts w:ascii="Book Antiqua" w:hAnsi="Book Antiqua"/>
          <w:color w:val="000000" w:themeColor="text1"/>
          <w:sz w:val="24"/>
        </w:rPr>
        <w:t>a.</w:t>
      </w:r>
      <w:r w:rsidRPr="00CC13DE">
        <w:rPr>
          <w:rFonts w:ascii="Book Antiqua" w:hAnsi="標楷體"/>
          <w:color w:val="000000" w:themeColor="text1"/>
          <w:sz w:val="24"/>
        </w:rPr>
        <w:t>放款總計</w:t>
      </w:r>
      <w:r w:rsidRPr="00CC13DE">
        <w:rPr>
          <w:rFonts w:ascii="Book Antiqua" w:hAnsi="Book Antiqua"/>
          <w:color w:val="000000" w:themeColor="text1"/>
          <w:sz w:val="24"/>
        </w:rPr>
        <w:t>(</w:t>
      </w:r>
      <w:r w:rsidRPr="00CC13DE">
        <w:rPr>
          <w:rFonts w:ascii="Book Antiqua" w:hAnsi="標楷體"/>
          <w:color w:val="000000" w:themeColor="text1"/>
          <w:sz w:val="24"/>
        </w:rPr>
        <w:t>含放款轉列之催收款</w:t>
      </w:r>
      <w:r w:rsidRPr="00CC13DE">
        <w:rPr>
          <w:rFonts w:ascii="Book Antiqua" w:hAnsi="Book Antiqua"/>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含壽險保單質之放款總金額，亦含放款轉列之催收款。</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69</w:t>
      </w:r>
      <w:r w:rsidRPr="00CC13DE">
        <w:rPr>
          <w:rFonts w:ascii="Book Antiqua" w:hAnsi="標楷體"/>
          <w:color w:val="000000" w:themeColor="text1"/>
          <w:sz w:val="24"/>
        </w:rPr>
        <w:t>列－</w:t>
      </w:r>
      <w:r w:rsidRPr="00CC13DE">
        <w:rPr>
          <w:rFonts w:ascii="Book Antiqua" w:hAnsi="Book Antiqua"/>
          <w:color w:val="000000" w:themeColor="text1"/>
          <w:sz w:val="24"/>
        </w:rPr>
        <w:t>b.</w:t>
      </w:r>
      <w:r w:rsidRPr="00CC13DE">
        <w:rPr>
          <w:rFonts w:ascii="Book Antiqua" w:hAnsi="標楷體"/>
          <w:color w:val="000000" w:themeColor="text1"/>
          <w:sz w:val="24"/>
        </w:rPr>
        <w:t>催收款</w:t>
      </w:r>
      <w:r w:rsidRPr="00CC13DE">
        <w:rPr>
          <w:rFonts w:ascii="Book Antiqua" w:hAnsi="Book Antiqua"/>
          <w:color w:val="000000" w:themeColor="text1"/>
          <w:sz w:val="24"/>
        </w:rPr>
        <w:t>(</w:t>
      </w:r>
      <w:r w:rsidRPr="00CC13DE">
        <w:rPr>
          <w:rFonts w:ascii="Book Antiqua" w:hAnsi="標楷體"/>
          <w:color w:val="000000" w:themeColor="text1"/>
          <w:sz w:val="24"/>
        </w:rPr>
        <w:t>由放款轉列部分</w:t>
      </w:r>
      <w:r w:rsidRPr="00CC13DE">
        <w:rPr>
          <w:rFonts w:ascii="Book Antiqua" w:hAnsi="Book Antiqua"/>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放款轉列之催收款。</w:t>
      </w:r>
    </w:p>
    <w:p w:rsidR="005D59F6" w:rsidRPr="00CC13DE" w:rsidRDefault="005D59F6" w:rsidP="009479FA">
      <w:pPr>
        <w:spacing w:line="440" w:lineRule="exact"/>
        <w:ind w:left="1200" w:hangingChars="500" w:hanging="120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70</w:t>
      </w:r>
      <w:r w:rsidRPr="00CC13DE">
        <w:rPr>
          <w:rFonts w:ascii="Book Antiqua" w:hAnsi="標楷體"/>
          <w:color w:val="000000" w:themeColor="text1"/>
          <w:sz w:val="24"/>
        </w:rPr>
        <w:t>列－</w:t>
      </w:r>
      <w:r w:rsidRPr="00CC13DE">
        <w:rPr>
          <w:rFonts w:ascii="Book Antiqua" w:hAnsi="Book Antiqua"/>
          <w:color w:val="000000" w:themeColor="text1"/>
          <w:sz w:val="24"/>
        </w:rPr>
        <w:t>c.</w:t>
      </w:r>
      <w:r w:rsidRPr="00CC13DE">
        <w:rPr>
          <w:rFonts w:ascii="Book Antiqua" w:hAnsi="標楷體"/>
          <w:color w:val="000000" w:themeColor="text1"/>
          <w:sz w:val="24"/>
        </w:rPr>
        <w:t>不含壽險保單質押放款之放款總計</w:t>
      </w:r>
      <w:r w:rsidRPr="00CC13DE">
        <w:rPr>
          <w:rFonts w:ascii="Book Antiqua" w:hAnsi="Book Antiqua"/>
          <w:color w:val="000000" w:themeColor="text1"/>
          <w:sz w:val="24"/>
        </w:rPr>
        <w:t>(</w:t>
      </w:r>
      <w:r w:rsidRPr="00CC13DE">
        <w:rPr>
          <w:rFonts w:ascii="Book Antiqua" w:hAnsi="標楷體"/>
          <w:color w:val="000000" w:themeColor="text1"/>
          <w:sz w:val="24"/>
        </w:rPr>
        <w:t>含放款轉列之催收款</w:t>
      </w:r>
      <w:r w:rsidRPr="00CC13DE">
        <w:rPr>
          <w:rFonts w:ascii="Book Antiqua" w:hAnsi="Book Antiqua"/>
          <w:color w:val="000000" w:themeColor="text1"/>
          <w:sz w:val="24"/>
        </w:rPr>
        <w:t>)</w:t>
      </w:r>
    </w:p>
    <w:p w:rsidR="005D59F6" w:rsidRPr="00CC13DE" w:rsidRDefault="005D59F6" w:rsidP="009479FA">
      <w:pPr>
        <w:spacing w:line="440" w:lineRule="exact"/>
        <w:ind w:left="1200" w:hangingChars="500" w:hanging="1200"/>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不含壽險貸款之放款總金額，含放款轉列之催收款。</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71</w:t>
      </w:r>
      <w:r w:rsidRPr="00CC13DE">
        <w:rPr>
          <w:rFonts w:ascii="Book Antiqua" w:hAnsi="標楷體"/>
          <w:color w:val="000000" w:themeColor="text1"/>
          <w:sz w:val="24"/>
        </w:rPr>
        <w:t>列－</w:t>
      </w:r>
      <w:r w:rsidRPr="00CC13DE">
        <w:rPr>
          <w:rFonts w:ascii="Book Antiqua" w:hAnsi="Book Antiqua"/>
          <w:color w:val="000000" w:themeColor="text1"/>
          <w:sz w:val="24"/>
        </w:rPr>
        <w:t>d.</w:t>
      </w:r>
      <w:r w:rsidRPr="00CC13DE">
        <w:rPr>
          <w:rFonts w:ascii="Book Antiqua" w:hAnsi="標楷體"/>
          <w:color w:val="000000" w:themeColor="text1"/>
          <w:sz w:val="24"/>
        </w:rPr>
        <w:t>甲類逾期放款金額</w:t>
      </w:r>
      <w:r w:rsidRPr="00CC13DE">
        <w:rPr>
          <w:rFonts w:ascii="Book Antiqua" w:hAnsi="Book Antiqua"/>
          <w:color w:val="000000" w:themeColor="text1"/>
          <w:sz w:val="24"/>
        </w:rPr>
        <w:t>(</w:t>
      </w:r>
      <w:r w:rsidRPr="00CC13DE">
        <w:rPr>
          <w:rFonts w:ascii="Book Antiqua" w:hAnsi="標楷體"/>
          <w:color w:val="000000" w:themeColor="text1"/>
          <w:sz w:val="24"/>
        </w:rPr>
        <w:t>前表繳還情形屬</w:t>
      </w:r>
      <w:r w:rsidRPr="00CC13DE">
        <w:rPr>
          <w:rFonts w:ascii="Book Antiqua" w:hAnsi="Book Antiqua"/>
          <w:color w:val="000000" w:themeColor="text1"/>
          <w:sz w:val="24"/>
        </w:rPr>
        <w:t>B1</w:t>
      </w:r>
      <w:r w:rsidRPr="00CC13DE">
        <w:rPr>
          <w:rFonts w:ascii="Book Antiqua" w:hAnsi="標楷體"/>
          <w:color w:val="000000" w:themeColor="text1"/>
          <w:sz w:val="24"/>
        </w:rPr>
        <w:t>至</w:t>
      </w:r>
      <w:r w:rsidRPr="00CC13DE">
        <w:rPr>
          <w:rFonts w:ascii="Book Antiqua" w:hAnsi="Book Antiqua"/>
          <w:color w:val="000000" w:themeColor="text1"/>
          <w:sz w:val="24"/>
        </w:rPr>
        <w:t>B4</w:t>
      </w:r>
      <w:r w:rsidRPr="00CC13DE">
        <w:rPr>
          <w:rFonts w:ascii="Book Antiqua" w:hAnsi="標楷體"/>
          <w:color w:val="000000" w:themeColor="text1"/>
          <w:sz w:val="24"/>
        </w:rPr>
        <w:t>合計</w:t>
      </w:r>
      <w:r w:rsidRPr="00CC13DE">
        <w:rPr>
          <w:rFonts w:ascii="Book Antiqua" w:hAnsi="Book Antiqua"/>
          <w:color w:val="000000" w:themeColor="text1"/>
          <w:sz w:val="24"/>
        </w:rPr>
        <w:t>)</w:t>
      </w:r>
    </w:p>
    <w:p w:rsidR="005D59F6" w:rsidRPr="00CC13DE" w:rsidRDefault="005D59F6" w:rsidP="009479FA">
      <w:pPr>
        <w:spacing w:line="440" w:lineRule="exact"/>
        <w:ind w:left="1080" w:hangingChars="450" w:hanging="1080"/>
        <w:rPr>
          <w:rFonts w:ascii="Book Antiqua" w:hAnsi="Book Antiqua"/>
          <w:color w:val="000000" w:themeColor="text1"/>
          <w:kern w:val="0"/>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合計表</w:t>
      </w:r>
      <w:r w:rsidRPr="00CC13DE">
        <w:rPr>
          <w:rFonts w:ascii="Book Antiqua" w:hAnsi="Book Antiqua"/>
          <w:color w:val="000000" w:themeColor="text1"/>
          <w:sz w:val="24"/>
        </w:rPr>
        <w:t>14-1</w:t>
      </w:r>
      <w:r w:rsidRPr="00CC13DE">
        <w:rPr>
          <w:rFonts w:ascii="Book Antiqua" w:hAnsi="標楷體"/>
          <w:color w:val="000000" w:themeColor="text1"/>
          <w:sz w:val="24"/>
        </w:rPr>
        <w:t>放款餘額明細表中繳還情況為</w:t>
      </w:r>
      <w:r w:rsidRPr="00CC13DE">
        <w:rPr>
          <w:rFonts w:ascii="Book Antiqua" w:hAnsi="Book Antiqua"/>
          <w:color w:val="000000" w:themeColor="text1"/>
          <w:sz w:val="24"/>
        </w:rPr>
        <w:t>B1~B4</w:t>
      </w:r>
      <w:r w:rsidRPr="00CC13DE">
        <w:rPr>
          <w:rFonts w:ascii="Book Antiqua" w:hAnsi="標楷體"/>
          <w:color w:val="000000" w:themeColor="text1"/>
          <w:sz w:val="24"/>
        </w:rPr>
        <w:t>之放款餘額。</w:t>
      </w:r>
    </w:p>
    <w:p w:rsidR="005D59F6" w:rsidRPr="00CC13DE" w:rsidRDefault="005D59F6" w:rsidP="009479FA">
      <w:pPr>
        <w:spacing w:line="440" w:lineRule="exact"/>
        <w:ind w:left="1200" w:hangingChars="500" w:hanging="120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72</w:t>
      </w:r>
      <w:r w:rsidRPr="00CC13DE">
        <w:rPr>
          <w:rFonts w:ascii="Book Antiqua" w:hAnsi="標楷體"/>
          <w:color w:val="000000" w:themeColor="text1"/>
          <w:sz w:val="24"/>
        </w:rPr>
        <w:t>列－</w:t>
      </w:r>
      <w:r w:rsidRPr="00CC13DE">
        <w:rPr>
          <w:rFonts w:ascii="Book Antiqua" w:hAnsi="Book Antiqua"/>
          <w:color w:val="000000" w:themeColor="text1"/>
          <w:sz w:val="24"/>
        </w:rPr>
        <w:t>e.</w:t>
      </w:r>
      <w:r w:rsidRPr="00CC13DE">
        <w:rPr>
          <w:rFonts w:ascii="Book Antiqua" w:hAnsi="標楷體"/>
          <w:color w:val="000000" w:themeColor="text1"/>
          <w:sz w:val="24"/>
        </w:rPr>
        <w:t>乙類逾期放款金額</w:t>
      </w:r>
      <w:r w:rsidRPr="00CC13DE">
        <w:rPr>
          <w:rFonts w:ascii="Book Antiqua" w:hAnsi="Book Antiqua"/>
          <w:color w:val="000000" w:themeColor="text1"/>
          <w:sz w:val="24"/>
        </w:rPr>
        <w:t>(</w:t>
      </w:r>
      <w:r w:rsidRPr="00CC13DE">
        <w:rPr>
          <w:rFonts w:ascii="Book Antiqua" w:hAnsi="標楷體"/>
          <w:color w:val="000000" w:themeColor="text1"/>
          <w:sz w:val="24"/>
        </w:rPr>
        <w:t>前表繳還情形屬</w:t>
      </w:r>
      <w:r w:rsidRPr="00CC13DE">
        <w:rPr>
          <w:rFonts w:ascii="Book Antiqua" w:hAnsi="Book Antiqua"/>
          <w:color w:val="000000" w:themeColor="text1"/>
          <w:sz w:val="24"/>
        </w:rPr>
        <w:t>C1</w:t>
      </w:r>
      <w:r w:rsidRPr="00CC13DE">
        <w:rPr>
          <w:rFonts w:ascii="Book Antiqua" w:hAnsi="標楷體"/>
          <w:color w:val="000000" w:themeColor="text1"/>
          <w:sz w:val="24"/>
        </w:rPr>
        <w:t>至</w:t>
      </w:r>
      <w:r w:rsidRPr="00CC13DE">
        <w:rPr>
          <w:rFonts w:ascii="Book Antiqua" w:hAnsi="Book Antiqua"/>
          <w:color w:val="000000" w:themeColor="text1"/>
          <w:sz w:val="24"/>
        </w:rPr>
        <w:t>C6</w:t>
      </w:r>
      <w:r w:rsidRPr="00CC13DE">
        <w:rPr>
          <w:rFonts w:ascii="Book Antiqua" w:hAnsi="標楷體"/>
          <w:color w:val="000000" w:themeColor="text1"/>
          <w:sz w:val="24"/>
        </w:rPr>
        <w:t>合計</w:t>
      </w:r>
      <w:r w:rsidRPr="00CC13DE">
        <w:rPr>
          <w:rFonts w:ascii="Book Antiqua" w:hAnsi="Book Antiqua"/>
          <w:color w:val="000000" w:themeColor="text1"/>
          <w:sz w:val="24"/>
        </w:rPr>
        <w:t>)</w:t>
      </w:r>
    </w:p>
    <w:p w:rsidR="005D59F6" w:rsidRPr="00CC13DE" w:rsidRDefault="005D59F6" w:rsidP="009479FA">
      <w:pPr>
        <w:spacing w:line="440" w:lineRule="exact"/>
        <w:ind w:leftChars="450" w:left="1290" w:hangingChars="50" w:hanging="120"/>
        <w:rPr>
          <w:rFonts w:ascii="Book Antiqua" w:hAnsi="Book Antiqua"/>
          <w:color w:val="000000" w:themeColor="text1"/>
          <w:sz w:val="24"/>
        </w:rPr>
      </w:pPr>
      <w:r w:rsidRPr="00CC13DE">
        <w:rPr>
          <w:rFonts w:ascii="Book Antiqua" w:hAnsi="標楷體"/>
          <w:color w:val="000000" w:themeColor="text1"/>
          <w:sz w:val="24"/>
        </w:rPr>
        <w:t>合計表</w:t>
      </w:r>
      <w:r w:rsidRPr="00CC13DE">
        <w:rPr>
          <w:rFonts w:ascii="Book Antiqua" w:hAnsi="Book Antiqua"/>
          <w:color w:val="000000" w:themeColor="text1"/>
          <w:sz w:val="24"/>
        </w:rPr>
        <w:t>14-1</w:t>
      </w:r>
      <w:r w:rsidRPr="00CC13DE">
        <w:rPr>
          <w:rFonts w:ascii="Book Antiqua" w:hAnsi="標楷體"/>
          <w:color w:val="000000" w:themeColor="text1"/>
          <w:sz w:val="24"/>
        </w:rPr>
        <w:t>放款餘額明細表中繳還情況為</w:t>
      </w:r>
      <w:r w:rsidRPr="00CC13DE">
        <w:rPr>
          <w:rFonts w:ascii="Book Antiqua" w:hAnsi="Book Antiqua"/>
          <w:color w:val="000000" w:themeColor="text1"/>
          <w:sz w:val="24"/>
        </w:rPr>
        <w:t>C1~C6</w:t>
      </w:r>
      <w:r w:rsidRPr="00CC13DE">
        <w:rPr>
          <w:rFonts w:ascii="Book Antiqua" w:hAnsi="標楷體"/>
          <w:color w:val="000000" w:themeColor="text1"/>
          <w:sz w:val="24"/>
        </w:rPr>
        <w:t>之放款餘額。</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73</w:t>
      </w:r>
      <w:r w:rsidRPr="00CC13DE">
        <w:rPr>
          <w:rFonts w:ascii="Book Antiqua" w:hAnsi="標楷體"/>
          <w:color w:val="000000" w:themeColor="text1"/>
          <w:sz w:val="24"/>
        </w:rPr>
        <w:t>列－</w:t>
      </w:r>
      <w:r w:rsidRPr="00CC13DE">
        <w:rPr>
          <w:rFonts w:ascii="Book Antiqua" w:hAnsi="Book Antiqua"/>
          <w:color w:val="000000" w:themeColor="text1"/>
          <w:sz w:val="24"/>
        </w:rPr>
        <w:t>e.</w:t>
      </w:r>
      <w:r w:rsidRPr="00CC13DE">
        <w:rPr>
          <w:rFonts w:ascii="Book Antiqua" w:hAnsi="標楷體"/>
          <w:color w:val="000000" w:themeColor="text1"/>
          <w:sz w:val="24"/>
        </w:rPr>
        <w:t>甲類逾期放款比率</w:t>
      </w:r>
      <w:r w:rsidRPr="00CC13DE">
        <w:rPr>
          <w:rFonts w:ascii="Book Antiqua" w:hAnsi="Book Antiqua"/>
          <w:color w:val="000000" w:themeColor="text1"/>
          <w:sz w:val="24"/>
        </w:rPr>
        <w:t>%(</w:t>
      </w:r>
      <w:r w:rsidRPr="00CC13DE">
        <w:rPr>
          <w:rFonts w:ascii="Book Antiqua" w:hAnsi="標楷體"/>
          <w:color w:val="000000" w:themeColor="text1"/>
          <w:sz w:val="24"/>
        </w:rPr>
        <w:t>含壽險保單質押放款</w:t>
      </w:r>
      <w:r w:rsidRPr="00CC13DE">
        <w:rPr>
          <w:rFonts w:ascii="Book Antiqua" w:hAnsi="Book Antiqua"/>
          <w:color w:val="000000" w:themeColor="text1"/>
          <w:sz w:val="24"/>
        </w:rPr>
        <w:t>)(d/a)</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lastRenderedPageBreak/>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71</w:t>
      </w:r>
      <w:r w:rsidRPr="00CC13DE">
        <w:rPr>
          <w:rFonts w:ascii="Book Antiqua" w:hAnsi="標楷體"/>
          <w:color w:val="000000" w:themeColor="text1"/>
          <w:sz w:val="24"/>
        </w:rPr>
        <w:t>列放款餘額除以第</w:t>
      </w:r>
      <w:r w:rsidRPr="00CC13DE">
        <w:rPr>
          <w:rFonts w:ascii="Book Antiqua" w:hAnsi="Book Antiqua"/>
          <w:color w:val="000000" w:themeColor="text1"/>
          <w:sz w:val="24"/>
        </w:rPr>
        <w:t>68</w:t>
      </w:r>
      <w:r w:rsidRPr="00CC13DE">
        <w:rPr>
          <w:rFonts w:ascii="Book Antiqua" w:hAnsi="標楷體"/>
          <w:color w:val="000000" w:themeColor="text1"/>
          <w:sz w:val="24"/>
        </w:rPr>
        <w:t>列放款餘額，以百分比表示。</w:t>
      </w:r>
    </w:p>
    <w:p w:rsidR="005D59F6" w:rsidRPr="00CC13DE" w:rsidRDefault="005D59F6" w:rsidP="009479FA">
      <w:pPr>
        <w:spacing w:line="440" w:lineRule="exact"/>
        <w:ind w:left="1200" w:hangingChars="500" w:hanging="120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74</w:t>
      </w:r>
      <w:r w:rsidRPr="00CC13DE">
        <w:rPr>
          <w:rFonts w:ascii="Book Antiqua" w:hAnsi="標楷體"/>
          <w:color w:val="000000" w:themeColor="text1"/>
          <w:sz w:val="24"/>
        </w:rPr>
        <w:t>列－</w:t>
      </w:r>
      <w:r w:rsidRPr="00CC13DE">
        <w:rPr>
          <w:rFonts w:ascii="Book Antiqua" w:hAnsi="Book Antiqua"/>
          <w:color w:val="000000" w:themeColor="text1"/>
          <w:sz w:val="24"/>
        </w:rPr>
        <w:t>f.</w:t>
      </w:r>
      <w:r w:rsidRPr="00CC13DE">
        <w:rPr>
          <w:rFonts w:ascii="Book Antiqua" w:hAnsi="標楷體"/>
          <w:color w:val="000000" w:themeColor="text1"/>
          <w:sz w:val="24"/>
        </w:rPr>
        <w:t>乙類逾期放款比率</w:t>
      </w:r>
      <w:r w:rsidRPr="00CC13DE">
        <w:rPr>
          <w:rFonts w:ascii="Book Antiqua" w:hAnsi="Book Antiqua"/>
          <w:color w:val="000000" w:themeColor="text1"/>
          <w:sz w:val="24"/>
        </w:rPr>
        <w:t>%(</w:t>
      </w:r>
      <w:r w:rsidRPr="00CC13DE">
        <w:rPr>
          <w:rFonts w:ascii="Book Antiqua" w:hAnsi="標楷體"/>
          <w:color w:val="000000" w:themeColor="text1"/>
          <w:sz w:val="24"/>
        </w:rPr>
        <w:t>含壽險保單質押放款</w:t>
      </w:r>
      <w:r w:rsidRPr="00CC13DE">
        <w:rPr>
          <w:rFonts w:ascii="Book Antiqua" w:hAnsi="Book Antiqua"/>
          <w:color w:val="000000" w:themeColor="text1"/>
          <w:sz w:val="24"/>
        </w:rPr>
        <w:t>)(e/a)</w:t>
      </w:r>
    </w:p>
    <w:p w:rsidR="005D59F6" w:rsidRPr="00CC13DE" w:rsidRDefault="005D59F6" w:rsidP="009479FA">
      <w:pPr>
        <w:spacing w:line="440" w:lineRule="exact"/>
        <w:ind w:leftChars="450" w:left="1290" w:hangingChars="50" w:hanging="12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72</w:t>
      </w:r>
      <w:r w:rsidRPr="00CC13DE">
        <w:rPr>
          <w:rFonts w:ascii="Book Antiqua" w:hAnsi="標楷體"/>
          <w:color w:val="000000" w:themeColor="text1"/>
          <w:sz w:val="24"/>
        </w:rPr>
        <w:t>列放款餘額除以第</w:t>
      </w:r>
      <w:r w:rsidRPr="00CC13DE">
        <w:rPr>
          <w:rFonts w:ascii="Book Antiqua" w:hAnsi="Book Antiqua"/>
          <w:color w:val="000000" w:themeColor="text1"/>
          <w:sz w:val="24"/>
        </w:rPr>
        <w:t>68</w:t>
      </w:r>
      <w:r w:rsidRPr="00CC13DE">
        <w:rPr>
          <w:rFonts w:ascii="Book Antiqua" w:hAnsi="標楷體"/>
          <w:color w:val="000000" w:themeColor="text1"/>
          <w:sz w:val="24"/>
        </w:rPr>
        <w:t>列放款餘額，以百分比表示。</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75</w:t>
      </w:r>
      <w:r w:rsidRPr="00CC13DE">
        <w:rPr>
          <w:rFonts w:ascii="Book Antiqua" w:hAnsi="標楷體"/>
          <w:color w:val="000000" w:themeColor="text1"/>
          <w:sz w:val="24"/>
        </w:rPr>
        <w:t>列－</w:t>
      </w:r>
      <w:r w:rsidRPr="00CC13DE">
        <w:rPr>
          <w:rFonts w:ascii="Book Antiqua" w:hAnsi="Book Antiqua"/>
          <w:color w:val="000000" w:themeColor="text1"/>
          <w:sz w:val="24"/>
        </w:rPr>
        <w:t>g.</w:t>
      </w:r>
      <w:r w:rsidRPr="00CC13DE">
        <w:rPr>
          <w:rFonts w:ascii="Book Antiqua" w:hAnsi="標楷體"/>
          <w:color w:val="000000" w:themeColor="text1"/>
          <w:sz w:val="24"/>
        </w:rPr>
        <w:t>逾期放款比率</w:t>
      </w:r>
      <w:r w:rsidRPr="00CC13DE">
        <w:rPr>
          <w:rFonts w:ascii="Book Antiqua" w:hAnsi="Book Antiqua"/>
          <w:color w:val="000000" w:themeColor="text1"/>
          <w:sz w:val="24"/>
        </w:rPr>
        <w:t>%(</w:t>
      </w:r>
      <w:r w:rsidRPr="00CC13DE">
        <w:rPr>
          <w:rFonts w:ascii="Book Antiqua" w:hAnsi="標楷體"/>
          <w:color w:val="000000" w:themeColor="text1"/>
          <w:sz w:val="24"/>
        </w:rPr>
        <w:t>含壽險保單質押放款</w:t>
      </w:r>
      <w:r w:rsidRPr="00CC13DE">
        <w:rPr>
          <w:rFonts w:ascii="Book Antiqua" w:hAnsi="Book Antiqua"/>
          <w:color w:val="000000" w:themeColor="text1"/>
          <w:sz w:val="24"/>
        </w:rPr>
        <w:t>)((d+e)/a)</w:t>
      </w:r>
    </w:p>
    <w:p w:rsidR="005D59F6" w:rsidRPr="00CC13DE" w:rsidRDefault="005D59F6" w:rsidP="009479FA">
      <w:pPr>
        <w:spacing w:line="440" w:lineRule="exact"/>
        <w:ind w:left="1080" w:hangingChars="450" w:hanging="1080"/>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71</w:t>
      </w:r>
      <w:r w:rsidRPr="00CC13DE">
        <w:rPr>
          <w:rFonts w:ascii="Book Antiqua" w:hAnsi="標楷體"/>
          <w:color w:val="000000" w:themeColor="text1"/>
          <w:sz w:val="24"/>
        </w:rPr>
        <w:t>列、第</w:t>
      </w:r>
      <w:r w:rsidRPr="00CC13DE">
        <w:rPr>
          <w:rFonts w:ascii="Book Antiqua" w:hAnsi="Book Antiqua"/>
          <w:color w:val="000000" w:themeColor="text1"/>
          <w:sz w:val="24"/>
        </w:rPr>
        <w:t>72</w:t>
      </w:r>
      <w:r w:rsidRPr="00CC13DE">
        <w:rPr>
          <w:rFonts w:ascii="Book Antiqua" w:hAnsi="標楷體"/>
          <w:color w:val="000000" w:themeColor="text1"/>
          <w:sz w:val="24"/>
        </w:rPr>
        <w:t>列放款餘額之合計數除以第</w:t>
      </w:r>
      <w:r w:rsidRPr="00CC13DE">
        <w:rPr>
          <w:rFonts w:ascii="Book Antiqua" w:hAnsi="Book Antiqua"/>
          <w:color w:val="000000" w:themeColor="text1"/>
          <w:sz w:val="24"/>
        </w:rPr>
        <w:t>68</w:t>
      </w:r>
      <w:r w:rsidRPr="00CC13DE">
        <w:rPr>
          <w:rFonts w:ascii="Book Antiqua" w:hAnsi="標楷體"/>
          <w:color w:val="000000" w:themeColor="text1"/>
          <w:sz w:val="24"/>
        </w:rPr>
        <w:t>列放款餘額，以百分比表示。</w:t>
      </w:r>
    </w:p>
    <w:p w:rsidR="005D59F6" w:rsidRPr="00CC13DE" w:rsidRDefault="005D59F6" w:rsidP="009479FA">
      <w:pPr>
        <w:spacing w:line="440" w:lineRule="exact"/>
        <w:ind w:left="1200" w:hangingChars="500" w:hanging="120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76</w:t>
      </w:r>
      <w:r w:rsidRPr="00CC13DE">
        <w:rPr>
          <w:rFonts w:ascii="Book Antiqua" w:hAnsi="標楷體"/>
          <w:color w:val="000000" w:themeColor="text1"/>
          <w:sz w:val="24"/>
        </w:rPr>
        <w:t>列－</w:t>
      </w:r>
      <w:r w:rsidRPr="00CC13DE">
        <w:rPr>
          <w:rFonts w:ascii="Book Antiqua" w:hAnsi="Book Antiqua"/>
          <w:color w:val="000000" w:themeColor="text1"/>
          <w:sz w:val="24"/>
        </w:rPr>
        <w:t>h.</w:t>
      </w:r>
      <w:r w:rsidRPr="00CC13DE">
        <w:rPr>
          <w:rFonts w:ascii="Book Antiqua" w:hAnsi="標楷體"/>
          <w:color w:val="000000" w:themeColor="text1"/>
          <w:sz w:val="24"/>
        </w:rPr>
        <w:t>甲類逾期放款比率</w:t>
      </w:r>
      <w:r w:rsidRPr="00CC13DE">
        <w:rPr>
          <w:rFonts w:ascii="Book Antiqua" w:hAnsi="Book Antiqua"/>
          <w:color w:val="000000" w:themeColor="text1"/>
          <w:sz w:val="24"/>
        </w:rPr>
        <w:t>%(</w:t>
      </w:r>
      <w:r w:rsidRPr="00CC13DE">
        <w:rPr>
          <w:rFonts w:ascii="Book Antiqua" w:hAnsi="標楷體"/>
          <w:color w:val="000000" w:themeColor="text1"/>
          <w:sz w:val="24"/>
        </w:rPr>
        <w:t>不含壽險保單質押放款</w:t>
      </w:r>
      <w:r w:rsidRPr="00CC13DE">
        <w:rPr>
          <w:rFonts w:ascii="Book Antiqua" w:hAnsi="Book Antiqua"/>
          <w:color w:val="000000" w:themeColor="text1"/>
          <w:sz w:val="24"/>
        </w:rPr>
        <w:t>)(d/c)</w:t>
      </w:r>
    </w:p>
    <w:p w:rsidR="005D59F6" w:rsidRPr="00CC13DE" w:rsidRDefault="005D59F6" w:rsidP="009479FA">
      <w:pPr>
        <w:spacing w:line="440" w:lineRule="exact"/>
        <w:ind w:leftChars="450" w:left="1290" w:hangingChars="50" w:hanging="12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71</w:t>
      </w:r>
      <w:r w:rsidRPr="00CC13DE">
        <w:rPr>
          <w:rFonts w:ascii="Book Antiqua" w:hAnsi="標楷體"/>
          <w:color w:val="000000" w:themeColor="text1"/>
          <w:sz w:val="24"/>
        </w:rPr>
        <w:t>列放款餘額除以第</w:t>
      </w:r>
      <w:r w:rsidRPr="00CC13DE">
        <w:rPr>
          <w:rFonts w:ascii="Book Antiqua" w:hAnsi="Book Antiqua"/>
          <w:color w:val="000000" w:themeColor="text1"/>
          <w:sz w:val="24"/>
        </w:rPr>
        <w:t>70</w:t>
      </w:r>
      <w:r w:rsidRPr="00CC13DE">
        <w:rPr>
          <w:rFonts w:ascii="Book Antiqua" w:hAnsi="標楷體"/>
          <w:color w:val="000000" w:themeColor="text1"/>
          <w:sz w:val="24"/>
        </w:rPr>
        <w:t>列放款餘額，以百分比表示。</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77</w:t>
      </w:r>
      <w:r w:rsidRPr="00CC13DE">
        <w:rPr>
          <w:rFonts w:ascii="Book Antiqua" w:hAnsi="標楷體"/>
          <w:color w:val="000000" w:themeColor="text1"/>
          <w:sz w:val="24"/>
        </w:rPr>
        <w:t>列－</w:t>
      </w:r>
      <w:r w:rsidRPr="00CC13DE">
        <w:rPr>
          <w:rFonts w:ascii="Book Antiqua" w:hAnsi="Book Antiqua"/>
          <w:color w:val="000000" w:themeColor="text1"/>
          <w:sz w:val="24"/>
        </w:rPr>
        <w:t>i.</w:t>
      </w:r>
      <w:r w:rsidRPr="00CC13DE">
        <w:rPr>
          <w:rFonts w:ascii="Book Antiqua" w:hAnsi="標楷體"/>
          <w:color w:val="000000" w:themeColor="text1"/>
          <w:sz w:val="24"/>
        </w:rPr>
        <w:t>乙類逾期放款比率</w:t>
      </w:r>
      <w:r w:rsidRPr="00CC13DE">
        <w:rPr>
          <w:rFonts w:ascii="Book Antiqua" w:hAnsi="Book Antiqua"/>
          <w:color w:val="000000" w:themeColor="text1"/>
          <w:sz w:val="24"/>
        </w:rPr>
        <w:t>%(</w:t>
      </w:r>
      <w:r w:rsidRPr="00CC13DE">
        <w:rPr>
          <w:rFonts w:ascii="Book Antiqua" w:hAnsi="標楷體"/>
          <w:color w:val="000000" w:themeColor="text1"/>
          <w:sz w:val="24"/>
        </w:rPr>
        <w:t>不含壽險保單質押放款</w:t>
      </w:r>
      <w:r w:rsidRPr="00CC13DE">
        <w:rPr>
          <w:rFonts w:ascii="Book Antiqua" w:hAnsi="Book Antiqua"/>
          <w:color w:val="000000" w:themeColor="text1"/>
          <w:sz w:val="24"/>
        </w:rPr>
        <w:t>)(e/c)</w:t>
      </w:r>
    </w:p>
    <w:p w:rsidR="005D59F6" w:rsidRPr="00CC13DE" w:rsidRDefault="005D59F6" w:rsidP="009479FA">
      <w:pPr>
        <w:spacing w:line="440" w:lineRule="exact"/>
        <w:ind w:firstLineChars="450" w:firstLine="108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72</w:t>
      </w:r>
      <w:r w:rsidRPr="00CC13DE">
        <w:rPr>
          <w:rFonts w:ascii="Book Antiqua" w:hAnsi="標楷體"/>
          <w:color w:val="000000" w:themeColor="text1"/>
          <w:sz w:val="24"/>
        </w:rPr>
        <w:t>列放款餘額除以第</w:t>
      </w:r>
      <w:r w:rsidRPr="00CC13DE">
        <w:rPr>
          <w:rFonts w:ascii="Book Antiqua" w:hAnsi="Book Antiqua"/>
          <w:color w:val="000000" w:themeColor="text1"/>
          <w:sz w:val="24"/>
        </w:rPr>
        <w:t>70</w:t>
      </w:r>
      <w:r w:rsidRPr="00CC13DE">
        <w:rPr>
          <w:rFonts w:ascii="Book Antiqua" w:hAnsi="標楷體"/>
          <w:color w:val="000000" w:themeColor="text1"/>
          <w:sz w:val="24"/>
        </w:rPr>
        <w:t>列放款餘額，以百分比表示。</w:t>
      </w:r>
    </w:p>
    <w:p w:rsidR="005D59F6" w:rsidRPr="00CC13DE" w:rsidRDefault="005D59F6" w:rsidP="009479FA">
      <w:pPr>
        <w:spacing w:line="440" w:lineRule="exact"/>
        <w:ind w:left="1200" w:hangingChars="500" w:hanging="120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78</w:t>
      </w:r>
      <w:r w:rsidRPr="00CC13DE">
        <w:rPr>
          <w:rFonts w:ascii="Book Antiqua" w:hAnsi="標楷體"/>
          <w:color w:val="000000" w:themeColor="text1"/>
          <w:sz w:val="24"/>
        </w:rPr>
        <w:t>列－</w:t>
      </w:r>
      <w:r w:rsidRPr="00CC13DE">
        <w:rPr>
          <w:rFonts w:ascii="Book Antiqua" w:hAnsi="Book Antiqua"/>
          <w:color w:val="000000" w:themeColor="text1"/>
          <w:sz w:val="24"/>
        </w:rPr>
        <w:t>j.</w:t>
      </w:r>
      <w:r w:rsidRPr="00CC13DE">
        <w:rPr>
          <w:rFonts w:ascii="Book Antiqua" w:hAnsi="標楷體"/>
          <w:color w:val="000000" w:themeColor="text1"/>
          <w:sz w:val="24"/>
        </w:rPr>
        <w:t>逾期放款比率</w:t>
      </w:r>
      <w:r w:rsidRPr="00CC13DE">
        <w:rPr>
          <w:rFonts w:ascii="Book Antiqua" w:hAnsi="Book Antiqua"/>
          <w:color w:val="000000" w:themeColor="text1"/>
          <w:sz w:val="24"/>
        </w:rPr>
        <w:t>%(</w:t>
      </w:r>
      <w:r w:rsidRPr="00CC13DE">
        <w:rPr>
          <w:rFonts w:ascii="Book Antiqua" w:hAnsi="標楷體"/>
          <w:color w:val="000000" w:themeColor="text1"/>
          <w:sz w:val="24"/>
        </w:rPr>
        <w:t>不含壽險保單質押放款</w:t>
      </w:r>
      <w:r w:rsidRPr="00CC13DE">
        <w:rPr>
          <w:rFonts w:ascii="Book Antiqua" w:hAnsi="Book Antiqua"/>
          <w:color w:val="000000" w:themeColor="text1"/>
          <w:sz w:val="24"/>
        </w:rPr>
        <w:t>)((d+e)/c)</w:t>
      </w:r>
    </w:p>
    <w:p w:rsidR="005D59F6" w:rsidRPr="00CC13DE" w:rsidRDefault="005D59F6">
      <w:pPr>
        <w:spacing w:line="440" w:lineRule="exact"/>
        <w:ind w:leftChars="450" w:left="117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71</w:t>
      </w:r>
      <w:r w:rsidRPr="00CC13DE">
        <w:rPr>
          <w:rFonts w:ascii="Book Antiqua" w:hAnsi="標楷體"/>
          <w:color w:val="000000" w:themeColor="text1"/>
          <w:sz w:val="24"/>
        </w:rPr>
        <w:t>列、第</w:t>
      </w:r>
      <w:r w:rsidRPr="00CC13DE">
        <w:rPr>
          <w:rFonts w:ascii="Book Antiqua" w:hAnsi="Book Antiqua"/>
          <w:color w:val="000000" w:themeColor="text1"/>
          <w:sz w:val="24"/>
        </w:rPr>
        <w:t>72</w:t>
      </w:r>
      <w:r w:rsidRPr="00CC13DE">
        <w:rPr>
          <w:rFonts w:ascii="Book Antiqua" w:hAnsi="標楷體"/>
          <w:color w:val="000000" w:themeColor="text1"/>
          <w:sz w:val="24"/>
        </w:rPr>
        <w:t>列放款餘額之合計數除以第</w:t>
      </w:r>
      <w:r w:rsidRPr="00CC13DE">
        <w:rPr>
          <w:rFonts w:ascii="Book Antiqua" w:hAnsi="Book Antiqua"/>
          <w:color w:val="000000" w:themeColor="text1"/>
          <w:sz w:val="24"/>
        </w:rPr>
        <w:t>70</w:t>
      </w:r>
      <w:r w:rsidRPr="00CC13DE">
        <w:rPr>
          <w:rFonts w:ascii="Book Antiqua" w:hAnsi="標楷體"/>
          <w:color w:val="000000" w:themeColor="text1"/>
          <w:sz w:val="24"/>
        </w:rPr>
        <w:t>列放款餘額，以百分比表示。</w:t>
      </w:r>
    </w:p>
    <w:p w:rsidR="005D59F6" w:rsidRPr="00CC13DE" w:rsidRDefault="005D59F6">
      <w:pPr>
        <w:spacing w:line="440" w:lineRule="exact"/>
        <w:rPr>
          <w:rFonts w:ascii="Book Antiqua" w:hAnsi="Book Antiqua"/>
          <w:b/>
          <w:color w:val="000000" w:themeColor="text1"/>
          <w:sz w:val="24"/>
          <w:u w:val="single"/>
        </w:rPr>
      </w:pPr>
      <w:r w:rsidRPr="00CC13DE">
        <w:rPr>
          <w:rFonts w:ascii="Book Antiqua" w:hAnsi="標楷體"/>
          <w:b/>
          <w:color w:val="000000" w:themeColor="text1"/>
          <w:sz w:val="24"/>
          <w:u w:val="single"/>
        </w:rPr>
        <w:t>依資產評估分類與放款種類之備抵</w:t>
      </w:r>
      <w:r w:rsidR="00672FDF" w:rsidRPr="00CC13DE">
        <w:rPr>
          <w:rFonts w:ascii="Book Antiqua" w:hAnsi="標楷體" w:hint="eastAsia"/>
          <w:b/>
          <w:color w:val="000000" w:themeColor="text1"/>
          <w:sz w:val="24"/>
          <w:u w:val="single"/>
        </w:rPr>
        <w:t>損失</w:t>
      </w:r>
      <w:r w:rsidRPr="00CC13DE">
        <w:rPr>
          <w:rFonts w:ascii="Book Antiqua" w:hAnsi="Book Antiqua"/>
          <w:b/>
          <w:color w:val="000000" w:themeColor="text1"/>
          <w:sz w:val="24"/>
          <w:u w:val="single"/>
        </w:rPr>
        <w:t>(</w:t>
      </w:r>
      <w:r w:rsidRPr="00CC13DE">
        <w:rPr>
          <w:rFonts w:ascii="Book Antiqua" w:hAnsi="標楷體"/>
          <w:b/>
          <w:color w:val="000000" w:themeColor="text1"/>
          <w:sz w:val="24"/>
          <w:u w:val="single"/>
        </w:rPr>
        <w:t>第</w:t>
      </w:r>
      <w:r w:rsidRPr="00CC13DE">
        <w:rPr>
          <w:rFonts w:ascii="Book Antiqua" w:hAnsi="Book Antiqua"/>
          <w:b/>
          <w:color w:val="000000" w:themeColor="text1"/>
          <w:sz w:val="24"/>
          <w:u w:val="single"/>
        </w:rPr>
        <w:t>83~88</w:t>
      </w:r>
      <w:r w:rsidRPr="00CC13DE">
        <w:rPr>
          <w:rFonts w:ascii="Book Antiqua" w:hAnsi="標楷體"/>
          <w:b/>
          <w:color w:val="000000" w:themeColor="text1"/>
          <w:sz w:val="24"/>
          <w:u w:val="single"/>
        </w:rPr>
        <w:t>列</w:t>
      </w:r>
      <w:r w:rsidRPr="00CC13DE">
        <w:rPr>
          <w:rFonts w:ascii="Book Antiqua" w:hAnsi="Book Antiqua"/>
          <w:b/>
          <w:color w:val="000000" w:themeColor="text1"/>
          <w:sz w:val="24"/>
          <w:u w:val="single"/>
        </w:rPr>
        <w:t>)</w:t>
      </w:r>
    </w:p>
    <w:p w:rsidR="005D59F6" w:rsidRPr="00CC13DE" w:rsidRDefault="005D59F6" w:rsidP="009479FA">
      <w:pPr>
        <w:spacing w:line="440" w:lineRule="exact"/>
        <w:ind w:firstLineChars="200" w:firstLine="480"/>
        <w:rPr>
          <w:rFonts w:ascii="Book Antiqua" w:hAnsi="Book Antiqua"/>
          <w:color w:val="000000" w:themeColor="text1"/>
          <w:kern w:val="0"/>
          <w:sz w:val="24"/>
        </w:rPr>
      </w:pPr>
      <w:r w:rsidRPr="00CC13DE">
        <w:rPr>
          <w:rFonts w:ascii="Book Antiqua" w:hAnsi="標楷體"/>
          <w:color w:val="000000" w:themeColor="text1"/>
          <w:kern w:val="0"/>
          <w:sz w:val="24"/>
        </w:rPr>
        <w:t>備抵</w:t>
      </w:r>
      <w:r w:rsidR="00672FDF" w:rsidRPr="00CC13DE">
        <w:rPr>
          <w:rFonts w:ascii="Book Antiqua" w:hAnsi="標楷體" w:hint="eastAsia"/>
          <w:color w:val="000000" w:themeColor="text1"/>
          <w:kern w:val="0"/>
          <w:sz w:val="24"/>
        </w:rPr>
        <w:t>損失</w:t>
      </w:r>
      <w:r w:rsidRPr="00CC13DE">
        <w:rPr>
          <w:rFonts w:ascii="Book Antiqua" w:hAnsi="標楷體"/>
          <w:color w:val="000000" w:themeColor="text1"/>
          <w:kern w:val="0"/>
          <w:sz w:val="24"/>
        </w:rPr>
        <w:t>依「</w:t>
      </w:r>
      <w:r w:rsidR="00B026F3" w:rsidRPr="00CC13DE">
        <w:rPr>
          <w:rFonts w:ascii="Book Antiqua" w:hAnsi="標楷體"/>
          <w:color w:val="000000" w:themeColor="text1"/>
          <w:kern w:val="0"/>
          <w:sz w:val="24"/>
        </w:rPr>
        <w:t>保險業資產評估及逾期放款催收款呆帳處理辦法</w:t>
      </w:r>
      <w:r w:rsidRPr="00CC13DE">
        <w:rPr>
          <w:rFonts w:ascii="Book Antiqua" w:hAnsi="標楷體"/>
          <w:color w:val="000000" w:themeColor="text1"/>
          <w:kern w:val="0"/>
          <w:sz w:val="24"/>
        </w:rPr>
        <w:t>」</w:t>
      </w:r>
      <w:r w:rsidR="00672FDF" w:rsidRPr="00CC13DE">
        <w:rPr>
          <w:rFonts w:ascii="Book Antiqua" w:hAnsi="標楷體" w:hint="eastAsia"/>
          <w:color w:val="000000" w:themeColor="text1"/>
          <w:kern w:val="0"/>
          <w:sz w:val="24"/>
        </w:rPr>
        <w:t>等相關法令或國際財務報導準則第</w:t>
      </w:r>
      <w:r w:rsidR="00672FDF" w:rsidRPr="00CC13DE">
        <w:rPr>
          <w:rFonts w:ascii="Book Antiqua" w:hAnsi="標楷體" w:hint="eastAsia"/>
          <w:color w:val="000000" w:themeColor="text1"/>
          <w:kern w:val="0"/>
          <w:sz w:val="24"/>
        </w:rPr>
        <w:t>9</w:t>
      </w:r>
      <w:r w:rsidR="00672FDF" w:rsidRPr="00CC13DE">
        <w:rPr>
          <w:rFonts w:ascii="Book Antiqua" w:hAnsi="標楷體" w:hint="eastAsia"/>
          <w:color w:val="000000" w:themeColor="text1"/>
          <w:kern w:val="0"/>
          <w:sz w:val="24"/>
        </w:rPr>
        <w:t>號</w:t>
      </w:r>
      <w:r w:rsidRPr="00CC13DE">
        <w:rPr>
          <w:rFonts w:ascii="Book Antiqua" w:hAnsi="標楷體"/>
          <w:color w:val="000000" w:themeColor="text1"/>
          <w:kern w:val="0"/>
          <w:sz w:val="24"/>
        </w:rPr>
        <w:t>規定辦理。壽險貸款無提列呆帳。</w:t>
      </w: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rPr>
        <w:br w:type="page"/>
      </w:r>
      <w:bookmarkStart w:id="135" w:name="_Toc219109743"/>
      <w:bookmarkStart w:id="136" w:name="_Toc219109815"/>
      <w:bookmarkStart w:id="137" w:name="_Toc221524787"/>
      <w:bookmarkStart w:id="138" w:name="_Toc55996676"/>
      <w:r w:rsidRPr="00CC13DE">
        <w:rPr>
          <w:rFonts w:ascii="Book Antiqua" w:hAnsi="標楷體"/>
          <w:color w:val="000000" w:themeColor="text1"/>
        </w:rPr>
        <w:lastRenderedPageBreak/>
        <w:t>表</w:t>
      </w:r>
      <w:r w:rsidRPr="00CC13DE">
        <w:rPr>
          <w:rFonts w:ascii="Book Antiqua" w:hAnsi="Book Antiqua"/>
          <w:color w:val="000000" w:themeColor="text1"/>
        </w:rPr>
        <w:t>14-3</w:t>
      </w:r>
      <w:r w:rsidRPr="00CC13DE">
        <w:rPr>
          <w:rFonts w:ascii="Book Antiqua" w:hAnsi="標楷體"/>
          <w:color w:val="000000" w:themeColor="text1"/>
        </w:rPr>
        <w:t>：收回放款明細表</w:t>
      </w:r>
      <w:bookmarkEnd w:id="135"/>
      <w:bookmarkEnd w:id="136"/>
      <w:bookmarkEnd w:id="137"/>
      <w:bookmarkEnd w:id="138"/>
    </w:p>
    <w:p w:rsidR="005D59F6" w:rsidRPr="00CC13DE" w:rsidRDefault="005D59F6" w:rsidP="009479FA">
      <w:pPr>
        <w:spacing w:line="440" w:lineRule="exact"/>
        <w:ind w:firstLineChars="200" w:firstLine="480"/>
        <w:rPr>
          <w:rFonts w:ascii="Book Antiqua" w:hAnsi="Book Antiqua"/>
          <w:color w:val="000000" w:themeColor="text1"/>
          <w:sz w:val="24"/>
        </w:rPr>
      </w:pPr>
      <w:r w:rsidRPr="00CC13DE">
        <w:rPr>
          <w:rFonts w:ascii="Book Antiqua" w:hAnsi="標楷體"/>
          <w:color w:val="000000" w:themeColor="text1"/>
          <w:sz w:val="24"/>
        </w:rPr>
        <w:t>收回放款明細表係揭露各類放款清償狀況，含</w:t>
      </w:r>
      <w:r w:rsidRPr="00CC13DE">
        <w:rPr>
          <w:rFonts w:ascii="Book Antiqua" w:hAnsi="標楷體"/>
          <w:color w:val="000000" w:themeColor="text1"/>
          <w:kern w:val="0"/>
          <w:sz w:val="24"/>
        </w:rPr>
        <w:t>由放款轉列催收款之案件。</w:t>
      </w:r>
      <w:r w:rsidRPr="00CC13DE">
        <w:rPr>
          <w:rFonts w:ascii="Book Antiqua" w:hAnsi="標楷體"/>
          <w:color w:val="000000" w:themeColor="text1"/>
          <w:sz w:val="24"/>
        </w:rPr>
        <w:t>本報表製表頻率為以「年」為週期。</w:t>
      </w:r>
    </w:p>
    <w:p w:rsidR="005D59F6" w:rsidRPr="00CC13DE" w:rsidRDefault="005D59F6" w:rsidP="009479FA">
      <w:pPr>
        <w:spacing w:line="440" w:lineRule="exact"/>
        <w:ind w:leftChars="50" w:left="130" w:firstLineChars="157" w:firstLine="377"/>
        <w:rPr>
          <w:rFonts w:ascii="Book Antiqua" w:hAnsi="Book Antiqua"/>
          <w:color w:val="000000" w:themeColor="text1"/>
          <w:sz w:val="24"/>
        </w:rPr>
      </w:pPr>
      <w:r w:rsidRPr="00CC13DE">
        <w:rPr>
          <w:rFonts w:ascii="Book Antiqua" w:hAnsi="標楷體"/>
          <w:color w:val="000000" w:themeColor="text1"/>
          <w:sz w:val="24"/>
        </w:rPr>
        <w:t>收回放款明細表各欄之說明如下</w:t>
      </w:r>
      <w:r w:rsidRPr="00CC13DE">
        <w:rPr>
          <w:rFonts w:ascii="Book Antiqua" w:hAnsi="Book Antiqua"/>
          <w:color w:val="000000" w:themeColor="text1"/>
          <w:sz w:val="24"/>
        </w:rPr>
        <w:t>:</w:t>
      </w:r>
    </w:p>
    <w:p w:rsidR="005D59F6" w:rsidRPr="00CC13DE" w:rsidRDefault="005D59F6">
      <w:pPr>
        <w:spacing w:line="440" w:lineRule="exact"/>
        <w:rPr>
          <w:rFonts w:ascii="Book Antiqua" w:hAnsi="Book Antiqua"/>
          <w:b/>
          <w:color w:val="000000" w:themeColor="text1"/>
          <w:kern w:val="0"/>
          <w:sz w:val="24"/>
          <w:u w:val="single"/>
        </w:rPr>
      </w:pPr>
      <w:r w:rsidRPr="00CC13DE">
        <w:rPr>
          <w:rFonts w:ascii="Book Antiqua" w:hAnsi="標楷體"/>
          <w:b/>
          <w:color w:val="000000" w:themeColor="text1"/>
          <w:kern w:val="0"/>
          <w:sz w:val="24"/>
          <w:u w:val="single"/>
        </w:rPr>
        <w:t>放款對象</w:t>
      </w:r>
      <w:r w:rsidRPr="00CC13DE">
        <w:rPr>
          <w:rFonts w:ascii="Book Antiqua" w:hAnsi="Book Antiqua"/>
          <w:b/>
          <w:color w:val="000000" w:themeColor="text1"/>
          <w:kern w:val="0"/>
          <w:sz w:val="24"/>
          <w:u w:val="single"/>
        </w:rPr>
        <w:t>(</w:t>
      </w:r>
      <w:r w:rsidRPr="00CC13DE">
        <w:rPr>
          <w:rFonts w:ascii="Book Antiqua" w:hAnsi="標楷體"/>
          <w:b/>
          <w:color w:val="000000" w:themeColor="text1"/>
          <w:kern w:val="0"/>
          <w:sz w:val="24"/>
          <w:u w:val="single"/>
        </w:rPr>
        <w:t>第</w:t>
      </w:r>
      <w:r w:rsidRPr="00CC13DE">
        <w:rPr>
          <w:rFonts w:ascii="Book Antiqua" w:hAnsi="Book Antiqua"/>
          <w:b/>
          <w:color w:val="000000" w:themeColor="text1"/>
          <w:kern w:val="0"/>
          <w:sz w:val="24"/>
          <w:u w:val="single"/>
        </w:rPr>
        <w:t>1~2</w:t>
      </w:r>
      <w:r w:rsidRPr="00CC13DE">
        <w:rPr>
          <w:rFonts w:ascii="Book Antiqua" w:hAnsi="標楷體"/>
          <w:b/>
          <w:color w:val="000000" w:themeColor="text1"/>
          <w:kern w:val="0"/>
          <w:sz w:val="24"/>
          <w:u w:val="single"/>
        </w:rPr>
        <w:t>欄</w:t>
      </w:r>
      <w:r w:rsidRPr="00CC13DE">
        <w:rPr>
          <w:rFonts w:ascii="Book Antiqua" w:hAnsi="Book Antiqua"/>
          <w:b/>
          <w:color w:val="000000" w:themeColor="text1"/>
          <w:kern w:val="0"/>
          <w:sz w:val="24"/>
          <w:u w:val="single"/>
        </w:rPr>
        <w:t>)</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1</w:t>
      </w:r>
      <w:r w:rsidRPr="00CC13DE">
        <w:rPr>
          <w:rFonts w:ascii="Book Antiqua" w:hAnsi="標楷體"/>
          <w:color w:val="000000" w:themeColor="text1"/>
          <w:kern w:val="0"/>
          <w:sz w:val="24"/>
        </w:rPr>
        <w:t>欄－代號</w:t>
      </w:r>
    </w:p>
    <w:p w:rsidR="005D59F6" w:rsidRPr="00CC13DE" w:rsidRDefault="005D59F6" w:rsidP="009479FA">
      <w:pPr>
        <w:spacing w:line="440" w:lineRule="exact"/>
        <w:ind w:left="960" w:hangingChars="400" w:hanging="960"/>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放款對象代號請填列身分證字號、統一編號或護照號碼。</w:t>
      </w:r>
    </w:p>
    <w:p w:rsidR="005D59F6" w:rsidRPr="00CC13DE" w:rsidRDefault="005D59F6">
      <w:pPr>
        <w:spacing w:line="440" w:lineRule="exact"/>
        <w:ind w:leftChars="400" w:left="1040"/>
        <w:rPr>
          <w:rFonts w:ascii="Book Antiqua" w:hAnsi="Book Antiqua"/>
          <w:color w:val="000000" w:themeColor="text1"/>
          <w:kern w:val="0"/>
          <w:sz w:val="24"/>
        </w:rPr>
      </w:pPr>
      <w:r w:rsidRPr="00CC13DE">
        <w:rPr>
          <w:rFonts w:ascii="Book Antiqua" w:hAnsi="標楷體"/>
          <w:color w:val="000000" w:themeColor="text1"/>
          <w:kern w:val="0"/>
          <w:sz w:val="24"/>
        </w:rPr>
        <w:t>單一放款對象累積核貸總額達新台幣一億元或實收資本額</w:t>
      </w:r>
      <w:r w:rsidRPr="00CC13DE">
        <w:rPr>
          <w:rFonts w:ascii="Book Antiqua" w:hAnsi="Book Antiqua"/>
          <w:color w:val="000000" w:themeColor="text1"/>
          <w:kern w:val="0"/>
          <w:sz w:val="24"/>
        </w:rPr>
        <w:t>5%</w:t>
      </w:r>
      <w:r w:rsidRPr="00CC13DE">
        <w:rPr>
          <w:rFonts w:ascii="Book Antiqua" w:hAnsi="標楷體"/>
          <w:color w:val="000000" w:themeColor="text1"/>
          <w:kern w:val="0"/>
          <w:sz w:val="24"/>
        </w:rPr>
        <w:t>以上或對利害關係人放款者應逐項單獨列示，餘得依放款種類</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銀行保證放款、動產擔保放款、不動產抵押放款、有價證券質押放款、專案運用放款、壽險貸款、其他</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合併後分別列示，但公司應將所有放款資料依本格式建檔留存備查。</w:t>
      </w:r>
    </w:p>
    <w:p w:rsidR="005D59F6" w:rsidRPr="00CC13DE" w:rsidRDefault="005D59F6">
      <w:pPr>
        <w:spacing w:line="440" w:lineRule="exact"/>
        <w:ind w:leftChars="400" w:left="1040"/>
        <w:rPr>
          <w:rFonts w:ascii="Book Antiqua" w:hAnsi="Book Antiqua"/>
          <w:color w:val="000000" w:themeColor="text1"/>
          <w:kern w:val="0"/>
          <w:sz w:val="24"/>
        </w:rPr>
      </w:pPr>
      <w:r w:rsidRPr="00CC13DE">
        <w:rPr>
          <w:rFonts w:ascii="Book Antiqua" w:hAnsi="標楷體"/>
          <w:color w:val="000000" w:themeColor="text1"/>
          <w:kern w:val="0"/>
          <w:sz w:val="24"/>
        </w:rPr>
        <w:t>單獨列示者請填列第</w:t>
      </w:r>
      <w:r w:rsidRPr="00CC13DE">
        <w:rPr>
          <w:rFonts w:ascii="Book Antiqua" w:hAnsi="Book Antiqua"/>
          <w:color w:val="000000" w:themeColor="text1"/>
          <w:kern w:val="0"/>
          <w:sz w:val="24"/>
        </w:rPr>
        <w:t>1~19</w:t>
      </w:r>
      <w:r w:rsidRPr="00CC13DE">
        <w:rPr>
          <w:rFonts w:ascii="Book Antiqua" w:hAnsi="標楷體"/>
          <w:color w:val="000000" w:themeColor="text1"/>
          <w:kern w:val="0"/>
          <w:sz w:val="24"/>
        </w:rPr>
        <w:t>欄。合併列示者請填列第</w:t>
      </w:r>
      <w:r w:rsidRPr="00CC13DE">
        <w:rPr>
          <w:rFonts w:ascii="Book Antiqua" w:hAnsi="Book Antiqua"/>
          <w:color w:val="000000" w:themeColor="text1"/>
          <w:kern w:val="0"/>
          <w:sz w:val="24"/>
        </w:rPr>
        <w:t>17~19</w:t>
      </w:r>
      <w:r w:rsidRPr="00CC13DE">
        <w:rPr>
          <w:rFonts w:ascii="Book Antiqua" w:hAnsi="標楷體"/>
          <w:color w:val="000000" w:themeColor="text1"/>
          <w:kern w:val="0"/>
          <w:sz w:val="24"/>
        </w:rPr>
        <w:t>欄。</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2</w:t>
      </w:r>
      <w:r w:rsidRPr="00CC13DE">
        <w:rPr>
          <w:rFonts w:ascii="Book Antiqua" w:hAnsi="標楷體"/>
          <w:color w:val="000000" w:themeColor="text1"/>
          <w:kern w:val="0"/>
          <w:sz w:val="24"/>
        </w:rPr>
        <w:t>欄－名稱</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sz w:val="24"/>
        </w:rPr>
        <w:t>放款對象姓名或公司名稱。</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3</w:t>
      </w:r>
      <w:r w:rsidRPr="00CC13DE">
        <w:rPr>
          <w:rFonts w:ascii="Book Antiqua" w:hAnsi="標楷體"/>
          <w:color w:val="000000" w:themeColor="text1"/>
          <w:kern w:val="0"/>
          <w:sz w:val="24"/>
        </w:rPr>
        <w:t>欄－與本公司之關係</w:t>
      </w:r>
    </w:p>
    <w:p w:rsidR="005D59F6" w:rsidRPr="00CC13DE" w:rsidRDefault="005D59F6" w:rsidP="009479FA">
      <w:pPr>
        <w:spacing w:line="440" w:lineRule="exact"/>
        <w:ind w:left="960" w:hangingChars="400" w:hanging="960"/>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與本公司之關係請填</w:t>
      </w:r>
      <w:r w:rsidRPr="00CC13DE">
        <w:rPr>
          <w:rFonts w:ascii="Book Antiqua" w:hAnsi="Book Antiqua"/>
          <w:color w:val="000000" w:themeColor="text1"/>
          <w:kern w:val="0"/>
          <w:sz w:val="24"/>
        </w:rPr>
        <w:t>A.</w:t>
      </w:r>
      <w:r w:rsidRPr="00CC13DE">
        <w:rPr>
          <w:rFonts w:ascii="Book Antiqua" w:hAnsi="標楷體"/>
          <w:color w:val="000000" w:themeColor="text1"/>
          <w:kern w:val="0"/>
          <w:sz w:val="24"/>
        </w:rPr>
        <w:t>保險業負責人</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依據保險業負責人應具備資格條件準則</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w:t>
      </w:r>
      <w:r w:rsidRPr="00CC13DE">
        <w:rPr>
          <w:rFonts w:ascii="Book Antiqua" w:hAnsi="Book Antiqua"/>
          <w:color w:val="000000" w:themeColor="text1"/>
          <w:kern w:val="0"/>
          <w:sz w:val="24"/>
        </w:rPr>
        <w:t>B.</w:t>
      </w:r>
      <w:r w:rsidRPr="00CC13DE">
        <w:rPr>
          <w:rFonts w:ascii="Book Antiqua" w:hAnsi="標楷體"/>
          <w:color w:val="000000" w:themeColor="text1"/>
          <w:kern w:val="0"/>
          <w:sz w:val="24"/>
        </w:rPr>
        <w:t>辦理授信之職員，</w:t>
      </w:r>
      <w:r w:rsidRPr="00CC13DE">
        <w:rPr>
          <w:rFonts w:ascii="Book Antiqua" w:hAnsi="Book Antiqua"/>
          <w:color w:val="000000" w:themeColor="text1"/>
          <w:kern w:val="0"/>
          <w:sz w:val="24"/>
        </w:rPr>
        <w:t>C.</w:t>
      </w:r>
      <w:r w:rsidRPr="00CC13DE">
        <w:rPr>
          <w:rFonts w:ascii="Book Antiqua" w:hAnsi="標楷體"/>
          <w:color w:val="000000" w:themeColor="text1"/>
          <w:kern w:val="0"/>
          <w:sz w:val="24"/>
        </w:rPr>
        <w:t>主要股東</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係指具有本公司己發行股份總數</w:t>
      </w:r>
      <w:r w:rsidRPr="00CC13DE">
        <w:rPr>
          <w:rFonts w:ascii="Book Antiqua" w:hAnsi="Book Antiqua"/>
          <w:color w:val="000000" w:themeColor="text1"/>
          <w:kern w:val="0"/>
          <w:sz w:val="24"/>
        </w:rPr>
        <w:t>10%</w:t>
      </w:r>
      <w:r w:rsidRPr="00CC13DE">
        <w:rPr>
          <w:rFonts w:ascii="Book Antiqua" w:hAnsi="標楷體"/>
          <w:color w:val="000000" w:themeColor="text1"/>
          <w:kern w:val="0"/>
          <w:sz w:val="24"/>
        </w:rPr>
        <w:t>以上或前十大持股比率或有指派董監事之股東</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w:t>
      </w:r>
      <w:r w:rsidRPr="00CC13DE">
        <w:rPr>
          <w:rFonts w:ascii="Book Antiqua" w:hAnsi="Book Antiqua"/>
          <w:color w:val="000000" w:themeColor="text1"/>
          <w:kern w:val="0"/>
          <w:sz w:val="24"/>
        </w:rPr>
        <w:t>D.</w:t>
      </w:r>
      <w:r w:rsidRPr="00CC13DE">
        <w:rPr>
          <w:rFonts w:ascii="Book Antiqua" w:hAnsi="標楷體"/>
          <w:color w:val="000000" w:themeColor="text1"/>
          <w:kern w:val="0"/>
          <w:sz w:val="24"/>
        </w:rPr>
        <w:t>本公司對其有控制與從屬關係之公司</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請依公司法第</w:t>
      </w:r>
      <w:r w:rsidRPr="00CC13DE">
        <w:rPr>
          <w:rFonts w:ascii="Book Antiqua" w:hAnsi="Book Antiqua"/>
          <w:color w:val="000000" w:themeColor="text1"/>
          <w:kern w:val="0"/>
          <w:sz w:val="24"/>
        </w:rPr>
        <w:t>369-1~369-3</w:t>
      </w:r>
      <w:r w:rsidRPr="00CC13DE">
        <w:rPr>
          <w:rFonts w:ascii="Book Antiqua" w:hAnsi="標楷體"/>
          <w:color w:val="000000" w:themeColor="text1"/>
          <w:kern w:val="0"/>
          <w:sz w:val="24"/>
        </w:rPr>
        <w:t>條、第</w:t>
      </w:r>
      <w:r w:rsidRPr="00CC13DE">
        <w:rPr>
          <w:rFonts w:ascii="Book Antiqua" w:hAnsi="Book Antiqua"/>
          <w:color w:val="000000" w:themeColor="text1"/>
          <w:kern w:val="0"/>
          <w:sz w:val="24"/>
        </w:rPr>
        <w:t>369-9</w:t>
      </w:r>
      <w:r w:rsidRPr="00CC13DE">
        <w:rPr>
          <w:rFonts w:ascii="Book Antiqua" w:hAnsi="標楷體"/>
          <w:color w:val="000000" w:themeColor="text1"/>
          <w:kern w:val="0"/>
          <w:sz w:val="24"/>
        </w:rPr>
        <w:t>條、及第</w:t>
      </w:r>
      <w:r w:rsidRPr="00CC13DE">
        <w:rPr>
          <w:rFonts w:ascii="Book Antiqua" w:hAnsi="Book Antiqua"/>
          <w:color w:val="000000" w:themeColor="text1"/>
          <w:kern w:val="0"/>
          <w:sz w:val="24"/>
        </w:rPr>
        <w:t>369-11</w:t>
      </w:r>
      <w:r w:rsidRPr="00CC13DE">
        <w:rPr>
          <w:rFonts w:ascii="Book Antiqua" w:hAnsi="標楷體"/>
          <w:color w:val="000000" w:themeColor="text1"/>
          <w:kern w:val="0"/>
          <w:sz w:val="24"/>
        </w:rPr>
        <w:t>條及關係企業合併營業報告書關係企業合併財務報表及關係報告書編製準則第六條規定</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w:t>
      </w:r>
      <w:r w:rsidRPr="00CC13DE">
        <w:rPr>
          <w:rFonts w:ascii="Book Antiqua" w:hAnsi="Book Antiqua"/>
          <w:color w:val="000000" w:themeColor="text1"/>
          <w:kern w:val="0"/>
          <w:sz w:val="24"/>
        </w:rPr>
        <w:t>E.</w:t>
      </w:r>
      <w:r w:rsidRPr="00CC13DE">
        <w:rPr>
          <w:rFonts w:ascii="Book Antiqua" w:hAnsi="標楷體"/>
          <w:color w:val="000000" w:themeColor="text1"/>
          <w:kern w:val="0"/>
          <w:sz w:val="24"/>
        </w:rPr>
        <w:t>本公司放款金額超過一億元以上之對象，</w:t>
      </w:r>
      <w:r w:rsidRPr="00CC13DE">
        <w:rPr>
          <w:rFonts w:ascii="Book Antiqua" w:hAnsi="Book Antiqua"/>
          <w:color w:val="000000" w:themeColor="text1"/>
          <w:kern w:val="0"/>
          <w:sz w:val="24"/>
        </w:rPr>
        <w:t>F.</w:t>
      </w:r>
      <w:r w:rsidRPr="00CC13DE">
        <w:rPr>
          <w:rFonts w:ascii="Book Antiqua" w:hAnsi="標楷體"/>
          <w:color w:val="000000" w:themeColor="text1"/>
          <w:kern w:val="0"/>
          <w:sz w:val="24"/>
        </w:rPr>
        <w:t>同一關係企業，</w:t>
      </w:r>
      <w:r w:rsidRPr="00CC13DE">
        <w:rPr>
          <w:rFonts w:ascii="Book Antiqua" w:hAnsi="Book Antiqua"/>
          <w:color w:val="000000" w:themeColor="text1"/>
          <w:kern w:val="0"/>
          <w:sz w:val="24"/>
        </w:rPr>
        <w:t>G.</w:t>
      </w:r>
      <w:r w:rsidRPr="00CC13DE">
        <w:rPr>
          <w:rFonts w:ascii="Book Antiqua" w:hAnsi="標楷體"/>
          <w:color w:val="000000" w:themeColor="text1"/>
          <w:kern w:val="0"/>
          <w:sz w:val="24"/>
        </w:rPr>
        <w:t>其他。</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4</w:t>
      </w:r>
      <w:r w:rsidRPr="00CC13DE">
        <w:rPr>
          <w:rFonts w:ascii="Book Antiqua" w:hAnsi="標楷體"/>
          <w:color w:val="000000" w:themeColor="text1"/>
          <w:kern w:val="0"/>
          <w:sz w:val="24"/>
        </w:rPr>
        <w:t>欄－放款種類</w:t>
      </w:r>
    </w:p>
    <w:p w:rsidR="005D59F6" w:rsidRPr="00CC13DE" w:rsidRDefault="005D59F6" w:rsidP="009479FA">
      <w:pPr>
        <w:spacing w:line="440" w:lineRule="exact"/>
        <w:ind w:left="960" w:hangingChars="400" w:hanging="960"/>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放款種類請填</w:t>
      </w:r>
      <w:r w:rsidRPr="00CC13DE">
        <w:rPr>
          <w:rFonts w:ascii="Book Antiqua" w:hAnsi="Book Antiqua"/>
          <w:color w:val="000000" w:themeColor="text1"/>
          <w:kern w:val="0"/>
          <w:sz w:val="24"/>
        </w:rPr>
        <w:t>A.</w:t>
      </w:r>
      <w:r w:rsidRPr="00CC13DE">
        <w:rPr>
          <w:rFonts w:ascii="Book Antiqua" w:hAnsi="標楷體"/>
          <w:color w:val="000000" w:themeColor="text1"/>
          <w:kern w:val="0"/>
          <w:sz w:val="24"/>
        </w:rPr>
        <w:t>銀行保證放款，</w:t>
      </w:r>
      <w:r w:rsidRPr="00CC13DE">
        <w:rPr>
          <w:rFonts w:ascii="Book Antiqua" w:hAnsi="Book Antiqua"/>
          <w:color w:val="000000" w:themeColor="text1"/>
          <w:kern w:val="0"/>
          <w:sz w:val="24"/>
        </w:rPr>
        <w:t>B.</w:t>
      </w:r>
      <w:r w:rsidRPr="00CC13DE">
        <w:rPr>
          <w:rFonts w:ascii="Book Antiqua" w:hAnsi="標楷體"/>
          <w:color w:val="000000" w:themeColor="text1"/>
          <w:kern w:val="0"/>
          <w:sz w:val="24"/>
        </w:rPr>
        <w:t>動產擔保放款，</w:t>
      </w:r>
      <w:r w:rsidRPr="00CC13DE">
        <w:rPr>
          <w:rFonts w:ascii="Book Antiqua" w:hAnsi="Book Antiqua"/>
          <w:color w:val="000000" w:themeColor="text1"/>
          <w:kern w:val="0"/>
          <w:sz w:val="24"/>
        </w:rPr>
        <w:t>C.</w:t>
      </w:r>
      <w:r w:rsidRPr="00CC13DE">
        <w:rPr>
          <w:rFonts w:ascii="Book Antiqua" w:hAnsi="標楷體"/>
          <w:color w:val="000000" w:themeColor="text1"/>
          <w:kern w:val="0"/>
          <w:sz w:val="24"/>
        </w:rPr>
        <w:t>不動產抵押放款，</w:t>
      </w:r>
      <w:r w:rsidRPr="00CC13DE">
        <w:rPr>
          <w:rFonts w:ascii="Book Antiqua" w:hAnsi="Book Antiqua"/>
          <w:color w:val="000000" w:themeColor="text1"/>
          <w:kern w:val="0"/>
          <w:sz w:val="24"/>
        </w:rPr>
        <w:t>D.</w:t>
      </w:r>
      <w:r w:rsidRPr="00CC13DE">
        <w:rPr>
          <w:rFonts w:ascii="Book Antiqua" w:hAnsi="標楷體"/>
          <w:color w:val="000000" w:themeColor="text1"/>
          <w:kern w:val="0"/>
          <w:sz w:val="24"/>
        </w:rPr>
        <w:t>有價證券質押放款，</w:t>
      </w:r>
      <w:r w:rsidRPr="00CC13DE">
        <w:rPr>
          <w:rFonts w:ascii="Book Antiqua" w:hAnsi="Book Antiqua"/>
          <w:color w:val="000000" w:themeColor="text1"/>
          <w:kern w:val="0"/>
          <w:sz w:val="24"/>
        </w:rPr>
        <w:t>E.</w:t>
      </w:r>
      <w:r w:rsidRPr="00CC13DE">
        <w:rPr>
          <w:rFonts w:ascii="Book Antiqua" w:hAnsi="標楷體"/>
          <w:color w:val="000000" w:themeColor="text1"/>
          <w:kern w:val="0"/>
          <w:sz w:val="24"/>
        </w:rPr>
        <w:t>專案運用放款，</w:t>
      </w:r>
      <w:r w:rsidRPr="00CC13DE">
        <w:rPr>
          <w:rFonts w:ascii="Book Antiqua" w:hAnsi="Book Antiqua"/>
          <w:color w:val="000000" w:themeColor="text1"/>
          <w:kern w:val="0"/>
          <w:sz w:val="24"/>
        </w:rPr>
        <w:t>F.</w:t>
      </w:r>
      <w:r w:rsidRPr="00CC13DE">
        <w:rPr>
          <w:rFonts w:ascii="Book Antiqua" w:hAnsi="標楷體"/>
          <w:color w:val="000000" w:themeColor="text1"/>
          <w:kern w:val="0"/>
          <w:sz w:val="24"/>
        </w:rPr>
        <w:t>壽險貸款。</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5</w:t>
      </w:r>
      <w:r w:rsidRPr="00CC13DE">
        <w:rPr>
          <w:rFonts w:ascii="Book Antiqua" w:hAnsi="標楷體"/>
          <w:color w:val="000000" w:themeColor="text1"/>
          <w:kern w:val="0"/>
          <w:sz w:val="24"/>
        </w:rPr>
        <w:t>欄－放款科目</w:t>
      </w:r>
    </w:p>
    <w:p w:rsidR="005D59F6" w:rsidRPr="00CC13DE" w:rsidRDefault="005D59F6" w:rsidP="009479FA">
      <w:pPr>
        <w:spacing w:line="440" w:lineRule="exact"/>
        <w:ind w:left="960" w:hangingChars="400" w:hanging="960"/>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放款科目請填</w:t>
      </w:r>
      <w:r w:rsidRPr="00CC13DE">
        <w:rPr>
          <w:rFonts w:ascii="Book Antiqua" w:hAnsi="Book Antiqua"/>
          <w:color w:val="000000" w:themeColor="text1"/>
          <w:kern w:val="0"/>
          <w:sz w:val="24"/>
        </w:rPr>
        <w:t>A.</w:t>
      </w:r>
      <w:r w:rsidRPr="00CC13DE">
        <w:rPr>
          <w:rFonts w:ascii="Book Antiqua" w:hAnsi="標楷體"/>
          <w:color w:val="000000" w:themeColor="text1"/>
          <w:kern w:val="0"/>
          <w:sz w:val="24"/>
        </w:rPr>
        <w:t>壽險貸款，</w:t>
      </w:r>
      <w:r w:rsidRPr="00CC13DE">
        <w:rPr>
          <w:rFonts w:ascii="Book Antiqua" w:hAnsi="Book Antiqua"/>
          <w:color w:val="000000" w:themeColor="text1"/>
          <w:kern w:val="0"/>
          <w:sz w:val="24"/>
        </w:rPr>
        <w:t>B1.</w:t>
      </w:r>
      <w:r w:rsidRPr="00CC13DE">
        <w:rPr>
          <w:rFonts w:ascii="Book Antiqua" w:hAnsi="標楷體"/>
          <w:color w:val="000000" w:themeColor="text1"/>
          <w:kern w:val="0"/>
          <w:sz w:val="24"/>
        </w:rPr>
        <w:t>擔保放款</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長期，</w:t>
      </w:r>
      <w:r w:rsidRPr="00CC13DE">
        <w:rPr>
          <w:rFonts w:ascii="Book Antiqua" w:hAnsi="Book Antiqua"/>
          <w:color w:val="000000" w:themeColor="text1"/>
          <w:kern w:val="0"/>
          <w:sz w:val="24"/>
        </w:rPr>
        <w:t>B2.</w:t>
      </w:r>
      <w:r w:rsidRPr="00CC13DE">
        <w:rPr>
          <w:rFonts w:ascii="Book Antiqua" w:hAnsi="標楷體"/>
          <w:color w:val="000000" w:themeColor="text1"/>
          <w:kern w:val="0"/>
          <w:sz w:val="24"/>
        </w:rPr>
        <w:t>擔保放款</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中期，</w:t>
      </w:r>
      <w:r w:rsidRPr="00CC13DE">
        <w:rPr>
          <w:rFonts w:ascii="Book Antiqua" w:hAnsi="Book Antiqua"/>
          <w:color w:val="000000" w:themeColor="text1"/>
          <w:kern w:val="0"/>
          <w:sz w:val="24"/>
        </w:rPr>
        <w:t>B3.</w:t>
      </w:r>
      <w:r w:rsidRPr="00CC13DE">
        <w:rPr>
          <w:rFonts w:ascii="Book Antiqua" w:hAnsi="標楷體"/>
          <w:color w:val="000000" w:themeColor="text1"/>
          <w:kern w:val="0"/>
          <w:sz w:val="24"/>
        </w:rPr>
        <w:t>擔保放款</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短期，</w:t>
      </w:r>
      <w:r w:rsidRPr="00CC13DE">
        <w:rPr>
          <w:rFonts w:ascii="Book Antiqua" w:hAnsi="Book Antiqua"/>
          <w:color w:val="000000" w:themeColor="text1"/>
          <w:kern w:val="0"/>
          <w:sz w:val="24"/>
        </w:rPr>
        <w:t>C.</w:t>
      </w:r>
      <w:r w:rsidRPr="00CC13DE">
        <w:rPr>
          <w:rFonts w:ascii="Book Antiqua" w:hAnsi="標楷體"/>
          <w:color w:val="000000" w:themeColor="text1"/>
          <w:kern w:val="0"/>
          <w:sz w:val="24"/>
        </w:rPr>
        <w:t>催收款，並請依保險業財務業務報告編製準則辦理。</w:t>
      </w:r>
    </w:p>
    <w:p w:rsidR="005D59F6" w:rsidRPr="00CC13DE" w:rsidRDefault="005D59F6" w:rsidP="009479FA">
      <w:pPr>
        <w:spacing w:line="440" w:lineRule="exact"/>
        <w:ind w:left="960" w:hangingChars="400" w:hanging="960"/>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所稱「長期擔保放款」、「中期擔保放款」、「短期擔保放款」，係指依保險法第一百四十六條之三規定或經主管機關專案核准辦理，授信期間分別為七年以上、一年以上七年以內、一年以內之放款均屬之。</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6</w:t>
      </w:r>
      <w:r w:rsidRPr="00CC13DE">
        <w:rPr>
          <w:rFonts w:ascii="Book Antiqua" w:hAnsi="標楷體"/>
          <w:color w:val="000000" w:themeColor="text1"/>
          <w:kern w:val="0"/>
          <w:sz w:val="24"/>
        </w:rPr>
        <w:t>欄－放款年月日</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Book Antiqua"/>
          <w:color w:val="000000" w:themeColor="text1"/>
          <w:kern w:val="0"/>
          <w:sz w:val="24"/>
        </w:rPr>
        <w:lastRenderedPageBreak/>
        <w:t xml:space="preserve">        </w:t>
      </w:r>
      <w:r w:rsidRPr="00CC13DE">
        <w:rPr>
          <w:rFonts w:ascii="Book Antiqua" w:hAnsi="標楷體"/>
          <w:color w:val="000000" w:themeColor="text1"/>
          <w:kern w:val="0"/>
          <w:sz w:val="24"/>
        </w:rPr>
        <w:t>貸放日期，填寫方式為</w:t>
      </w:r>
      <w:smartTag w:uri="urn:schemas-microsoft-com:office:smarttags" w:element="chsdate">
        <w:smartTagPr>
          <w:attr w:name="Year" w:val="2006"/>
          <w:attr w:name="Month" w:val="6"/>
          <w:attr w:name="Day" w:val="25"/>
          <w:attr w:name="IsLunarDate" w:val="False"/>
          <w:attr w:name="IsROCDate" w:val="False"/>
        </w:smartTagPr>
        <w:r w:rsidRPr="00CC13DE">
          <w:rPr>
            <w:rFonts w:ascii="Book Antiqua" w:hAnsi="Book Antiqua"/>
            <w:color w:val="000000" w:themeColor="text1"/>
            <w:kern w:val="0"/>
            <w:sz w:val="24"/>
          </w:rPr>
          <w:t>2006/06/25</w:t>
        </w:r>
      </w:smartTag>
      <w:r w:rsidRPr="00CC13DE">
        <w:rPr>
          <w:rFonts w:ascii="Book Antiqua" w:hAnsi="標楷體"/>
          <w:color w:val="000000" w:themeColor="text1"/>
          <w:kern w:val="0"/>
          <w:sz w:val="24"/>
        </w:rPr>
        <w:t>。</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7</w:t>
      </w:r>
      <w:r w:rsidRPr="00CC13DE">
        <w:rPr>
          <w:rFonts w:ascii="Book Antiqua" w:hAnsi="標楷體"/>
          <w:color w:val="000000" w:themeColor="text1"/>
          <w:kern w:val="0"/>
          <w:sz w:val="24"/>
        </w:rPr>
        <w:t>欄－到期年月日</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到期日期，填寫方式為</w:t>
      </w:r>
      <w:smartTag w:uri="urn:schemas-microsoft-com:office:smarttags" w:element="chsdate">
        <w:smartTagPr>
          <w:attr w:name="Year" w:val="2006"/>
          <w:attr w:name="Month" w:val="6"/>
          <w:attr w:name="Day" w:val="25"/>
          <w:attr w:name="IsLunarDate" w:val="False"/>
          <w:attr w:name="IsROCDate" w:val="False"/>
        </w:smartTagPr>
        <w:r w:rsidRPr="00CC13DE">
          <w:rPr>
            <w:rFonts w:ascii="Book Antiqua" w:hAnsi="Book Antiqua"/>
            <w:color w:val="000000" w:themeColor="text1"/>
            <w:kern w:val="0"/>
            <w:sz w:val="24"/>
          </w:rPr>
          <w:t>2006/06/25</w:t>
        </w:r>
      </w:smartTag>
      <w:r w:rsidRPr="00CC13DE">
        <w:rPr>
          <w:rFonts w:ascii="Book Antiqua" w:hAnsi="標楷體"/>
          <w:color w:val="000000" w:themeColor="text1"/>
          <w:kern w:val="0"/>
          <w:sz w:val="24"/>
        </w:rPr>
        <w:t>。</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8</w:t>
      </w:r>
      <w:r w:rsidRPr="00CC13DE">
        <w:rPr>
          <w:rFonts w:ascii="Book Antiqua" w:hAnsi="標楷體"/>
          <w:color w:val="000000" w:themeColor="text1"/>
          <w:kern w:val="0"/>
          <w:sz w:val="24"/>
        </w:rPr>
        <w:t>欄－實際收回年月日</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實際結清收回日期，填寫方式為</w:t>
      </w:r>
      <w:smartTag w:uri="urn:schemas-microsoft-com:office:smarttags" w:element="chsdate">
        <w:smartTagPr>
          <w:attr w:name="Year" w:val="2006"/>
          <w:attr w:name="Month" w:val="6"/>
          <w:attr w:name="Day" w:val="25"/>
          <w:attr w:name="IsLunarDate" w:val="False"/>
          <w:attr w:name="IsROCDate" w:val="False"/>
        </w:smartTagPr>
        <w:r w:rsidRPr="00CC13DE">
          <w:rPr>
            <w:rFonts w:ascii="Book Antiqua" w:hAnsi="Book Antiqua"/>
            <w:color w:val="000000" w:themeColor="text1"/>
            <w:kern w:val="0"/>
            <w:sz w:val="24"/>
          </w:rPr>
          <w:t>2006/06/25</w:t>
        </w:r>
      </w:smartTag>
      <w:r w:rsidRPr="00CC13DE">
        <w:rPr>
          <w:rFonts w:ascii="Book Antiqua" w:hAnsi="標楷體"/>
          <w:color w:val="000000" w:themeColor="text1"/>
          <w:kern w:val="0"/>
          <w:sz w:val="24"/>
        </w:rPr>
        <w:t>。</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9</w:t>
      </w:r>
      <w:r w:rsidRPr="00CC13DE">
        <w:rPr>
          <w:rFonts w:ascii="Book Antiqua" w:hAnsi="標楷體"/>
          <w:color w:val="000000" w:themeColor="text1"/>
          <w:kern w:val="0"/>
          <w:sz w:val="24"/>
        </w:rPr>
        <w:t>欄－放款年利率</w:t>
      </w:r>
      <w:r w:rsidRPr="00CC13DE">
        <w:rPr>
          <w:rFonts w:ascii="Book Antiqua" w:hAnsi="Book Antiqua"/>
          <w:color w:val="000000" w:themeColor="text1"/>
          <w:kern w:val="0"/>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sz w:val="24"/>
        </w:rPr>
        <w:t>係填報基準日有放款之年利率，以百分比表示。</w:t>
      </w:r>
    </w:p>
    <w:p w:rsidR="005D59F6" w:rsidRPr="00CC13DE" w:rsidRDefault="005D59F6">
      <w:pPr>
        <w:spacing w:line="440" w:lineRule="exact"/>
        <w:rPr>
          <w:rFonts w:ascii="Book Antiqua" w:hAnsi="Book Antiqua"/>
          <w:b/>
          <w:color w:val="000000" w:themeColor="text1"/>
          <w:kern w:val="0"/>
          <w:sz w:val="24"/>
          <w:u w:val="single"/>
        </w:rPr>
      </w:pPr>
      <w:r w:rsidRPr="00CC13DE">
        <w:rPr>
          <w:rFonts w:ascii="Book Antiqua" w:hAnsi="標楷體"/>
          <w:b/>
          <w:color w:val="000000" w:themeColor="text1"/>
          <w:kern w:val="0"/>
          <w:sz w:val="24"/>
          <w:u w:val="single"/>
        </w:rPr>
        <w:t>核貸時擔保品內容</w:t>
      </w:r>
      <w:r w:rsidRPr="00CC13DE">
        <w:rPr>
          <w:rFonts w:ascii="Book Antiqua" w:hAnsi="Book Antiqua"/>
          <w:b/>
          <w:color w:val="000000" w:themeColor="text1"/>
          <w:kern w:val="0"/>
          <w:sz w:val="24"/>
          <w:u w:val="single"/>
        </w:rPr>
        <w:t>(</w:t>
      </w:r>
      <w:r w:rsidRPr="00CC13DE">
        <w:rPr>
          <w:rFonts w:ascii="Book Antiqua" w:hAnsi="標楷體"/>
          <w:b/>
          <w:color w:val="000000" w:themeColor="text1"/>
          <w:kern w:val="0"/>
          <w:sz w:val="24"/>
          <w:u w:val="single"/>
        </w:rPr>
        <w:t>第</w:t>
      </w:r>
      <w:r w:rsidRPr="00CC13DE">
        <w:rPr>
          <w:rFonts w:ascii="Book Antiqua" w:hAnsi="Book Antiqua"/>
          <w:b/>
          <w:color w:val="000000" w:themeColor="text1"/>
          <w:kern w:val="0"/>
          <w:sz w:val="24"/>
          <w:u w:val="single"/>
        </w:rPr>
        <w:t>11~15</w:t>
      </w:r>
      <w:r w:rsidRPr="00CC13DE">
        <w:rPr>
          <w:rFonts w:ascii="Book Antiqua" w:hAnsi="標楷體"/>
          <w:b/>
          <w:color w:val="000000" w:themeColor="text1"/>
          <w:kern w:val="0"/>
          <w:sz w:val="24"/>
          <w:u w:val="single"/>
        </w:rPr>
        <w:t>欄</w:t>
      </w:r>
      <w:r w:rsidRPr="00CC13DE">
        <w:rPr>
          <w:rFonts w:ascii="Book Antiqua" w:hAnsi="Book Antiqua"/>
          <w:b/>
          <w:color w:val="000000" w:themeColor="text1"/>
          <w:kern w:val="0"/>
          <w:sz w:val="24"/>
          <w:u w:val="single"/>
        </w:rPr>
        <w:t>)</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11</w:t>
      </w:r>
      <w:r w:rsidRPr="00CC13DE">
        <w:rPr>
          <w:rFonts w:ascii="Book Antiqua" w:hAnsi="標楷體"/>
          <w:color w:val="000000" w:themeColor="text1"/>
          <w:kern w:val="0"/>
          <w:sz w:val="24"/>
        </w:rPr>
        <w:t>欄－提供人代號</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擔保品提供人代號請填列身分證字號、統一編號或護照號碼。</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12</w:t>
      </w:r>
      <w:r w:rsidRPr="00CC13DE">
        <w:rPr>
          <w:rFonts w:ascii="Book Antiqua" w:hAnsi="標楷體"/>
          <w:color w:val="000000" w:themeColor="text1"/>
          <w:kern w:val="0"/>
          <w:sz w:val="24"/>
        </w:rPr>
        <w:t>欄－提供人名稱</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擔保品提供人</w:t>
      </w:r>
      <w:r w:rsidRPr="00CC13DE">
        <w:rPr>
          <w:rFonts w:ascii="Book Antiqua" w:hAnsi="標楷體"/>
          <w:color w:val="000000" w:themeColor="text1"/>
          <w:sz w:val="24"/>
        </w:rPr>
        <w:t>姓名或公司名稱。</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13</w:t>
      </w:r>
      <w:r w:rsidRPr="00CC13DE">
        <w:rPr>
          <w:rFonts w:ascii="Book Antiqua" w:hAnsi="標楷體"/>
          <w:color w:val="000000" w:themeColor="text1"/>
          <w:kern w:val="0"/>
          <w:sz w:val="24"/>
        </w:rPr>
        <w:t>欄－設定順位</w:t>
      </w:r>
    </w:p>
    <w:p w:rsidR="005D59F6" w:rsidRPr="00CC13DE" w:rsidRDefault="005D59F6" w:rsidP="009479FA">
      <w:pPr>
        <w:spacing w:line="440" w:lineRule="exact"/>
        <w:ind w:left="1080" w:hangingChars="450" w:hanging="1080"/>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設定順位若屬第一順位請填</w:t>
      </w:r>
      <w:r w:rsidRPr="00CC13DE">
        <w:rPr>
          <w:rFonts w:ascii="Book Antiqua" w:hAnsi="Book Antiqua"/>
          <w:color w:val="000000" w:themeColor="text1"/>
          <w:kern w:val="0"/>
          <w:sz w:val="24"/>
        </w:rPr>
        <w:t>1</w:t>
      </w:r>
      <w:r w:rsidRPr="00CC13DE">
        <w:rPr>
          <w:rFonts w:ascii="Book Antiqua" w:hAnsi="標楷體"/>
          <w:color w:val="000000" w:themeColor="text1"/>
          <w:kern w:val="0"/>
          <w:sz w:val="24"/>
        </w:rPr>
        <w:t>，若屬第二順位請填</w:t>
      </w:r>
      <w:r w:rsidRPr="00CC13DE">
        <w:rPr>
          <w:rFonts w:ascii="Book Antiqua" w:hAnsi="Book Antiqua"/>
          <w:color w:val="000000" w:themeColor="text1"/>
          <w:kern w:val="0"/>
          <w:sz w:val="24"/>
        </w:rPr>
        <w:t>2</w:t>
      </w:r>
      <w:r w:rsidRPr="00CC13DE">
        <w:rPr>
          <w:rFonts w:ascii="Book Antiqua" w:hAnsi="標楷體"/>
          <w:color w:val="000000" w:themeColor="text1"/>
          <w:kern w:val="0"/>
          <w:sz w:val="24"/>
        </w:rPr>
        <w:t>，以下類推，無設定順位者請填無。</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14</w:t>
      </w:r>
      <w:r w:rsidRPr="00CC13DE">
        <w:rPr>
          <w:rFonts w:ascii="Book Antiqua" w:hAnsi="標楷體"/>
          <w:color w:val="000000" w:themeColor="text1"/>
          <w:kern w:val="0"/>
          <w:sz w:val="24"/>
        </w:rPr>
        <w:t>欄－估計總值</w:t>
      </w:r>
    </w:p>
    <w:p w:rsidR="005D59F6" w:rsidRPr="00CC13DE" w:rsidRDefault="005D59F6" w:rsidP="009479FA">
      <w:pPr>
        <w:spacing w:line="440" w:lineRule="exact"/>
        <w:ind w:left="1080" w:hangingChars="450" w:hanging="1080"/>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擔保品估計總額於銀行保證放款請填列保證銀行保證總額，不動產抵押放款請填列不動產估價總值扣除依公告現值計算土地增值稅後之淨額，有價證券質押放款請填列有價證券最近收盤日</w:t>
      </w:r>
      <w:r w:rsidR="0075325F" w:rsidRPr="00CC13DE">
        <w:rPr>
          <w:rFonts w:ascii="Book Antiqua" w:hAnsi="標楷體"/>
          <w:color w:val="000000" w:themeColor="text1"/>
          <w:kern w:val="0"/>
          <w:sz w:val="24"/>
        </w:rPr>
        <w:t>公允價值</w:t>
      </w:r>
      <w:r w:rsidRPr="00CC13DE">
        <w:rPr>
          <w:rFonts w:ascii="Book Antiqua" w:hAnsi="標楷體"/>
          <w:color w:val="000000" w:themeColor="text1"/>
          <w:kern w:val="0"/>
          <w:sz w:val="24"/>
        </w:rPr>
        <w:t>或淨值總金額；壽險貸款免填估計總值。。</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15</w:t>
      </w:r>
      <w:r w:rsidRPr="00CC13DE">
        <w:rPr>
          <w:rFonts w:ascii="Book Antiqua" w:hAnsi="標楷體"/>
          <w:color w:val="000000" w:themeColor="text1"/>
          <w:kern w:val="0"/>
          <w:sz w:val="24"/>
        </w:rPr>
        <w:t>欄－核貸金額</w:t>
      </w:r>
    </w:p>
    <w:p w:rsidR="005D59F6" w:rsidRPr="00CC13DE" w:rsidRDefault="005D59F6" w:rsidP="009479FA">
      <w:pPr>
        <w:spacing w:line="440" w:lineRule="exact"/>
        <w:ind w:left="1080" w:hangingChars="450" w:hanging="1080"/>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核准貸放額度；壽險貸款免填核貸金額。</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16</w:t>
      </w:r>
      <w:r w:rsidRPr="00CC13DE">
        <w:rPr>
          <w:rFonts w:ascii="Book Antiqua" w:hAnsi="標楷體"/>
          <w:color w:val="000000" w:themeColor="text1"/>
          <w:kern w:val="0"/>
          <w:sz w:val="24"/>
        </w:rPr>
        <w:t>欄－持有資產幣別</w:t>
      </w:r>
    </w:p>
    <w:p w:rsidR="005D59F6" w:rsidRPr="00CC13DE" w:rsidRDefault="005D59F6" w:rsidP="009479FA">
      <w:pPr>
        <w:spacing w:line="440" w:lineRule="exact"/>
        <w:ind w:left="1080" w:hangingChars="450" w:hanging="1080"/>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本表均含國內外投資，若屬國外投資者於持有資產幣別請填該幣別代號如</w:t>
      </w:r>
      <w:r w:rsidRPr="00CC13DE">
        <w:rPr>
          <w:rFonts w:ascii="Book Antiqua" w:hAnsi="Book Antiqua"/>
          <w:color w:val="000000" w:themeColor="text1"/>
          <w:kern w:val="0"/>
          <w:sz w:val="24"/>
        </w:rPr>
        <w:t>USD</w:t>
      </w:r>
      <w:r w:rsidRPr="00CC13DE">
        <w:rPr>
          <w:rFonts w:ascii="Book Antiqua" w:hAnsi="標楷體"/>
          <w:color w:val="000000" w:themeColor="text1"/>
          <w:kern w:val="0"/>
          <w:sz w:val="24"/>
        </w:rPr>
        <w:t>，若投資</w:t>
      </w:r>
      <w:r w:rsidR="00FF612F" w:rsidRPr="00CC13DE">
        <w:rPr>
          <w:rFonts w:ascii="Book Antiqua" w:hAnsi="標楷體" w:hint="eastAsia"/>
          <w:color w:val="000000" w:themeColor="text1"/>
          <w:sz w:val="24"/>
        </w:rPr>
        <w:t>新興市場</w:t>
      </w:r>
      <w:r w:rsidRPr="00CC13DE">
        <w:rPr>
          <w:rFonts w:ascii="Book Antiqua" w:hAnsi="標楷體"/>
          <w:color w:val="000000" w:themeColor="text1"/>
          <w:kern w:val="0"/>
          <w:sz w:val="24"/>
        </w:rPr>
        <w:t>而按</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kern w:val="0"/>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CC13DE">
          <w:rPr>
            <w:rFonts w:ascii="Book Antiqua" w:hAnsi="標楷體"/>
            <w:color w:val="000000" w:themeColor="text1"/>
            <w:kern w:val="0"/>
            <w:sz w:val="24"/>
          </w:rPr>
          <w:t>一碼</w:t>
        </w:r>
      </w:smartTag>
      <w:r w:rsidRPr="00CC13DE">
        <w:rPr>
          <w:rFonts w:ascii="Book Antiqua" w:hAnsi="標楷體"/>
          <w:color w:val="000000" w:themeColor="text1"/>
          <w:kern w:val="0"/>
          <w:sz w:val="24"/>
        </w:rPr>
        <w:t>如</w:t>
      </w:r>
      <w:r w:rsidRPr="00CC13DE">
        <w:rPr>
          <w:rFonts w:ascii="Book Antiqua" w:hAnsi="Book Antiqua"/>
          <w:color w:val="000000" w:themeColor="text1"/>
          <w:kern w:val="0"/>
          <w:sz w:val="24"/>
        </w:rPr>
        <w:t>USD-1</w:t>
      </w:r>
      <w:r w:rsidRPr="00CC13DE">
        <w:rPr>
          <w:rFonts w:ascii="Book Antiqua" w:hAnsi="標楷體"/>
          <w:color w:val="000000" w:themeColor="text1"/>
          <w:kern w:val="0"/>
          <w:sz w:val="24"/>
        </w:rPr>
        <w:t>。若屬國外投資，請以期末匯率換算為新台幣帳面淨額。</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17</w:t>
      </w:r>
      <w:r w:rsidRPr="00CC13DE">
        <w:rPr>
          <w:rFonts w:ascii="Book Antiqua" w:hAnsi="標楷體"/>
          <w:color w:val="000000" w:themeColor="text1"/>
          <w:kern w:val="0"/>
          <w:sz w:val="24"/>
        </w:rPr>
        <w:t>欄－收回放款總值</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主排序</w:t>
      </w:r>
      <w:r w:rsidRPr="00CC13DE">
        <w:rPr>
          <w:rFonts w:ascii="Book Antiqua" w:hAnsi="Book Antiqua"/>
          <w:color w:val="000000" w:themeColor="text1"/>
          <w:kern w:val="0"/>
          <w:sz w:val="24"/>
        </w:rPr>
        <w:t>--</w:t>
      </w:r>
      <w:r w:rsidRPr="00CC13DE">
        <w:rPr>
          <w:rFonts w:ascii="Book Antiqua" w:hAnsi="標楷體"/>
          <w:color w:val="000000" w:themeColor="text1"/>
          <w:kern w:val="0"/>
          <w:sz w:val="24"/>
        </w:rPr>
        <w:t>遞減</w:t>
      </w:r>
      <w:r w:rsidRPr="00CC13DE">
        <w:rPr>
          <w:rFonts w:ascii="Book Antiqua" w:hAnsi="Book Antiqua"/>
          <w:color w:val="000000" w:themeColor="text1"/>
          <w:kern w:val="0"/>
          <w:sz w:val="24"/>
        </w:rPr>
        <w:t>)</w:t>
      </w:r>
    </w:p>
    <w:p w:rsidR="005D59F6" w:rsidRPr="00CC13DE" w:rsidRDefault="005D59F6" w:rsidP="009479FA">
      <w:pPr>
        <w:spacing w:line="440" w:lineRule="exact"/>
        <w:ind w:left="1080" w:hangingChars="450" w:hanging="1080"/>
        <w:rPr>
          <w:rFonts w:ascii="Book Antiqua" w:hAnsi="Book Antiqua"/>
          <w:color w:val="000000" w:themeColor="text1"/>
          <w:kern w:val="0"/>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清償時點收回放款本金及催收款總金額。單獨列示者依本欄遞減排序揭露。</w:t>
      </w:r>
    </w:p>
    <w:p w:rsidR="005D59F6" w:rsidRPr="00CC13DE" w:rsidRDefault="005D59F6">
      <w:pPr>
        <w:spacing w:line="440" w:lineRule="exact"/>
        <w:rPr>
          <w:rFonts w:ascii="Book Antiqua" w:hAnsi="Book Antiqua"/>
          <w:color w:val="000000" w:themeColor="text1"/>
          <w:kern w:val="0"/>
          <w:sz w:val="24"/>
        </w:rPr>
      </w:pP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18</w:t>
      </w:r>
      <w:r w:rsidRPr="00CC13DE">
        <w:rPr>
          <w:rFonts w:ascii="Book Antiqua" w:hAnsi="標楷體"/>
          <w:color w:val="000000" w:themeColor="text1"/>
          <w:kern w:val="0"/>
          <w:sz w:val="24"/>
        </w:rPr>
        <w:t>欄－收回放款成數</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kern w:val="0"/>
          <w:sz w:val="24"/>
        </w:rPr>
        <w:t xml:space="preserve">         </w:t>
      </w:r>
      <w:r w:rsidRPr="00CC13DE">
        <w:rPr>
          <w:rFonts w:ascii="Book Antiqua" w:hAnsi="標楷體"/>
          <w:color w:val="000000" w:themeColor="text1"/>
          <w:kern w:val="0"/>
          <w:sz w:val="24"/>
        </w:rPr>
        <w:t>第</w:t>
      </w:r>
      <w:r w:rsidRPr="00CC13DE">
        <w:rPr>
          <w:rFonts w:ascii="Book Antiqua" w:hAnsi="Book Antiqua"/>
          <w:color w:val="000000" w:themeColor="text1"/>
          <w:kern w:val="0"/>
          <w:sz w:val="24"/>
        </w:rPr>
        <w:t>17</w:t>
      </w:r>
      <w:r w:rsidRPr="00CC13DE">
        <w:rPr>
          <w:rFonts w:ascii="Book Antiqua" w:hAnsi="標楷體"/>
          <w:color w:val="000000" w:themeColor="text1"/>
          <w:kern w:val="0"/>
          <w:sz w:val="24"/>
        </w:rPr>
        <w:t>欄除以</w:t>
      </w:r>
      <w:r w:rsidRPr="00CC13DE">
        <w:rPr>
          <w:rFonts w:ascii="Book Antiqua" w:hAnsi="標楷體"/>
          <w:color w:val="000000" w:themeColor="text1"/>
          <w:sz w:val="24"/>
        </w:rPr>
        <w:t>收回放款總值合計數，以百分比表示。</w:t>
      </w:r>
    </w:p>
    <w:p w:rsidR="005D59F6" w:rsidRPr="00CC13DE" w:rsidRDefault="005D59F6">
      <w:pPr>
        <w:spacing w:line="440" w:lineRule="exact"/>
        <w:rPr>
          <w:rFonts w:ascii="Book Antiqua" w:hAnsi="Book Antiqua"/>
          <w:color w:val="000000" w:themeColor="text1"/>
          <w:sz w:val="24"/>
          <w:u w:val="single"/>
        </w:rPr>
      </w:pPr>
      <w:r w:rsidRPr="00CC13DE">
        <w:rPr>
          <w:rFonts w:ascii="Book Antiqua" w:hAnsi="標楷體"/>
          <w:color w:val="000000" w:themeColor="text1"/>
          <w:sz w:val="24"/>
          <w:u w:val="single"/>
        </w:rPr>
        <w:t>收回放款總計</w:t>
      </w:r>
      <w:r w:rsidRPr="00CC13DE">
        <w:rPr>
          <w:rFonts w:ascii="Book Antiqua" w:hAnsi="Book Antiqua"/>
          <w:color w:val="000000" w:themeColor="text1"/>
          <w:sz w:val="24"/>
          <w:u w:val="single"/>
        </w:rPr>
        <w:t>(</w:t>
      </w:r>
      <w:r w:rsidRPr="00CC13DE">
        <w:rPr>
          <w:rFonts w:ascii="Book Antiqua" w:hAnsi="標楷體"/>
          <w:color w:val="000000" w:themeColor="text1"/>
          <w:sz w:val="24"/>
          <w:u w:val="single"/>
        </w:rPr>
        <w:t>按放款種類</w:t>
      </w:r>
      <w:r w:rsidRPr="00CC13DE">
        <w:rPr>
          <w:rFonts w:ascii="Book Antiqua" w:hAnsi="Book Antiqua"/>
          <w:color w:val="000000" w:themeColor="text1"/>
          <w:sz w:val="24"/>
          <w:u w:val="single"/>
        </w:rPr>
        <w:t>)</w:t>
      </w:r>
    </w:p>
    <w:p w:rsidR="005D59F6" w:rsidRPr="00CC13DE" w:rsidRDefault="005D59F6" w:rsidP="009479FA">
      <w:pPr>
        <w:spacing w:line="440" w:lineRule="exact"/>
        <w:ind w:firstLineChars="250" w:firstLine="600"/>
        <w:rPr>
          <w:rFonts w:ascii="Book Antiqua" w:hAnsi="Book Antiqua"/>
          <w:color w:val="000000" w:themeColor="text1"/>
        </w:rPr>
      </w:pPr>
      <w:r w:rsidRPr="00CC13DE">
        <w:rPr>
          <w:rFonts w:ascii="Book Antiqua" w:hAnsi="標楷體"/>
          <w:color w:val="000000" w:themeColor="text1"/>
          <w:sz w:val="24"/>
        </w:rPr>
        <w:lastRenderedPageBreak/>
        <w:t>各放款種類扣除單獨列示者，合併揭露於第</w:t>
      </w:r>
      <w:r w:rsidRPr="00CC13DE">
        <w:rPr>
          <w:rFonts w:ascii="Book Antiqua" w:hAnsi="Book Antiqua"/>
          <w:color w:val="000000" w:themeColor="text1"/>
          <w:sz w:val="24"/>
        </w:rPr>
        <w:t>17~ 19</w:t>
      </w:r>
      <w:r w:rsidRPr="00CC13DE">
        <w:rPr>
          <w:rFonts w:ascii="Book Antiqua" w:hAnsi="標楷體"/>
          <w:color w:val="000000" w:themeColor="text1"/>
          <w:sz w:val="24"/>
        </w:rPr>
        <w:t>欄。</w:t>
      </w: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rPr>
        <w:br w:type="page"/>
      </w:r>
      <w:bookmarkStart w:id="139" w:name="_Toc219109745"/>
      <w:bookmarkStart w:id="140" w:name="_Toc219109817"/>
      <w:bookmarkStart w:id="141" w:name="_Toc221524789"/>
      <w:bookmarkStart w:id="142" w:name="_Toc55996677"/>
      <w:r w:rsidRPr="00CC13DE">
        <w:rPr>
          <w:rFonts w:ascii="Book Antiqua" w:hAnsi="標楷體"/>
          <w:color w:val="000000" w:themeColor="text1"/>
        </w:rPr>
        <w:lastRenderedPageBreak/>
        <w:t>表</w:t>
      </w:r>
      <w:r w:rsidRPr="00CC13DE">
        <w:rPr>
          <w:rFonts w:ascii="Book Antiqua" w:hAnsi="Book Antiqua"/>
          <w:color w:val="000000" w:themeColor="text1"/>
        </w:rPr>
        <w:t>14-</w:t>
      </w:r>
      <w:r w:rsidR="009479FA" w:rsidRPr="00CC13DE">
        <w:rPr>
          <w:rFonts w:ascii="Book Antiqua" w:hAnsi="Book Antiqua"/>
          <w:color w:val="000000" w:themeColor="text1"/>
        </w:rPr>
        <w:t>4</w:t>
      </w:r>
      <w:r w:rsidRPr="00CC13DE">
        <w:rPr>
          <w:rFonts w:ascii="Book Antiqua" w:hAnsi="標楷體"/>
          <w:color w:val="000000" w:themeColor="text1"/>
        </w:rPr>
        <w:t>：逾期放款及其他應收款項逾期債權轉銷表</w:t>
      </w:r>
      <w:bookmarkEnd w:id="139"/>
      <w:bookmarkEnd w:id="140"/>
      <w:bookmarkEnd w:id="141"/>
      <w:bookmarkEnd w:id="142"/>
    </w:p>
    <w:p w:rsidR="005D59F6" w:rsidRPr="00CC13DE" w:rsidRDefault="005D59F6" w:rsidP="009479FA">
      <w:pPr>
        <w:spacing w:line="440" w:lineRule="exact"/>
        <w:ind w:leftChars="50" w:left="130" w:firstLineChars="157" w:firstLine="377"/>
        <w:rPr>
          <w:rFonts w:ascii="Book Antiqua" w:hAnsi="Book Antiqua"/>
          <w:color w:val="000000" w:themeColor="text1"/>
          <w:sz w:val="24"/>
        </w:rPr>
      </w:pPr>
      <w:r w:rsidRPr="00CC13DE">
        <w:rPr>
          <w:rFonts w:ascii="Book Antiqua" w:hAnsi="標楷體"/>
          <w:color w:val="000000" w:themeColor="text1"/>
          <w:sz w:val="24"/>
        </w:rPr>
        <w:t>逾期放款及其他應收款項逾期債權轉銷表係用於揭露保險公司基於穩健原則確實評估各項資產可能損失，提足損失準備及</w:t>
      </w:r>
      <w:r w:rsidR="00C31450" w:rsidRPr="00CC13DE">
        <w:rPr>
          <w:rFonts w:ascii="Book Antiqua" w:hAnsi="標楷體" w:hint="eastAsia"/>
          <w:color w:val="000000" w:themeColor="text1"/>
        </w:rPr>
        <w:t>逾期放款</w:t>
      </w:r>
      <w:r w:rsidRPr="00CC13DE">
        <w:rPr>
          <w:rFonts w:ascii="Book Antiqua" w:hAnsi="標楷體"/>
          <w:color w:val="000000" w:themeColor="text1"/>
          <w:sz w:val="24"/>
        </w:rPr>
        <w:t>轉銷狀況。本報表製表頻率為以「年」為週期，以下所稱上期末與本期末係以「年」為比較基礎。</w:t>
      </w:r>
      <w:r w:rsidRPr="00CC13DE">
        <w:rPr>
          <w:rFonts w:ascii="Book Antiqua" w:hAnsi="Book Antiqua"/>
          <w:color w:val="000000" w:themeColor="text1"/>
          <w:sz w:val="24"/>
        </w:rPr>
        <w:t xml:space="preserve"> </w:t>
      </w:r>
    </w:p>
    <w:p w:rsidR="005D59F6" w:rsidRPr="00CC13DE" w:rsidRDefault="005D59F6" w:rsidP="009479FA">
      <w:pPr>
        <w:spacing w:line="440" w:lineRule="exact"/>
        <w:ind w:leftChars="50" w:left="130" w:firstLineChars="157" w:firstLine="377"/>
        <w:rPr>
          <w:rFonts w:ascii="Book Antiqua" w:hAnsi="Book Antiqua"/>
          <w:color w:val="000000" w:themeColor="text1"/>
          <w:sz w:val="24"/>
        </w:rPr>
      </w:pPr>
      <w:r w:rsidRPr="00CC13DE">
        <w:rPr>
          <w:rFonts w:ascii="Book Antiqua" w:hAnsi="標楷體"/>
          <w:color w:val="000000" w:themeColor="text1"/>
          <w:sz w:val="24"/>
        </w:rPr>
        <w:t>逾期放款及其他應收款項逾期債權轉銷表各項目之說明如下</w:t>
      </w:r>
      <w:r w:rsidRPr="00CC13DE">
        <w:rPr>
          <w:rFonts w:ascii="Book Antiqua" w:hAnsi="Book Antiqua"/>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項－逾放金額</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逾期放款之範圍詳「保險業資產評估及逾期放款催收款呆帳處理辦法」，逾放金額未扣除備抵</w:t>
      </w:r>
      <w:r w:rsidR="00672FDF" w:rsidRPr="00CC13DE">
        <w:rPr>
          <w:rFonts w:ascii="Book Antiqua" w:hAnsi="標楷體" w:hint="eastAsia"/>
          <w:color w:val="000000" w:themeColor="text1"/>
          <w:sz w:val="24"/>
        </w:rPr>
        <w:t>損失</w:t>
      </w:r>
      <w:r w:rsidRPr="00CC13DE">
        <w:rPr>
          <w:rFonts w:ascii="Book Antiqua" w:hAnsi="標楷體"/>
          <w:color w:val="000000" w:themeColor="text1"/>
          <w:sz w:val="24"/>
        </w:rPr>
        <w:t>。</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－本期期末餘額：係當年度年終餘額。</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－較上期末增減金額：本年度期末餘額與上年度期末餘額金額變動數。</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項－放款總額</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放款總額即擔保放款，不含保單貸款，但包含已轉列催收款項部分。放款總額未扣除備抵</w:t>
      </w:r>
      <w:r w:rsidR="00672FDF" w:rsidRPr="00CC13DE">
        <w:rPr>
          <w:rFonts w:ascii="Book Antiqua" w:hAnsi="標楷體" w:hint="eastAsia"/>
          <w:color w:val="000000" w:themeColor="text1"/>
          <w:sz w:val="24"/>
        </w:rPr>
        <w:t>損失</w:t>
      </w:r>
      <w:r w:rsidRPr="00CC13DE">
        <w:rPr>
          <w:rFonts w:ascii="Book Antiqua" w:hAnsi="標楷體"/>
          <w:color w:val="000000" w:themeColor="text1"/>
          <w:sz w:val="24"/>
        </w:rPr>
        <w:t>，且不含保單放款。</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－本期末餘額：係當年度年終餘額。</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－較上期末增減金額：係本年度期末餘額與上年度期末餘額金額變動數。</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項－逾放比率</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1</w:t>
      </w:r>
      <w:r w:rsidRPr="00CC13DE">
        <w:rPr>
          <w:rFonts w:ascii="Book Antiqua" w:hAnsi="標楷體"/>
          <w:color w:val="000000" w:themeColor="text1"/>
          <w:sz w:val="24"/>
        </w:rPr>
        <w:t>項本期期末餘額除以第</w:t>
      </w:r>
      <w:r w:rsidRPr="00CC13DE">
        <w:rPr>
          <w:rFonts w:ascii="Book Antiqua" w:hAnsi="Book Antiqua"/>
          <w:color w:val="000000" w:themeColor="text1"/>
          <w:sz w:val="24"/>
        </w:rPr>
        <w:t>2</w:t>
      </w:r>
      <w:r w:rsidRPr="00CC13DE">
        <w:rPr>
          <w:rFonts w:ascii="Book Antiqua" w:hAnsi="標楷體"/>
          <w:color w:val="000000" w:themeColor="text1"/>
          <w:sz w:val="24"/>
        </w:rPr>
        <w:t>項本期期末餘額，以百分比顯示。</w:t>
      </w:r>
    </w:p>
    <w:p w:rsidR="005D59F6" w:rsidRPr="00CC13DE" w:rsidRDefault="005D59F6">
      <w:pPr>
        <w:spacing w:line="440" w:lineRule="exact"/>
        <w:rPr>
          <w:rFonts w:ascii="Book Antiqua" w:hAnsi="Book Antiqua"/>
          <w:b/>
          <w:color w:val="000000" w:themeColor="text1"/>
          <w:sz w:val="24"/>
        </w:rPr>
      </w:pPr>
      <w:r w:rsidRPr="00CC13DE">
        <w:rPr>
          <w:rFonts w:ascii="Book Antiqua" w:hAnsi="標楷體"/>
          <w:b/>
          <w:color w:val="000000" w:themeColor="text1"/>
          <w:sz w:val="24"/>
        </w:rPr>
        <w:t>備抵</w:t>
      </w:r>
      <w:r w:rsidR="00672FDF" w:rsidRPr="00CC13DE">
        <w:rPr>
          <w:rFonts w:ascii="Book Antiqua" w:hAnsi="標楷體" w:hint="eastAsia"/>
          <w:b/>
          <w:color w:val="000000" w:themeColor="text1"/>
          <w:sz w:val="24"/>
        </w:rPr>
        <w:t>損失</w:t>
      </w:r>
      <w:r w:rsidRPr="00CC13DE">
        <w:rPr>
          <w:rFonts w:ascii="Book Antiqua" w:hAnsi="標楷體"/>
          <w:b/>
          <w:color w:val="000000" w:themeColor="text1"/>
          <w:sz w:val="24"/>
        </w:rPr>
        <w:t>及營業損失準備</w:t>
      </w:r>
    </w:p>
    <w:p w:rsidR="005D59F6" w:rsidRPr="00CC13DE" w:rsidRDefault="005D59F6">
      <w:pPr>
        <w:spacing w:line="440" w:lineRule="exact"/>
        <w:rPr>
          <w:rFonts w:ascii="Book Antiqua" w:hAnsi="Book Antiqua"/>
          <w:b/>
          <w:color w:val="000000" w:themeColor="text1"/>
          <w:sz w:val="24"/>
          <w:u w:val="single"/>
        </w:rPr>
      </w:pPr>
      <w:r w:rsidRPr="00CC13DE">
        <w:rPr>
          <w:rFonts w:ascii="Book Antiqua" w:hAnsi="標楷體"/>
          <w:b/>
          <w:color w:val="000000" w:themeColor="text1"/>
          <w:sz w:val="24"/>
          <w:u w:val="single"/>
        </w:rPr>
        <w:t>放</w:t>
      </w:r>
      <w:r w:rsidRPr="00CC13DE">
        <w:rPr>
          <w:rFonts w:ascii="Book Antiqua" w:hAnsi="Book Antiqua"/>
          <w:b/>
          <w:color w:val="000000" w:themeColor="text1"/>
          <w:sz w:val="24"/>
          <w:u w:val="single"/>
        </w:rPr>
        <w:t xml:space="preserve">     </w:t>
      </w:r>
      <w:r w:rsidRPr="00CC13DE">
        <w:rPr>
          <w:rFonts w:ascii="Book Antiqua" w:hAnsi="標楷體"/>
          <w:b/>
          <w:color w:val="000000" w:themeColor="text1"/>
          <w:sz w:val="24"/>
          <w:u w:val="single"/>
        </w:rPr>
        <w:t>款</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項－本期末餘額</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填報基準日依「保險業資產評估及逾期放款催收款呆帳處理辦法」</w:t>
      </w:r>
      <w:r w:rsidR="00672FDF" w:rsidRPr="00CC13DE">
        <w:rPr>
          <w:rFonts w:ascii="Book Antiqua" w:hAnsi="標楷體" w:hint="eastAsia"/>
          <w:color w:val="000000" w:themeColor="text1"/>
          <w:kern w:val="0"/>
          <w:sz w:val="24"/>
        </w:rPr>
        <w:t>等相關法令或國際財務報導準則第</w:t>
      </w:r>
      <w:r w:rsidR="00672FDF" w:rsidRPr="00CC13DE">
        <w:rPr>
          <w:rFonts w:ascii="Book Antiqua" w:hAnsi="標楷體" w:hint="eastAsia"/>
          <w:color w:val="000000" w:themeColor="text1"/>
          <w:kern w:val="0"/>
          <w:sz w:val="24"/>
        </w:rPr>
        <w:t>9</w:t>
      </w:r>
      <w:r w:rsidR="00672FDF" w:rsidRPr="00CC13DE">
        <w:rPr>
          <w:rFonts w:ascii="Book Antiqua" w:hAnsi="標楷體" w:hint="eastAsia"/>
          <w:color w:val="000000" w:themeColor="text1"/>
          <w:kern w:val="0"/>
          <w:sz w:val="24"/>
        </w:rPr>
        <w:t>號</w:t>
      </w:r>
      <w:r w:rsidRPr="00CC13DE">
        <w:rPr>
          <w:rFonts w:ascii="Book Antiqua" w:hAnsi="標楷體"/>
          <w:color w:val="000000" w:themeColor="text1"/>
          <w:sz w:val="24"/>
        </w:rPr>
        <w:t>所提列之備抵</w:t>
      </w:r>
      <w:r w:rsidR="00672FDF" w:rsidRPr="00CC13DE">
        <w:rPr>
          <w:rFonts w:ascii="Book Antiqua" w:hAnsi="標楷體" w:hint="eastAsia"/>
          <w:color w:val="000000" w:themeColor="text1"/>
          <w:sz w:val="24"/>
        </w:rPr>
        <w:t>損失</w:t>
      </w:r>
      <w:r w:rsidRPr="00CC13DE">
        <w:rPr>
          <w:rFonts w:ascii="Book Antiqua" w:hAnsi="標楷體"/>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項－本期提列金額</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係依第</w:t>
      </w:r>
      <w:r w:rsidRPr="00CC13DE">
        <w:rPr>
          <w:rFonts w:ascii="Book Antiqua" w:hAnsi="Book Antiqua"/>
          <w:color w:val="000000" w:themeColor="text1"/>
          <w:sz w:val="24"/>
        </w:rPr>
        <w:t>1</w:t>
      </w:r>
      <w:r w:rsidRPr="00CC13DE">
        <w:rPr>
          <w:rFonts w:ascii="Book Antiqua" w:hAnsi="標楷體"/>
          <w:color w:val="000000" w:themeColor="text1"/>
          <w:sz w:val="24"/>
        </w:rPr>
        <w:t>項提列備抵</w:t>
      </w:r>
      <w:r w:rsidR="00672FDF" w:rsidRPr="00CC13DE">
        <w:rPr>
          <w:rFonts w:ascii="Book Antiqua" w:hAnsi="標楷體" w:hint="eastAsia"/>
          <w:color w:val="000000" w:themeColor="text1"/>
          <w:sz w:val="24"/>
        </w:rPr>
        <w:t>損失</w:t>
      </w:r>
      <w:r w:rsidRPr="00CC13DE">
        <w:rPr>
          <w:rFonts w:ascii="Book Antiqua" w:hAnsi="標楷體"/>
          <w:color w:val="000000" w:themeColor="text1"/>
          <w:sz w:val="24"/>
        </w:rPr>
        <w:t>自逐年</w:t>
      </w:r>
      <w:smartTag w:uri="urn:schemas-microsoft-com:office:smarttags" w:element="chsdate">
        <w:smartTagPr>
          <w:attr w:name="Year" w:val="2015"/>
          <w:attr w:name="Month" w:val="1"/>
          <w:attr w:name="Day" w:val="1"/>
          <w:attr w:name="IsLunarDate" w:val="False"/>
          <w:attr w:name="IsROCDate" w:val="False"/>
        </w:smartTagPr>
        <w:r w:rsidRPr="00CC13DE">
          <w:rPr>
            <w:rFonts w:ascii="Book Antiqua" w:hAnsi="Book Antiqua"/>
            <w:color w:val="000000" w:themeColor="text1"/>
            <w:sz w:val="24"/>
          </w:rPr>
          <w:t>1</w:t>
        </w:r>
        <w:r w:rsidRPr="00CC13DE">
          <w:rPr>
            <w:rFonts w:ascii="Book Antiqua" w:hAnsi="標楷體"/>
            <w:color w:val="000000" w:themeColor="text1"/>
            <w:sz w:val="24"/>
          </w:rPr>
          <w:t>月</w:t>
        </w:r>
        <w:r w:rsidRPr="00CC13DE">
          <w:rPr>
            <w:rFonts w:ascii="Book Antiqua" w:hAnsi="Book Antiqua"/>
            <w:color w:val="000000" w:themeColor="text1"/>
            <w:sz w:val="24"/>
          </w:rPr>
          <w:t>1</w:t>
        </w:r>
        <w:r w:rsidRPr="00CC13DE">
          <w:rPr>
            <w:rFonts w:ascii="Book Antiqua" w:hAnsi="標楷體"/>
            <w:color w:val="000000" w:themeColor="text1"/>
            <w:sz w:val="24"/>
          </w:rPr>
          <w:t>日</w:t>
        </w:r>
      </w:smartTag>
      <w:r w:rsidRPr="00CC13DE">
        <w:rPr>
          <w:rFonts w:ascii="Book Antiqua" w:hAnsi="標楷體"/>
          <w:color w:val="000000" w:themeColor="text1"/>
          <w:sz w:val="24"/>
        </w:rPr>
        <w:t>至年終所提列</w:t>
      </w:r>
      <w:r w:rsidRPr="00CC13DE">
        <w:rPr>
          <w:rFonts w:ascii="Book Antiqua" w:hAnsi="Book Antiqua"/>
          <w:color w:val="000000" w:themeColor="text1"/>
          <w:sz w:val="24"/>
        </w:rPr>
        <w:t>(</w:t>
      </w:r>
      <w:r w:rsidRPr="00CC13DE">
        <w:rPr>
          <w:rFonts w:ascii="Book Antiqua" w:hAnsi="標楷體"/>
          <w:color w:val="000000" w:themeColor="text1"/>
          <w:sz w:val="24"/>
        </w:rPr>
        <w:t>沖回</w:t>
      </w:r>
      <w:r w:rsidRPr="00CC13DE">
        <w:rPr>
          <w:rFonts w:ascii="Book Antiqua" w:hAnsi="Book Antiqua"/>
          <w:color w:val="000000" w:themeColor="text1"/>
          <w:sz w:val="24"/>
        </w:rPr>
        <w:t>)</w:t>
      </w:r>
      <w:r w:rsidRPr="00CC13DE">
        <w:rPr>
          <w:rFonts w:ascii="Book Antiqua" w:hAnsi="標楷體"/>
          <w:color w:val="000000" w:themeColor="text1"/>
          <w:sz w:val="24"/>
        </w:rPr>
        <w:t>之</w:t>
      </w:r>
      <w:r w:rsidR="00672FDF" w:rsidRPr="00CC13DE">
        <w:rPr>
          <w:rFonts w:ascii="Book Antiqua" w:hAnsi="標楷體" w:hint="eastAsia"/>
          <w:color w:val="000000" w:themeColor="text1"/>
          <w:sz w:val="24"/>
        </w:rPr>
        <w:t>損失</w:t>
      </w:r>
      <w:r w:rsidRPr="00CC13DE">
        <w:rPr>
          <w:rFonts w:ascii="Book Antiqua" w:hAnsi="標楷體"/>
          <w:color w:val="000000" w:themeColor="text1"/>
          <w:sz w:val="24"/>
        </w:rPr>
        <w:t>費用。</w:t>
      </w:r>
    </w:p>
    <w:p w:rsidR="005D59F6" w:rsidRPr="00CC13DE" w:rsidRDefault="00C31450">
      <w:pPr>
        <w:spacing w:line="440" w:lineRule="exact"/>
        <w:rPr>
          <w:rFonts w:ascii="Book Antiqua" w:hAnsi="Book Antiqua"/>
          <w:b/>
          <w:color w:val="000000" w:themeColor="text1"/>
          <w:sz w:val="24"/>
          <w:u w:val="single"/>
        </w:rPr>
      </w:pPr>
      <w:r w:rsidRPr="00CC13DE">
        <w:rPr>
          <w:rFonts w:ascii="Book Antiqua" w:hAnsi="標楷體" w:hint="eastAsia"/>
          <w:b/>
          <w:color w:val="000000" w:themeColor="text1"/>
          <w:u w:val="single"/>
        </w:rPr>
        <w:t>逾期之各種</w:t>
      </w:r>
      <w:r w:rsidRPr="00CC13DE">
        <w:rPr>
          <w:rFonts w:ascii="Book Antiqua" w:hAnsi="標楷體"/>
          <w:b/>
          <w:color w:val="000000" w:themeColor="text1"/>
          <w:u w:val="single"/>
        </w:rPr>
        <w:t>應收款項</w:t>
      </w:r>
    </w:p>
    <w:p w:rsidR="005D59F6" w:rsidRPr="00CC13DE" w:rsidRDefault="00C31450">
      <w:pPr>
        <w:spacing w:line="440" w:lineRule="exact"/>
        <w:ind w:leftChars="247" w:left="642" w:firstLineChars="2" w:firstLine="5"/>
        <w:rPr>
          <w:rFonts w:ascii="Book Antiqua" w:hAnsi="Book Antiqua"/>
          <w:color w:val="000000" w:themeColor="text1"/>
          <w:sz w:val="24"/>
        </w:rPr>
      </w:pPr>
      <w:r w:rsidRPr="00CC13DE">
        <w:rPr>
          <w:rFonts w:ascii="Book Antiqua" w:hAnsi="標楷體" w:hint="eastAsia"/>
          <w:color w:val="000000" w:themeColor="text1"/>
          <w:sz w:val="24"/>
        </w:rPr>
        <w:t>逾期之各種應收款項指除放款外已屆清償期而未受清償之各種應收款項如各種分期繳納之應收款項，應攤回再保賠款與給付，應收再保往來款項，應收票據，應收保費，應收收益及其他應收款。其他催收款指除放款外經轉入催收款項之各種應收款項。應攤回再保賠款與給付及應收再保往來款項，應於清償期屆滿後九個月內轉入催收款項；應收票據逾清償期未能正常兌收者，應即轉入催收款項；應收保費，應於清償期屆滿後三個月內轉入催收款項；其他應收款，應於清償期屆</w:t>
      </w:r>
      <w:r w:rsidRPr="00CC13DE">
        <w:rPr>
          <w:rFonts w:ascii="Book Antiqua" w:hAnsi="標楷體" w:hint="eastAsia"/>
          <w:color w:val="000000" w:themeColor="text1"/>
          <w:sz w:val="24"/>
        </w:rPr>
        <w:lastRenderedPageBreak/>
        <w:t>滿後三個月內轉入催收款項</w:t>
      </w:r>
      <w:r w:rsidR="005D59F6" w:rsidRPr="00CC13DE">
        <w:rPr>
          <w:rFonts w:ascii="Book Antiqua" w:hAnsi="標楷體"/>
          <w:color w:val="000000" w:themeColor="text1"/>
          <w:sz w:val="24"/>
        </w:rPr>
        <w:t>。但以人壽保險單為質之放款及墊繳保費之應收利息，不在此限。</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項－本期末餘額</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填報基準日依「保險業資產評估及逾期放款催收款呆帳處理辦法」</w:t>
      </w:r>
      <w:r w:rsidR="00672FDF" w:rsidRPr="00CC13DE">
        <w:rPr>
          <w:rFonts w:ascii="Book Antiqua" w:hAnsi="標楷體" w:hint="eastAsia"/>
          <w:color w:val="000000" w:themeColor="text1"/>
          <w:kern w:val="0"/>
          <w:sz w:val="24"/>
        </w:rPr>
        <w:t>等相關法令或國際財務報導準則第</w:t>
      </w:r>
      <w:r w:rsidR="00672FDF" w:rsidRPr="00CC13DE">
        <w:rPr>
          <w:rFonts w:ascii="Book Antiqua" w:hAnsi="標楷體" w:hint="eastAsia"/>
          <w:color w:val="000000" w:themeColor="text1"/>
          <w:kern w:val="0"/>
          <w:sz w:val="24"/>
        </w:rPr>
        <w:t>9</w:t>
      </w:r>
      <w:r w:rsidR="00672FDF" w:rsidRPr="00CC13DE">
        <w:rPr>
          <w:rFonts w:ascii="Book Antiqua" w:hAnsi="標楷體" w:hint="eastAsia"/>
          <w:color w:val="000000" w:themeColor="text1"/>
          <w:kern w:val="0"/>
          <w:sz w:val="24"/>
        </w:rPr>
        <w:t>號</w:t>
      </w:r>
      <w:r w:rsidRPr="00CC13DE">
        <w:rPr>
          <w:rFonts w:ascii="Book Antiqua" w:hAnsi="標楷體"/>
          <w:color w:val="000000" w:themeColor="text1"/>
          <w:sz w:val="24"/>
        </w:rPr>
        <w:t>所提列之備抵</w:t>
      </w:r>
      <w:r w:rsidR="00672FDF" w:rsidRPr="00CC13DE">
        <w:rPr>
          <w:rFonts w:ascii="Book Antiqua" w:hAnsi="標楷體" w:hint="eastAsia"/>
          <w:color w:val="000000" w:themeColor="text1"/>
          <w:sz w:val="24"/>
        </w:rPr>
        <w:t>損失</w:t>
      </w:r>
      <w:r w:rsidRPr="00CC13DE">
        <w:rPr>
          <w:rFonts w:ascii="Book Antiqua" w:hAnsi="標楷體"/>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項－本期提列金額</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係依第</w:t>
      </w:r>
      <w:r w:rsidRPr="00CC13DE">
        <w:rPr>
          <w:rFonts w:ascii="Book Antiqua" w:hAnsi="Book Antiqua"/>
          <w:color w:val="000000" w:themeColor="text1"/>
          <w:sz w:val="24"/>
        </w:rPr>
        <w:t>1</w:t>
      </w:r>
      <w:r w:rsidRPr="00CC13DE">
        <w:rPr>
          <w:rFonts w:ascii="Book Antiqua" w:hAnsi="標楷體"/>
          <w:color w:val="000000" w:themeColor="text1"/>
          <w:sz w:val="24"/>
        </w:rPr>
        <w:t>項提列備抵</w:t>
      </w:r>
      <w:r w:rsidR="00672FDF" w:rsidRPr="00CC13DE">
        <w:rPr>
          <w:rFonts w:ascii="Book Antiqua" w:hAnsi="標楷體" w:hint="eastAsia"/>
          <w:color w:val="000000" w:themeColor="text1"/>
          <w:sz w:val="24"/>
        </w:rPr>
        <w:t>損失</w:t>
      </w:r>
      <w:r w:rsidRPr="00CC13DE">
        <w:rPr>
          <w:rFonts w:ascii="Book Antiqua" w:hAnsi="標楷體"/>
          <w:color w:val="000000" w:themeColor="text1"/>
          <w:sz w:val="24"/>
        </w:rPr>
        <w:t>自各逐年</w:t>
      </w:r>
      <w:smartTag w:uri="urn:schemas-microsoft-com:office:smarttags" w:element="chsdate">
        <w:smartTagPr>
          <w:attr w:name="Year" w:val="2015"/>
          <w:attr w:name="Month" w:val="1"/>
          <w:attr w:name="Day" w:val="1"/>
          <w:attr w:name="IsLunarDate" w:val="False"/>
          <w:attr w:name="IsROCDate" w:val="False"/>
        </w:smartTagPr>
        <w:r w:rsidRPr="00CC13DE">
          <w:rPr>
            <w:rFonts w:ascii="Book Antiqua" w:hAnsi="Book Antiqua"/>
            <w:color w:val="000000" w:themeColor="text1"/>
            <w:sz w:val="24"/>
          </w:rPr>
          <w:t>1</w:t>
        </w:r>
        <w:r w:rsidRPr="00CC13DE">
          <w:rPr>
            <w:rFonts w:ascii="Book Antiqua" w:hAnsi="標楷體"/>
            <w:color w:val="000000" w:themeColor="text1"/>
            <w:sz w:val="24"/>
          </w:rPr>
          <w:t>月</w:t>
        </w:r>
        <w:r w:rsidRPr="00CC13DE">
          <w:rPr>
            <w:rFonts w:ascii="Book Antiqua" w:hAnsi="Book Antiqua"/>
            <w:color w:val="000000" w:themeColor="text1"/>
            <w:sz w:val="24"/>
          </w:rPr>
          <w:t>1</w:t>
        </w:r>
        <w:r w:rsidRPr="00CC13DE">
          <w:rPr>
            <w:rFonts w:ascii="Book Antiqua" w:hAnsi="標楷體"/>
            <w:color w:val="000000" w:themeColor="text1"/>
            <w:sz w:val="24"/>
          </w:rPr>
          <w:t>日</w:t>
        </w:r>
      </w:smartTag>
      <w:r w:rsidRPr="00CC13DE">
        <w:rPr>
          <w:rFonts w:ascii="Book Antiqua" w:hAnsi="標楷體"/>
          <w:color w:val="000000" w:themeColor="text1"/>
          <w:sz w:val="24"/>
        </w:rPr>
        <w:t>至年終所提列</w:t>
      </w:r>
      <w:r w:rsidRPr="00CC13DE">
        <w:rPr>
          <w:rFonts w:ascii="Book Antiqua" w:hAnsi="Book Antiqua"/>
          <w:color w:val="000000" w:themeColor="text1"/>
          <w:sz w:val="24"/>
        </w:rPr>
        <w:t>(</w:t>
      </w:r>
      <w:r w:rsidRPr="00CC13DE">
        <w:rPr>
          <w:rFonts w:ascii="Book Antiqua" w:hAnsi="標楷體"/>
          <w:color w:val="000000" w:themeColor="text1"/>
          <w:sz w:val="24"/>
        </w:rPr>
        <w:t>沖回</w:t>
      </w:r>
      <w:r w:rsidRPr="00CC13DE">
        <w:rPr>
          <w:rFonts w:ascii="Book Antiqua" w:hAnsi="Book Antiqua"/>
          <w:color w:val="000000" w:themeColor="text1"/>
          <w:sz w:val="24"/>
        </w:rPr>
        <w:t>)</w:t>
      </w:r>
      <w:r w:rsidRPr="00CC13DE">
        <w:rPr>
          <w:rFonts w:ascii="Book Antiqua" w:hAnsi="標楷體"/>
          <w:color w:val="000000" w:themeColor="text1"/>
          <w:sz w:val="24"/>
        </w:rPr>
        <w:t>之</w:t>
      </w:r>
      <w:r w:rsidR="00672FDF" w:rsidRPr="00CC13DE">
        <w:rPr>
          <w:rFonts w:ascii="Book Antiqua" w:hAnsi="標楷體" w:hint="eastAsia"/>
          <w:color w:val="000000" w:themeColor="text1"/>
          <w:sz w:val="24"/>
        </w:rPr>
        <w:t>損失</w:t>
      </w:r>
      <w:r w:rsidRPr="00CC13DE">
        <w:rPr>
          <w:rFonts w:ascii="Book Antiqua" w:hAnsi="標楷體"/>
          <w:color w:val="000000" w:themeColor="text1"/>
          <w:sz w:val="24"/>
        </w:rPr>
        <w:t>費用。</w:t>
      </w:r>
    </w:p>
    <w:p w:rsidR="005D59F6" w:rsidRPr="00CC13DE" w:rsidRDefault="005D59F6">
      <w:pPr>
        <w:spacing w:line="440" w:lineRule="exact"/>
        <w:rPr>
          <w:rFonts w:ascii="Book Antiqua" w:hAnsi="Book Antiqua"/>
          <w:b/>
          <w:color w:val="000000" w:themeColor="text1"/>
          <w:sz w:val="24"/>
          <w:u w:val="single"/>
        </w:rPr>
      </w:pPr>
      <w:r w:rsidRPr="00CC13DE">
        <w:rPr>
          <w:rFonts w:ascii="Book Antiqua" w:hAnsi="標楷體"/>
          <w:b/>
          <w:color w:val="000000" w:themeColor="text1"/>
          <w:sz w:val="24"/>
          <w:u w:val="single"/>
        </w:rPr>
        <w:t>營</w:t>
      </w:r>
      <w:r w:rsidRPr="00CC13DE">
        <w:rPr>
          <w:rFonts w:ascii="Book Antiqua" w:hAnsi="Book Antiqua"/>
          <w:b/>
          <w:color w:val="000000" w:themeColor="text1"/>
          <w:sz w:val="24"/>
          <w:u w:val="single"/>
        </w:rPr>
        <w:t xml:space="preserve"> </w:t>
      </w:r>
      <w:r w:rsidRPr="00CC13DE">
        <w:rPr>
          <w:rFonts w:ascii="Book Antiqua" w:hAnsi="標楷體"/>
          <w:b/>
          <w:color w:val="000000" w:themeColor="text1"/>
          <w:sz w:val="24"/>
          <w:u w:val="single"/>
        </w:rPr>
        <w:t>業</w:t>
      </w:r>
      <w:r w:rsidRPr="00CC13DE">
        <w:rPr>
          <w:rFonts w:ascii="Book Antiqua" w:hAnsi="Book Antiqua"/>
          <w:b/>
          <w:color w:val="000000" w:themeColor="text1"/>
          <w:sz w:val="24"/>
          <w:u w:val="single"/>
        </w:rPr>
        <w:t xml:space="preserve"> </w:t>
      </w:r>
      <w:r w:rsidRPr="00CC13DE">
        <w:rPr>
          <w:rFonts w:ascii="Book Antiqua" w:hAnsi="標楷體"/>
          <w:b/>
          <w:color w:val="000000" w:themeColor="text1"/>
          <w:sz w:val="24"/>
          <w:u w:val="single"/>
        </w:rPr>
        <w:t>損</w:t>
      </w:r>
      <w:r w:rsidRPr="00CC13DE">
        <w:rPr>
          <w:rFonts w:ascii="Book Antiqua" w:hAnsi="Book Antiqua"/>
          <w:b/>
          <w:color w:val="000000" w:themeColor="text1"/>
          <w:sz w:val="24"/>
          <w:u w:val="single"/>
        </w:rPr>
        <w:t xml:space="preserve"> </w:t>
      </w:r>
      <w:r w:rsidRPr="00CC13DE">
        <w:rPr>
          <w:rFonts w:ascii="Book Antiqua" w:hAnsi="標楷體"/>
          <w:b/>
          <w:color w:val="000000" w:themeColor="text1"/>
          <w:sz w:val="24"/>
          <w:u w:val="single"/>
        </w:rPr>
        <w:t>失</w:t>
      </w:r>
      <w:r w:rsidRPr="00CC13DE">
        <w:rPr>
          <w:rFonts w:ascii="Book Antiqua" w:hAnsi="Book Antiqua"/>
          <w:b/>
          <w:color w:val="000000" w:themeColor="text1"/>
          <w:sz w:val="24"/>
          <w:u w:val="single"/>
        </w:rPr>
        <w:t xml:space="preserve"> </w:t>
      </w:r>
      <w:r w:rsidRPr="00CC13DE">
        <w:rPr>
          <w:rFonts w:ascii="Book Antiqua" w:hAnsi="標楷體"/>
          <w:b/>
          <w:color w:val="000000" w:themeColor="text1"/>
          <w:sz w:val="24"/>
          <w:u w:val="single"/>
        </w:rPr>
        <w:t>準</w:t>
      </w:r>
      <w:r w:rsidRPr="00CC13DE">
        <w:rPr>
          <w:rFonts w:ascii="Book Antiqua" w:hAnsi="Book Antiqua"/>
          <w:b/>
          <w:color w:val="000000" w:themeColor="text1"/>
          <w:sz w:val="24"/>
          <w:u w:val="single"/>
        </w:rPr>
        <w:t xml:space="preserve"> </w:t>
      </w:r>
      <w:r w:rsidRPr="00CC13DE">
        <w:rPr>
          <w:rFonts w:ascii="Book Antiqua" w:hAnsi="標楷體"/>
          <w:b/>
          <w:color w:val="000000" w:themeColor="text1"/>
          <w:sz w:val="24"/>
          <w:u w:val="single"/>
        </w:rPr>
        <w:t>備</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項－本期末餘額</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係保險業調降營業稅金額扣除當期轉銷之逾期債權及應提列備抵</w:t>
      </w:r>
      <w:r w:rsidR="00C31450" w:rsidRPr="00CC13DE">
        <w:rPr>
          <w:rFonts w:ascii="Book Antiqua" w:hAnsi="標楷體" w:hint="eastAsia"/>
          <w:color w:val="000000" w:themeColor="text1"/>
          <w:sz w:val="24"/>
        </w:rPr>
        <w:t>損失</w:t>
      </w:r>
      <w:r w:rsidRPr="00CC13DE">
        <w:rPr>
          <w:rFonts w:ascii="Book Antiqua" w:hAnsi="標楷體"/>
          <w:color w:val="000000" w:themeColor="text1"/>
          <w:sz w:val="24"/>
        </w:rPr>
        <w:t>額後之餘額，依相關法令規定提存之準備。</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項－本期提列金額</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係依第</w:t>
      </w:r>
      <w:r w:rsidRPr="00CC13DE">
        <w:rPr>
          <w:rFonts w:ascii="Book Antiqua" w:hAnsi="Book Antiqua"/>
          <w:color w:val="000000" w:themeColor="text1"/>
          <w:sz w:val="24"/>
        </w:rPr>
        <w:t>1</w:t>
      </w:r>
      <w:r w:rsidRPr="00CC13DE">
        <w:rPr>
          <w:rFonts w:ascii="Book Antiqua" w:hAnsi="標楷體"/>
          <w:color w:val="000000" w:themeColor="text1"/>
          <w:sz w:val="24"/>
        </w:rPr>
        <w:t>項提列營業損失準備自各年</w:t>
      </w:r>
      <w:smartTag w:uri="urn:schemas-microsoft-com:office:smarttags" w:element="chsdate">
        <w:smartTagPr>
          <w:attr w:name="Year" w:val="2015"/>
          <w:attr w:name="Month" w:val="1"/>
          <w:attr w:name="Day" w:val="1"/>
          <w:attr w:name="IsLunarDate" w:val="False"/>
          <w:attr w:name="IsROCDate" w:val="False"/>
        </w:smartTagPr>
        <w:r w:rsidRPr="00CC13DE">
          <w:rPr>
            <w:rFonts w:ascii="Book Antiqua" w:hAnsi="Book Antiqua"/>
            <w:color w:val="000000" w:themeColor="text1"/>
            <w:sz w:val="24"/>
          </w:rPr>
          <w:t>1</w:t>
        </w:r>
        <w:r w:rsidRPr="00CC13DE">
          <w:rPr>
            <w:rFonts w:ascii="Book Antiqua" w:hAnsi="標楷體"/>
            <w:color w:val="000000" w:themeColor="text1"/>
            <w:sz w:val="24"/>
          </w:rPr>
          <w:t>月</w:t>
        </w:r>
        <w:r w:rsidRPr="00CC13DE">
          <w:rPr>
            <w:rFonts w:ascii="Book Antiqua" w:hAnsi="Book Antiqua"/>
            <w:color w:val="000000" w:themeColor="text1"/>
            <w:sz w:val="24"/>
          </w:rPr>
          <w:t>1</w:t>
        </w:r>
        <w:r w:rsidRPr="00CC13DE">
          <w:rPr>
            <w:rFonts w:ascii="Book Antiqua" w:hAnsi="標楷體"/>
            <w:color w:val="000000" w:themeColor="text1"/>
            <w:sz w:val="24"/>
          </w:rPr>
          <w:t>日</w:t>
        </w:r>
      </w:smartTag>
      <w:r w:rsidRPr="00CC13DE">
        <w:rPr>
          <w:rFonts w:ascii="Book Antiqua" w:hAnsi="標楷體"/>
          <w:color w:val="000000" w:themeColor="text1"/>
          <w:sz w:val="24"/>
        </w:rPr>
        <w:t>至填報終日間所提列</w:t>
      </w:r>
      <w:r w:rsidRPr="00CC13DE">
        <w:rPr>
          <w:rFonts w:ascii="Book Antiqua" w:hAnsi="Book Antiqua"/>
          <w:color w:val="000000" w:themeColor="text1"/>
          <w:sz w:val="24"/>
        </w:rPr>
        <w:t>(</w:t>
      </w:r>
      <w:r w:rsidRPr="00CC13DE">
        <w:rPr>
          <w:rFonts w:ascii="Book Antiqua" w:hAnsi="標楷體"/>
          <w:color w:val="000000" w:themeColor="text1"/>
          <w:sz w:val="24"/>
        </w:rPr>
        <w:t>沖回</w:t>
      </w:r>
      <w:r w:rsidRPr="00CC13DE">
        <w:rPr>
          <w:rFonts w:ascii="Book Antiqua" w:hAnsi="Book Antiqua"/>
          <w:color w:val="000000" w:themeColor="text1"/>
          <w:sz w:val="24"/>
        </w:rPr>
        <w:t>)</w:t>
      </w:r>
      <w:r w:rsidRPr="00CC13DE">
        <w:rPr>
          <w:rFonts w:ascii="Book Antiqua" w:hAnsi="標楷體"/>
          <w:color w:val="000000" w:themeColor="text1"/>
          <w:sz w:val="24"/>
        </w:rPr>
        <w:t>之費用。</w:t>
      </w:r>
    </w:p>
    <w:p w:rsidR="005D59F6" w:rsidRPr="00CC13DE" w:rsidRDefault="005D59F6">
      <w:pPr>
        <w:spacing w:line="440" w:lineRule="exact"/>
        <w:rPr>
          <w:rFonts w:ascii="Book Antiqua" w:hAnsi="Book Antiqua"/>
          <w:b/>
          <w:color w:val="000000" w:themeColor="text1"/>
          <w:sz w:val="24"/>
          <w:u w:val="single"/>
        </w:rPr>
      </w:pPr>
      <w:r w:rsidRPr="00CC13DE">
        <w:rPr>
          <w:rFonts w:ascii="Book Antiqua" w:hAnsi="標楷體"/>
          <w:b/>
          <w:color w:val="000000" w:themeColor="text1"/>
          <w:sz w:val="24"/>
          <w:u w:val="single"/>
        </w:rPr>
        <w:t>合</w:t>
      </w:r>
      <w:r w:rsidRPr="00CC13DE">
        <w:rPr>
          <w:rFonts w:ascii="Book Antiqua" w:hAnsi="Book Antiqua"/>
          <w:b/>
          <w:color w:val="000000" w:themeColor="text1"/>
          <w:sz w:val="24"/>
          <w:u w:val="single"/>
        </w:rPr>
        <w:t xml:space="preserve">            </w:t>
      </w:r>
      <w:r w:rsidRPr="00CC13DE">
        <w:rPr>
          <w:rFonts w:ascii="Book Antiqua" w:hAnsi="標楷體"/>
          <w:b/>
          <w:color w:val="000000" w:themeColor="text1"/>
          <w:sz w:val="24"/>
          <w:u w:val="single"/>
        </w:rPr>
        <w:t>計</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項－本期末餘額</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係放款、</w:t>
      </w:r>
      <w:r w:rsidR="00C31450" w:rsidRPr="00CC13DE">
        <w:rPr>
          <w:rFonts w:ascii="Book Antiqua" w:hAnsi="標楷體" w:hint="eastAsia"/>
          <w:color w:val="000000" w:themeColor="text1"/>
        </w:rPr>
        <w:t>逾期之各種</w:t>
      </w:r>
      <w:r w:rsidR="00C31450" w:rsidRPr="00CC13DE">
        <w:rPr>
          <w:rFonts w:ascii="Book Antiqua" w:hAnsi="標楷體"/>
          <w:color w:val="000000" w:themeColor="text1"/>
        </w:rPr>
        <w:t>應收款項</w:t>
      </w:r>
      <w:r w:rsidRPr="00CC13DE">
        <w:rPr>
          <w:rFonts w:ascii="Book Antiqua" w:hAnsi="標楷體"/>
          <w:color w:val="000000" w:themeColor="text1"/>
          <w:sz w:val="24"/>
        </w:rPr>
        <w:t>、營業損失準備中第</w:t>
      </w:r>
      <w:r w:rsidRPr="00CC13DE">
        <w:rPr>
          <w:rFonts w:ascii="Book Antiqua" w:hAnsi="Book Antiqua"/>
          <w:color w:val="000000" w:themeColor="text1"/>
          <w:sz w:val="24"/>
        </w:rPr>
        <w:t>1</w:t>
      </w:r>
      <w:r w:rsidRPr="00CC13DE">
        <w:rPr>
          <w:rFonts w:ascii="Book Antiqua" w:hAnsi="標楷體"/>
          <w:color w:val="000000" w:themeColor="text1"/>
          <w:sz w:val="24"/>
        </w:rPr>
        <w:t>項合計數</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項－本期提列金額</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係放款、</w:t>
      </w:r>
      <w:r w:rsidR="00C31450" w:rsidRPr="00CC13DE">
        <w:rPr>
          <w:rFonts w:ascii="Book Antiqua" w:hAnsi="標楷體" w:hint="eastAsia"/>
          <w:color w:val="000000" w:themeColor="text1"/>
        </w:rPr>
        <w:t>逾期之各種</w:t>
      </w:r>
      <w:r w:rsidR="00C31450" w:rsidRPr="00CC13DE">
        <w:rPr>
          <w:rFonts w:ascii="Book Antiqua" w:hAnsi="標楷體"/>
          <w:color w:val="000000" w:themeColor="text1"/>
        </w:rPr>
        <w:t>應收款項</w:t>
      </w:r>
      <w:r w:rsidRPr="00CC13DE">
        <w:rPr>
          <w:rFonts w:ascii="Book Antiqua" w:hAnsi="標楷體"/>
          <w:color w:val="000000" w:themeColor="text1"/>
          <w:sz w:val="24"/>
        </w:rPr>
        <w:t>、營業損失準備中第</w:t>
      </w:r>
      <w:r w:rsidRPr="00CC13DE">
        <w:rPr>
          <w:rFonts w:ascii="Book Antiqua" w:hAnsi="Book Antiqua"/>
          <w:color w:val="000000" w:themeColor="text1"/>
          <w:sz w:val="24"/>
        </w:rPr>
        <w:t>2</w:t>
      </w:r>
      <w:r w:rsidRPr="00CC13DE">
        <w:rPr>
          <w:rFonts w:ascii="Book Antiqua" w:hAnsi="標楷體"/>
          <w:color w:val="000000" w:themeColor="text1"/>
          <w:sz w:val="24"/>
        </w:rPr>
        <w:t>項合計數</w:t>
      </w:r>
    </w:p>
    <w:p w:rsidR="005D59F6" w:rsidRPr="00CC13DE" w:rsidRDefault="005D59F6">
      <w:pPr>
        <w:spacing w:line="440" w:lineRule="exact"/>
        <w:rPr>
          <w:rFonts w:ascii="Book Antiqua" w:hAnsi="Book Antiqua"/>
          <w:b/>
          <w:color w:val="000000" w:themeColor="text1"/>
          <w:sz w:val="24"/>
          <w:u w:val="single"/>
        </w:rPr>
      </w:pPr>
      <w:r w:rsidRPr="00CC13DE">
        <w:rPr>
          <w:rFonts w:ascii="Book Antiqua" w:hAnsi="標楷體"/>
          <w:b/>
          <w:color w:val="000000" w:themeColor="text1"/>
          <w:sz w:val="24"/>
          <w:u w:val="single"/>
        </w:rPr>
        <w:t>營業稅降低所增加盈餘</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項－本期增加金額</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請自八十八年七月一日起，以當月銷售額乘以（</w:t>
      </w:r>
      <w:r w:rsidRPr="00CC13DE">
        <w:rPr>
          <w:rFonts w:ascii="Book Antiqua" w:hAnsi="Book Antiqua"/>
          <w:color w:val="000000" w:themeColor="text1"/>
          <w:sz w:val="24"/>
        </w:rPr>
        <w:t>5</w:t>
      </w:r>
      <w:r w:rsidRPr="00CC13DE">
        <w:rPr>
          <w:rFonts w:ascii="Book Antiqua" w:hAnsi="標楷體"/>
          <w:color w:val="000000" w:themeColor="text1"/>
          <w:sz w:val="24"/>
        </w:rPr>
        <w:t>％</w:t>
      </w:r>
      <w:r w:rsidRPr="00CC13DE">
        <w:rPr>
          <w:rFonts w:ascii="Book Antiqua" w:hAnsi="Book Antiqua"/>
          <w:color w:val="000000" w:themeColor="text1"/>
          <w:sz w:val="24"/>
        </w:rPr>
        <w:t>-2</w:t>
      </w:r>
      <w:r w:rsidRPr="00CC13DE">
        <w:rPr>
          <w:rFonts w:ascii="Book Antiqua" w:hAnsi="標楷體"/>
          <w:color w:val="000000" w:themeColor="text1"/>
          <w:sz w:val="24"/>
        </w:rPr>
        <w:t>％）。計算當月增加金額應借記各項提存，貸記備抵呆帳，並請於各項提存及備抵呆帳項下各增設子目錄，用以勾稽區分</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項－累計增加金額</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累計增加金額應填八十八年七月一日起至填報基準日之累計金額</w:t>
      </w:r>
    </w:p>
    <w:p w:rsidR="005D59F6" w:rsidRPr="00CC13DE" w:rsidRDefault="005D59F6">
      <w:pPr>
        <w:spacing w:line="440" w:lineRule="exact"/>
        <w:rPr>
          <w:rFonts w:ascii="Book Antiqua" w:hAnsi="Book Antiqua"/>
          <w:b/>
          <w:color w:val="000000" w:themeColor="text1"/>
          <w:sz w:val="24"/>
          <w:u w:val="single"/>
        </w:rPr>
      </w:pPr>
      <w:r w:rsidRPr="00CC13DE">
        <w:rPr>
          <w:rFonts w:ascii="Book Antiqua" w:hAnsi="標楷體"/>
          <w:b/>
          <w:color w:val="000000" w:themeColor="text1"/>
          <w:sz w:val="24"/>
          <w:u w:val="single"/>
        </w:rPr>
        <w:t>轉銷呆帳及沖銷營業損失準備</w:t>
      </w:r>
    </w:p>
    <w:p w:rsidR="005D59F6" w:rsidRPr="00CC13DE" w:rsidRDefault="005D59F6">
      <w:pPr>
        <w:spacing w:line="440" w:lineRule="exact"/>
        <w:rPr>
          <w:rFonts w:ascii="Book Antiqua" w:hAnsi="Book Antiqua"/>
          <w:b/>
          <w:color w:val="000000" w:themeColor="text1"/>
          <w:sz w:val="24"/>
          <w:u w:val="single"/>
        </w:rPr>
      </w:pPr>
      <w:r w:rsidRPr="00CC13DE">
        <w:rPr>
          <w:rFonts w:ascii="Book Antiqua" w:hAnsi="標楷體"/>
          <w:b/>
          <w:color w:val="000000" w:themeColor="text1"/>
          <w:sz w:val="24"/>
          <w:u w:val="single"/>
        </w:rPr>
        <w:t>前一年轉銷呆帳總金額</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前一年轉銷呆帳總金額，如於八十八年八月申報時，應填列八十七年一至十二月份轉銷呆帳總金額，嗣候各月請比照填列。</w:t>
      </w:r>
    </w:p>
    <w:p w:rsidR="005D59F6" w:rsidRPr="00CC13DE" w:rsidRDefault="005D59F6">
      <w:pPr>
        <w:spacing w:line="440" w:lineRule="exact"/>
        <w:rPr>
          <w:rFonts w:ascii="Book Antiqua" w:hAnsi="Book Antiqua"/>
          <w:b/>
          <w:color w:val="000000" w:themeColor="text1"/>
          <w:sz w:val="24"/>
          <w:u w:val="single"/>
        </w:rPr>
      </w:pPr>
      <w:r w:rsidRPr="00CC13DE">
        <w:rPr>
          <w:rFonts w:ascii="Book Antiqua" w:hAnsi="標楷體"/>
          <w:b/>
          <w:color w:val="000000" w:themeColor="text1"/>
          <w:sz w:val="24"/>
          <w:u w:val="single"/>
        </w:rPr>
        <w:t>放</w:t>
      </w:r>
      <w:r w:rsidRPr="00CC13DE">
        <w:rPr>
          <w:rFonts w:ascii="Book Antiqua" w:hAnsi="Book Antiqua"/>
          <w:b/>
          <w:color w:val="000000" w:themeColor="text1"/>
          <w:sz w:val="24"/>
          <w:u w:val="single"/>
        </w:rPr>
        <w:t xml:space="preserve"> </w:t>
      </w:r>
      <w:r w:rsidRPr="00CC13DE">
        <w:rPr>
          <w:rFonts w:ascii="Book Antiqua" w:hAnsi="標楷體"/>
          <w:b/>
          <w:color w:val="000000" w:themeColor="text1"/>
          <w:sz w:val="24"/>
          <w:u w:val="single"/>
        </w:rPr>
        <w:t>款</w:t>
      </w:r>
      <w:r w:rsidRPr="00CC13DE">
        <w:rPr>
          <w:rFonts w:ascii="Book Antiqua" w:hAnsi="Book Antiqua"/>
          <w:b/>
          <w:color w:val="000000" w:themeColor="text1"/>
          <w:sz w:val="24"/>
          <w:u w:val="single"/>
        </w:rPr>
        <w:t>-</w:t>
      </w:r>
      <w:r w:rsidRPr="00CC13DE">
        <w:rPr>
          <w:rFonts w:ascii="Book Antiqua" w:hAnsi="標楷體"/>
          <w:b/>
          <w:color w:val="000000" w:themeColor="text1"/>
          <w:sz w:val="24"/>
          <w:u w:val="single"/>
        </w:rPr>
        <w:t>本期轉銷呆帳金額</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1</w:t>
      </w:r>
      <w:r w:rsidRPr="00CC13DE">
        <w:rPr>
          <w:rFonts w:ascii="Book Antiqua" w:hAnsi="標楷體"/>
          <w:color w:val="000000" w:themeColor="text1"/>
          <w:sz w:val="24"/>
        </w:rPr>
        <w:t>項－減少備抵</w:t>
      </w:r>
      <w:r w:rsidR="00672FDF" w:rsidRPr="00CC13DE">
        <w:rPr>
          <w:rFonts w:ascii="Book Antiqua" w:hAnsi="標楷體" w:hint="eastAsia"/>
          <w:color w:val="000000" w:themeColor="text1"/>
          <w:sz w:val="24"/>
        </w:rPr>
        <w:t>損失</w:t>
      </w:r>
      <w:r w:rsidRPr="00CC13DE">
        <w:rPr>
          <w:rFonts w:ascii="Book Antiqua" w:hAnsi="標楷體"/>
          <w:color w:val="000000" w:themeColor="text1"/>
          <w:sz w:val="24"/>
        </w:rPr>
        <w:t>金額</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填報基準日沖銷係由債權與備抵</w:t>
      </w:r>
      <w:r w:rsidR="00672FDF" w:rsidRPr="00CC13DE">
        <w:rPr>
          <w:rFonts w:ascii="Book Antiqua" w:hAnsi="標楷體" w:hint="eastAsia"/>
          <w:color w:val="000000" w:themeColor="text1"/>
          <w:sz w:val="24"/>
        </w:rPr>
        <w:t>損失</w:t>
      </w:r>
      <w:r w:rsidRPr="00CC13DE">
        <w:rPr>
          <w:rFonts w:ascii="Book Antiqua" w:hAnsi="標楷體"/>
          <w:color w:val="000000" w:themeColor="text1"/>
          <w:sz w:val="24"/>
        </w:rPr>
        <w:t>互抵者，該備抵</w:t>
      </w:r>
      <w:r w:rsidR="00672FDF" w:rsidRPr="00CC13DE">
        <w:rPr>
          <w:rFonts w:ascii="Book Antiqua" w:hAnsi="標楷體" w:hint="eastAsia"/>
          <w:color w:val="000000" w:themeColor="text1"/>
          <w:sz w:val="24"/>
        </w:rPr>
        <w:t>損失</w:t>
      </w:r>
      <w:r w:rsidRPr="00CC13DE">
        <w:rPr>
          <w:rFonts w:ascii="Book Antiqua" w:hAnsi="標楷體"/>
          <w:color w:val="000000" w:themeColor="text1"/>
          <w:sz w:val="24"/>
        </w:rPr>
        <w:t>減少之金額。</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項－直接認列損失金額</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沖銷係由債權非與備抵</w:t>
      </w:r>
      <w:r w:rsidR="00672FDF" w:rsidRPr="00CC13DE">
        <w:rPr>
          <w:rFonts w:ascii="Book Antiqua" w:hAnsi="標楷體" w:hint="eastAsia"/>
          <w:color w:val="000000" w:themeColor="text1"/>
          <w:sz w:val="24"/>
        </w:rPr>
        <w:t>損失</w:t>
      </w:r>
      <w:r w:rsidRPr="00CC13DE">
        <w:rPr>
          <w:rFonts w:ascii="Book Antiqua" w:hAnsi="標楷體"/>
          <w:color w:val="000000" w:themeColor="text1"/>
          <w:sz w:val="24"/>
        </w:rPr>
        <w:t>互抵者，而係直接以費用與債權互抵者，即應填列該費用金額。</w:t>
      </w:r>
    </w:p>
    <w:p w:rsidR="005D59F6" w:rsidRPr="00CC13DE" w:rsidRDefault="00C31450">
      <w:pPr>
        <w:spacing w:line="440" w:lineRule="exact"/>
        <w:rPr>
          <w:rFonts w:ascii="Book Antiqua" w:hAnsi="Book Antiqua"/>
          <w:color w:val="000000" w:themeColor="text1"/>
          <w:sz w:val="24"/>
        </w:rPr>
      </w:pPr>
      <w:r w:rsidRPr="00CC13DE">
        <w:rPr>
          <w:rFonts w:ascii="Book Antiqua" w:hAnsi="標楷體" w:hint="eastAsia"/>
          <w:b/>
          <w:color w:val="000000" w:themeColor="text1"/>
          <w:u w:val="single"/>
        </w:rPr>
        <w:t>逾期之各種</w:t>
      </w:r>
      <w:r w:rsidRPr="00CC13DE">
        <w:rPr>
          <w:rFonts w:ascii="Book Antiqua" w:hAnsi="標楷體"/>
          <w:b/>
          <w:color w:val="000000" w:themeColor="text1"/>
          <w:u w:val="single"/>
        </w:rPr>
        <w:t>應收款項</w:t>
      </w:r>
      <w:r w:rsidR="005D59F6" w:rsidRPr="00CC13DE">
        <w:rPr>
          <w:rFonts w:ascii="Book Antiqua" w:hAnsi="Book Antiqua"/>
          <w:b/>
          <w:color w:val="000000" w:themeColor="text1"/>
          <w:sz w:val="24"/>
          <w:u w:val="single"/>
        </w:rPr>
        <w:t>-</w:t>
      </w:r>
      <w:r w:rsidR="005D59F6" w:rsidRPr="00CC13DE">
        <w:rPr>
          <w:rFonts w:ascii="Book Antiqua" w:hAnsi="標楷體"/>
          <w:b/>
          <w:color w:val="000000" w:themeColor="text1"/>
          <w:sz w:val="24"/>
          <w:u w:val="single"/>
        </w:rPr>
        <w:t>本期轉銷呆帳金額</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項－減少備抵</w:t>
      </w:r>
      <w:r w:rsidR="00C31450" w:rsidRPr="00CC13DE">
        <w:rPr>
          <w:rFonts w:ascii="Book Antiqua" w:hAnsi="標楷體" w:hint="eastAsia"/>
          <w:color w:val="000000" w:themeColor="text1"/>
          <w:sz w:val="24"/>
        </w:rPr>
        <w:t>損失</w:t>
      </w:r>
      <w:r w:rsidRPr="00CC13DE">
        <w:rPr>
          <w:rFonts w:ascii="Book Antiqua" w:hAnsi="標楷體"/>
          <w:color w:val="000000" w:themeColor="text1"/>
          <w:sz w:val="24"/>
        </w:rPr>
        <w:t>金額</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填報基準日沖銷係由債權與備抵</w:t>
      </w:r>
      <w:r w:rsidR="00672FDF" w:rsidRPr="00CC13DE">
        <w:rPr>
          <w:rFonts w:ascii="Book Antiqua" w:hAnsi="標楷體" w:hint="eastAsia"/>
          <w:color w:val="000000" w:themeColor="text1"/>
          <w:sz w:val="24"/>
        </w:rPr>
        <w:t>損失</w:t>
      </w:r>
      <w:r w:rsidRPr="00CC13DE">
        <w:rPr>
          <w:rFonts w:ascii="Book Antiqua" w:hAnsi="標楷體"/>
          <w:color w:val="000000" w:themeColor="text1"/>
          <w:sz w:val="24"/>
        </w:rPr>
        <w:t>互抵者，該備抵</w:t>
      </w:r>
      <w:r w:rsidR="00672FDF" w:rsidRPr="00CC13DE">
        <w:rPr>
          <w:rFonts w:ascii="Book Antiqua" w:hAnsi="標楷體" w:hint="eastAsia"/>
          <w:color w:val="000000" w:themeColor="text1"/>
          <w:sz w:val="24"/>
        </w:rPr>
        <w:t>損失</w:t>
      </w:r>
      <w:r w:rsidRPr="00CC13DE">
        <w:rPr>
          <w:rFonts w:ascii="Book Antiqua" w:hAnsi="標楷體"/>
          <w:color w:val="000000" w:themeColor="text1"/>
          <w:sz w:val="24"/>
        </w:rPr>
        <w:t>減少之金額。</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項－直接認列損失金額</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沖銷係由債權非與備抵</w:t>
      </w:r>
      <w:r w:rsidR="00672FDF" w:rsidRPr="00CC13DE">
        <w:rPr>
          <w:rFonts w:ascii="Book Antiqua" w:hAnsi="標楷體" w:hint="eastAsia"/>
          <w:color w:val="000000" w:themeColor="text1"/>
          <w:sz w:val="24"/>
        </w:rPr>
        <w:t>損失</w:t>
      </w:r>
      <w:r w:rsidRPr="00CC13DE">
        <w:rPr>
          <w:rFonts w:ascii="Book Antiqua" w:hAnsi="標楷體"/>
          <w:color w:val="000000" w:themeColor="text1"/>
          <w:sz w:val="24"/>
        </w:rPr>
        <w:t>互抵者，而係直接以費用與債權互抵者，即應填列該費用金額。</w:t>
      </w:r>
    </w:p>
    <w:p w:rsidR="005D59F6" w:rsidRPr="00CC13DE" w:rsidRDefault="005D59F6">
      <w:pPr>
        <w:spacing w:line="440" w:lineRule="exact"/>
        <w:rPr>
          <w:rFonts w:ascii="Book Antiqua" w:hAnsi="Book Antiqua"/>
          <w:b/>
          <w:color w:val="000000" w:themeColor="text1"/>
          <w:sz w:val="24"/>
          <w:u w:val="single"/>
        </w:rPr>
      </w:pPr>
      <w:r w:rsidRPr="00CC13DE">
        <w:rPr>
          <w:rFonts w:ascii="Book Antiqua" w:hAnsi="標楷體"/>
          <w:b/>
          <w:color w:val="000000" w:themeColor="text1"/>
          <w:sz w:val="24"/>
          <w:u w:val="single"/>
        </w:rPr>
        <w:t>營業損失準備本期沖銷數</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係營業損失準備用以支應當期轉銷之逾期債權及應提列備抵</w:t>
      </w:r>
      <w:r w:rsidR="00672FDF" w:rsidRPr="00CC13DE">
        <w:rPr>
          <w:rFonts w:ascii="Book Antiqua" w:hAnsi="標楷體" w:hint="eastAsia"/>
          <w:color w:val="000000" w:themeColor="text1"/>
          <w:sz w:val="24"/>
        </w:rPr>
        <w:t>損失</w:t>
      </w:r>
      <w:r w:rsidRPr="00CC13DE">
        <w:rPr>
          <w:rFonts w:ascii="Book Antiqua" w:hAnsi="標楷體"/>
          <w:color w:val="000000" w:themeColor="text1"/>
          <w:sz w:val="24"/>
        </w:rPr>
        <w:t>額後之金額。</w:t>
      </w:r>
    </w:p>
    <w:p w:rsidR="005D59F6" w:rsidRPr="00CC13DE" w:rsidRDefault="005D59F6">
      <w:pPr>
        <w:spacing w:line="440" w:lineRule="exact"/>
        <w:rPr>
          <w:rFonts w:ascii="Book Antiqua" w:hAnsi="Book Antiqua"/>
          <w:b/>
          <w:color w:val="000000" w:themeColor="text1"/>
          <w:sz w:val="24"/>
          <w:u w:val="single"/>
        </w:rPr>
      </w:pPr>
      <w:r w:rsidRPr="00CC13DE">
        <w:rPr>
          <w:rFonts w:ascii="Book Antiqua" w:hAnsi="標楷體"/>
          <w:b/>
          <w:color w:val="000000" w:themeColor="text1"/>
          <w:sz w:val="24"/>
          <w:u w:val="single"/>
        </w:rPr>
        <w:t>本期轉（沖）銷呆帳金額合計</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係轉銷呆帳及沖銷營業損失準備一項第（</w:t>
      </w:r>
      <w:r w:rsidRPr="00CC13DE">
        <w:rPr>
          <w:rFonts w:ascii="Book Antiqua" w:hAnsi="Book Antiqua"/>
          <w:color w:val="000000" w:themeColor="text1"/>
          <w:sz w:val="24"/>
        </w:rPr>
        <w:t>5</w:t>
      </w:r>
      <w:r w:rsidRPr="00CC13DE">
        <w:rPr>
          <w:rFonts w:ascii="Book Antiqua" w:hAnsi="標楷體"/>
          <w:color w:val="000000" w:themeColor="text1"/>
          <w:sz w:val="24"/>
        </w:rPr>
        <w:t>）欄</w:t>
      </w:r>
      <w:r w:rsidRPr="00CC13DE">
        <w:rPr>
          <w:rFonts w:ascii="Book Antiqua" w:hAnsi="Book Antiqua"/>
          <w:color w:val="000000" w:themeColor="text1"/>
          <w:sz w:val="24"/>
        </w:rPr>
        <w:t xml:space="preserve"> +</w:t>
      </w: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w:t>
      </w:r>
      <w:r w:rsidRPr="00CC13DE">
        <w:rPr>
          <w:rFonts w:ascii="Book Antiqua" w:hAnsi="Book Antiqua"/>
          <w:color w:val="000000" w:themeColor="text1"/>
          <w:sz w:val="24"/>
        </w:rPr>
        <w:t xml:space="preserve"> + </w:t>
      </w: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）欄之合計數。</w:t>
      </w:r>
    </w:p>
    <w:p w:rsidR="005D59F6" w:rsidRPr="00CC13DE" w:rsidRDefault="005D59F6">
      <w:pPr>
        <w:spacing w:line="440" w:lineRule="exact"/>
        <w:rPr>
          <w:rFonts w:ascii="Book Antiqua" w:hAnsi="Book Antiqua"/>
          <w:b/>
          <w:color w:val="000000" w:themeColor="text1"/>
          <w:sz w:val="24"/>
          <w:u w:val="single"/>
        </w:rPr>
      </w:pPr>
      <w:r w:rsidRPr="00CC13DE">
        <w:rPr>
          <w:rFonts w:ascii="Book Antiqua" w:hAnsi="標楷體"/>
          <w:b/>
          <w:color w:val="000000" w:themeColor="text1"/>
          <w:sz w:val="24"/>
          <w:u w:val="single"/>
        </w:rPr>
        <w:t>累計轉（沖）銷金額</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累計增加金額、累計轉銷金額及營業稅降低所累計增加金額應填八十八年七月一起至填報基準日之累計金額。</w:t>
      </w:r>
    </w:p>
    <w:p w:rsidR="005D59F6" w:rsidRPr="00CC13DE" w:rsidRDefault="005D59F6">
      <w:pPr>
        <w:spacing w:line="440" w:lineRule="exact"/>
        <w:rPr>
          <w:rFonts w:ascii="Book Antiqua" w:hAnsi="Book Antiqua"/>
          <w:b/>
          <w:color w:val="000000" w:themeColor="text1"/>
          <w:sz w:val="24"/>
          <w:u w:val="single"/>
        </w:rPr>
      </w:pPr>
      <w:r w:rsidRPr="00CC13DE">
        <w:rPr>
          <w:rFonts w:ascii="Book Antiqua" w:hAnsi="標楷體"/>
          <w:b/>
          <w:color w:val="000000" w:themeColor="text1"/>
          <w:sz w:val="24"/>
          <w:u w:val="single"/>
        </w:rPr>
        <w:t>本期常務董（理）事會決議通過日期</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係本期當期轉銷之逾期債權之常務董（理）事會決議通過日期。</w:t>
      </w:r>
    </w:p>
    <w:p w:rsidR="005D59F6" w:rsidRPr="00CC13DE" w:rsidRDefault="005D59F6">
      <w:pPr>
        <w:spacing w:line="440" w:lineRule="exact"/>
        <w:rPr>
          <w:rFonts w:ascii="Book Antiqua" w:hAnsi="Book Antiqua"/>
          <w:b/>
          <w:color w:val="000000" w:themeColor="text1"/>
          <w:sz w:val="24"/>
          <w:u w:val="single"/>
        </w:rPr>
      </w:pPr>
      <w:r w:rsidRPr="00CC13DE">
        <w:rPr>
          <w:rFonts w:ascii="Book Antiqua" w:hAnsi="標楷體"/>
          <w:b/>
          <w:color w:val="000000" w:themeColor="text1"/>
          <w:sz w:val="24"/>
          <w:u w:val="single"/>
        </w:rPr>
        <w:t>轉為特別準備金</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依營業稅法第十一條相關函令</w:t>
      </w:r>
      <w:r w:rsidRPr="00CC13DE">
        <w:rPr>
          <w:rFonts w:ascii="Book Antiqua" w:hAnsi="Book Antiqua"/>
          <w:color w:val="000000" w:themeColor="text1"/>
          <w:sz w:val="24"/>
        </w:rPr>
        <w:t>:92.4.30</w:t>
      </w:r>
      <w:r w:rsidRPr="00CC13DE">
        <w:rPr>
          <w:rFonts w:ascii="Book Antiqua" w:hAnsi="標楷體"/>
          <w:color w:val="000000" w:themeColor="text1"/>
          <w:sz w:val="24"/>
        </w:rPr>
        <w:t>台財保字第</w:t>
      </w:r>
      <w:r w:rsidRPr="00CC13DE">
        <w:rPr>
          <w:rFonts w:ascii="Book Antiqua" w:hAnsi="Book Antiqua"/>
          <w:color w:val="000000" w:themeColor="text1"/>
          <w:sz w:val="24"/>
        </w:rPr>
        <w:t>0920750506</w:t>
      </w:r>
      <w:r w:rsidRPr="00CC13DE">
        <w:rPr>
          <w:rFonts w:ascii="Book Antiqua" w:hAnsi="標楷體"/>
          <w:color w:val="000000" w:themeColor="text1"/>
          <w:sz w:val="24"/>
        </w:rPr>
        <w:t>號處理。轉為特別準備金於產險業免填</w:t>
      </w:r>
    </w:p>
    <w:p w:rsidR="005D59F6" w:rsidRPr="00CC13DE" w:rsidRDefault="005D59F6">
      <w:pPr>
        <w:spacing w:line="440" w:lineRule="exact"/>
        <w:rPr>
          <w:rFonts w:ascii="Book Antiqua" w:hAnsi="Book Antiqua"/>
          <w:b/>
          <w:color w:val="000000" w:themeColor="text1"/>
          <w:sz w:val="24"/>
          <w:u w:val="single"/>
        </w:rPr>
      </w:pPr>
      <w:r w:rsidRPr="00CC13DE">
        <w:rPr>
          <w:rFonts w:ascii="Book Antiqua" w:hAnsi="標楷體"/>
          <w:b/>
          <w:color w:val="000000" w:themeColor="text1"/>
          <w:sz w:val="24"/>
          <w:u w:val="single"/>
        </w:rPr>
        <w:t>本月月底持有財務困難公司有價證券餘額</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係就所持有之逾期債權，所擔保資產中具有價證券性質之金額。</w:t>
      </w: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sz w:val="24"/>
        </w:rPr>
        <w:br w:type="page"/>
      </w:r>
      <w:bookmarkStart w:id="143" w:name="_Toc219109746"/>
      <w:bookmarkStart w:id="144" w:name="_Toc219109818"/>
      <w:bookmarkStart w:id="145" w:name="_Toc221524790"/>
      <w:bookmarkStart w:id="146" w:name="_Toc55996678"/>
      <w:r w:rsidRPr="00CC13DE">
        <w:rPr>
          <w:rFonts w:ascii="Book Antiqua" w:hAnsi="標楷體"/>
          <w:color w:val="000000" w:themeColor="text1"/>
        </w:rPr>
        <w:lastRenderedPageBreak/>
        <w:t>表</w:t>
      </w:r>
      <w:r w:rsidRPr="00CC13DE">
        <w:rPr>
          <w:rFonts w:ascii="Book Antiqua" w:hAnsi="Book Antiqua"/>
          <w:color w:val="000000" w:themeColor="text1"/>
        </w:rPr>
        <w:t>15</w:t>
      </w:r>
      <w:r w:rsidRPr="00CC13DE">
        <w:rPr>
          <w:rFonts w:ascii="Book Antiqua" w:hAnsi="標楷體"/>
          <w:color w:val="000000" w:themeColor="text1"/>
        </w:rPr>
        <w:t>：有價證券借貸餘額明細表</w:t>
      </w:r>
      <w:bookmarkEnd w:id="143"/>
      <w:bookmarkEnd w:id="144"/>
      <w:bookmarkEnd w:id="145"/>
      <w:bookmarkEnd w:id="146"/>
    </w:p>
    <w:p w:rsidR="005D59F6" w:rsidRPr="00CC13DE" w:rsidRDefault="005D59F6" w:rsidP="009479FA">
      <w:pPr>
        <w:spacing w:line="440" w:lineRule="exact"/>
        <w:ind w:leftChars="50" w:left="130" w:firstLineChars="157" w:firstLine="377"/>
        <w:rPr>
          <w:rFonts w:ascii="Book Antiqua" w:hAnsi="Book Antiqua"/>
          <w:color w:val="000000" w:themeColor="text1"/>
          <w:sz w:val="24"/>
        </w:rPr>
      </w:pPr>
      <w:r w:rsidRPr="00CC13DE">
        <w:rPr>
          <w:rFonts w:ascii="Book Antiqua" w:hAnsi="標楷體"/>
          <w:color w:val="000000" w:themeColor="text1"/>
          <w:sz w:val="24"/>
        </w:rPr>
        <w:t>有價證券借貸餘額明細表係揭露有價證券借券餘額之明細。本報表製表頻率為以「年」為週期。</w:t>
      </w:r>
    </w:p>
    <w:p w:rsidR="005D59F6" w:rsidRPr="00CC13DE" w:rsidRDefault="005D59F6" w:rsidP="009479FA">
      <w:pPr>
        <w:spacing w:line="440" w:lineRule="exact"/>
        <w:ind w:leftChars="50" w:left="130" w:firstLineChars="157" w:firstLine="377"/>
        <w:rPr>
          <w:rFonts w:ascii="Book Antiqua" w:hAnsi="Book Antiqua"/>
          <w:color w:val="000000" w:themeColor="text1"/>
          <w:sz w:val="24"/>
        </w:rPr>
      </w:pPr>
      <w:r w:rsidRPr="00CC13DE">
        <w:rPr>
          <w:rFonts w:ascii="Book Antiqua" w:hAnsi="標楷體"/>
          <w:color w:val="000000" w:themeColor="text1"/>
          <w:sz w:val="24"/>
        </w:rPr>
        <w:t>有價證券借貸餘額明細表各欄之說明如下</w:t>
      </w:r>
      <w:r w:rsidRPr="00CC13DE">
        <w:rPr>
          <w:rFonts w:ascii="Book Antiqua" w:hAnsi="Book Antiqua"/>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欄－借貸種類</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借貸種類請填</w:t>
      </w:r>
      <w:r w:rsidRPr="00CC13DE">
        <w:rPr>
          <w:rFonts w:ascii="Book Antiqua" w:hAnsi="Book Antiqua"/>
          <w:color w:val="000000" w:themeColor="text1"/>
          <w:sz w:val="24"/>
        </w:rPr>
        <w:t>A.</w:t>
      </w:r>
      <w:r w:rsidRPr="00CC13DE">
        <w:rPr>
          <w:rFonts w:ascii="Book Antiqua" w:hAnsi="標楷體"/>
          <w:color w:val="000000" w:themeColor="text1"/>
          <w:sz w:val="24"/>
        </w:rPr>
        <w:t>借入</w:t>
      </w:r>
      <w:r w:rsidRPr="00CC13DE">
        <w:rPr>
          <w:rFonts w:ascii="Book Antiqua" w:hAnsi="Book Antiqua"/>
          <w:color w:val="000000" w:themeColor="text1"/>
          <w:sz w:val="24"/>
        </w:rPr>
        <w:t>B.</w:t>
      </w:r>
      <w:r w:rsidRPr="00CC13DE">
        <w:rPr>
          <w:rFonts w:ascii="Book Antiqua" w:hAnsi="標楷體"/>
          <w:color w:val="000000" w:themeColor="text1"/>
          <w:sz w:val="24"/>
        </w:rPr>
        <w:t>貸出</w:t>
      </w:r>
      <w:r w:rsidRPr="00CC13DE">
        <w:rPr>
          <w:rFonts w:ascii="Book Antiqua" w:hAnsi="Book Antiqua"/>
          <w:color w:val="000000" w:themeColor="text1"/>
          <w:sz w:val="24"/>
        </w:rPr>
        <w:t>C.</w:t>
      </w:r>
      <w:r w:rsidRPr="00CC13DE">
        <w:rPr>
          <w:rFonts w:ascii="Book Antiqua" w:hAnsi="標楷體"/>
          <w:color w:val="000000" w:themeColor="text1"/>
          <w:sz w:val="24"/>
        </w:rPr>
        <w:t>其他。</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欄－借</w:t>
      </w:r>
      <w:r w:rsidRPr="00CC13DE">
        <w:rPr>
          <w:rFonts w:ascii="Book Antiqua" w:hAnsi="Book Antiqua"/>
          <w:color w:val="000000" w:themeColor="text1"/>
          <w:sz w:val="24"/>
        </w:rPr>
        <w:t>(</w:t>
      </w:r>
      <w:r w:rsidRPr="00CC13DE">
        <w:rPr>
          <w:rFonts w:ascii="Book Antiqua" w:hAnsi="標楷體"/>
          <w:color w:val="000000" w:themeColor="text1"/>
          <w:sz w:val="24"/>
        </w:rPr>
        <w:t>貸</w:t>
      </w:r>
      <w:r w:rsidRPr="00CC13DE">
        <w:rPr>
          <w:rFonts w:ascii="Book Antiqua" w:hAnsi="Book Antiqua"/>
          <w:color w:val="000000" w:themeColor="text1"/>
          <w:sz w:val="24"/>
        </w:rPr>
        <w:t>)</w:t>
      </w:r>
      <w:r w:rsidRPr="00CC13DE">
        <w:rPr>
          <w:rFonts w:ascii="Book Antiqua" w:hAnsi="標楷體"/>
          <w:color w:val="000000" w:themeColor="text1"/>
          <w:sz w:val="24"/>
        </w:rPr>
        <w:t>標的代號</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若借</w:t>
      </w:r>
      <w:r w:rsidRPr="00CC13DE">
        <w:rPr>
          <w:rFonts w:ascii="Book Antiqua" w:hAnsi="Book Antiqua"/>
          <w:color w:val="000000" w:themeColor="text1"/>
          <w:sz w:val="24"/>
        </w:rPr>
        <w:t>(</w:t>
      </w:r>
      <w:r w:rsidRPr="00CC13DE">
        <w:rPr>
          <w:rFonts w:ascii="Book Antiqua" w:hAnsi="標楷體"/>
          <w:color w:val="000000" w:themeColor="text1"/>
          <w:sz w:val="24"/>
        </w:rPr>
        <w:t>貸</w:t>
      </w:r>
      <w:r w:rsidRPr="00CC13DE">
        <w:rPr>
          <w:rFonts w:ascii="Book Antiqua" w:hAnsi="Book Antiqua"/>
          <w:color w:val="000000" w:themeColor="text1"/>
          <w:sz w:val="24"/>
        </w:rPr>
        <w:t>)</w:t>
      </w:r>
      <w:r w:rsidRPr="00CC13DE">
        <w:rPr>
          <w:rFonts w:ascii="Book Antiqua" w:hAnsi="標楷體"/>
          <w:color w:val="000000" w:themeColor="text1"/>
          <w:sz w:val="24"/>
        </w:rPr>
        <w:t>標的為公開發行公司之有價證券，本欄請填入證券代號；非者請洽由財團法人保險事業發展中心統一配賦。</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欄－借</w:t>
      </w:r>
      <w:r w:rsidRPr="00CC13DE">
        <w:rPr>
          <w:rFonts w:ascii="Book Antiqua" w:hAnsi="Book Antiqua"/>
          <w:color w:val="000000" w:themeColor="text1"/>
          <w:sz w:val="24"/>
        </w:rPr>
        <w:t>(</w:t>
      </w:r>
      <w:r w:rsidRPr="00CC13DE">
        <w:rPr>
          <w:rFonts w:ascii="Book Antiqua" w:hAnsi="標楷體"/>
          <w:color w:val="000000" w:themeColor="text1"/>
          <w:sz w:val="24"/>
        </w:rPr>
        <w:t>貸</w:t>
      </w:r>
      <w:r w:rsidRPr="00CC13DE">
        <w:rPr>
          <w:rFonts w:ascii="Book Antiqua" w:hAnsi="Book Antiqua"/>
          <w:color w:val="000000" w:themeColor="text1"/>
          <w:sz w:val="24"/>
        </w:rPr>
        <w:t>)</w:t>
      </w:r>
      <w:r w:rsidRPr="00CC13DE">
        <w:rPr>
          <w:rFonts w:ascii="Book Antiqua" w:hAnsi="標楷體"/>
          <w:color w:val="000000" w:themeColor="text1"/>
          <w:sz w:val="24"/>
        </w:rPr>
        <w:t>標的名稱</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有價證券標的名稱。</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欄－借</w:t>
      </w:r>
      <w:r w:rsidRPr="00CC13DE">
        <w:rPr>
          <w:rFonts w:ascii="Book Antiqua" w:hAnsi="Book Antiqua"/>
          <w:color w:val="000000" w:themeColor="text1"/>
          <w:sz w:val="24"/>
        </w:rPr>
        <w:t>(</w:t>
      </w:r>
      <w:r w:rsidRPr="00CC13DE">
        <w:rPr>
          <w:rFonts w:ascii="Book Antiqua" w:hAnsi="標楷體"/>
          <w:color w:val="000000" w:themeColor="text1"/>
          <w:sz w:val="24"/>
        </w:rPr>
        <w:t>貸</w:t>
      </w:r>
      <w:r w:rsidRPr="00CC13DE">
        <w:rPr>
          <w:rFonts w:ascii="Book Antiqua" w:hAnsi="Book Antiqua"/>
          <w:color w:val="000000" w:themeColor="text1"/>
          <w:sz w:val="24"/>
        </w:rPr>
        <w:t>)</w:t>
      </w:r>
      <w:r w:rsidRPr="00CC13DE">
        <w:rPr>
          <w:rFonts w:ascii="Book Antiqua" w:hAnsi="標楷體"/>
          <w:color w:val="000000" w:themeColor="text1"/>
          <w:sz w:val="24"/>
        </w:rPr>
        <w:t>標的數量</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有價證券標的數量，股票單位為股數，債券單位為面額。</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欄－借</w:t>
      </w:r>
      <w:r w:rsidRPr="00CC13DE">
        <w:rPr>
          <w:rFonts w:ascii="Book Antiqua" w:hAnsi="Book Antiqua"/>
          <w:color w:val="000000" w:themeColor="text1"/>
          <w:sz w:val="24"/>
        </w:rPr>
        <w:t>(</w:t>
      </w:r>
      <w:r w:rsidRPr="00CC13DE">
        <w:rPr>
          <w:rFonts w:ascii="Book Antiqua" w:hAnsi="標楷體"/>
          <w:color w:val="000000" w:themeColor="text1"/>
          <w:sz w:val="24"/>
        </w:rPr>
        <w:t>貸</w:t>
      </w:r>
      <w:r w:rsidRPr="00CC13DE">
        <w:rPr>
          <w:rFonts w:ascii="Book Antiqua" w:hAnsi="Book Antiqua"/>
          <w:color w:val="000000" w:themeColor="text1"/>
          <w:sz w:val="24"/>
        </w:rPr>
        <w:t>)</w:t>
      </w:r>
      <w:r w:rsidRPr="00CC13DE">
        <w:rPr>
          <w:rFonts w:ascii="Book Antiqua" w:hAnsi="標楷體"/>
          <w:color w:val="000000" w:themeColor="text1"/>
          <w:sz w:val="24"/>
        </w:rPr>
        <w:t>標的帳面價值</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揭露有價證券之帳載價值。</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欄－交易方式</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交易方式請填</w:t>
      </w:r>
      <w:r w:rsidRPr="00CC13DE">
        <w:rPr>
          <w:rFonts w:ascii="Book Antiqua" w:hAnsi="Book Antiqua"/>
          <w:color w:val="000000" w:themeColor="text1"/>
          <w:sz w:val="24"/>
        </w:rPr>
        <w:t>A.</w:t>
      </w:r>
      <w:r w:rsidRPr="00CC13DE">
        <w:rPr>
          <w:rFonts w:ascii="Book Antiqua" w:hAnsi="標楷體"/>
          <w:color w:val="000000" w:themeColor="text1"/>
          <w:sz w:val="24"/>
        </w:rPr>
        <w:t>定價</w:t>
      </w:r>
      <w:r w:rsidRPr="00CC13DE">
        <w:rPr>
          <w:rFonts w:ascii="Book Antiqua" w:hAnsi="Book Antiqua"/>
          <w:color w:val="000000" w:themeColor="text1"/>
          <w:sz w:val="24"/>
        </w:rPr>
        <w:t>,B.</w:t>
      </w:r>
      <w:r w:rsidRPr="00CC13DE">
        <w:rPr>
          <w:rFonts w:ascii="Book Antiqua" w:hAnsi="標楷體"/>
          <w:color w:val="000000" w:themeColor="text1"/>
          <w:sz w:val="24"/>
        </w:rPr>
        <w:t>競價</w:t>
      </w:r>
      <w:r w:rsidRPr="00CC13DE">
        <w:rPr>
          <w:rFonts w:ascii="Book Antiqua" w:hAnsi="Book Antiqua"/>
          <w:color w:val="000000" w:themeColor="text1"/>
          <w:sz w:val="24"/>
        </w:rPr>
        <w:t>,C.</w:t>
      </w:r>
      <w:r w:rsidRPr="00CC13DE">
        <w:rPr>
          <w:rFonts w:ascii="Book Antiqua" w:hAnsi="標楷體"/>
          <w:color w:val="000000" w:themeColor="text1"/>
          <w:sz w:val="24"/>
        </w:rPr>
        <w:t>議借</w:t>
      </w:r>
      <w:r w:rsidRPr="00CC13DE">
        <w:rPr>
          <w:rFonts w:ascii="Book Antiqua" w:hAnsi="Book Antiqua"/>
          <w:color w:val="000000" w:themeColor="text1"/>
          <w:sz w:val="24"/>
        </w:rPr>
        <w:t>,D.</w:t>
      </w:r>
      <w:r w:rsidRPr="00CC13DE">
        <w:rPr>
          <w:rFonts w:ascii="Book Antiqua" w:hAnsi="標楷體"/>
          <w:color w:val="000000" w:themeColor="text1"/>
          <w:sz w:val="24"/>
        </w:rPr>
        <w:t>其他。</w:t>
      </w:r>
    </w:p>
    <w:p w:rsidR="005D59F6" w:rsidRPr="00CC13DE" w:rsidRDefault="005D59F6">
      <w:pPr>
        <w:spacing w:line="440" w:lineRule="exact"/>
        <w:rPr>
          <w:rFonts w:ascii="Book Antiqua" w:hAnsi="Book Antiqua"/>
          <w:b/>
          <w:color w:val="000000" w:themeColor="text1"/>
          <w:sz w:val="24"/>
          <w:u w:val="single"/>
        </w:rPr>
      </w:pPr>
      <w:r w:rsidRPr="00CC13DE">
        <w:rPr>
          <w:rFonts w:ascii="Book Antiqua" w:hAnsi="標楷體"/>
          <w:b/>
          <w:color w:val="000000" w:themeColor="text1"/>
          <w:sz w:val="24"/>
          <w:u w:val="single"/>
        </w:rPr>
        <w:t>借</w:t>
      </w:r>
      <w:r w:rsidRPr="00CC13DE">
        <w:rPr>
          <w:rFonts w:ascii="Book Antiqua" w:hAnsi="Book Antiqua"/>
          <w:b/>
          <w:color w:val="000000" w:themeColor="text1"/>
          <w:sz w:val="24"/>
          <w:u w:val="single"/>
        </w:rPr>
        <w:t>(</w:t>
      </w:r>
      <w:r w:rsidRPr="00CC13DE">
        <w:rPr>
          <w:rFonts w:ascii="Book Antiqua" w:hAnsi="標楷體"/>
          <w:b/>
          <w:color w:val="000000" w:themeColor="text1"/>
          <w:sz w:val="24"/>
          <w:u w:val="single"/>
        </w:rPr>
        <w:t>貸</w:t>
      </w:r>
      <w:r w:rsidRPr="00CC13DE">
        <w:rPr>
          <w:rFonts w:ascii="Book Antiqua" w:hAnsi="Book Antiqua"/>
          <w:b/>
          <w:color w:val="000000" w:themeColor="text1"/>
          <w:sz w:val="24"/>
          <w:u w:val="single"/>
        </w:rPr>
        <w:t>)</w:t>
      </w:r>
      <w:r w:rsidRPr="00CC13DE">
        <w:rPr>
          <w:rFonts w:ascii="Book Antiqua" w:hAnsi="標楷體"/>
          <w:b/>
          <w:color w:val="000000" w:themeColor="text1"/>
          <w:sz w:val="24"/>
          <w:u w:val="single"/>
        </w:rPr>
        <w:t>人</w:t>
      </w:r>
      <w:r w:rsidRPr="00CC13DE">
        <w:rPr>
          <w:rFonts w:ascii="Book Antiqua" w:hAnsi="Book Antiqua"/>
          <w:b/>
          <w:color w:val="000000" w:themeColor="text1"/>
          <w:sz w:val="24"/>
          <w:u w:val="single"/>
        </w:rPr>
        <w:t>(</w:t>
      </w:r>
      <w:r w:rsidRPr="00CC13DE">
        <w:rPr>
          <w:rFonts w:ascii="Book Antiqua" w:hAnsi="標楷體"/>
          <w:b/>
          <w:color w:val="000000" w:themeColor="text1"/>
          <w:sz w:val="24"/>
          <w:u w:val="single"/>
        </w:rPr>
        <w:t>第</w:t>
      </w:r>
      <w:r w:rsidRPr="00CC13DE">
        <w:rPr>
          <w:rFonts w:ascii="Book Antiqua" w:hAnsi="Book Antiqua"/>
          <w:b/>
          <w:color w:val="000000" w:themeColor="text1"/>
          <w:sz w:val="24"/>
          <w:u w:val="single"/>
        </w:rPr>
        <w:t>7~11</w:t>
      </w:r>
      <w:r w:rsidRPr="00CC13DE">
        <w:rPr>
          <w:rFonts w:ascii="Book Antiqua" w:hAnsi="標楷體"/>
          <w:b/>
          <w:color w:val="000000" w:themeColor="text1"/>
          <w:sz w:val="24"/>
          <w:u w:val="single"/>
        </w:rPr>
        <w:t>欄</w:t>
      </w:r>
      <w:r w:rsidRPr="00CC13DE">
        <w:rPr>
          <w:rFonts w:ascii="Book Antiqua" w:hAnsi="Book Antiqua"/>
          <w:b/>
          <w:color w:val="000000" w:themeColor="text1"/>
          <w:sz w:val="24"/>
          <w:u w:val="single"/>
        </w:rPr>
        <w:t>)</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欄－代號</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借</w:t>
      </w:r>
      <w:r w:rsidRPr="00CC13DE">
        <w:rPr>
          <w:rFonts w:ascii="Book Antiqua" w:hAnsi="Book Antiqua"/>
          <w:color w:val="000000" w:themeColor="text1"/>
          <w:sz w:val="24"/>
        </w:rPr>
        <w:t>(</w:t>
      </w:r>
      <w:r w:rsidRPr="00CC13DE">
        <w:rPr>
          <w:rFonts w:ascii="Book Antiqua" w:hAnsi="標楷體"/>
          <w:color w:val="000000" w:themeColor="text1"/>
          <w:sz w:val="24"/>
        </w:rPr>
        <w:t>貸</w:t>
      </w:r>
      <w:r w:rsidRPr="00CC13DE">
        <w:rPr>
          <w:rFonts w:ascii="Book Antiqua" w:hAnsi="Book Antiqua"/>
          <w:color w:val="000000" w:themeColor="text1"/>
          <w:sz w:val="24"/>
        </w:rPr>
        <w:t>)</w:t>
      </w:r>
      <w:r w:rsidRPr="00CC13DE">
        <w:rPr>
          <w:rFonts w:ascii="Book Antiqua" w:hAnsi="標楷體"/>
          <w:color w:val="000000" w:themeColor="text1"/>
          <w:sz w:val="24"/>
        </w:rPr>
        <w:t>人代號請填寫身分證字號、統一編號或護照號碼。</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欄－名稱</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借</w:t>
      </w:r>
      <w:r w:rsidRPr="00CC13DE">
        <w:rPr>
          <w:rFonts w:ascii="Book Antiqua" w:hAnsi="Book Antiqua"/>
          <w:color w:val="000000" w:themeColor="text1"/>
          <w:sz w:val="24"/>
        </w:rPr>
        <w:t>(</w:t>
      </w:r>
      <w:r w:rsidRPr="00CC13DE">
        <w:rPr>
          <w:rFonts w:ascii="Book Antiqua" w:hAnsi="標楷體"/>
          <w:color w:val="000000" w:themeColor="text1"/>
          <w:sz w:val="24"/>
        </w:rPr>
        <w:t>貸</w:t>
      </w:r>
      <w:r w:rsidRPr="00CC13DE">
        <w:rPr>
          <w:rFonts w:ascii="Book Antiqua" w:hAnsi="Book Antiqua"/>
          <w:color w:val="000000" w:themeColor="text1"/>
          <w:sz w:val="24"/>
        </w:rPr>
        <w:t>)</w:t>
      </w:r>
      <w:r w:rsidRPr="00CC13DE">
        <w:rPr>
          <w:rFonts w:ascii="Book Antiqua" w:hAnsi="標楷體"/>
          <w:color w:val="000000" w:themeColor="text1"/>
          <w:sz w:val="24"/>
        </w:rPr>
        <w:t>人姓名或公司名稱。</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定價與議價之借貸無從得知借券人之代號與名稱，如屬於集中交易市場或櫃檯買賣中心交易者，請填其代號及名稱，且免填信用評等及擔保品等資料。</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欄－信用評等機構</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信用評等機構填列如</w:t>
      </w:r>
      <w:r w:rsidRPr="00CC13DE">
        <w:rPr>
          <w:rFonts w:ascii="Book Antiqua" w:hAnsi="Book Antiqua"/>
          <w:b/>
          <w:color w:val="000000" w:themeColor="text1"/>
          <w:sz w:val="24"/>
        </w:rPr>
        <w:t>A</w:t>
      </w:r>
      <w:r w:rsidRPr="00CC13DE">
        <w:rPr>
          <w:rFonts w:ascii="Book Antiqua" w:hAnsi="Book Antiqua"/>
          <w:color w:val="000000" w:themeColor="text1"/>
          <w:sz w:val="24"/>
        </w:rPr>
        <w:t xml:space="preserve">.S&amp;P, </w:t>
      </w:r>
      <w:r w:rsidRPr="00CC13DE">
        <w:rPr>
          <w:rFonts w:ascii="Book Antiqua" w:hAnsi="Book Antiqua"/>
          <w:b/>
          <w:color w:val="000000" w:themeColor="text1"/>
          <w:sz w:val="24"/>
        </w:rPr>
        <w:t>B</w:t>
      </w:r>
      <w:r w:rsidRPr="00CC13DE">
        <w:rPr>
          <w:rFonts w:ascii="Book Antiqua" w:hAnsi="Book Antiqua"/>
          <w:color w:val="000000" w:themeColor="text1"/>
          <w:sz w:val="24"/>
        </w:rPr>
        <w:t xml:space="preserve">.AM Best, </w:t>
      </w:r>
      <w:r w:rsidRPr="00CC13DE">
        <w:rPr>
          <w:rFonts w:ascii="Book Antiqua" w:hAnsi="Book Antiqua"/>
          <w:b/>
          <w:color w:val="000000" w:themeColor="text1"/>
          <w:sz w:val="24"/>
        </w:rPr>
        <w:t>C</w:t>
      </w:r>
      <w:r w:rsidRPr="00CC13DE">
        <w:rPr>
          <w:rFonts w:ascii="Book Antiqua" w:hAnsi="Book Antiqua"/>
          <w:color w:val="000000" w:themeColor="text1"/>
          <w:sz w:val="24"/>
        </w:rPr>
        <w:t xml:space="preserve">.Moody's, </w:t>
      </w:r>
      <w:r w:rsidRPr="00CC13DE">
        <w:rPr>
          <w:rFonts w:ascii="Book Antiqua" w:hAnsi="Book Antiqua"/>
          <w:b/>
          <w:color w:val="000000" w:themeColor="text1"/>
          <w:sz w:val="24"/>
        </w:rPr>
        <w:t>D</w:t>
      </w:r>
      <w:r w:rsidRPr="00CC13DE">
        <w:rPr>
          <w:rFonts w:ascii="Book Antiqua" w:hAnsi="Book Antiqua"/>
          <w:color w:val="000000" w:themeColor="text1"/>
          <w:sz w:val="24"/>
        </w:rPr>
        <w:t xml:space="preserve">.Fitch,E.tw, </w:t>
      </w:r>
      <w:r w:rsidRPr="00CC13DE">
        <w:rPr>
          <w:rFonts w:ascii="Book Antiqua" w:hAnsi="Book Antiqua"/>
          <w:b/>
          <w:color w:val="000000" w:themeColor="text1"/>
          <w:sz w:val="24"/>
        </w:rPr>
        <w:t>F</w:t>
      </w:r>
      <w:r w:rsidRPr="00CC13DE">
        <w:rPr>
          <w:rFonts w:ascii="Book Antiqua" w:hAnsi="Book Antiqua"/>
          <w:color w:val="000000" w:themeColor="text1"/>
          <w:sz w:val="24"/>
        </w:rPr>
        <w:t>.</w:t>
      </w:r>
      <w:r w:rsidRPr="00CC13DE">
        <w:rPr>
          <w:rFonts w:ascii="Book Antiqua" w:hAnsi="標楷體"/>
          <w:color w:val="000000" w:themeColor="text1"/>
          <w:sz w:val="24"/>
        </w:rPr>
        <w:t>其他，若無者請填無。</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欄－評等等級</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評等等級請依信用評等機構所列填寫，並以最近一年之評等資料填寫，若無者請填無。</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欄－是否為關係人</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lastRenderedPageBreak/>
        <w:t>所稱關係人係依</w:t>
      </w:r>
      <w:r w:rsidR="00837305" w:rsidRPr="00CC13DE">
        <w:rPr>
          <w:rFonts w:ascii="Book Antiqua" w:hAnsi="標楷體"/>
          <w:color w:val="000000" w:themeColor="text1"/>
          <w:sz w:val="24"/>
        </w:rPr>
        <w:t>國際會計準則第</w:t>
      </w:r>
      <w:r w:rsidR="00837305" w:rsidRPr="00CC13DE">
        <w:rPr>
          <w:rFonts w:ascii="Book Antiqua" w:hAnsi="標楷體"/>
          <w:color w:val="000000" w:themeColor="text1"/>
          <w:sz w:val="24"/>
        </w:rPr>
        <w:t>24</w:t>
      </w:r>
      <w:r w:rsidR="00837305" w:rsidRPr="00CC13DE">
        <w:rPr>
          <w:rFonts w:ascii="Book Antiqua" w:hAnsi="標楷體"/>
          <w:color w:val="000000" w:themeColor="text1"/>
          <w:sz w:val="24"/>
        </w:rPr>
        <w:t>號公報</w:t>
      </w:r>
      <w:r w:rsidRPr="00CC13DE">
        <w:rPr>
          <w:rFonts w:ascii="Book Antiqua" w:hAnsi="標楷體"/>
          <w:color w:val="000000" w:themeColor="text1"/>
          <w:sz w:val="24"/>
        </w:rPr>
        <w:t>、公司法第</w:t>
      </w:r>
      <w:r w:rsidRPr="00CC13DE">
        <w:rPr>
          <w:rFonts w:ascii="Book Antiqua" w:hAnsi="Book Antiqua"/>
          <w:color w:val="000000" w:themeColor="text1"/>
          <w:sz w:val="24"/>
        </w:rPr>
        <w:t>369-1~369-3</w:t>
      </w:r>
      <w:r w:rsidRPr="00CC13DE">
        <w:rPr>
          <w:rFonts w:ascii="Book Antiqua" w:hAnsi="標楷體"/>
          <w:color w:val="000000" w:themeColor="text1"/>
          <w:sz w:val="24"/>
        </w:rPr>
        <w:t>條、第</w:t>
      </w:r>
      <w:r w:rsidRPr="00CC13DE">
        <w:rPr>
          <w:rFonts w:ascii="Book Antiqua" w:hAnsi="Book Antiqua"/>
          <w:color w:val="000000" w:themeColor="text1"/>
          <w:sz w:val="24"/>
        </w:rPr>
        <w:t>369-9</w:t>
      </w:r>
      <w:r w:rsidRPr="00CC13DE">
        <w:rPr>
          <w:rFonts w:ascii="Book Antiqua" w:hAnsi="標楷體"/>
          <w:color w:val="000000" w:themeColor="text1"/>
          <w:sz w:val="24"/>
        </w:rPr>
        <w:t>條、及第</w:t>
      </w:r>
      <w:r w:rsidRPr="00CC13DE">
        <w:rPr>
          <w:rFonts w:ascii="Book Antiqua" w:hAnsi="Book Antiqua"/>
          <w:color w:val="000000" w:themeColor="text1"/>
          <w:sz w:val="24"/>
        </w:rPr>
        <w:t>369-11</w:t>
      </w:r>
      <w:r w:rsidRPr="00CC13DE">
        <w:rPr>
          <w:rFonts w:ascii="Book Antiqua" w:hAnsi="標楷體"/>
          <w:color w:val="000000" w:themeColor="text1"/>
          <w:sz w:val="24"/>
        </w:rPr>
        <w:t>條及關係企業合併營業報告書關係企業合併財務報表及關係報告書編製準則第六條之規定。</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本欄是否為關係人請填列</w:t>
      </w:r>
      <w:r w:rsidRPr="00CC13DE">
        <w:rPr>
          <w:rFonts w:ascii="Book Antiqua" w:hAnsi="Book Antiqua"/>
          <w:color w:val="000000" w:themeColor="text1"/>
          <w:sz w:val="24"/>
        </w:rPr>
        <w:t>A.</w:t>
      </w:r>
      <w:r w:rsidRPr="00CC13DE">
        <w:rPr>
          <w:rFonts w:ascii="Book Antiqua" w:hAnsi="標楷體"/>
          <w:color w:val="000000" w:themeColor="text1"/>
          <w:sz w:val="24"/>
        </w:rPr>
        <w:t>否</w:t>
      </w:r>
      <w:r w:rsidRPr="00CC13DE">
        <w:rPr>
          <w:rFonts w:ascii="Book Antiqua" w:hAnsi="Book Antiqua"/>
          <w:color w:val="000000" w:themeColor="text1"/>
          <w:sz w:val="24"/>
        </w:rPr>
        <w:t>, B.</w:t>
      </w:r>
      <w:r w:rsidRPr="00CC13DE">
        <w:rPr>
          <w:rFonts w:ascii="Book Antiqua" w:hAnsi="標楷體"/>
          <w:color w:val="000000" w:themeColor="text1"/>
          <w:sz w:val="24"/>
        </w:rPr>
        <w:t>關係人</w:t>
      </w:r>
      <w:r w:rsidRPr="00CC13DE">
        <w:rPr>
          <w:rFonts w:ascii="Book Antiqua" w:hAnsi="Book Antiqua"/>
          <w:color w:val="000000" w:themeColor="text1"/>
          <w:sz w:val="24"/>
        </w:rPr>
        <w:t>-</w:t>
      </w:r>
      <w:r w:rsidRPr="00CC13DE">
        <w:rPr>
          <w:rFonts w:ascii="Book Antiqua" w:hAnsi="標楷體"/>
          <w:color w:val="000000" w:themeColor="text1"/>
          <w:sz w:val="24"/>
        </w:rPr>
        <w:t>非控制與從屬關係</w:t>
      </w:r>
      <w:r w:rsidRPr="00CC13DE">
        <w:rPr>
          <w:rFonts w:ascii="Book Antiqua" w:hAnsi="Book Antiqua"/>
          <w:color w:val="000000" w:themeColor="text1"/>
          <w:sz w:val="24"/>
        </w:rPr>
        <w:t>, C.</w:t>
      </w:r>
      <w:r w:rsidRPr="00CC13DE">
        <w:rPr>
          <w:rFonts w:ascii="Book Antiqua" w:hAnsi="標楷體"/>
          <w:color w:val="000000" w:themeColor="text1"/>
          <w:sz w:val="24"/>
        </w:rPr>
        <w:t>關係人</w:t>
      </w:r>
      <w:r w:rsidRPr="00CC13DE">
        <w:rPr>
          <w:rFonts w:ascii="Book Antiqua" w:hAnsi="Book Antiqua"/>
          <w:color w:val="000000" w:themeColor="text1"/>
          <w:sz w:val="24"/>
        </w:rPr>
        <w:t>-</w:t>
      </w:r>
      <w:r w:rsidRPr="00CC13DE">
        <w:rPr>
          <w:rFonts w:ascii="Book Antiqua" w:hAnsi="標楷體"/>
          <w:color w:val="000000" w:themeColor="text1"/>
          <w:sz w:val="24"/>
        </w:rPr>
        <w:t>具控制與從屬關係。</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欄－借</w:t>
      </w:r>
      <w:r w:rsidRPr="00CC13DE">
        <w:rPr>
          <w:rFonts w:ascii="Book Antiqua" w:hAnsi="Book Antiqua"/>
          <w:color w:val="000000" w:themeColor="text1"/>
          <w:sz w:val="24"/>
        </w:rPr>
        <w:t>(</w:t>
      </w:r>
      <w:r w:rsidRPr="00CC13DE">
        <w:rPr>
          <w:rFonts w:ascii="Book Antiqua" w:hAnsi="標楷體"/>
          <w:color w:val="000000" w:themeColor="text1"/>
          <w:sz w:val="24"/>
        </w:rPr>
        <w:t>貸</w:t>
      </w:r>
      <w:r w:rsidRPr="00CC13DE">
        <w:rPr>
          <w:rFonts w:ascii="Book Antiqua" w:hAnsi="Book Antiqua"/>
          <w:color w:val="000000" w:themeColor="text1"/>
          <w:sz w:val="24"/>
        </w:rPr>
        <w:t>)</w:t>
      </w:r>
      <w:r w:rsidRPr="00CC13DE">
        <w:rPr>
          <w:rFonts w:ascii="Book Antiqua" w:hAnsi="標楷體"/>
          <w:color w:val="000000" w:themeColor="text1"/>
          <w:sz w:val="24"/>
        </w:rPr>
        <w:t>開始日</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有價證券借</w:t>
      </w:r>
      <w:r w:rsidRPr="00CC13DE">
        <w:rPr>
          <w:rFonts w:ascii="Book Antiqua" w:hAnsi="Book Antiqua"/>
          <w:color w:val="000000" w:themeColor="text1"/>
          <w:sz w:val="24"/>
        </w:rPr>
        <w:t>(</w:t>
      </w:r>
      <w:r w:rsidRPr="00CC13DE">
        <w:rPr>
          <w:rFonts w:ascii="Book Antiqua" w:hAnsi="標楷體"/>
          <w:color w:val="000000" w:themeColor="text1"/>
          <w:sz w:val="24"/>
        </w:rPr>
        <w:t>貸</w:t>
      </w:r>
      <w:r w:rsidRPr="00CC13DE">
        <w:rPr>
          <w:rFonts w:ascii="Book Antiqua" w:hAnsi="Book Antiqua"/>
          <w:color w:val="000000" w:themeColor="text1"/>
          <w:sz w:val="24"/>
        </w:rPr>
        <w:t>)</w:t>
      </w:r>
      <w:r w:rsidRPr="00CC13DE">
        <w:rPr>
          <w:rFonts w:ascii="Book Antiqua" w:hAnsi="標楷體"/>
          <w:color w:val="000000" w:themeColor="text1"/>
          <w:sz w:val="24"/>
        </w:rPr>
        <w:t>款開始日。</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欄－借</w:t>
      </w:r>
      <w:r w:rsidRPr="00CC13DE">
        <w:rPr>
          <w:rFonts w:ascii="Book Antiqua" w:hAnsi="Book Antiqua"/>
          <w:color w:val="000000" w:themeColor="text1"/>
          <w:sz w:val="24"/>
        </w:rPr>
        <w:t>(</w:t>
      </w:r>
      <w:r w:rsidRPr="00CC13DE">
        <w:rPr>
          <w:rFonts w:ascii="Book Antiqua" w:hAnsi="標楷體"/>
          <w:color w:val="000000" w:themeColor="text1"/>
          <w:sz w:val="24"/>
        </w:rPr>
        <w:t>貸</w:t>
      </w:r>
      <w:r w:rsidRPr="00CC13DE">
        <w:rPr>
          <w:rFonts w:ascii="Book Antiqua" w:hAnsi="Book Antiqua"/>
          <w:color w:val="000000" w:themeColor="text1"/>
          <w:sz w:val="24"/>
        </w:rPr>
        <w:t>)</w:t>
      </w:r>
      <w:r w:rsidRPr="00CC13DE">
        <w:rPr>
          <w:rFonts w:ascii="Book Antiqua" w:hAnsi="標楷體"/>
          <w:color w:val="000000" w:themeColor="text1"/>
          <w:sz w:val="24"/>
        </w:rPr>
        <w:t>到期日</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有價證券借</w:t>
      </w:r>
      <w:r w:rsidRPr="00CC13DE">
        <w:rPr>
          <w:rFonts w:ascii="Book Antiqua" w:hAnsi="Book Antiqua"/>
          <w:color w:val="000000" w:themeColor="text1"/>
          <w:sz w:val="24"/>
        </w:rPr>
        <w:t>(</w:t>
      </w:r>
      <w:r w:rsidRPr="00CC13DE">
        <w:rPr>
          <w:rFonts w:ascii="Book Antiqua" w:hAnsi="標楷體"/>
          <w:color w:val="000000" w:themeColor="text1"/>
          <w:sz w:val="24"/>
        </w:rPr>
        <w:t>貸</w:t>
      </w:r>
      <w:r w:rsidRPr="00CC13DE">
        <w:rPr>
          <w:rFonts w:ascii="Book Antiqua" w:hAnsi="Book Antiqua"/>
          <w:color w:val="000000" w:themeColor="text1"/>
          <w:sz w:val="24"/>
        </w:rPr>
        <w:t>)</w:t>
      </w:r>
      <w:r w:rsidRPr="00CC13DE">
        <w:rPr>
          <w:rFonts w:ascii="Book Antiqua" w:hAnsi="標楷體"/>
          <w:color w:val="000000" w:themeColor="text1"/>
          <w:sz w:val="24"/>
        </w:rPr>
        <w:t>款到期日。</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欄－借貸年利率</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係填報基準日有價證券質押借</w:t>
      </w:r>
      <w:r w:rsidRPr="00CC13DE">
        <w:rPr>
          <w:rFonts w:ascii="Book Antiqua" w:hAnsi="Book Antiqua"/>
          <w:color w:val="000000" w:themeColor="text1"/>
          <w:sz w:val="24"/>
        </w:rPr>
        <w:t>(</w:t>
      </w:r>
      <w:r w:rsidRPr="00CC13DE">
        <w:rPr>
          <w:rFonts w:ascii="Book Antiqua" w:hAnsi="標楷體"/>
          <w:color w:val="000000" w:themeColor="text1"/>
          <w:sz w:val="24"/>
        </w:rPr>
        <w:t>貸</w:t>
      </w:r>
      <w:r w:rsidRPr="00CC13DE">
        <w:rPr>
          <w:rFonts w:ascii="Book Antiqua" w:hAnsi="Book Antiqua"/>
          <w:color w:val="000000" w:themeColor="text1"/>
          <w:sz w:val="24"/>
        </w:rPr>
        <w:t>)</w:t>
      </w:r>
      <w:r w:rsidRPr="00CC13DE">
        <w:rPr>
          <w:rFonts w:ascii="Book Antiqua" w:hAnsi="標楷體"/>
          <w:color w:val="000000" w:themeColor="text1"/>
          <w:sz w:val="24"/>
        </w:rPr>
        <w:t>款年利率，以百分比表示。</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15</w:t>
      </w:r>
      <w:r w:rsidRPr="00CC13DE">
        <w:rPr>
          <w:rFonts w:ascii="Book Antiqua" w:hAnsi="標楷體"/>
          <w:color w:val="000000" w:themeColor="text1"/>
          <w:sz w:val="24"/>
        </w:rPr>
        <w:t>欄－付息方式</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付息方式請填列</w:t>
      </w:r>
      <w:r w:rsidRPr="00CC13DE">
        <w:rPr>
          <w:rFonts w:ascii="Book Antiqua" w:hAnsi="Book Antiqua"/>
          <w:b/>
          <w:color w:val="000000" w:themeColor="text1"/>
          <w:sz w:val="24"/>
        </w:rPr>
        <w:t>A</w:t>
      </w:r>
      <w:r w:rsidRPr="00CC13DE">
        <w:rPr>
          <w:rFonts w:ascii="Book Antiqua" w:hAnsi="Book Antiqua"/>
          <w:color w:val="000000" w:themeColor="text1"/>
          <w:sz w:val="24"/>
        </w:rPr>
        <w:t>.</w:t>
      </w:r>
      <w:r w:rsidRPr="00CC13DE">
        <w:rPr>
          <w:rFonts w:ascii="Book Antiqua" w:hAnsi="標楷體"/>
          <w:color w:val="000000" w:themeColor="text1"/>
          <w:sz w:val="24"/>
        </w:rPr>
        <w:t>每二年付息一次</w:t>
      </w:r>
      <w:r w:rsidRPr="00CC13DE">
        <w:rPr>
          <w:rFonts w:ascii="Book Antiqua" w:hAnsi="Book Antiqua"/>
          <w:color w:val="000000" w:themeColor="text1"/>
          <w:sz w:val="24"/>
        </w:rPr>
        <w:t>,</w:t>
      </w:r>
      <w:r w:rsidRPr="00CC13DE">
        <w:rPr>
          <w:rFonts w:ascii="Book Antiqua" w:hAnsi="Book Antiqua"/>
          <w:b/>
          <w:color w:val="000000" w:themeColor="text1"/>
          <w:sz w:val="24"/>
        </w:rPr>
        <w:t xml:space="preserve"> B</w:t>
      </w:r>
      <w:r w:rsidRPr="00CC13DE">
        <w:rPr>
          <w:rFonts w:ascii="Book Antiqua" w:hAnsi="Book Antiqua"/>
          <w:color w:val="000000" w:themeColor="text1"/>
          <w:sz w:val="24"/>
        </w:rPr>
        <w:t>.</w:t>
      </w:r>
      <w:r w:rsidRPr="00CC13DE">
        <w:rPr>
          <w:rFonts w:ascii="Book Antiqua" w:hAnsi="標楷體"/>
          <w:color w:val="000000" w:themeColor="text1"/>
          <w:sz w:val="24"/>
        </w:rPr>
        <w:t>每一年付息一次</w:t>
      </w:r>
      <w:r w:rsidRPr="00CC13DE">
        <w:rPr>
          <w:rFonts w:ascii="Book Antiqua" w:hAnsi="Book Antiqua"/>
          <w:color w:val="000000" w:themeColor="text1"/>
          <w:sz w:val="24"/>
        </w:rPr>
        <w:t xml:space="preserve">, </w:t>
      </w:r>
      <w:r w:rsidRPr="00CC13DE">
        <w:rPr>
          <w:rFonts w:ascii="Book Antiqua" w:hAnsi="Book Antiqua"/>
          <w:b/>
          <w:color w:val="000000" w:themeColor="text1"/>
          <w:sz w:val="24"/>
        </w:rPr>
        <w:t>C</w:t>
      </w:r>
      <w:r w:rsidRPr="00CC13DE">
        <w:rPr>
          <w:rFonts w:ascii="Book Antiqua" w:hAnsi="Book Antiqua"/>
          <w:color w:val="000000" w:themeColor="text1"/>
          <w:sz w:val="24"/>
        </w:rPr>
        <w:t>.</w:t>
      </w:r>
      <w:r w:rsidRPr="00CC13DE">
        <w:rPr>
          <w:rFonts w:ascii="Book Antiqua" w:hAnsi="標楷體"/>
          <w:color w:val="000000" w:themeColor="text1"/>
          <w:sz w:val="24"/>
        </w:rPr>
        <w:t>每半年付息一次</w:t>
      </w:r>
      <w:r w:rsidRPr="00CC13DE">
        <w:rPr>
          <w:rFonts w:ascii="Book Antiqua" w:hAnsi="Book Antiqua"/>
          <w:color w:val="000000" w:themeColor="text1"/>
          <w:sz w:val="24"/>
        </w:rPr>
        <w:t>,</w:t>
      </w:r>
      <w:r w:rsidRPr="00CC13DE">
        <w:rPr>
          <w:rFonts w:ascii="Book Antiqua" w:hAnsi="Book Antiqua"/>
          <w:b/>
          <w:color w:val="000000" w:themeColor="text1"/>
          <w:sz w:val="24"/>
        </w:rPr>
        <w:t xml:space="preserve"> D</w:t>
      </w:r>
      <w:r w:rsidRPr="00CC13DE">
        <w:rPr>
          <w:rFonts w:ascii="Book Antiqua" w:hAnsi="Book Antiqua"/>
          <w:color w:val="000000" w:themeColor="text1"/>
          <w:sz w:val="24"/>
        </w:rPr>
        <w:t>.</w:t>
      </w:r>
      <w:r w:rsidRPr="00CC13DE">
        <w:rPr>
          <w:rFonts w:ascii="Book Antiqua" w:hAnsi="標楷體"/>
          <w:color w:val="000000" w:themeColor="text1"/>
          <w:sz w:val="24"/>
        </w:rPr>
        <w:t>每季付息一次</w:t>
      </w:r>
      <w:r w:rsidRPr="00CC13DE">
        <w:rPr>
          <w:rFonts w:ascii="Book Antiqua" w:hAnsi="Book Antiqua"/>
          <w:color w:val="000000" w:themeColor="text1"/>
          <w:sz w:val="24"/>
        </w:rPr>
        <w:t xml:space="preserve">, </w:t>
      </w:r>
      <w:r w:rsidRPr="00CC13DE">
        <w:rPr>
          <w:rFonts w:ascii="Book Antiqua" w:hAnsi="Book Antiqua"/>
          <w:b/>
          <w:color w:val="000000" w:themeColor="text1"/>
          <w:sz w:val="24"/>
        </w:rPr>
        <w:t>E</w:t>
      </w:r>
      <w:r w:rsidRPr="00CC13DE">
        <w:rPr>
          <w:rFonts w:ascii="Book Antiqua" w:hAnsi="Book Antiqua"/>
          <w:color w:val="000000" w:themeColor="text1"/>
          <w:sz w:val="24"/>
        </w:rPr>
        <w:t>.</w:t>
      </w:r>
      <w:r w:rsidRPr="00CC13DE">
        <w:rPr>
          <w:rFonts w:ascii="Book Antiqua" w:hAnsi="標楷體"/>
          <w:color w:val="000000" w:themeColor="text1"/>
          <w:sz w:val="24"/>
        </w:rPr>
        <w:t>每月付息一次</w:t>
      </w:r>
      <w:r w:rsidRPr="00CC13DE">
        <w:rPr>
          <w:rFonts w:ascii="Book Antiqua" w:hAnsi="Book Antiqua"/>
          <w:color w:val="000000" w:themeColor="text1"/>
          <w:sz w:val="24"/>
        </w:rPr>
        <w:t>,</w:t>
      </w:r>
      <w:r w:rsidRPr="00CC13DE">
        <w:rPr>
          <w:rFonts w:ascii="Book Antiqua" w:hAnsi="Book Antiqua"/>
          <w:b/>
          <w:color w:val="000000" w:themeColor="text1"/>
          <w:sz w:val="24"/>
        </w:rPr>
        <w:t xml:space="preserve"> F</w:t>
      </w:r>
      <w:r w:rsidRPr="00CC13DE">
        <w:rPr>
          <w:rFonts w:ascii="Book Antiqua" w:hAnsi="Book Antiqua"/>
          <w:color w:val="000000" w:themeColor="text1"/>
          <w:sz w:val="24"/>
        </w:rPr>
        <w:t>.</w:t>
      </w:r>
      <w:r w:rsidRPr="00CC13DE">
        <w:rPr>
          <w:rFonts w:ascii="Book Antiqua" w:hAnsi="標楷體"/>
          <w:color w:val="000000" w:themeColor="text1"/>
          <w:sz w:val="24"/>
        </w:rPr>
        <w:t>不付息</w:t>
      </w:r>
      <w:r w:rsidRPr="00CC13DE">
        <w:rPr>
          <w:rFonts w:ascii="Book Antiqua" w:hAnsi="Book Antiqua"/>
          <w:color w:val="000000" w:themeColor="text1"/>
          <w:sz w:val="24"/>
        </w:rPr>
        <w:t>,</w:t>
      </w:r>
      <w:r w:rsidRPr="00CC13DE">
        <w:rPr>
          <w:rFonts w:ascii="Book Antiqua" w:hAnsi="Book Antiqua"/>
          <w:b/>
          <w:color w:val="000000" w:themeColor="text1"/>
          <w:sz w:val="24"/>
        </w:rPr>
        <w:t xml:space="preserve"> G</w:t>
      </w:r>
      <w:r w:rsidRPr="00CC13DE">
        <w:rPr>
          <w:rFonts w:ascii="Book Antiqua" w:hAnsi="Book Antiqua"/>
          <w:color w:val="000000" w:themeColor="text1"/>
          <w:sz w:val="24"/>
        </w:rPr>
        <w:t>.</w:t>
      </w:r>
      <w:r w:rsidRPr="00CC13DE">
        <w:rPr>
          <w:rFonts w:ascii="Book Antiqua" w:hAnsi="標楷體"/>
          <w:color w:val="000000" w:themeColor="text1"/>
          <w:sz w:val="24"/>
        </w:rPr>
        <w:t>其他</w:t>
      </w:r>
      <w:r w:rsidRPr="00CC13DE">
        <w:rPr>
          <w:rFonts w:ascii="Book Antiqua" w:hAnsi="Book Antiqua"/>
          <w:color w:val="000000" w:themeColor="text1"/>
          <w:sz w:val="24"/>
        </w:rPr>
        <w:t>(</w:t>
      </w:r>
      <w:r w:rsidRPr="00CC13DE">
        <w:rPr>
          <w:rFonts w:ascii="Book Antiqua" w:hAnsi="標楷體"/>
          <w:color w:val="000000" w:themeColor="text1"/>
          <w:sz w:val="24"/>
        </w:rPr>
        <w:t>議借交易方式適用，餘則免填</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16</w:t>
      </w:r>
      <w:r w:rsidRPr="00CC13DE">
        <w:rPr>
          <w:rFonts w:ascii="Book Antiqua" w:hAnsi="標楷體"/>
          <w:color w:val="000000" w:themeColor="text1"/>
          <w:sz w:val="24"/>
        </w:rPr>
        <w:t>欄－借</w:t>
      </w:r>
      <w:r w:rsidRPr="00CC13DE">
        <w:rPr>
          <w:rFonts w:ascii="Book Antiqua" w:hAnsi="Book Antiqua"/>
          <w:color w:val="000000" w:themeColor="text1"/>
          <w:sz w:val="24"/>
        </w:rPr>
        <w:t>(</w:t>
      </w:r>
      <w:r w:rsidRPr="00CC13DE">
        <w:rPr>
          <w:rFonts w:ascii="Book Antiqua" w:hAnsi="標楷體"/>
          <w:color w:val="000000" w:themeColor="text1"/>
          <w:sz w:val="24"/>
        </w:rPr>
        <w:t>貸</w:t>
      </w:r>
      <w:r w:rsidRPr="00CC13DE">
        <w:rPr>
          <w:rFonts w:ascii="Book Antiqua" w:hAnsi="Book Antiqua"/>
          <w:color w:val="000000" w:themeColor="text1"/>
          <w:sz w:val="24"/>
        </w:rPr>
        <w:t>)</w:t>
      </w:r>
      <w:r w:rsidRPr="00CC13DE">
        <w:rPr>
          <w:rFonts w:ascii="Book Antiqua" w:hAnsi="標楷體"/>
          <w:color w:val="000000" w:themeColor="text1"/>
          <w:sz w:val="24"/>
        </w:rPr>
        <w:t>費用</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因有價證券借</w:t>
      </w:r>
      <w:r w:rsidRPr="00CC13DE">
        <w:rPr>
          <w:rFonts w:ascii="Book Antiqua" w:hAnsi="Book Antiqua"/>
          <w:color w:val="000000" w:themeColor="text1"/>
          <w:sz w:val="24"/>
        </w:rPr>
        <w:t>(</w:t>
      </w:r>
      <w:r w:rsidRPr="00CC13DE">
        <w:rPr>
          <w:rFonts w:ascii="Book Antiqua" w:hAnsi="標楷體"/>
          <w:color w:val="000000" w:themeColor="text1"/>
          <w:sz w:val="24"/>
        </w:rPr>
        <w:t>貸</w:t>
      </w:r>
      <w:r w:rsidRPr="00CC13DE">
        <w:rPr>
          <w:rFonts w:ascii="Book Antiqua" w:hAnsi="Book Antiqua"/>
          <w:color w:val="000000" w:themeColor="text1"/>
          <w:sz w:val="24"/>
        </w:rPr>
        <w:t>)</w:t>
      </w:r>
      <w:r w:rsidRPr="00CC13DE">
        <w:rPr>
          <w:rFonts w:ascii="Book Antiqua" w:hAnsi="標楷體"/>
          <w:color w:val="000000" w:themeColor="text1"/>
          <w:sz w:val="24"/>
        </w:rPr>
        <w:t>款所衍生之費用。</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17</w:t>
      </w:r>
      <w:r w:rsidRPr="00CC13DE">
        <w:rPr>
          <w:rFonts w:ascii="Book Antiqua" w:hAnsi="標楷體"/>
          <w:color w:val="000000" w:themeColor="text1"/>
          <w:sz w:val="24"/>
        </w:rPr>
        <w:t>欄－擔保品種類</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擔保品種類請填</w:t>
      </w:r>
      <w:r w:rsidRPr="00CC13DE">
        <w:rPr>
          <w:rFonts w:ascii="Book Antiqua" w:hAnsi="Book Antiqua"/>
          <w:b/>
          <w:color w:val="000000" w:themeColor="text1"/>
          <w:sz w:val="24"/>
        </w:rPr>
        <w:t>A</w:t>
      </w:r>
      <w:r w:rsidRPr="00CC13DE">
        <w:rPr>
          <w:rFonts w:ascii="Book Antiqua" w:hAnsi="Book Antiqua"/>
          <w:color w:val="000000" w:themeColor="text1"/>
          <w:sz w:val="24"/>
        </w:rPr>
        <w:t>.</w:t>
      </w:r>
      <w:r w:rsidRPr="00CC13DE">
        <w:rPr>
          <w:rFonts w:ascii="Book Antiqua" w:hAnsi="標楷體"/>
          <w:color w:val="000000" w:themeColor="text1"/>
          <w:sz w:val="24"/>
        </w:rPr>
        <w:t>現金</w:t>
      </w:r>
      <w:r w:rsidRPr="00CC13DE">
        <w:rPr>
          <w:rFonts w:ascii="Book Antiqua" w:hAnsi="Book Antiqua"/>
          <w:color w:val="000000" w:themeColor="text1"/>
          <w:sz w:val="24"/>
        </w:rPr>
        <w:t xml:space="preserve">, </w:t>
      </w:r>
      <w:r w:rsidRPr="00CC13DE">
        <w:rPr>
          <w:rFonts w:ascii="Book Antiqua" w:hAnsi="Book Antiqua"/>
          <w:b/>
          <w:color w:val="000000" w:themeColor="text1"/>
          <w:sz w:val="24"/>
        </w:rPr>
        <w:t>B</w:t>
      </w:r>
      <w:r w:rsidRPr="00CC13DE">
        <w:rPr>
          <w:rFonts w:ascii="Book Antiqua" w:hAnsi="Book Antiqua"/>
          <w:color w:val="000000" w:themeColor="text1"/>
          <w:sz w:val="24"/>
        </w:rPr>
        <w:t>.</w:t>
      </w:r>
      <w:r w:rsidRPr="00CC13DE">
        <w:rPr>
          <w:rFonts w:ascii="Book Antiqua" w:hAnsi="標楷體"/>
          <w:color w:val="000000" w:themeColor="text1"/>
          <w:sz w:val="24"/>
        </w:rPr>
        <w:t>公債</w:t>
      </w:r>
      <w:r w:rsidRPr="00CC13DE">
        <w:rPr>
          <w:rFonts w:ascii="Book Antiqua" w:hAnsi="Book Antiqua"/>
          <w:color w:val="000000" w:themeColor="text1"/>
          <w:sz w:val="24"/>
        </w:rPr>
        <w:t xml:space="preserve">, </w:t>
      </w:r>
      <w:r w:rsidRPr="00CC13DE">
        <w:rPr>
          <w:rFonts w:ascii="Book Antiqua" w:hAnsi="Book Antiqua"/>
          <w:b/>
          <w:color w:val="000000" w:themeColor="text1"/>
          <w:sz w:val="24"/>
        </w:rPr>
        <w:t>C.</w:t>
      </w:r>
      <w:r w:rsidRPr="00CC13DE">
        <w:rPr>
          <w:rFonts w:ascii="Book Antiqua" w:hAnsi="標楷體"/>
          <w:color w:val="000000" w:themeColor="text1"/>
          <w:sz w:val="24"/>
        </w:rPr>
        <w:t>上市櫃股票</w:t>
      </w:r>
      <w:r w:rsidRPr="00CC13DE">
        <w:rPr>
          <w:rFonts w:ascii="Book Antiqua" w:hAnsi="Book Antiqua"/>
          <w:color w:val="000000" w:themeColor="text1"/>
          <w:sz w:val="24"/>
        </w:rPr>
        <w:t xml:space="preserve">, </w:t>
      </w:r>
      <w:r w:rsidRPr="00CC13DE">
        <w:rPr>
          <w:rFonts w:ascii="Book Antiqua" w:hAnsi="Book Antiqua"/>
          <w:b/>
          <w:color w:val="000000" w:themeColor="text1"/>
          <w:sz w:val="24"/>
        </w:rPr>
        <w:t>D.</w:t>
      </w:r>
      <w:r w:rsidRPr="00CC13DE">
        <w:rPr>
          <w:rFonts w:ascii="Book Antiqua" w:hAnsi="標楷體"/>
          <w:color w:val="000000" w:themeColor="text1"/>
          <w:sz w:val="24"/>
        </w:rPr>
        <w:t>銀行保證</w:t>
      </w:r>
      <w:r w:rsidRPr="00CC13DE">
        <w:rPr>
          <w:rFonts w:ascii="Book Antiqua" w:hAnsi="Book Antiqua"/>
          <w:color w:val="000000" w:themeColor="text1"/>
          <w:sz w:val="24"/>
        </w:rPr>
        <w:t xml:space="preserve">, </w:t>
      </w:r>
      <w:r w:rsidRPr="00CC13DE">
        <w:rPr>
          <w:rFonts w:ascii="Book Antiqua" w:hAnsi="Book Antiqua"/>
          <w:b/>
          <w:color w:val="000000" w:themeColor="text1"/>
          <w:sz w:val="24"/>
        </w:rPr>
        <w:t>E</w:t>
      </w:r>
      <w:r w:rsidRPr="00CC13DE">
        <w:rPr>
          <w:rFonts w:ascii="Book Antiqua" w:hAnsi="Book Antiqua"/>
          <w:color w:val="000000" w:themeColor="text1"/>
          <w:sz w:val="24"/>
        </w:rPr>
        <w:t>.</w:t>
      </w:r>
      <w:r w:rsidRPr="00CC13DE">
        <w:rPr>
          <w:rFonts w:ascii="Book Antiqua" w:hAnsi="標楷體"/>
          <w:color w:val="000000" w:themeColor="text1"/>
          <w:sz w:val="24"/>
        </w:rPr>
        <w:t>其他。</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18</w:t>
      </w:r>
      <w:r w:rsidRPr="00CC13DE">
        <w:rPr>
          <w:rFonts w:ascii="Book Antiqua" w:hAnsi="標楷體"/>
          <w:color w:val="000000" w:themeColor="text1"/>
          <w:sz w:val="24"/>
        </w:rPr>
        <w:t>欄－期末擔保品估計總值</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係填報基準日有價證券單位數量乘以每單位評價金額。</w:t>
      </w:r>
    </w:p>
    <w:p w:rsidR="005D59F6" w:rsidRPr="00CC13DE" w:rsidRDefault="005D59F6">
      <w:pPr>
        <w:spacing w:line="440" w:lineRule="exact"/>
        <w:ind w:leftChars="247" w:left="642" w:firstLineChars="2" w:firstLine="5"/>
        <w:rPr>
          <w:rFonts w:ascii="Book Antiqua" w:hAnsi="Book Antiqua"/>
          <w:color w:val="000000" w:themeColor="text1"/>
          <w:kern w:val="0"/>
          <w:sz w:val="24"/>
        </w:rPr>
      </w:pPr>
      <w:r w:rsidRPr="00CC13DE">
        <w:rPr>
          <w:rFonts w:ascii="Book Antiqua" w:hAnsi="標楷體"/>
          <w:color w:val="000000" w:themeColor="text1"/>
          <w:sz w:val="24"/>
        </w:rPr>
        <w:t>評價金額：上市</w:t>
      </w:r>
      <w:r w:rsidRPr="00CC13DE">
        <w:rPr>
          <w:rFonts w:ascii="Book Antiqua" w:hAnsi="Book Antiqua"/>
          <w:color w:val="000000" w:themeColor="text1"/>
          <w:sz w:val="24"/>
        </w:rPr>
        <w:t>(</w:t>
      </w:r>
      <w:r w:rsidRPr="00CC13DE">
        <w:rPr>
          <w:rFonts w:ascii="Book Antiqua" w:hAnsi="標楷體"/>
          <w:color w:val="000000" w:themeColor="text1"/>
          <w:sz w:val="24"/>
        </w:rPr>
        <w:t>櫃</w:t>
      </w:r>
      <w:r w:rsidRPr="00CC13DE">
        <w:rPr>
          <w:rFonts w:ascii="Book Antiqua" w:hAnsi="Book Antiqua"/>
          <w:color w:val="000000" w:themeColor="text1"/>
          <w:sz w:val="24"/>
        </w:rPr>
        <w:t>)</w:t>
      </w:r>
      <w:r w:rsidRPr="00CC13DE">
        <w:rPr>
          <w:rFonts w:ascii="Book Antiqua" w:hAnsi="標楷體"/>
          <w:color w:val="000000" w:themeColor="text1"/>
          <w:sz w:val="24"/>
        </w:rPr>
        <w:t>股票以收盤</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評價；未上市</w:t>
      </w:r>
      <w:r w:rsidRPr="00CC13DE">
        <w:rPr>
          <w:rFonts w:ascii="Book Antiqua" w:hAnsi="Book Antiqua"/>
          <w:color w:val="000000" w:themeColor="text1"/>
          <w:sz w:val="24"/>
        </w:rPr>
        <w:t>(</w:t>
      </w:r>
      <w:r w:rsidRPr="00CC13DE">
        <w:rPr>
          <w:rFonts w:ascii="Book Antiqua" w:hAnsi="標楷體"/>
          <w:color w:val="000000" w:themeColor="text1"/>
          <w:sz w:val="24"/>
        </w:rPr>
        <w:t>櫃</w:t>
      </w:r>
      <w:r w:rsidRPr="00CC13DE">
        <w:rPr>
          <w:rFonts w:ascii="Book Antiqua" w:hAnsi="Book Antiqua"/>
          <w:color w:val="000000" w:themeColor="text1"/>
          <w:sz w:val="24"/>
        </w:rPr>
        <w:t>)</w:t>
      </w:r>
      <w:r w:rsidRPr="00CC13DE">
        <w:rPr>
          <w:rFonts w:ascii="Book Antiqua" w:hAnsi="標楷體"/>
          <w:color w:val="000000" w:themeColor="text1"/>
          <w:sz w:val="24"/>
        </w:rPr>
        <w:t>股票則依該發行股票公司</w:t>
      </w:r>
      <w:r w:rsidRPr="00CC13DE">
        <w:rPr>
          <w:rFonts w:ascii="Book Antiqua" w:hAnsi="標楷體"/>
          <w:color w:val="000000" w:themeColor="text1"/>
          <w:kern w:val="0"/>
          <w:sz w:val="24"/>
        </w:rPr>
        <w:t>最近一期經會計師簽證之每股淨值評價。</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19</w:t>
      </w:r>
      <w:r w:rsidRPr="00CC13DE">
        <w:rPr>
          <w:rFonts w:ascii="Book Antiqua" w:hAnsi="標楷體"/>
          <w:color w:val="000000" w:themeColor="text1"/>
          <w:sz w:val="24"/>
        </w:rPr>
        <w:t>欄－若有放款者對其放款餘額</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係填報基準日有價證券質押放款餘額。</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20</w:t>
      </w:r>
      <w:r w:rsidRPr="00CC13DE">
        <w:rPr>
          <w:rFonts w:ascii="Book Antiqua" w:hAnsi="標楷體"/>
          <w:color w:val="000000" w:themeColor="text1"/>
          <w:sz w:val="24"/>
        </w:rPr>
        <w:t>欄－借出有價證券及放款占資金總額比率</w:t>
      </w:r>
      <w:r w:rsidRPr="00CC13DE">
        <w:rPr>
          <w:rFonts w:ascii="Book Antiqua" w:hAnsi="Book Antiqua"/>
          <w:color w:val="000000" w:themeColor="text1"/>
          <w:sz w:val="24"/>
        </w:rPr>
        <w:t>%</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19</w:t>
      </w:r>
      <w:r w:rsidRPr="00CC13DE">
        <w:rPr>
          <w:rFonts w:ascii="Book Antiqua" w:hAnsi="標楷體"/>
          <w:color w:val="000000" w:themeColor="text1"/>
          <w:sz w:val="24"/>
        </w:rPr>
        <w:t>欄除以資金總額，以百分比表示。</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21</w:t>
      </w:r>
      <w:r w:rsidRPr="00CC13DE">
        <w:rPr>
          <w:rFonts w:ascii="Book Antiqua" w:hAnsi="標楷體"/>
          <w:color w:val="000000" w:themeColor="text1"/>
          <w:sz w:val="24"/>
        </w:rPr>
        <w:t>欄－核准文號</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核准文號請填列如</w:t>
      </w:r>
      <w:r w:rsidRPr="00CC13DE">
        <w:rPr>
          <w:rFonts w:ascii="Book Antiqua" w:hAnsi="Book Antiqua"/>
          <w:color w:val="000000" w:themeColor="text1"/>
          <w:sz w:val="24"/>
        </w:rPr>
        <w:t>0923228489</w:t>
      </w:r>
      <w:r w:rsidRPr="00CC13DE">
        <w:rPr>
          <w:rFonts w:ascii="Book Antiqua" w:hAnsi="標楷體"/>
          <w:color w:val="000000" w:themeColor="text1"/>
          <w:sz w:val="24"/>
        </w:rPr>
        <w:t>，無者請填無。</w:t>
      </w:r>
    </w:p>
    <w:p w:rsidR="005D59F6" w:rsidRPr="00CC13DE" w:rsidRDefault="005D59F6">
      <w:pPr>
        <w:tabs>
          <w:tab w:val="left" w:pos="7093"/>
        </w:tabs>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22</w:t>
      </w:r>
      <w:r w:rsidRPr="00CC13DE">
        <w:rPr>
          <w:rFonts w:ascii="Book Antiqua" w:hAnsi="標楷體"/>
          <w:color w:val="000000" w:themeColor="text1"/>
          <w:sz w:val="24"/>
        </w:rPr>
        <w:t>欄－備註</w:t>
      </w:r>
    </w:p>
    <w:p w:rsidR="005D59F6" w:rsidRPr="00CC13DE" w:rsidRDefault="005D59F6">
      <w:pPr>
        <w:spacing w:line="440" w:lineRule="exact"/>
        <w:ind w:leftChars="247" w:left="642" w:firstLineChars="2" w:firstLine="5"/>
        <w:rPr>
          <w:rFonts w:ascii="Book Antiqua" w:hAnsi="Book Antiqua"/>
          <w:color w:val="000000" w:themeColor="text1"/>
          <w:sz w:val="24"/>
        </w:rPr>
      </w:pPr>
      <w:r w:rsidRPr="00CC13DE">
        <w:rPr>
          <w:rFonts w:ascii="Book Antiqua" w:hAnsi="標楷體"/>
          <w:color w:val="000000" w:themeColor="text1"/>
          <w:sz w:val="24"/>
        </w:rPr>
        <w:t>若有其他需要補充說明之事項，請填列於此欄。</w:t>
      </w: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rPr>
        <w:br w:type="page"/>
      </w:r>
      <w:bookmarkStart w:id="147" w:name="_Toc55996679"/>
      <w:r w:rsidRPr="00CC13DE">
        <w:rPr>
          <w:rFonts w:ascii="Book Antiqua" w:hAnsi="標楷體"/>
          <w:color w:val="000000" w:themeColor="text1"/>
          <w:szCs w:val="40"/>
        </w:rPr>
        <w:lastRenderedPageBreak/>
        <w:t>表</w:t>
      </w:r>
      <w:smartTag w:uri="urn:schemas-microsoft-com:office:smarttags" w:element="chsdate">
        <w:smartTagPr>
          <w:attr w:name="Year" w:val="2016"/>
          <w:attr w:name="Month" w:val="1"/>
          <w:attr w:name="Day" w:val="1"/>
          <w:attr w:name="IsLunarDate" w:val="False"/>
          <w:attr w:name="IsROCDate" w:val="False"/>
        </w:smartTagPr>
        <w:r w:rsidRPr="00CC13DE">
          <w:rPr>
            <w:rFonts w:ascii="Book Antiqua" w:hAnsi="Book Antiqua"/>
            <w:color w:val="000000" w:themeColor="text1"/>
            <w:szCs w:val="40"/>
          </w:rPr>
          <w:t>16-1-1</w:t>
        </w:r>
      </w:smartTag>
      <w:r w:rsidRPr="00CC13DE">
        <w:rPr>
          <w:rFonts w:ascii="Book Antiqua" w:hAnsi="標楷體"/>
          <w:color w:val="000000" w:themeColor="text1"/>
          <w:szCs w:val="40"/>
        </w:rPr>
        <w:t>：</w:t>
      </w:r>
      <w:bookmarkEnd w:id="124"/>
      <w:r w:rsidRPr="00CC13DE">
        <w:rPr>
          <w:rFonts w:ascii="Book Antiqua" w:hAnsi="標楷體"/>
          <w:color w:val="000000" w:themeColor="text1"/>
          <w:szCs w:val="40"/>
        </w:rPr>
        <w:t>衍生性商品餘額明細表－期貨與遠期契約</w:t>
      </w:r>
      <w:bookmarkEnd w:id="147"/>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「衍生性商品餘額明細表－期貨與遠期契約」係表達期貨</w:t>
      </w:r>
      <w:r w:rsidRPr="00CC13DE">
        <w:rPr>
          <w:rFonts w:ascii="Book Antiqua" w:hAnsi="Book Antiqua"/>
          <w:color w:val="000000" w:themeColor="text1"/>
          <w:sz w:val="24"/>
        </w:rPr>
        <w:t>(Futures)</w:t>
      </w:r>
      <w:r w:rsidRPr="00CC13DE">
        <w:rPr>
          <w:rFonts w:ascii="Book Antiqua" w:hAnsi="標楷體"/>
          <w:color w:val="000000" w:themeColor="text1"/>
          <w:sz w:val="24"/>
        </w:rPr>
        <w:t>與遠期契約</w:t>
      </w:r>
      <w:r w:rsidRPr="00CC13DE">
        <w:rPr>
          <w:rFonts w:ascii="Book Antiqua" w:hAnsi="Book Antiqua"/>
          <w:color w:val="000000" w:themeColor="text1"/>
          <w:sz w:val="24"/>
        </w:rPr>
        <w:t>(Forwards)</w:t>
      </w:r>
      <w:r w:rsidRPr="00CC13DE">
        <w:rPr>
          <w:rFonts w:ascii="Book Antiqua" w:hAnsi="標楷體"/>
          <w:color w:val="000000" w:themeColor="text1"/>
          <w:sz w:val="24"/>
        </w:rPr>
        <w:t>等兩種衍生性商品之明細資料，以供主管機關評估可能之風險。本明細表之契約名目部位金額、成本、最近收盤日</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總金額，以及未實現損益等數額之合計數，可自動勾稽至表</w:t>
      </w:r>
      <w:r w:rsidRPr="00CC13DE">
        <w:rPr>
          <w:rFonts w:ascii="Book Antiqua" w:hAnsi="Book Antiqua"/>
          <w:color w:val="000000" w:themeColor="text1"/>
          <w:sz w:val="24"/>
        </w:rPr>
        <w:t>16-2</w:t>
      </w:r>
      <w:r w:rsidRPr="00CC13DE">
        <w:rPr>
          <w:rFonts w:ascii="Book Antiqua" w:hAnsi="標楷體"/>
          <w:color w:val="000000" w:themeColor="text1"/>
          <w:sz w:val="24"/>
        </w:rPr>
        <w:t>之總表中。其中，匯率避險中屬於標準避險者，其契約名目部位金額合計數，將用以做為表</w:t>
      </w:r>
      <w:r w:rsidRPr="00CC13DE">
        <w:rPr>
          <w:rFonts w:ascii="Book Antiqua" w:hAnsi="Book Antiqua"/>
          <w:color w:val="000000" w:themeColor="text1"/>
          <w:sz w:val="24"/>
        </w:rPr>
        <w:t>30-3</w:t>
      </w:r>
      <w:r w:rsidRPr="00CC13DE">
        <w:rPr>
          <w:rFonts w:ascii="Book Antiqua" w:hAnsi="標楷體"/>
          <w:color w:val="000000" w:themeColor="text1"/>
          <w:sz w:val="24"/>
        </w:rPr>
        <w:t>外匯風險金額之扣抵項目之一</w:t>
      </w:r>
      <w:r w:rsidR="00816F7E" w:rsidRPr="00CC13DE">
        <w:rPr>
          <w:rFonts w:ascii="標楷體" w:hAnsi="標楷體" w:hint="eastAsia"/>
          <w:color w:val="000000" w:themeColor="text1"/>
          <w:sz w:val="24"/>
        </w:rPr>
        <w:t>；權益證券相關避險中屬於可扣抵風險資本者，其契約名目部位金額合計數乘上對應之抵減比率，將用以做為表30-3上市普通股風險金額之扣抵項目之一</w:t>
      </w:r>
      <w:r w:rsidRPr="00CC13DE">
        <w:rPr>
          <w:rFonts w:ascii="Book Antiqua" w:hAnsi="標楷體"/>
          <w:color w:val="000000" w:themeColor="text1"/>
          <w:sz w:val="24"/>
        </w:rPr>
        <w:t>。</w:t>
      </w:r>
    </w:p>
    <w:p w:rsidR="005D59F6" w:rsidRPr="00CC13DE" w:rsidRDefault="005D59F6">
      <w:pPr>
        <w:spacing w:line="440" w:lineRule="exact"/>
        <w:ind w:firstLineChars="207" w:firstLine="497"/>
        <w:rPr>
          <w:rFonts w:ascii="Book Antiqua" w:hAnsi="Book Antiqua"/>
          <w:color w:val="000000" w:themeColor="text1"/>
          <w:sz w:val="24"/>
        </w:rPr>
      </w:pPr>
      <w:r w:rsidRPr="00CC13DE">
        <w:rPr>
          <w:rFonts w:ascii="Book Antiqua" w:hAnsi="標楷體"/>
          <w:color w:val="000000" w:themeColor="text1"/>
          <w:sz w:val="24"/>
        </w:rPr>
        <w:t>本表所需填列之各欄明細資訊說明如下：</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欄－交易目的</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本欄不需填列，填報公司僅需依各期貨或遠期契約之交易目的，分別自「以避險為目的」、「以增加收益為目的－買入衍生性商品」或「以增加收益為目的－賣出衍生性商品」等三種交易目的中，選擇適當之項目擇一填列。</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本表所稱以避險為目的之期貨或遠期契約係指符合保險業從事衍生性金融商品交易應注意事項第三點中以避險為目的之條件者。</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欄－類型</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本欄不需填列，填報公司僅需依期貨或遠期契約標的物之類型以及被避險資產或期貨或遠期契約標的物所屬國家，將期貨或遠期契約歸類於適當之類型中。各類型之定義說明如下：</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sym w:font="Webdings" w:char="F034"/>
      </w:r>
      <w:r w:rsidRPr="00CC13DE">
        <w:rPr>
          <w:rFonts w:ascii="Book Antiqua" w:hAnsi="標楷體"/>
          <w:color w:val="000000" w:themeColor="text1"/>
          <w:sz w:val="24"/>
        </w:rPr>
        <w:t>以避險為目的</w:t>
      </w:r>
      <w:r w:rsidRPr="00CC13DE">
        <w:rPr>
          <w:rFonts w:ascii="Book Antiqua" w:hAnsi="Book Antiqua"/>
          <w:color w:val="000000" w:themeColor="text1"/>
          <w:sz w:val="24"/>
        </w:rPr>
        <w:t>--</w:t>
      </w:r>
      <w:r w:rsidRPr="00CC13DE">
        <w:rPr>
          <w:rFonts w:ascii="Book Antiqua" w:hAnsi="標楷體"/>
          <w:color w:val="000000" w:themeColor="text1"/>
          <w:sz w:val="24"/>
        </w:rPr>
        <w:t>匯率相關</w:t>
      </w:r>
      <w:r w:rsidRPr="00CC13DE">
        <w:rPr>
          <w:rFonts w:ascii="Book Antiqua" w:hAnsi="Book Antiqua"/>
          <w:color w:val="000000" w:themeColor="text1"/>
          <w:sz w:val="24"/>
        </w:rPr>
        <w:t>(</w:t>
      </w:r>
      <w:r w:rsidRPr="00CC13DE">
        <w:rPr>
          <w:rFonts w:ascii="Book Antiqua" w:hAnsi="標楷體"/>
          <w:color w:val="000000" w:themeColor="text1"/>
          <w:sz w:val="24"/>
        </w:rPr>
        <w:t>標準避險</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本表所稱以避險為目的之匯率相關</w:t>
      </w:r>
      <w:r w:rsidRPr="00CC13DE">
        <w:rPr>
          <w:rFonts w:ascii="Book Antiqua" w:hAnsi="Book Antiqua"/>
          <w:color w:val="000000" w:themeColor="text1"/>
          <w:sz w:val="24"/>
        </w:rPr>
        <w:t>(</w:t>
      </w:r>
      <w:r w:rsidRPr="00CC13DE">
        <w:rPr>
          <w:rFonts w:ascii="Book Antiqua" w:hAnsi="標楷體"/>
          <w:color w:val="000000" w:themeColor="text1"/>
          <w:sz w:val="24"/>
        </w:rPr>
        <w:t>標準避險</w:t>
      </w:r>
      <w:r w:rsidRPr="00CC13DE">
        <w:rPr>
          <w:rFonts w:ascii="Book Antiqua" w:hAnsi="Book Antiqua"/>
          <w:color w:val="000000" w:themeColor="text1"/>
          <w:sz w:val="24"/>
        </w:rPr>
        <w:t>)</w:t>
      </w:r>
      <w:r w:rsidRPr="00CC13DE">
        <w:rPr>
          <w:rFonts w:ascii="Book Antiqua" w:hAnsi="標楷體"/>
          <w:color w:val="000000" w:themeColor="text1"/>
          <w:sz w:val="24"/>
        </w:rPr>
        <w:t>，係指該期貨或遠期契約</w:t>
      </w:r>
      <w:r w:rsidRPr="00CC13DE">
        <w:rPr>
          <w:rFonts w:ascii="Book Antiqua" w:hAnsi="Book Antiqua"/>
          <w:color w:val="000000" w:themeColor="text1"/>
          <w:sz w:val="24"/>
        </w:rPr>
        <w:t>(</w:t>
      </w:r>
      <w:r w:rsidRPr="00CC13DE">
        <w:rPr>
          <w:rFonts w:ascii="Book Antiqua" w:hAnsi="標楷體"/>
          <w:color w:val="000000" w:themeColor="text1"/>
          <w:sz w:val="24"/>
        </w:rPr>
        <w:t>賣出的</w:t>
      </w:r>
      <w:r w:rsidRPr="00CC13DE">
        <w:rPr>
          <w:rFonts w:ascii="Book Antiqua" w:hAnsi="Book Antiqua"/>
          <w:color w:val="000000" w:themeColor="text1"/>
          <w:sz w:val="24"/>
        </w:rPr>
        <w:t>)</w:t>
      </w:r>
      <w:r w:rsidRPr="00CC13DE">
        <w:rPr>
          <w:rFonts w:ascii="Book Antiqua" w:hAnsi="標楷體"/>
          <w:color w:val="000000" w:themeColor="text1"/>
          <w:sz w:val="24"/>
        </w:rPr>
        <w:t>標的物為某特定外幣對台幣的匯率，且該特定外幣與被避險資產之幣別相同者。例如</w:t>
      </w:r>
      <w:r w:rsidRPr="00CC13DE">
        <w:rPr>
          <w:rFonts w:ascii="Book Antiqua" w:hAnsi="Book Antiqua"/>
          <w:color w:val="000000" w:themeColor="text1"/>
          <w:sz w:val="24"/>
        </w:rPr>
        <w:t>:</w:t>
      </w:r>
      <w:r w:rsidRPr="00CC13DE">
        <w:rPr>
          <w:rFonts w:ascii="Book Antiqua" w:hAnsi="標楷體"/>
          <w:color w:val="000000" w:themeColor="text1"/>
          <w:sz w:val="24"/>
        </w:rPr>
        <w:t>以約定之美元兌台幣之匯率賣出美元遠期契約，以進行美元資產之匯率避險者，即屬於標準避險。</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本類型之期貨或遠期契約請依被避險資產所屬國別，歸類至以下兩項之一：以該期貨或遠期契約進行避險之資產在表</w:t>
      </w:r>
      <w:r w:rsidRPr="00CC13DE">
        <w:rPr>
          <w:rFonts w:ascii="Book Antiqua" w:hAnsi="Book Antiqua"/>
          <w:color w:val="000000" w:themeColor="text1"/>
          <w:sz w:val="24"/>
        </w:rPr>
        <w:t>30-3</w:t>
      </w:r>
      <w:r w:rsidRPr="00CC13DE">
        <w:rPr>
          <w:rFonts w:ascii="Book Antiqua" w:hAnsi="標楷體"/>
          <w:color w:val="000000" w:themeColor="text1"/>
          <w:sz w:val="24"/>
        </w:rPr>
        <w:t>中被歸類為</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之資產者，則該期貨或遠期契約之資料請填列於「被避險資產屬國外投資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」項下，以便做為</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外匯風險之扣抵額；當以該期貨或遠期契約進行避險之資產在表</w:t>
      </w:r>
      <w:r w:rsidRPr="00CC13DE">
        <w:rPr>
          <w:rFonts w:ascii="Book Antiqua" w:hAnsi="Book Antiqua"/>
          <w:color w:val="000000" w:themeColor="text1"/>
          <w:sz w:val="24"/>
        </w:rPr>
        <w:t>30-3</w:t>
      </w:r>
      <w:r w:rsidRPr="00CC13DE">
        <w:rPr>
          <w:rFonts w:ascii="Book Antiqua" w:hAnsi="標楷體"/>
          <w:color w:val="000000" w:themeColor="text1"/>
          <w:sz w:val="24"/>
        </w:rPr>
        <w:t>中被歸類為</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之資產者，則該期貨或遠期契約之資料請填列於「被避險資產屬國外投資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」項下，以便做為</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外匯風險之扣抵額。</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br w:type="page"/>
      </w:r>
      <w:r w:rsidRPr="00CC13DE">
        <w:rPr>
          <w:rFonts w:ascii="Book Antiqua" w:hAnsi="Book Antiqua"/>
          <w:color w:val="000000" w:themeColor="text1"/>
          <w:sz w:val="24"/>
        </w:rPr>
        <w:lastRenderedPageBreak/>
        <w:sym w:font="Webdings" w:char="F034"/>
      </w:r>
      <w:r w:rsidRPr="00CC13DE">
        <w:rPr>
          <w:rFonts w:ascii="Book Antiqua" w:hAnsi="標楷體"/>
          <w:color w:val="000000" w:themeColor="text1"/>
          <w:sz w:val="24"/>
        </w:rPr>
        <w:t>以避險為目的</w:t>
      </w:r>
      <w:r w:rsidRPr="00CC13DE">
        <w:rPr>
          <w:rFonts w:ascii="Book Antiqua" w:hAnsi="Book Antiqua"/>
          <w:color w:val="000000" w:themeColor="text1"/>
          <w:sz w:val="24"/>
        </w:rPr>
        <w:t>--</w:t>
      </w:r>
      <w:r w:rsidRPr="00CC13DE">
        <w:rPr>
          <w:rFonts w:ascii="Book Antiqua" w:hAnsi="標楷體"/>
          <w:color w:val="000000" w:themeColor="text1"/>
          <w:sz w:val="24"/>
        </w:rPr>
        <w:t>匯率相關</w:t>
      </w:r>
      <w:r w:rsidRPr="00CC13DE">
        <w:rPr>
          <w:rFonts w:ascii="Book Antiqua" w:hAnsi="Book Antiqua"/>
          <w:color w:val="000000" w:themeColor="text1"/>
          <w:sz w:val="24"/>
        </w:rPr>
        <w:t>(</w:t>
      </w:r>
      <w:r w:rsidRPr="00CC13DE">
        <w:rPr>
          <w:rFonts w:ascii="Book Antiqua" w:hAnsi="標楷體"/>
          <w:color w:val="000000" w:themeColor="text1"/>
          <w:sz w:val="24"/>
        </w:rPr>
        <w:t>非標準避險</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本表所稱以避險為目的之匯率相關</w:t>
      </w:r>
      <w:r w:rsidRPr="00CC13DE">
        <w:rPr>
          <w:rFonts w:ascii="Book Antiqua" w:hAnsi="Book Antiqua"/>
          <w:color w:val="000000" w:themeColor="text1"/>
          <w:sz w:val="24"/>
        </w:rPr>
        <w:t>(</w:t>
      </w:r>
      <w:r w:rsidRPr="00CC13DE">
        <w:rPr>
          <w:rFonts w:ascii="Book Antiqua" w:hAnsi="標楷體"/>
          <w:color w:val="000000" w:themeColor="text1"/>
          <w:sz w:val="24"/>
        </w:rPr>
        <w:t>非標準避險</w:t>
      </w:r>
      <w:r w:rsidRPr="00CC13DE">
        <w:rPr>
          <w:rFonts w:ascii="Book Antiqua" w:hAnsi="Book Antiqua"/>
          <w:color w:val="000000" w:themeColor="text1"/>
          <w:sz w:val="24"/>
        </w:rPr>
        <w:t>)</w:t>
      </w:r>
      <w:r w:rsidRPr="00CC13DE">
        <w:rPr>
          <w:rFonts w:ascii="Book Antiqua" w:hAnsi="標楷體"/>
          <w:color w:val="000000" w:themeColor="text1"/>
          <w:sz w:val="24"/>
        </w:rPr>
        <w:t>，係指非屬前述標準避險者。</w:t>
      </w:r>
    </w:p>
    <w:p w:rsidR="005D59F6" w:rsidRPr="00CC13DE" w:rsidRDefault="005D59F6">
      <w:pPr>
        <w:spacing w:line="440" w:lineRule="exact"/>
        <w:ind w:leftChars="300" w:left="780"/>
        <w:rPr>
          <w:rFonts w:ascii="Book Antiqua" w:hAnsi="Book Antiqua"/>
          <w:color w:val="000000" w:themeColor="text1"/>
          <w:kern w:val="0"/>
          <w:sz w:val="24"/>
        </w:rPr>
      </w:pPr>
      <w:r w:rsidRPr="00CC13DE">
        <w:rPr>
          <w:rFonts w:ascii="Book Antiqua" w:hAnsi="標楷體"/>
          <w:color w:val="000000" w:themeColor="text1"/>
          <w:sz w:val="24"/>
        </w:rPr>
        <w:t>非標準避險</w:t>
      </w:r>
      <w:r w:rsidRPr="00CC13DE">
        <w:rPr>
          <w:rFonts w:ascii="Book Antiqua" w:hAnsi="標楷體"/>
          <w:color w:val="000000" w:themeColor="text1"/>
          <w:kern w:val="0"/>
          <w:sz w:val="24"/>
        </w:rPr>
        <w:t>範例</w:t>
      </w:r>
      <w:r w:rsidRPr="00CC13DE">
        <w:rPr>
          <w:rFonts w:ascii="Book Antiqua" w:hAnsi="Book Antiqua"/>
          <w:color w:val="000000" w:themeColor="text1"/>
          <w:kern w:val="0"/>
          <w:sz w:val="24"/>
        </w:rPr>
        <w:t>1:</w:t>
      </w:r>
      <w:r w:rsidRPr="00CC13DE">
        <w:rPr>
          <w:rFonts w:ascii="Book Antiqua" w:hAnsi="標楷體"/>
          <w:color w:val="000000" w:themeColor="text1"/>
          <w:kern w:val="0"/>
          <w:sz w:val="24"/>
        </w:rPr>
        <w:t>以約定之美元兌台幣之匯率賣出美元遠期契約，以進行歐元資產之匯率避險者，由於遠期契約標的物為美元兌台幣的匯率，與被避險資產之幣別為歐元不同，因此屬於非標準避險；</w:t>
      </w:r>
    </w:p>
    <w:p w:rsidR="005D59F6" w:rsidRPr="00CC13DE" w:rsidRDefault="005D59F6">
      <w:pPr>
        <w:spacing w:line="440" w:lineRule="exact"/>
        <w:ind w:leftChars="300" w:left="780"/>
        <w:rPr>
          <w:rFonts w:ascii="Book Antiqua" w:hAnsi="Book Antiqua"/>
          <w:color w:val="000000" w:themeColor="text1"/>
          <w:kern w:val="0"/>
          <w:sz w:val="24"/>
        </w:rPr>
      </w:pPr>
      <w:r w:rsidRPr="00CC13DE">
        <w:rPr>
          <w:rFonts w:ascii="Book Antiqua" w:hAnsi="標楷體"/>
          <w:color w:val="000000" w:themeColor="text1"/>
          <w:kern w:val="0"/>
          <w:sz w:val="24"/>
        </w:rPr>
        <w:t>非標準避險範例</w:t>
      </w:r>
      <w:r w:rsidRPr="00CC13DE">
        <w:rPr>
          <w:rFonts w:ascii="Book Antiqua" w:hAnsi="Book Antiqua"/>
          <w:color w:val="000000" w:themeColor="text1"/>
          <w:kern w:val="0"/>
          <w:sz w:val="24"/>
        </w:rPr>
        <w:t>2:</w:t>
      </w:r>
      <w:r w:rsidRPr="00CC13DE">
        <w:rPr>
          <w:rFonts w:ascii="Book Antiqua" w:hAnsi="標楷體"/>
          <w:color w:val="000000" w:themeColor="text1"/>
          <w:kern w:val="0"/>
          <w:sz w:val="24"/>
        </w:rPr>
        <w:t>以約定之美元兌日圓之匯率賣出美元遠期契約，做為美元資產之匯率避險，由於該遠期契約標的物為美元兌日圓的匯率，非美元兌台幣的匯率，因此屬於非標準避險。</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kern w:val="0"/>
          <w:sz w:val="24"/>
        </w:rPr>
        <w:t>非標準避險範例</w:t>
      </w:r>
      <w:r w:rsidRPr="00CC13DE">
        <w:rPr>
          <w:rFonts w:ascii="Book Antiqua" w:hAnsi="Book Antiqua"/>
          <w:color w:val="000000" w:themeColor="text1"/>
          <w:kern w:val="0"/>
          <w:sz w:val="24"/>
        </w:rPr>
        <w:t>3:</w:t>
      </w:r>
      <w:r w:rsidRPr="00CC13DE">
        <w:rPr>
          <w:rFonts w:ascii="Book Antiqua" w:hAnsi="標楷體"/>
          <w:color w:val="000000" w:themeColor="text1"/>
          <w:kern w:val="0"/>
          <w:sz w:val="24"/>
        </w:rPr>
        <w:t>以約定之美元兌</w:t>
      </w:r>
      <w:r w:rsidRPr="00CC13DE">
        <w:rPr>
          <w:rFonts w:ascii="Book Antiqua" w:hAnsi="標楷體"/>
          <w:b/>
          <w:color w:val="000000" w:themeColor="text1"/>
          <w:kern w:val="0"/>
          <w:sz w:val="24"/>
        </w:rPr>
        <w:t>一籃子貨幣</w:t>
      </w:r>
      <w:r w:rsidRPr="00CC13DE">
        <w:rPr>
          <w:rFonts w:ascii="Book Antiqua" w:hAnsi="標楷體"/>
          <w:color w:val="000000" w:themeColor="text1"/>
          <w:kern w:val="0"/>
          <w:sz w:val="24"/>
        </w:rPr>
        <w:t>之匯率賣出美元遠期契約，做為美元資產之匯率避險，由於該遠期契約標的物為美元兌一籃子貨幣的匯率，非美元兌台幣的匯率，因此屬於非標準避險。</w:t>
      </w:r>
    </w:p>
    <w:p w:rsidR="005D59F6" w:rsidRPr="00CC13DE" w:rsidRDefault="005D59F6">
      <w:pPr>
        <w:spacing w:line="440" w:lineRule="exact"/>
        <w:ind w:leftChars="300" w:left="780"/>
        <w:rPr>
          <w:rFonts w:ascii="Book Antiqua" w:hAnsi="標楷體"/>
          <w:color w:val="000000" w:themeColor="text1"/>
          <w:sz w:val="24"/>
        </w:rPr>
      </w:pPr>
      <w:r w:rsidRPr="00CC13DE">
        <w:rPr>
          <w:rFonts w:ascii="Book Antiqua" w:hAnsi="標楷體"/>
          <w:color w:val="000000" w:themeColor="text1"/>
          <w:sz w:val="24"/>
        </w:rPr>
        <w:t>本類型之期貨或遠期契約請依被避險資產所屬國別，歸類為「被避險資產屬國外投資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」或「被避險資產屬國外投資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」項下。</w:t>
      </w:r>
    </w:p>
    <w:p w:rsidR="00816F7E" w:rsidRPr="00CC13DE" w:rsidRDefault="00816F7E" w:rsidP="00816F7E">
      <w:pPr>
        <w:spacing w:line="440" w:lineRule="exact"/>
        <w:ind w:leftChars="225" w:left="585"/>
        <w:rPr>
          <w:rFonts w:ascii="標楷體" w:hAnsi="標楷體"/>
          <w:color w:val="000000" w:themeColor="text1"/>
          <w:sz w:val="24"/>
        </w:rPr>
      </w:pPr>
      <w:r w:rsidRPr="00CC13DE">
        <w:rPr>
          <w:rFonts w:ascii="標楷體" w:hAnsi="標楷體" w:hint="eastAsia"/>
          <w:color w:val="000000" w:themeColor="text1"/>
          <w:sz w:val="24"/>
        </w:rPr>
        <w:sym w:font="Webdings" w:char="F034"/>
      </w:r>
      <w:r w:rsidRPr="00CC13DE">
        <w:rPr>
          <w:rFonts w:ascii="標楷體" w:hAnsi="標楷體" w:hint="eastAsia"/>
          <w:color w:val="000000" w:themeColor="text1"/>
          <w:sz w:val="24"/>
        </w:rPr>
        <w:t>以避險為目的</w:t>
      </w:r>
      <w:r w:rsidRPr="00CC13DE">
        <w:rPr>
          <w:rFonts w:ascii="標楷體" w:hAnsi="標楷體"/>
          <w:color w:val="000000" w:themeColor="text1"/>
          <w:sz w:val="24"/>
        </w:rPr>
        <w:t>—</w:t>
      </w:r>
      <w:r w:rsidRPr="00CC13DE">
        <w:rPr>
          <w:rFonts w:ascii="標楷體" w:hAnsi="標楷體" w:hint="eastAsia"/>
          <w:color w:val="000000" w:themeColor="text1"/>
          <w:sz w:val="24"/>
        </w:rPr>
        <w:t>權益證券相關(可扣抵風險資本)</w:t>
      </w:r>
    </w:p>
    <w:p w:rsidR="00816F7E" w:rsidRPr="00CC13DE" w:rsidRDefault="00816F7E" w:rsidP="00816F7E">
      <w:pPr>
        <w:spacing w:line="440" w:lineRule="exact"/>
        <w:ind w:leftChars="300" w:left="780"/>
        <w:rPr>
          <w:rFonts w:ascii="Book Antiqua" w:hAnsi="Book Antiqua"/>
          <w:color w:val="000000" w:themeColor="text1"/>
          <w:sz w:val="24"/>
        </w:rPr>
      </w:pPr>
      <w:r w:rsidRPr="00CC13DE">
        <w:rPr>
          <w:rFonts w:ascii="Book Antiqua" w:hAnsi="Book Antiqua"/>
          <w:color w:val="000000" w:themeColor="text1"/>
          <w:sz w:val="24"/>
        </w:rPr>
        <w:t>本表所稱以避險為目的之與權益證券相關</w:t>
      </w:r>
      <w:r w:rsidRPr="00CC13DE">
        <w:rPr>
          <w:rFonts w:ascii="Book Antiqua" w:hAnsi="Book Antiqua"/>
          <w:color w:val="000000" w:themeColor="text1"/>
          <w:sz w:val="24"/>
        </w:rPr>
        <w:t>(</w:t>
      </w:r>
      <w:r w:rsidRPr="00CC13DE">
        <w:rPr>
          <w:rFonts w:ascii="Book Antiqua" w:hAnsi="Book Antiqua"/>
          <w:color w:val="000000" w:themeColor="text1"/>
          <w:sz w:val="24"/>
        </w:rPr>
        <w:t>可扣抵風險資本</w:t>
      </w:r>
      <w:r w:rsidRPr="00CC13DE">
        <w:rPr>
          <w:rFonts w:ascii="Book Antiqua" w:hAnsi="Book Antiqua"/>
          <w:color w:val="000000" w:themeColor="text1"/>
          <w:sz w:val="24"/>
        </w:rPr>
        <w:t>)</w:t>
      </w:r>
      <w:r w:rsidRPr="00CC13DE">
        <w:rPr>
          <w:rFonts w:ascii="Book Antiqua" w:hAnsi="Book Antiqua"/>
          <w:color w:val="000000" w:themeColor="text1"/>
          <w:sz w:val="24"/>
        </w:rPr>
        <w:t>之期貨係為臺灣期貨交易所以「臺灣加權指數」為標的之期貨。被避險資產組合中個股股票皆須為「臺灣</w:t>
      </w:r>
      <w:r w:rsidRPr="00CC13DE">
        <w:rPr>
          <w:rFonts w:ascii="Book Antiqua" w:hAnsi="Book Antiqua"/>
          <w:color w:val="000000" w:themeColor="text1"/>
          <w:sz w:val="24"/>
        </w:rPr>
        <w:t>50</w:t>
      </w:r>
      <w:r w:rsidRPr="00CC13DE">
        <w:rPr>
          <w:rFonts w:ascii="Book Antiqua" w:hAnsi="Book Antiqua"/>
          <w:color w:val="000000" w:themeColor="text1"/>
          <w:sz w:val="24"/>
        </w:rPr>
        <w:t>指數」、「臺灣中型</w:t>
      </w:r>
      <w:r w:rsidRPr="00CC13DE">
        <w:rPr>
          <w:rFonts w:ascii="Book Antiqua" w:hAnsi="Book Antiqua"/>
          <w:color w:val="000000" w:themeColor="text1"/>
          <w:sz w:val="24"/>
        </w:rPr>
        <w:t>100</w:t>
      </w:r>
      <w:r w:rsidRPr="00CC13DE">
        <w:rPr>
          <w:rFonts w:ascii="Book Antiqua" w:hAnsi="Book Antiqua"/>
          <w:color w:val="000000" w:themeColor="text1"/>
          <w:sz w:val="24"/>
        </w:rPr>
        <w:t>指數」或「摩根臺灣指數」中之成分股（以下簡稱三大指數成分股），其中「臺灣</w:t>
      </w:r>
      <w:r w:rsidRPr="00CC13DE">
        <w:rPr>
          <w:rFonts w:ascii="Book Antiqua" w:hAnsi="Book Antiqua"/>
          <w:color w:val="000000" w:themeColor="text1"/>
          <w:sz w:val="24"/>
        </w:rPr>
        <w:t>50</w:t>
      </w:r>
      <w:r w:rsidRPr="00CC13DE">
        <w:rPr>
          <w:rFonts w:ascii="Book Antiqua" w:hAnsi="Book Antiqua"/>
          <w:color w:val="000000" w:themeColor="text1"/>
          <w:sz w:val="24"/>
        </w:rPr>
        <w:t>指數」成分股支數所占比率不得低於</w:t>
      </w:r>
      <w:r w:rsidRPr="00CC13DE">
        <w:rPr>
          <w:rFonts w:ascii="Book Antiqua" w:hAnsi="Book Antiqua"/>
          <w:color w:val="000000" w:themeColor="text1"/>
          <w:sz w:val="24"/>
        </w:rPr>
        <w:t>30</w:t>
      </w:r>
      <w:r w:rsidRPr="00CC13DE">
        <w:rPr>
          <w:rFonts w:ascii="Book Antiqua" w:hAnsi="Book Antiqua"/>
          <w:color w:val="000000" w:themeColor="text1"/>
          <w:sz w:val="24"/>
        </w:rPr>
        <w:t>％；</w:t>
      </w:r>
    </w:p>
    <w:p w:rsidR="00453109" w:rsidRPr="00CC13DE" w:rsidRDefault="00453109" w:rsidP="00453109">
      <w:pPr>
        <w:spacing w:line="440" w:lineRule="exact"/>
        <w:ind w:leftChars="300" w:left="780"/>
        <w:rPr>
          <w:rFonts w:ascii="Book Antiqua" w:hAnsi="Book Antiqua"/>
          <w:color w:val="000000" w:themeColor="text1"/>
          <w:sz w:val="24"/>
        </w:rPr>
      </w:pPr>
      <w:r w:rsidRPr="00CC13DE">
        <w:rPr>
          <w:rFonts w:ascii="Book Antiqua" w:hAnsi="Book Antiqua" w:hint="eastAsia"/>
          <w:color w:val="000000" w:themeColor="text1"/>
          <w:sz w:val="24"/>
        </w:rPr>
        <w:t>保險業應於進行避險前，擬具書面「避險計畫」，並經投資決策單位或投資最高主管核准。該避險計畫之核准文件名稱應於相關報表附註揭露備供查核，且其內容至少應包含下列項目：</w:t>
      </w:r>
    </w:p>
    <w:p w:rsidR="00453109" w:rsidRPr="00CC13DE" w:rsidRDefault="00453109" w:rsidP="00453109">
      <w:pPr>
        <w:spacing w:line="440" w:lineRule="exact"/>
        <w:ind w:leftChars="300" w:left="780"/>
        <w:rPr>
          <w:rFonts w:ascii="Book Antiqua" w:hAnsi="Book Antiqua"/>
          <w:color w:val="000000" w:themeColor="text1"/>
          <w:sz w:val="24"/>
        </w:rPr>
      </w:pPr>
      <w:r w:rsidRPr="00CC13DE">
        <w:rPr>
          <w:rFonts w:ascii="Book Antiqua" w:hAnsi="Book Antiqua" w:hint="eastAsia"/>
          <w:color w:val="000000" w:themeColor="text1"/>
          <w:sz w:val="24"/>
        </w:rPr>
        <w:t xml:space="preserve">  </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1</w:t>
      </w:r>
      <w:r w:rsidRPr="00CC13DE">
        <w:rPr>
          <w:rFonts w:ascii="Book Antiqua" w:hAnsi="Book Antiqua" w:hint="eastAsia"/>
          <w:color w:val="000000" w:themeColor="text1"/>
          <w:sz w:val="24"/>
        </w:rPr>
        <w:t>）被避險部位組合與其</w:t>
      </w:r>
      <w:r w:rsidRPr="00CC13DE">
        <w:rPr>
          <w:rFonts w:ascii="Book Antiqua" w:hAnsi="Book Antiqua" w:hint="eastAsia"/>
          <w:color w:val="000000" w:themeColor="text1"/>
          <w:sz w:val="24"/>
        </w:rPr>
        <w:t>Beta</w:t>
      </w:r>
      <w:r w:rsidRPr="00CC13DE">
        <w:rPr>
          <w:rFonts w:ascii="Book Antiqua" w:hAnsi="Book Antiqua" w:hint="eastAsia"/>
          <w:color w:val="000000" w:themeColor="text1"/>
          <w:sz w:val="24"/>
        </w:rPr>
        <w:t>值；</w:t>
      </w:r>
    </w:p>
    <w:p w:rsidR="00453109" w:rsidRPr="00CC13DE" w:rsidRDefault="00453109" w:rsidP="00453109">
      <w:pPr>
        <w:spacing w:line="440" w:lineRule="exact"/>
        <w:ind w:leftChars="300" w:left="780"/>
        <w:rPr>
          <w:rFonts w:ascii="Book Antiqua" w:hAnsi="Book Antiqua"/>
          <w:color w:val="000000" w:themeColor="text1"/>
          <w:sz w:val="24"/>
        </w:rPr>
      </w:pPr>
      <w:r w:rsidRPr="00CC13DE">
        <w:rPr>
          <w:rFonts w:ascii="Book Antiqua" w:hAnsi="Book Antiqua" w:hint="eastAsia"/>
          <w:color w:val="000000" w:themeColor="text1"/>
          <w:sz w:val="24"/>
        </w:rPr>
        <w:t xml:space="preserve">  </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2</w:t>
      </w:r>
      <w:r w:rsidRPr="00CC13DE">
        <w:rPr>
          <w:rFonts w:ascii="Book Antiqua" w:hAnsi="Book Antiqua" w:hint="eastAsia"/>
          <w:color w:val="000000" w:themeColor="text1"/>
          <w:sz w:val="24"/>
        </w:rPr>
        <w:t>）預計使用之避險交易工具；</w:t>
      </w:r>
    </w:p>
    <w:p w:rsidR="00453109" w:rsidRPr="00CC13DE" w:rsidRDefault="00453109" w:rsidP="00453109">
      <w:pPr>
        <w:spacing w:line="440" w:lineRule="exact"/>
        <w:ind w:leftChars="300" w:left="780"/>
        <w:rPr>
          <w:rFonts w:ascii="Book Antiqua" w:hAnsi="Book Antiqua"/>
          <w:color w:val="000000" w:themeColor="text1"/>
          <w:sz w:val="24"/>
        </w:rPr>
      </w:pPr>
      <w:r w:rsidRPr="00CC13DE">
        <w:rPr>
          <w:rFonts w:ascii="Book Antiqua" w:hAnsi="Book Antiqua" w:hint="eastAsia"/>
          <w:color w:val="000000" w:themeColor="text1"/>
          <w:sz w:val="24"/>
        </w:rPr>
        <w:t xml:space="preserve">  </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3</w:t>
      </w:r>
      <w:r w:rsidRPr="00CC13DE">
        <w:rPr>
          <w:rFonts w:ascii="Book Antiqua" w:hAnsi="Book Antiqua" w:hint="eastAsia"/>
          <w:color w:val="000000" w:themeColor="text1"/>
          <w:sz w:val="24"/>
        </w:rPr>
        <w:t>）使用衍生性金融商品進行避險交易</w:t>
      </w:r>
      <w:r w:rsidRPr="00CC13DE">
        <w:rPr>
          <w:rFonts w:ascii="Book Antiqua" w:hAnsi="Book Antiqua" w:hint="eastAsia"/>
          <w:color w:val="000000" w:themeColor="text1"/>
          <w:sz w:val="24"/>
        </w:rPr>
        <w:t xml:space="preserve"> </w:t>
      </w:r>
      <w:r w:rsidRPr="00CC13DE">
        <w:rPr>
          <w:rFonts w:ascii="Book Antiqua" w:hAnsi="Book Antiqua" w:hint="eastAsia"/>
          <w:color w:val="000000" w:themeColor="text1"/>
          <w:sz w:val="24"/>
        </w:rPr>
        <w:t>之計畫規模；</w:t>
      </w:r>
    </w:p>
    <w:p w:rsidR="00453109" w:rsidRPr="00CC13DE" w:rsidRDefault="00453109" w:rsidP="00453109">
      <w:pPr>
        <w:spacing w:line="440" w:lineRule="exact"/>
        <w:ind w:leftChars="300" w:left="780"/>
        <w:rPr>
          <w:rFonts w:ascii="Book Antiqua" w:hAnsi="Book Antiqua"/>
          <w:color w:val="000000" w:themeColor="text1"/>
          <w:sz w:val="24"/>
        </w:rPr>
      </w:pPr>
      <w:r w:rsidRPr="00CC13DE">
        <w:rPr>
          <w:rFonts w:ascii="Book Antiqua" w:hAnsi="Book Antiqua" w:hint="eastAsia"/>
          <w:color w:val="000000" w:themeColor="text1"/>
          <w:sz w:val="24"/>
        </w:rPr>
        <w:t xml:space="preserve">  </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4</w:t>
      </w:r>
      <w:r w:rsidRPr="00CC13DE">
        <w:rPr>
          <w:rFonts w:ascii="Book Antiqua" w:hAnsi="Book Antiqua" w:hint="eastAsia"/>
          <w:color w:val="000000" w:themeColor="text1"/>
          <w:sz w:val="24"/>
        </w:rPr>
        <w:t>）預計避險計畫之執行效期；</w:t>
      </w:r>
    </w:p>
    <w:p w:rsidR="00453109" w:rsidRPr="00CC13DE" w:rsidRDefault="00453109" w:rsidP="00453109">
      <w:pPr>
        <w:spacing w:line="440" w:lineRule="exact"/>
        <w:ind w:leftChars="300" w:left="780"/>
        <w:rPr>
          <w:rFonts w:ascii="Book Antiqua" w:hAnsi="Book Antiqua"/>
          <w:color w:val="000000" w:themeColor="text1"/>
          <w:sz w:val="24"/>
        </w:rPr>
      </w:pPr>
      <w:r w:rsidRPr="00CC13DE">
        <w:rPr>
          <w:rFonts w:ascii="Book Antiqua" w:hAnsi="Book Antiqua" w:hint="eastAsia"/>
          <w:color w:val="000000" w:themeColor="text1"/>
          <w:sz w:val="24"/>
        </w:rPr>
        <w:t xml:space="preserve">  </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5</w:t>
      </w:r>
      <w:r w:rsidRPr="00CC13DE">
        <w:rPr>
          <w:rFonts w:ascii="Book Antiqua" w:hAnsi="Book Antiqua" w:hint="eastAsia"/>
          <w:color w:val="000000" w:themeColor="text1"/>
          <w:sz w:val="24"/>
        </w:rPr>
        <w:t>）風險評估；</w:t>
      </w:r>
    </w:p>
    <w:p w:rsidR="00453109" w:rsidRPr="00CC13DE" w:rsidRDefault="00453109" w:rsidP="00453109">
      <w:pPr>
        <w:spacing w:line="440" w:lineRule="exact"/>
        <w:ind w:leftChars="300" w:left="780"/>
        <w:rPr>
          <w:rFonts w:ascii="Book Antiqua" w:hAnsi="Book Antiqua"/>
          <w:color w:val="000000" w:themeColor="text1"/>
          <w:sz w:val="24"/>
        </w:rPr>
      </w:pPr>
      <w:r w:rsidRPr="00CC13DE">
        <w:rPr>
          <w:rFonts w:ascii="Book Antiqua" w:hAnsi="Book Antiqua" w:hint="eastAsia"/>
          <w:color w:val="000000" w:themeColor="text1"/>
          <w:sz w:val="24"/>
        </w:rPr>
        <w:t xml:space="preserve">  </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6</w:t>
      </w:r>
      <w:r w:rsidRPr="00CC13DE">
        <w:rPr>
          <w:rFonts w:ascii="Book Antiqua" w:hAnsi="Book Antiqua" w:hint="eastAsia"/>
          <w:color w:val="000000" w:themeColor="text1"/>
          <w:sz w:val="24"/>
        </w:rPr>
        <w:t>）避險績效衡量及停損機制。</w:t>
      </w:r>
    </w:p>
    <w:p w:rsidR="00816F7E" w:rsidRPr="00CC13DE" w:rsidRDefault="00816F7E">
      <w:pPr>
        <w:spacing w:line="440" w:lineRule="exact"/>
        <w:ind w:leftChars="300" w:left="780"/>
        <w:rPr>
          <w:rFonts w:ascii="Book Antiqua" w:hAnsi="Book Antiqua"/>
          <w:color w:val="000000" w:themeColor="text1"/>
          <w:sz w:val="24"/>
        </w:rPr>
      </w:pPr>
      <w:r w:rsidRPr="00CC13DE">
        <w:rPr>
          <w:rFonts w:ascii="Book Antiqua" w:hAnsi="Book Antiqua"/>
          <w:color w:val="000000" w:themeColor="text1"/>
          <w:sz w:val="24"/>
        </w:rPr>
        <w:t>本類型之期貨請依被避險資產組合三大指數成分股支數，歸類為「被避險資產組合成分股支數</w:t>
      </w:r>
      <w:r w:rsidRPr="00CC13DE">
        <w:rPr>
          <w:rFonts w:ascii="Book Antiqua" w:hAnsi="Book Antiqua"/>
          <w:color w:val="000000" w:themeColor="text1"/>
          <w:sz w:val="24"/>
        </w:rPr>
        <w:t>30~70</w:t>
      </w:r>
      <w:r w:rsidRPr="00CC13DE">
        <w:rPr>
          <w:rFonts w:ascii="Book Antiqua" w:hAnsi="Book Antiqua"/>
          <w:color w:val="000000" w:themeColor="text1"/>
          <w:sz w:val="24"/>
        </w:rPr>
        <w:t>支</w:t>
      </w:r>
      <w:r w:rsidRPr="00CC13DE">
        <w:rPr>
          <w:rFonts w:ascii="Book Antiqua" w:hAnsi="Book Antiqua"/>
          <w:color w:val="000000" w:themeColor="text1"/>
          <w:sz w:val="24"/>
        </w:rPr>
        <w:t>(</w:t>
      </w:r>
      <w:r w:rsidRPr="00CC13DE">
        <w:rPr>
          <w:rFonts w:ascii="Book Antiqua" w:hAnsi="Book Antiqua"/>
          <w:color w:val="000000" w:themeColor="text1"/>
          <w:sz w:val="24"/>
        </w:rPr>
        <w:t>風險抵減</w:t>
      </w:r>
      <w:r w:rsidRPr="00CC13DE">
        <w:rPr>
          <w:rFonts w:ascii="Book Antiqua" w:hAnsi="Book Antiqua"/>
          <w:color w:val="000000" w:themeColor="text1"/>
          <w:sz w:val="24"/>
        </w:rPr>
        <w:t>50%)</w:t>
      </w:r>
      <w:r w:rsidRPr="00CC13DE">
        <w:rPr>
          <w:rFonts w:ascii="Book Antiqua" w:hAnsi="Book Antiqua"/>
          <w:color w:val="000000" w:themeColor="text1"/>
          <w:sz w:val="24"/>
        </w:rPr>
        <w:t>」或「被避險資產組合成分股支數</w:t>
      </w:r>
      <w:r w:rsidRPr="00CC13DE">
        <w:rPr>
          <w:rFonts w:ascii="Book Antiqua" w:hAnsi="Book Antiqua"/>
          <w:color w:val="000000" w:themeColor="text1"/>
          <w:sz w:val="24"/>
        </w:rPr>
        <w:t>70(</w:t>
      </w:r>
      <w:r w:rsidRPr="00CC13DE">
        <w:rPr>
          <w:rFonts w:ascii="Book Antiqua" w:hAnsi="Book Antiqua"/>
          <w:color w:val="000000" w:themeColor="text1"/>
          <w:sz w:val="24"/>
        </w:rPr>
        <w:t>含</w:t>
      </w:r>
      <w:r w:rsidRPr="00CC13DE">
        <w:rPr>
          <w:rFonts w:ascii="Book Antiqua" w:hAnsi="Book Antiqua"/>
          <w:color w:val="000000" w:themeColor="text1"/>
          <w:sz w:val="24"/>
        </w:rPr>
        <w:t>)</w:t>
      </w:r>
      <w:r w:rsidRPr="00CC13DE">
        <w:rPr>
          <w:rFonts w:ascii="Book Antiqua" w:hAnsi="Book Antiqua"/>
          <w:color w:val="000000" w:themeColor="text1"/>
          <w:sz w:val="24"/>
        </w:rPr>
        <w:t>支以上</w:t>
      </w:r>
      <w:r w:rsidRPr="00CC13DE">
        <w:rPr>
          <w:rFonts w:ascii="Book Antiqua" w:hAnsi="Book Antiqua"/>
          <w:color w:val="000000" w:themeColor="text1"/>
          <w:sz w:val="24"/>
        </w:rPr>
        <w:t>(</w:t>
      </w:r>
      <w:r w:rsidRPr="00CC13DE">
        <w:rPr>
          <w:rFonts w:ascii="Book Antiqua" w:hAnsi="Book Antiqua"/>
          <w:color w:val="000000" w:themeColor="text1"/>
          <w:sz w:val="24"/>
        </w:rPr>
        <w:t>風險抵減</w:t>
      </w:r>
      <w:r w:rsidRPr="00CC13DE">
        <w:rPr>
          <w:rFonts w:ascii="Book Antiqua" w:hAnsi="Book Antiqua"/>
          <w:color w:val="000000" w:themeColor="text1"/>
          <w:sz w:val="24"/>
        </w:rPr>
        <w:t>65%)</w:t>
      </w:r>
      <w:r w:rsidRPr="00CC13DE">
        <w:rPr>
          <w:rFonts w:ascii="Book Antiqua" w:hAnsi="Book Antiqua"/>
          <w:color w:val="000000" w:themeColor="text1"/>
          <w:sz w:val="24"/>
        </w:rPr>
        <w:t>」項下，以便做為國內上市普通股風險之扣抵額。</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lastRenderedPageBreak/>
        <w:sym w:font="Webdings" w:char="F034"/>
      </w:r>
      <w:r w:rsidRPr="00CC13DE">
        <w:rPr>
          <w:rFonts w:ascii="Book Antiqua" w:hAnsi="標楷體"/>
          <w:color w:val="000000" w:themeColor="text1"/>
          <w:sz w:val="24"/>
        </w:rPr>
        <w:t>以避險為目的</w:t>
      </w:r>
      <w:r w:rsidRPr="00CC13DE">
        <w:rPr>
          <w:rFonts w:ascii="Book Antiqua" w:hAnsi="Book Antiqua"/>
          <w:color w:val="000000" w:themeColor="text1"/>
          <w:sz w:val="24"/>
        </w:rPr>
        <w:t>—</w:t>
      </w:r>
      <w:r w:rsidRPr="00CC13DE">
        <w:rPr>
          <w:rFonts w:ascii="Book Antiqua" w:hAnsi="標楷體"/>
          <w:color w:val="000000" w:themeColor="text1"/>
          <w:sz w:val="24"/>
        </w:rPr>
        <w:t>權益證券相關</w:t>
      </w:r>
      <w:r w:rsidR="00816F7E" w:rsidRPr="00CC13DE">
        <w:rPr>
          <w:rFonts w:ascii="標楷體" w:hAnsi="標楷體" w:hint="eastAsia"/>
          <w:color w:val="000000" w:themeColor="text1"/>
          <w:sz w:val="24"/>
        </w:rPr>
        <w:t>(不可扣抵風險資本)</w:t>
      </w:r>
    </w:p>
    <w:p w:rsidR="005D59F6" w:rsidRPr="00CC13DE" w:rsidRDefault="005D59F6" w:rsidP="00816F7E">
      <w:pPr>
        <w:spacing w:line="440" w:lineRule="exact"/>
        <w:ind w:leftChars="327" w:left="850"/>
        <w:rPr>
          <w:rFonts w:ascii="Book Antiqua" w:hAnsi="Book Antiqua"/>
          <w:color w:val="000000" w:themeColor="text1"/>
          <w:sz w:val="24"/>
        </w:rPr>
      </w:pPr>
      <w:r w:rsidRPr="00CC13DE">
        <w:rPr>
          <w:rFonts w:ascii="Book Antiqua" w:hAnsi="標楷體"/>
          <w:color w:val="000000" w:themeColor="text1"/>
          <w:sz w:val="24"/>
        </w:rPr>
        <w:t>本表所稱以避險為目的之與權益證券相關</w:t>
      </w:r>
      <w:r w:rsidR="00816F7E" w:rsidRPr="00CC13DE">
        <w:rPr>
          <w:rFonts w:ascii="標楷體" w:hAnsi="標楷體" w:hint="eastAsia"/>
          <w:color w:val="000000" w:themeColor="text1"/>
          <w:sz w:val="24"/>
        </w:rPr>
        <w:t>(不可扣抵風險資本)</w:t>
      </w:r>
      <w:r w:rsidRPr="00CC13DE">
        <w:rPr>
          <w:rFonts w:ascii="Book Antiqua" w:hAnsi="標楷體"/>
          <w:color w:val="000000" w:themeColor="text1"/>
          <w:sz w:val="24"/>
        </w:rPr>
        <w:t>之期貨或遠期契約係包括</w:t>
      </w:r>
      <w:r w:rsidR="00816F7E" w:rsidRPr="00CC13DE">
        <w:rPr>
          <w:rFonts w:ascii="標楷體" w:hAnsi="標楷體" w:hint="eastAsia"/>
          <w:color w:val="000000" w:themeColor="text1"/>
          <w:sz w:val="24"/>
        </w:rPr>
        <w:t>除「以避險為目的—權益證券相關(可扣抵風險資本)」外，</w:t>
      </w:r>
      <w:r w:rsidRPr="00CC13DE">
        <w:rPr>
          <w:rFonts w:ascii="Book Antiqua" w:hAnsi="標楷體"/>
          <w:color w:val="000000" w:themeColor="text1"/>
          <w:sz w:val="24"/>
        </w:rPr>
        <w:t>以個別權益證券及股價指數為標的物之期貨或遠期契約；</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本類型之期貨或遠期契約請依被避險資產所屬國別，歸類為「被避險資產屬國內投資」、「被避險資產屬國外投資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」或「被避險資產屬國外投資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」項下。</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sym w:font="Webdings" w:char="F034"/>
      </w:r>
      <w:r w:rsidRPr="00CC13DE">
        <w:rPr>
          <w:rFonts w:ascii="Book Antiqua" w:hAnsi="標楷體"/>
          <w:color w:val="000000" w:themeColor="text1"/>
          <w:sz w:val="24"/>
        </w:rPr>
        <w:t>以避險為目的</w:t>
      </w:r>
      <w:r w:rsidRPr="00CC13DE">
        <w:rPr>
          <w:rFonts w:ascii="Book Antiqua" w:hAnsi="Book Antiqua"/>
          <w:color w:val="000000" w:themeColor="text1"/>
          <w:sz w:val="24"/>
        </w:rPr>
        <w:t>—</w:t>
      </w:r>
      <w:r w:rsidRPr="00CC13DE">
        <w:rPr>
          <w:rFonts w:ascii="Book Antiqua" w:hAnsi="標楷體"/>
          <w:color w:val="000000" w:themeColor="text1"/>
          <w:sz w:val="24"/>
        </w:rPr>
        <w:t>其他標的</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本表所稱以避險為目的之其他標的之期貨或遠期契約，係指除了以匯率以及權益證券為標的物以外的期貨或遠期契約，例如利率相關或信用相關之期貨或遠期契約即屬此類。</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本類型之期貨或遠期契約請依被避險資產所屬國別，歸類為「被避險資產屬國內投資」、「被避險資產屬國外投資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」或「被避險資產屬國外投資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」項下。</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sym w:font="Webdings" w:char="F034"/>
      </w:r>
      <w:r w:rsidRPr="00CC13DE">
        <w:rPr>
          <w:rFonts w:ascii="Book Antiqua" w:hAnsi="標楷體"/>
          <w:color w:val="000000" w:themeColor="text1"/>
          <w:sz w:val="24"/>
        </w:rPr>
        <w:t>以增加收益為目的</w:t>
      </w:r>
      <w:r w:rsidRPr="00CC13DE">
        <w:rPr>
          <w:rFonts w:ascii="Book Antiqua" w:hAnsi="Book Antiqua"/>
          <w:color w:val="000000" w:themeColor="text1"/>
          <w:sz w:val="24"/>
        </w:rPr>
        <w:t>(</w:t>
      </w:r>
      <w:r w:rsidRPr="00CC13DE">
        <w:rPr>
          <w:rFonts w:ascii="Book Antiqua" w:hAnsi="標楷體"/>
          <w:color w:val="000000" w:themeColor="text1"/>
          <w:sz w:val="24"/>
        </w:rPr>
        <w:t>包含買入及賣出</w:t>
      </w:r>
      <w:r w:rsidRPr="00CC13DE">
        <w:rPr>
          <w:rFonts w:ascii="Book Antiqua" w:hAnsi="Book Antiqua"/>
          <w:color w:val="000000" w:themeColor="text1"/>
          <w:sz w:val="24"/>
        </w:rPr>
        <w:t>)—</w:t>
      </w:r>
      <w:r w:rsidRPr="00CC13DE">
        <w:rPr>
          <w:rFonts w:ascii="Book Antiqua" w:hAnsi="標楷體"/>
          <w:color w:val="000000" w:themeColor="text1"/>
          <w:sz w:val="24"/>
        </w:rPr>
        <w:t>匯率相關</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係指以增加收益為目的，並且期貨或遠期契約標的物與匯率相關者。本類型之期貨或遠期契約請依期貨或遠期契約</w:t>
      </w:r>
      <w:r w:rsidRPr="00CC13DE">
        <w:rPr>
          <w:rFonts w:ascii="Book Antiqua" w:hAnsi="標楷體"/>
          <w:b/>
          <w:color w:val="000000" w:themeColor="text1"/>
          <w:sz w:val="24"/>
        </w:rPr>
        <w:t>標的物</w:t>
      </w:r>
      <w:r w:rsidRPr="00CC13DE">
        <w:rPr>
          <w:rFonts w:ascii="Book Antiqua" w:hAnsi="標楷體"/>
          <w:color w:val="000000" w:themeColor="text1"/>
          <w:sz w:val="24"/>
        </w:rPr>
        <w:t>所屬國別，歸類為「衍生性商品標的物屬國內投資」、「衍生性商品標的物屬國外投資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」或「衍生性商品標的物屬國外投資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」項下。</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sym w:font="Webdings" w:char="F034"/>
      </w:r>
      <w:r w:rsidRPr="00CC13DE">
        <w:rPr>
          <w:rFonts w:ascii="Book Antiqua" w:hAnsi="標楷體"/>
          <w:color w:val="000000" w:themeColor="text1"/>
          <w:sz w:val="24"/>
        </w:rPr>
        <w:t>以增加收益為目的</w:t>
      </w:r>
      <w:r w:rsidRPr="00CC13DE">
        <w:rPr>
          <w:rFonts w:ascii="Book Antiqua" w:hAnsi="Book Antiqua"/>
          <w:color w:val="000000" w:themeColor="text1"/>
          <w:sz w:val="24"/>
        </w:rPr>
        <w:t>(</w:t>
      </w:r>
      <w:r w:rsidRPr="00CC13DE">
        <w:rPr>
          <w:rFonts w:ascii="Book Antiqua" w:hAnsi="標楷體"/>
          <w:color w:val="000000" w:themeColor="text1"/>
          <w:sz w:val="24"/>
        </w:rPr>
        <w:t>包含買入及賣出</w:t>
      </w:r>
      <w:r w:rsidRPr="00CC13DE">
        <w:rPr>
          <w:rFonts w:ascii="Book Antiqua" w:hAnsi="Book Antiqua"/>
          <w:color w:val="000000" w:themeColor="text1"/>
          <w:sz w:val="24"/>
        </w:rPr>
        <w:t>)—</w:t>
      </w:r>
      <w:r w:rsidRPr="00CC13DE">
        <w:rPr>
          <w:rFonts w:ascii="Book Antiqua" w:hAnsi="標楷體"/>
          <w:color w:val="000000" w:themeColor="text1"/>
          <w:sz w:val="24"/>
        </w:rPr>
        <w:t>權益證券相關</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係指以增加收益為目的，並且期貨或遠期契約標的物與權益證券相關者。本類型之期貨或遠期契約請依期貨或遠期契約</w:t>
      </w:r>
      <w:r w:rsidRPr="00CC13DE">
        <w:rPr>
          <w:rFonts w:ascii="Book Antiqua" w:hAnsi="標楷體"/>
          <w:b/>
          <w:color w:val="000000" w:themeColor="text1"/>
          <w:sz w:val="24"/>
        </w:rPr>
        <w:t>標的物</w:t>
      </w:r>
      <w:r w:rsidRPr="00CC13DE">
        <w:rPr>
          <w:rFonts w:ascii="Book Antiqua" w:hAnsi="標楷體"/>
          <w:color w:val="000000" w:themeColor="text1"/>
          <w:sz w:val="24"/>
        </w:rPr>
        <w:t>所屬國別，歸類為「衍生性商品標的物屬國內投資」、「衍生性商品標的物屬國外投資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」或「衍生性商品標的物屬國外投資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」項下。</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sym w:font="Webdings" w:char="F034"/>
      </w:r>
      <w:r w:rsidRPr="00CC13DE">
        <w:rPr>
          <w:rFonts w:ascii="Book Antiqua" w:hAnsi="標楷體"/>
          <w:color w:val="000000" w:themeColor="text1"/>
          <w:sz w:val="24"/>
        </w:rPr>
        <w:t>以增加收益為目的</w:t>
      </w:r>
      <w:r w:rsidRPr="00CC13DE">
        <w:rPr>
          <w:rFonts w:ascii="Book Antiqua" w:hAnsi="Book Antiqua"/>
          <w:color w:val="000000" w:themeColor="text1"/>
          <w:sz w:val="24"/>
        </w:rPr>
        <w:t>(</w:t>
      </w:r>
      <w:r w:rsidRPr="00CC13DE">
        <w:rPr>
          <w:rFonts w:ascii="Book Antiqua" w:hAnsi="標楷體"/>
          <w:color w:val="000000" w:themeColor="text1"/>
          <w:sz w:val="24"/>
        </w:rPr>
        <w:t>包含買入及賣出</w:t>
      </w:r>
      <w:r w:rsidRPr="00CC13DE">
        <w:rPr>
          <w:rFonts w:ascii="Book Antiqua" w:hAnsi="Book Antiqua"/>
          <w:color w:val="000000" w:themeColor="text1"/>
          <w:sz w:val="24"/>
        </w:rPr>
        <w:t>)—</w:t>
      </w:r>
      <w:r w:rsidRPr="00CC13DE">
        <w:rPr>
          <w:rFonts w:ascii="Book Antiqua" w:hAnsi="標楷體"/>
          <w:color w:val="000000" w:themeColor="text1"/>
          <w:sz w:val="24"/>
        </w:rPr>
        <w:t>其他標的</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係指以增加收益為目的，係指除了以匯率以及權益證券為標的物以外的期貨或遠期契約，例如利率相關或信用相關之期貨或遠期契約即屬此類。</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本類型之期貨或遠期契約請依期貨或遠期契約</w:t>
      </w:r>
      <w:r w:rsidRPr="00CC13DE">
        <w:rPr>
          <w:rFonts w:ascii="Book Antiqua" w:hAnsi="標楷體"/>
          <w:b/>
          <w:color w:val="000000" w:themeColor="text1"/>
          <w:sz w:val="24"/>
        </w:rPr>
        <w:t>標的物</w:t>
      </w:r>
      <w:r w:rsidRPr="00CC13DE">
        <w:rPr>
          <w:rFonts w:ascii="Book Antiqua" w:hAnsi="標楷體"/>
          <w:color w:val="000000" w:themeColor="text1"/>
          <w:sz w:val="24"/>
        </w:rPr>
        <w:t>所屬國別，歸類為「衍生性商品標的物屬國內投資」、「衍生性商品標的物屬國外投資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」或「衍生性商品標的物屬國外投資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」項下。</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欄－交易對手代號</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lastRenderedPageBreak/>
        <w:t>請洽由保險事業發展中心統一配賦。</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欄－交易對手名稱</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請依各衍生性商品之交易對手填列其名稱。</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欄－交易對手信用評等機構</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請填列如</w:t>
      </w:r>
      <w:r w:rsidRPr="00CC13DE">
        <w:rPr>
          <w:rFonts w:ascii="Book Antiqua" w:hAnsi="Book Antiqua"/>
          <w:color w:val="000000" w:themeColor="text1"/>
          <w:sz w:val="24"/>
        </w:rPr>
        <w:t>A.S&amp;P</w:t>
      </w:r>
      <w:r w:rsidRPr="00CC13DE">
        <w:rPr>
          <w:rFonts w:ascii="Book Antiqua" w:hAnsi="標楷體"/>
          <w:color w:val="000000" w:themeColor="text1"/>
          <w:sz w:val="24"/>
        </w:rPr>
        <w:t>，</w:t>
      </w:r>
      <w:r w:rsidRPr="00CC13DE">
        <w:rPr>
          <w:rFonts w:ascii="Book Antiqua" w:hAnsi="Book Antiqua"/>
          <w:color w:val="000000" w:themeColor="text1"/>
          <w:sz w:val="24"/>
        </w:rPr>
        <w:t>B.AM Best</w:t>
      </w:r>
      <w:r w:rsidRPr="00CC13DE">
        <w:rPr>
          <w:rFonts w:ascii="Book Antiqua" w:hAnsi="標楷體"/>
          <w:color w:val="000000" w:themeColor="text1"/>
          <w:sz w:val="24"/>
        </w:rPr>
        <w:t>，</w:t>
      </w:r>
      <w:r w:rsidRPr="00CC13DE">
        <w:rPr>
          <w:rFonts w:ascii="Book Antiqua" w:hAnsi="Book Antiqua"/>
          <w:color w:val="000000" w:themeColor="text1"/>
          <w:sz w:val="24"/>
        </w:rPr>
        <w:t>C.Moody’s</w:t>
      </w:r>
      <w:r w:rsidRPr="00CC13DE">
        <w:rPr>
          <w:rFonts w:ascii="Book Antiqua" w:hAnsi="標楷體"/>
          <w:color w:val="000000" w:themeColor="text1"/>
          <w:sz w:val="24"/>
        </w:rPr>
        <w:t>，</w:t>
      </w:r>
      <w:r w:rsidRPr="00CC13DE">
        <w:rPr>
          <w:rFonts w:ascii="Book Antiqua" w:hAnsi="Book Antiqua"/>
          <w:color w:val="000000" w:themeColor="text1"/>
          <w:sz w:val="24"/>
        </w:rPr>
        <w:t>D.Fitch</w:t>
      </w:r>
      <w:r w:rsidRPr="00CC13DE">
        <w:rPr>
          <w:rFonts w:ascii="Book Antiqua" w:hAnsi="標楷體"/>
          <w:color w:val="000000" w:themeColor="text1"/>
          <w:sz w:val="24"/>
        </w:rPr>
        <w:t>，</w:t>
      </w:r>
      <w:r w:rsidRPr="00CC13DE">
        <w:rPr>
          <w:rFonts w:ascii="Book Antiqua" w:hAnsi="Book Antiqua"/>
          <w:color w:val="000000" w:themeColor="text1"/>
          <w:sz w:val="24"/>
        </w:rPr>
        <w:t>E.TW</w:t>
      </w:r>
      <w:r w:rsidRPr="00CC13DE">
        <w:rPr>
          <w:rFonts w:ascii="Book Antiqua" w:hAnsi="標楷體"/>
          <w:color w:val="000000" w:themeColor="text1"/>
          <w:sz w:val="24"/>
        </w:rPr>
        <w:t>，</w:t>
      </w:r>
      <w:r w:rsidRPr="00CC13DE">
        <w:rPr>
          <w:rFonts w:ascii="Book Antiqua" w:hAnsi="Book Antiqua"/>
          <w:color w:val="000000" w:themeColor="text1"/>
          <w:sz w:val="24"/>
        </w:rPr>
        <w:t>F.</w:t>
      </w:r>
      <w:r w:rsidRPr="00CC13DE">
        <w:rPr>
          <w:rFonts w:ascii="Book Antiqua" w:hAnsi="標楷體"/>
          <w:color w:val="000000" w:themeColor="text1"/>
          <w:sz w:val="24"/>
        </w:rPr>
        <w:t>其他；若無，請填列「無」。</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欄－評等等級</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評等等級請依信用評等機構所評估之等級填列，並請以最近一年之評等資料填寫；若無者，請填列「無」。</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欄－是否為關係人</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是否為關係人請依序填列：</w:t>
      </w:r>
      <w:r w:rsidRPr="00CC13DE">
        <w:rPr>
          <w:rFonts w:ascii="Book Antiqua" w:hAnsi="Book Antiqua"/>
          <w:color w:val="000000" w:themeColor="text1"/>
          <w:sz w:val="24"/>
        </w:rPr>
        <w:t>A.</w:t>
      </w:r>
      <w:r w:rsidRPr="00CC13DE">
        <w:rPr>
          <w:rFonts w:ascii="Book Antiqua" w:hAnsi="標楷體"/>
          <w:color w:val="000000" w:themeColor="text1"/>
          <w:sz w:val="24"/>
        </w:rPr>
        <w:t>否，</w:t>
      </w:r>
      <w:r w:rsidRPr="00CC13DE">
        <w:rPr>
          <w:rFonts w:ascii="Book Antiqua" w:hAnsi="Book Antiqua"/>
          <w:color w:val="000000" w:themeColor="text1"/>
          <w:sz w:val="24"/>
        </w:rPr>
        <w:t xml:space="preserve">B. </w:t>
      </w:r>
      <w:r w:rsidRPr="00CC13DE">
        <w:rPr>
          <w:rFonts w:ascii="Book Antiqua" w:hAnsi="標楷體"/>
          <w:color w:val="000000" w:themeColor="text1"/>
          <w:sz w:val="24"/>
        </w:rPr>
        <w:t>關係人－非子</w:t>
      </w:r>
      <w:r w:rsidRPr="00CC13DE">
        <w:rPr>
          <w:rFonts w:ascii="Book Antiqua" w:hAnsi="Book Antiqua"/>
          <w:color w:val="000000" w:themeColor="text1"/>
          <w:sz w:val="24"/>
        </w:rPr>
        <w:t>/</w:t>
      </w:r>
      <w:r w:rsidRPr="00CC13DE">
        <w:rPr>
          <w:rFonts w:ascii="Book Antiqua" w:hAnsi="標楷體"/>
          <w:color w:val="000000" w:themeColor="text1"/>
          <w:sz w:val="24"/>
        </w:rPr>
        <w:t>母公司，</w:t>
      </w:r>
      <w:r w:rsidRPr="00CC13DE">
        <w:rPr>
          <w:rFonts w:ascii="Book Antiqua" w:hAnsi="Book Antiqua"/>
          <w:color w:val="000000" w:themeColor="text1"/>
          <w:sz w:val="24"/>
        </w:rPr>
        <w:t>C.</w:t>
      </w:r>
      <w:r w:rsidRPr="00CC13DE">
        <w:rPr>
          <w:rFonts w:ascii="Book Antiqua" w:hAnsi="標楷體"/>
          <w:color w:val="000000" w:themeColor="text1"/>
          <w:sz w:val="24"/>
        </w:rPr>
        <w:t>關係人－子</w:t>
      </w:r>
      <w:r w:rsidRPr="00CC13DE">
        <w:rPr>
          <w:rFonts w:ascii="Book Antiqua" w:hAnsi="Book Antiqua"/>
          <w:color w:val="000000" w:themeColor="text1"/>
          <w:sz w:val="24"/>
        </w:rPr>
        <w:t>/</w:t>
      </w:r>
      <w:r w:rsidRPr="00CC13DE">
        <w:rPr>
          <w:rFonts w:ascii="Book Antiqua" w:hAnsi="標楷體"/>
          <w:color w:val="000000" w:themeColor="text1"/>
          <w:sz w:val="24"/>
        </w:rPr>
        <w:t>母公司；所稱關係人係依</w:t>
      </w:r>
      <w:r w:rsidR="00837305" w:rsidRPr="00CC13DE">
        <w:rPr>
          <w:rFonts w:ascii="Book Antiqua" w:hAnsi="標楷體"/>
          <w:color w:val="000000" w:themeColor="text1"/>
          <w:sz w:val="24"/>
        </w:rPr>
        <w:t>國際會計準則第</w:t>
      </w:r>
      <w:r w:rsidR="00837305" w:rsidRPr="00CC13DE">
        <w:rPr>
          <w:rFonts w:ascii="Book Antiqua" w:hAnsi="標楷體"/>
          <w:color w:val="000000" w:themeColor="text1"/>
          <w:sz w:val="24"/>
        </w:rPr>
        <w:t>24</w:t>
      </w:r>
      <w:r w:rsidR="00837305" w:rsidRPr="00CC13DE">
        <w:rPr>
          <w:rFonts w:ascii="Book Antiqua" w:hAnsi="標楷體"/>
          <w:color w:val="000000" w:themeColor="text1"/>
          <w:sz w:val="24"/>
        </w:rPr>
        <w:t>號公報</w:t>
      </w:r>
      <w:r w:rsidRPr="00CC13DE">
        <w:rPr>
          <w:rFonts w:ascii="Book Antiqua" w:hAnsi="標楷體"/>
          <w:color w:val="000000" w:themeColor="text1"/>
          <w:sz w:val="24"/>
        </w:rPr>
        <w:t>及公司法第</w:t>
      </w:r>
      <w:r w:rsidRPr="00CC13DE">
        <w:rPr>
          <w:rFonts w:ascii="Book Antiqua" w:hAnsi="Book Antiqua"/>
          <w:color w:val="000000" w:themeColor="text1"/>
          <w:sz w:val="24"/>
        </w:rPr>
        <w:t>369-1~369-3</w:t>
      </w:r>
      <w:r w:rsidRPr="00CC13DE">
        <w:rPr>
          <w:rFonts w:ascii="Book Antiqua" w:hAnsi="標楷體"/>
          <w:color w:val="000000" w:themeColor="text1"/>
          <w:sz w:val="24"/>
        </w:rPr>
        <w:t>條、第</w:t>
      </w:r>
      <w:r w:rsidRPr="00CC13DE">
        <w:rPr>
          <w:rFonts w:ascii="Book Antiqua" w:hAnsi="Book Antiqua"/>
          <w:color w:val="000000" w:themeColor="text1"/>
          <w:sz w:val="24"/>
        </w:rPr>
        <w:t>369-9</w:t>
      </w:r>
      <w:r w:rsidRPr="00CC13DE">
        <w:rPr>
          <w:rFonts w:ascii="Book Antiqua" w:hAnsi="標楷體"/>
          <w:color w:val="000000" w:themeColor="text1"/>
          <w:sz w:val="24"/>
        </w:rPr>
        <w:t>條、及第</w:t>
      </w:r>
      <w:r w:rsidRPr="00CC13DE">
        <w:rPr>
          <w:rFonts w:ascii="Book Antiqua" w:hAnsi="Book Antiqua"/>
          <w:color w:val="000000" w:themeColor="text1"/>
          <w:sz w:val="24"/>
        </w:rPr>
        <w:t>369-11</w:t>
      </w:r>
      <w:r w:rsidRPr="00CC13DE">
        <w:rPr>
          <w:rFonts w:ascii="Book Antiqua" w:hAnsi="標楷體"/>
          <w:color w:val="000000" w:themeColor="text1"/>
          <w:sz w:val="24"/>
        </w:rPr>
        <w:t>條之規定</w:t>
      </w:r>
      <w:r w:rsidRPr="00CC13DE">
        <w:rPr>
          <w:rFonts w:ascii="Book Antiqua" w:hAnsi="Book Antiqua"/>
          <w:color w:val="000000" w:themeColor="text1"/>
          <w:sz w:val="24"/>
        </w:rPr>
        <w:t xml:space="preserve"> </w:t>
      </w:r>
      <w:r w:rsidRPr="00CC13DE">
        <w:rPr>
          <w:rFonts w:ascii="Book Antiqua" w:hAnsi="標楷體"/>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欄－衍生性商品名稱</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請填列各衍生性商品之名稱，如台灣加權指數期貨、遠期美金交換等。</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欄－交易日期</w:t>
      </w:r>
    </w:p>
    <w:p w:rsidR="00816F7E" w:rsidRPr="00CC13DE" w:rsidRDefault="005D59F6" w:rsidP="00816F7E">
      <w:pPr>
        <w:spacing w:line="440" w:lineRule="exact"/>
        <w:ind w:leftChars="225" w:left="585"/>
        <w:rPr>
          <w:rFonts w:ascii="Book Antiqua" w:hAnsi="標楷體"/>
          <w:color w:val="000000" w:themeColor="text1"/>
          <w:sz w:val="24"/>
        </w:rPr>
      </w:pPr>
      <w:r w:rsidRPr="00CC13DE">
        <w:rPr>
          <w:rFonts w:ascii="Book Antiqua" w:hAnsi="標楷體"/>
          <w:color w:val="000000" w:themeColor="text1"/>
          <w:sz w:val="24"/>
        </w:rPr>
        <w:t>請填列如</w:t>
      </w:r>
      <w:smartTag w:uri="urn:schemas-microsoft-com:office:smarttags" w:element="chsdate">
        <w:smartTagPr>
          <w:attr w:name="Year" w:val="2006"/>
          <w:attr w:name="Month" w:val="6"/>
          <w:attr w:name="Day" w:val="25"/>
          <w:attr w:name="IsLunarDate" w:val="False"/>
          <w:attr w:name="IsROCDate" w:val="False"/>
        </w:smartTagPr>
        <w:r w:rsidRPr="00CC13DE">
          <w:rPr>
            <w:rFonts w:ascii="Book Antiqua" w:hAnsi="Book Antiqua"/>
            <w:color w:val="000000" w:themeColor="text1"/>
            <w:sz w:val="24"/>
          </w:rPr>
          <w:t>2006/06/25</w:t>
        </w:r>
      </w:smartTag>
      <w:r w:rsidRPr="00CC13DE">
        <w:rPr>
          <w:rFonts w:ascii="Book Antiqua" w:hAnsi="標楷體"/>
          <w:color w:val="000000" w:themeColor="text1"/>
          <w:sz w:val="24"/>
        </w:rPr>
        <w:t>。</w:t>
      </w:r>
    </w:p>
    <w:p w:rsidR="005D59F6" w:rsidRPr="00CC13DE" w:rsidRDefault="005D59F6" w:rsidP="00816F7E">
      <w:pPr>
        <w:spacing w:line="440" w:lineRule="exact"/>
        <w:rPr>
          <w:rFonts w:ascii="Book Antiqua" w:hAnsi="標楷體"/>
          <w:color w:val="000000" w:themeColor="text1"/>
          <w:sz w:val="24"/>
        </w:rPr>
      </w:pPr>
      <w:r w:rsidRPr="00CC13DE">
        <w:rPr>
          <w:rFonts w:ascii="Book Antiqua" w:hAnsi="標楷體"/>
          <w:color w:val="000000" w:themeColor="text1"/>
          <w:sz w:val="24"/>
        </w:rPr>
        <w:t>第</w:t>
      </w:r>
      <w:r w:rsidRPr="00CC13DE">
        <w:rPr>
          <w:rFonts w:ascii="Book Antiqua" w:hAnsi="標楷體"/>
          <w:color w:val="000000" w:themeColor="text1"/>
          <w:sz w:val="24"/>
        </w:rPr>
        <w:t>10</w:t>
      </w:r>
      <w:r w:rsidRPr="00CC13DE">
        <w:rPr>
          <w:rFonts w:ascii="Book Antiqua" w:hAnsi="標楷體"/>
          <w:color w:val="000000" w:themeColor="text1"/>
          <w:sz w:val="24"/>
        </w:rPr>
        <w:t>欄－到期日</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請填列如</w:t>
      </w:r>
      <w:smartTag w:uri="urn:schemas-microsoft-com:office:smarttags" w:element="chsdate">
        <w:smartTagPr>
          <w:attr w:name="Year" w:val="2006"/>
          <w:attr w:name="Month" w:val="6"/>
          <w:attr w:name="Day" w:val="25"/>
          <w:attr w:name="IsLunarDate" w:val="False"/>
          <w:attr w:name="IsROCDate" w:val="False"/>
        </w:smartTagPr>
        <w:r w:rsidRPr="00CC13DE">
          <w:rPr>
            <w:rFonts w:ascii="Book Antiqua" w:hAnsi="Book Antiqua"/>
            <w:color w:val="000000" w:themeColor="text1"/>
            <w:sz w:val="24"/>
          </w:rPr>
          <w:t>2006/06/25</w:t>
        </w:r>
      </w:smartTag>
      <w:r w:rsidRPr="00CC13DE">
        <w:rPr>
          <w:rFonts w:ascii="Book Antiqua" w:hAnsi="標楷體"/>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欄－契約數</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請填列該期貨或遠期契約之未平倉契約數。</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欄－契約名目部位金額</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契約名目部位金額基本上為衍生性商品契約名目本金</w:t>
      </w:r>
      <w:r w:rsidRPr="00CC13DE">
        <w:rPr>
          <w:rFonts w:ascii="Book Antiqua" w:hAnsi="Book Antiqua"/>
          <w:color w:val="000000" w:themeColor="text1"/>
          <w:sz w:val="24"/>
        </w:rPr>
        <w:t>;</w:t>
      </w:r>
      <w:r w:rsidRPr="00CC13DE">
        <w:rPr>
          <w:rFonts w:ascii="Book Antiqua" w:hAnsi="標楷體"/>
          <w:color w:val="000000" w:themeColor="text1"/>
          <w:sz w:val="24"/>
        </w:rPr>
        <w:t>若屬國外投資，請以台幣計價。</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欄－最近收盤日衍生性商品契約</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總金額</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請填列依據會計準則公報第</w:t>
      </w:r>
      <w:r w:rsidRPr="00CC13DE">
        <w:rPr>
          <w:rFonts w:ascii="Book Antiqua" w:hAnsi="Book Antiqua"/>
          <w:color w:val="000000" w:themeColor="text1"/>
          <w:sz w:val="24"/>
        </w:rPr>
        <w:t>34</w:t>
      </w:r>
      <w:r w:rsidRPr="00CC13DE">
        <w:rPr>
          <w:rFonts w:ascii="Book Antiqua" w:hAnsi="標楷體"/>
          <w:color w:val="000000" w:themeColor="text1"/>
          <w:sz w:val="24"/>
        </w:rPr>
        <w:t>號中『公平價值』之金額。</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欄－未實現損益</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未實現損益為期貨或遠期契約</w:t>
      </w:r>
      <w:r w:rsidRPr="00CC13DE">
        <w:rPr>
          <w:rFonts w:ascii="Book Antiqua" w:hAnsi="Book Antiqua"/>
          <w:color w:val="000000" w:themeColor="text1"/>
          <w:sz w:val="24"/>
        </w:rPr>
        <w:t>mark-to-market</w:t>
      </w:r>
      <w:r w:rsidRPr="00CC13DE">
        <w:rPr>
          <w:rFonts w:ascii="Book Antiqua" w:hAnsi="標楷體"/>
          <w:color w:val="000000" w:themeColor="text1"/>
          <w:sz w:val="24"/>
        </w:rPr>
        <w:t>之未實現損益金額。</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15</w:t>
      </w:r>
      <w:r w:rsidRPr="00CC13DE">
        <w:rPr>
          <w:rFonts w:ascii="Book Antiqua" w:hAnsi="標楷體"/>
          <w:color w:val="000000" w:themeColor="text1"/>
          <w:sz w:val="24"/>
        </w:rPr>
        <w:t>欄－衍生性商品標的物</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請填列衍生性商品拆解後最基本之標的物；若標的物為無法拆解之一籃子或商品組合，請填列「一籃子」或「商品組合」。</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16</w:t>
      </w:r>
      <w:r w:rsidRPr="00CC13DE">
        <w:rPr>
          <w:rFonts w:ascii="Book Antiqua" w:hAnsi="標楷體"/>
          <w:color w:val="000000" w:themeColor="text1"/>
          <w:sz w:val="24"/>
        </w:rPr>
        <w:t>欄－衍生性商品標的物</w:t>
      </w:r>
      <w:r w:rsidRPr="00CC13DE">
        <w:rPr>
          <w:rFonts w:ascii="Book Antiqua" w:hAnsi="Book Antiqua"/>
          <w:color w:val="000000" w:themeColor="text1"/>
          <w:sz w:val="24"/>
        </w:rPr>
        <w:t>(</w:t>
      </w:r>
      <w:r w:rsidRPr="00CC13DE">
        <w:rPr>
          <w:rFonts w:ascii="Book Antiqua" w:hAnsi="標楷體"/>
          <w:color w:val="000000" w:themeColor="text1"/>
          <w:sz w:val="24"/>
        </w:rPr>
        <w:t>淨</w:t>
      </w:r>
      <w:r w:rsidRPr="00CC13DE">
        <w:rPr>
          <w:rFonts w:ascii="Book Antiqua" w:hAnsi="Book Antiqua"/>
          <w:color w:val="000000" w:themeColor="text1"/>
          <w:sz w:val="24"/>
        </w:rPr>
        <w:t>)</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總值</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請填列衍生性商品標的物</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總值，若衍生性標的物為無法拆解之一籃子或商品組合，請以該商品組合淨</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總值填列</w:t>
      </w:r>
      <w:r w:rsidRPr="00CC13DE">
        <w:rPr>
          <w:rFonts w:ascii="Book Antiqua" w:hAnsi="Book Antiqua"/>
          <w:color w:val="000000" w:themeColor="text1"/>
          <w:sz w:val="24"/>
        </w:rPr>
        <w:t>;</w:t>
      </w:r>
      <w:r w:rsidRPr="00CC13DE">
        <w:rPr>
          <w:rFonts w:ascii="Book Antiqua" w:hAnsi="標楷體"/>
          <w:color w:val="000000" w:themeColor="text1"/>
          <w:sz w:val="24"/>
        </w:rPr>
        <w:t>若屬國外投資</w:t>
      </w:r>
      <w:r w:rsidRPr="00CC13DE">
        <w:rPr>
          <w:rFonts w:ascii="Book Antiqua" w:hAnsi="Book Antiqua"/>
          <w:color w:val="000000" w:themeColor="text1"/>
          <w:sz w:val="24"/>
        </w:rPr>
        <w:t>,</w:t>
      </w:r>
      <w:r w:rsidRPr="00CC13DE">
        <w:rPr>
          <w:rFonts w:ascii="Book Antiqua" w:hAnsi="標楷體"/>
          <w:color w:val="000000" w:themeColor="text1"/>
          <w:sz w:val="24"/>
        </w:rPr>
        <w:t>請以台幣計價。</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17</w:t>
      </w:r>
      <w:r w:rsidRPr="00CC13DE">
        <w:rPr>
          <w:rFonts w:ascii="Book Antiqua" w:hAnsi="標楷體"/>
          <w:color w:val="000000" w:themeColor="text1"/>
          <w:sz w:val="24"/>
        </w:rPr>
        <w:t>欄－被避險資產名稱</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入以該衍生性商品進行避險之資產。若為匯率相關避險，則被避險資產名稱僅需填列被避險資產之計價幣別；若為權益證券相關避險，則被避險資產名稱需填列被避險權益證券之名稱，或填列「證券組合」。以下為填報範例說明：</w:t>
      </w:r>
    </w:p>
    <w:p w:rsidR="005D59F6" w:rsidRPr="00CC13DE" w:rsidRDefault="005D59F6">
      <w:pPr>
        <w:spacing w:line="440" w:lineRule="exact"/>
        <w:ind w:leftChars="225" w:left="839" w:hangingChars="106" w:hanging="254"/>
        <w:rPr>
          <w:rFonts w:ascii="Book Antiqua" w:hAnsi="Book Antiqua"/>
          <w:color w:val="000000" w:themeColor="text1"/>
          <w:sz w:val="24"/>
        </w:rPr>
      </w:pPr>
      <w:r w:rsidRPr="00CC13DE">
        <w:rPr>
          <w:rFonts w:ascii="Book Antiqua" w:hAnsi="Book Antiqua"/>
          <w:color w:val="000000" w:themeColor="text1"/>
          <w:sz w:val="24"/>
        </w:rPr>
        <w:sym w:font="Webdings" w:char="F034"/>
      </w:r>
      <w:r w:rsidRPr="00CC13DE">
        <w:rPr>
          <w:rFonts w:ascii="Book Antiqua" w:hAnsi="標楷體"/>
          <w:color w:val="000000" w:themeColor="text1"/>
          <w:sz w:val="24"/>
        </w:rPr>
        <w:t>匯率相關</w:t>
      </w:r>
      <w:r w:rsidRPr="00CC13DE">
        <w:rPr>
          <w:rFonts w:ascii="Book Antiqua" w:hAnsi="Book Antiqua"/>
          <w:color w:val="000000" w:themeColor="text1"/>
          <w:sz w:val="24"/>
        </w:rPr>
        <w:t>(</w:t>
      </w:r>
      <w:r w:rsidRPr="00CC13DE">
        <w:rPr>
          <w:rFonts w:ascii="Book Antiqua" w:hAnsi="標楷體"/>
          <w:color w:val="000000" w:themeColor="text1"/>
          <w:sz w:val="24"/>
        </w:rPr>
        <w:t>標準避險</w:t>
      </w:r>
      <w:r w:rsidRPr="00CC13DE">
        <w:rPr>
          <w:rFonts w:ascii="Book Antiqua" w:hAnsi="Book Antiqua"/>
          <w:color w:val="000000" w:themeColor="text1"/>
          <w:sz w:val="24"/>
        </w:rPr>
        <w:t>)</w:t>
      </w:r>
      <w:r w:rsidRPr="00CC13DE">
        <w:rPr>
          <w:rFonts w:ascii="Book Antiqua" w:hAnsi="標楷體"/>
          <w:color w:val="000000" w:themeColor="text1"/>
          <w:sz w:val="24"/>
        </w:rPr>
        <w:t>填報範例</w:t>
      </w:r>
      <w:r w:rsidRPr="00CC13DE">
        <w:rPr>
          <w:rFonts w:ascii="Book Antiqua" w:hAnsi="Book Antiqua"/>
          <w:color w:val="000000" w:themeColor="text1"/>
          <w:sz w:val="24"/>
        </w:rPr>
        <w:t>:</w:t>
      </w:r>
      <w:r w:rsidRPr="00CC13DE">
        <w:rPr>
          <w:rFonts w:ascii="Book Antiqua" w:hAnsi="標楷體"/>
          <w:color w:val="000000" w:themeColor="text1"/>
          <w:sz w:val="24"/>
        </w:rPr>
        <w:t>以美元遠期契約進行以美元計價之股票部位之匯率避險，則被避險資產請填列</w:t>
      </w:r>
      <w:r w:rsidRPr="00CC13DE">
        <w:rPr>
          <w:rFonts w:ascii="Book Antiqua" w:hAnsi="標楷體"/>
          <w:b/>
          <w:color w:val="000000" w:themeColor="text1"/>
          <w:sz w:val="24"/>
        </w:rPr>
        <w:t>美元</w:t>
      </w:r>
      <w:r w:rsidRPr="00CC13DE">
        <w:rPr>
          <w:rFonts w:ascii="Book Antiqua" w:hAnsi="標楷體"/>
          <w:color w:val="000000" w:themeColor="text1"/>
          <w:sz w:val="24"/>
        </w:rPr>
        <w:t>，不需填列股票部位持有明細；</w:t>
      </w:r>
    </w:p>
    <w:p w:rsidR="005D59F6" w:rsidRPr="00CC13DE" w:rsidRDefault="005D59F6">
      <w:pPr>
        <w:spacing w:line="440" w:lineRule="exact"/>
        <w:ind w:leftChars="225" w:left="839" w:hangingChars="106" w:hanging="254"/>
        <w:rPr>
          <w:rFonts w:ascii="Book Antiqua" w:hAnsi="Book Antiqua"/>
          <w:color w:val="000000" w:themeColor="text1"/>
          <w:sz w:val="24"/>
        </w:rPr>
      </w:pPr>
      <w:r w:rsidRPr="00CC13DE">
        <w:rPr>
          <w:rFonts w:ascii="Book Antiqua" w:hAnsi="Book Antiqua"/>
          <w:color w:val="000000" w:themeColor="text1"/>
          <w:sz w:val="24"/>
        </w:rPr>
        <w:sym w:font="Webdings" w:char="F034"/>
      </w:r>
      <w:r w:rsidRPr="00CC13DE">
        <w:rPr>
          <w:rFonts w:ascii="Book Antiqua" w:hAnsi="標楷體"/>
          <w:color w:val="000000" w:themeColor="text1"/>
          <w:sz w:val="24"/>
        </w:rPr>
        <w:t>匯率相關</w:t>
      </w:r>
      <w:r w:rsidRPr="00CC13DE">
        <w:rPr>
          <w:rFonts w:ascii="Book Antiqua" w:hAnsi="Book Antiqua"/>
          <w:color w:val="000000" w:themeColor="text1"/>
          <w:sz w:val="24"/>
        </w:rPr>
        <w:t>(</w:t>
      </w:r>
      <w:r w:rsidRPr="00CC13DE">
        <w:rPr>
          <w:rFonts w:ascii="Book Antiqua" w:hAnsi="標楷體"/>
          <w:color w:val="000000" w:themeColor="text1"/>
          <w:sz w:val="24"/>
        </w:rPr>
        <w:t>非標準避險</w:t>
      </w:r>
      <w:r w:rsidRPr="00CC13DE">
        <w:rPr>
          <w:rFonts w:ascii="Book Antiqua" w:hAnsi="Book Antiqua"/>
          <w:color w:val="000000" w:themeColor="text1"/>
          <w:sz w:val="24"/>
        </w:rPr>
        <w:t>)</w:t>
      </w:r>
      <w:r w:rsidRPr="00CC13DE">
        <w:rPr>
          <w:rFonts w:ascii="Book Antiqua" w:hAnsi="標楷體"/>
          <w:color w:val="000000" w:themeColor="text1"/>
          <w:sz w:val="24"/>
        </w:rPr>
        <w:t>填報範例</w:t>
      </w:r>
      <w:r w:rsidRPr="00CC13DE">
        <w:rPr>
          <w:rFonts w:ascii="Book Antiqua" w:hAnsi="Book Antiqua"/>
          <w:color w:val="000000" w:themeColor="text1"/>
          <w:sz w:val="24"/>
        </w:rPr>
        <w:t>:</w:t>
      </w:r>
      <w:r w:rsidRPr="00CC13DE">
        <w:rPr>
          <w:rFonts w:ascii="Book Antiqua" w:hAnsi="標楷體"/>
          <w:color w:val="000000" w:themeColor="text1"/>
          <w:sz w:val="24"/>
        </w:rPr>
        <w:t>以日幣遠期契約進行以韓圜計價之股票部位之匯率避險，則被避險資產請填列韓圜，不需填列股票部位持有明細；</w:t>
      </w:r>
    </w:p>
    <w:p w:rsidR="005D59F6" w:rsidRPr="00CC13DE" w:rsidRDefault="005D59F6">
      <w:pPr>
        <w:spacing w:line="440" w:lineRule="exact"/>
        <w:ind w:leftChars="225" w:left="839" w:hangingChars="106" w:hanging="254"/>
        <w:rPr>
          <w:rFonts w:ascii="Book Antiqua" w:hAnsi="Book Antiqua"/>
          <w:color w:val="000000" w:themeColor="text1"/>
          <w:sz w:val="24"/>
        </w:rPr>
      </w:pPr>
      <w:r w:rsidRPr="00CC13DE">
        <w:rPr>
          <w:rFonts w:ascii="Book Antiqua" w:hAnsi="Book Antiqua"/>
          <w:color w:val="000000" w:themeColor="text1"/>
          <w:sz w:val="24"/>
        </w:rPr>
        <w:sym w:font="Webdings" w:char="F034"/>
      </w:r>
      <w:r w:rsidRPr="00CC13DE">
        <w:rPr>
          <w:rFonts w:ascii="Book Antiqua" w:hAnsi="標楷體"/>
          <w:color w:val="000000" w:themeColor="text1"/>
          <w:sz w:val="24"/>
        </w:rPr>
        <w:t>權益證券相關避險填報範例</w:t>
      </w:r>
      <w:r w:rsidRPr="00CC13DE">
        <w:rPr>
          <w:rFonts w:ascii="Book Antiqua" w:hAnsi="Book Antiqua"/>
          <w:color w:val="000000" w:themeColor="text1"/>
          <w:sz w:val="24"/>
        </w:rPr>
        <w:t>:</w:t>
      </w:r>
      <w:r w:rsidRPr="00CC13DE">
        <w:rPr>
          <w:rFonts w:ascii="Book Antiqua" w:hAnsi="標楷體"/>
          <w:color w:val="000000" w:themeColor="text1"/>
          <w:sz w:val="24"/>
        </w:rPr>
        <w:t>以台灣加權指數期貨進行</w:t>
      </w:r>
      <w:r w:rsidRPr="00CC13DE">
        <w:rPr>
          <w:rFonts w:ascii="Book Antiqua" w:hAnsi="Book Antiqua"/>
          <w:color w:val="000000" w:themeColor="text1"/>
          <w:sz w:val="24"/>
        </w:rPr>
        <w:t>A</w:t>
      </w:r>
      <w:r w:rsidRPr="00CC13DE">
        <w:rPr>
          <w:rFonts w:ascii="Book Antiqua" w:hAnsi="標楷體"/>
          <w:color w:val="000000" w:themeColor="text1"/>
          <w:sz w:val="24"/>
        </w:rPr>
        <w:t>股票或股票組合</w:t>
      </w:r>
      <w:r w:rsidRPr="00CC13DE">
        <w:rPr>
          <w:rFonts w:ascii="Book Antiqua" w:hAnsi="Book Antiqua"/>
          <w:color w:val="000000" w:themeColor="text1"/>
          <w:sz w:val="24"/>
        </w:rPr>
        <w:t>P</w:t>
      </w:r>
      <w:r w:rsidRPr="00CC13DE">
        <w:rPr>
          <w:rFonts w:ascii="Book Antiqua" w:hAnsi="標楷體"/>
          <w:color w:val="000000" w:themeColor="text1"/>
          <w:sz w:val="24"/>
        </w:rPr>
        <w:t>之避險，則被避險資產需填列</w:t>
      </w:r>
      <w:r w:rsidRPr="00CC13DE">
        <w:rPr>
          <w:rFonts w:ascii="Book Antiqua" w:hAnsi="Book Antiqua"/>
          <w:color w:val="000000" w:themeColor="text1"/>
          <w:sz w:val="24"/>
        </w:rPr>
        <w:t>A</w:t>
      </w:r>
      <w:r w:rsidRPr="00CC13DE">
        <w:rPr>
          <w:rFonts w:ascii="Book Antiqua" w:hAnsi="標楷體"/>
          <w:color w:val="000000" w:themeColor="text1"/>
          <w:sz w:val="24"/>
        </w:rPr>
        <w:t>股票或「證券組合」。</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18</w:t>
      </w:r>
      <w:r w:rsidRPr="00CC13DE">
        <w:rPr>
          <w:rFonts w:ascii="Book Antiqua" w:hAnsi="標楷體"/>
          <w:color w:val="000000" w:themeColor="text1"/>
          <w:sz w:val="24"/>
        </w:rPr>
        <w:t>欄－衍生性商品標的物與被避險資產之相關係數</w:t>
      </w:r>
    </w:p>
    <w:p w:rsidR="005D59F6" w:rsidRPr="00CC13DE" w:rsidRDefault="005D59F6">
      <w:pPr>
        <w:spacing w:line="440" w:lineRule="exact"/>
        <w:ind w:leftChars="225" w:left="585"/>
        <w:rPr>
          <w:rFonts w:ascii="Book Antiqua" w:hAnsi="標楷體"/>
          <w:color w:val="000000" w:themeColor="text1"/>
          <w:sz w:val="24"/>
        </w:rPr>
      </w:pPr>
      <w:r w:rsidRPr="00CC13DE">
        <w:rPr>
          <w:rFonts w:ascii="Book Antiqua" w:hAnsi="標楷體"/>
          <w:color w:val="000000" w:themeColor="text1"/>
          <w:sz w:val="24"/>
        </w:rPr>
        <w:t>請填入衍生性商品標的物與被避險資產之「價格變動率」相關係數。</w:t>
      </w:r>
    </w:p>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19</w:t>
      </w:r>
      <w:r w:rsidRPr="00CC13DE">
        <w:rPr>
          <w:rFonts w:ascii="Book Antiqua" w:hAnsi="Book Antiqua"/>
          <w:color w:val="000000" w:themeColor="text1"/>
          <w:sz w:val="24"/>
        </w:rPr>
        <w:t>欄－被避險資產</w:t>
      </w:r>
      <w:r w:rsidRPr="00CC13DE">
        <w:rPr>
          <w:rFonts w:ascii="Book Antiqua" w:hAnsi="Book Antiqua"/>
          <w:color w:val="000000" w:themeColor="text1"/>
          <w:sz w:val="24"/>
        </w:rPr>
        <w:t>β</w:t>
      </w:r>
      <w:r w:rsidRPr="00CC13DE">
        <w:rPr>
          <w:rFonts w:ascii="Book Antiqua" w:hAnsi="Book Antiqua"/>
          <w:color w:val="000000" w:themeColor="text1"/>
          <w:sz w:val="24"/>
        </w:rPr>
        <w:t>值</w:t>
      </w:r>
    </w:p>
    <w:p w:rsidR="00816F7E" w:rsidRPr="00CC13DE" w:rsidRDefault="00816F7E" w:rsidP="00816F7E">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t>請填列「以避險為目的</w:t>
      </w:r>
      <w:r w:rsidRPr="00CC13DE">
        <w:rPr>
          <w:rFonts w:ascii="Book Antiqua" w:hAnsi="Book Antiqua"/>
          <w:color w:val="000000" w:themeColor="text1"/>
          <w:sz w:val="24"/>
        </w:rPr>
        <w:t>—</w:t>
      </w:r>
      <w:r w:rsidRPr="00CC13DE">
        <w:rPr>
          <w:rFonts w:ascii="Book Antiqua" w:hAnsi="Book Antiqua"/>
          <w:color w:val="000000" w:themeColor="text1"/>
          <w:sz w:val="24"/>
        </w:rPr>
        <w:t>權益證券相關</w:t>
      </w:r>
      <w:r w:rsidRPr="00CC13DE">
        <w:rPr>
          <w:rFonts w:ascii="Book Antiqua" w:hAnsi="Book Antiqua"/>
          <w:color w:val="000000" w:themeColor="text1"/>
          <w:sz w:val="24"/>
        </w:rPr>
        <w:t>(</w:t>
      </w:r>
      <w:r w:rsidRPr="00CC13DE">
        <w:rPr>
          <w:rFonts w:ascii="Book Antiqua" w:hAnsi="Book Antiqua"/>
          <w:color w:val="000000" w:themeColor="text1"/>
          <w:sz w:val="24"/>
        </w:rPr>
        <w:t>可扣抵風險資本</w:t>
      </w:r>
      <w:r w:rsidRPr="00CC13DE">
        <w:rPr>
          <w:rFonts w:ascii="Book Antiqua" w:hAnsi="Book Antiqua"/>
          <w:color w:val="000000" w:themeColor="text1"/>
          <w:sz w:val="24"/>
        </w:rPr>
        <w:t>)</w:t>
      </w:r>
      <w:r w:rsidRPr="00CC13DE">
        <w:rPr>
          <w:rFonts w:ascii="Book Antiqua" w:hAnsi="Book Antiqua"/>
          <w:color w:val="000000" w:themeColor="text1"/>
          <w:sz w:val="24"/>
        </w:rPr>
        <w:t>」被避險資產組合於評價日之</w:t>
      </w:r>
      <w:r w:rsidRPr="00CC13DE">
        <w:rPr>
          <w:rFonts w:ascii="Book Antiqua" w:hAnsi="Book Antiqua"/>
          <w:color w:val="000000" w:themeColor="text1"/>
          <w:sz w:val="24"/>
        </w:rPr>
        <w:t>β</w:t>
      </w:r>
      <w:r w:rsidRPr="00CC13DE">
        <w:rPr>
          <w:rFonts w:ascii="Book Antiqua" w:hAnsi="Book Antiqua"/>
          <w:color w:val="000000" w:themeColor="text1"/>
          <w:sz w:val="24"/>
        </w:rPr>
        <w:t>值。</w:t>
      </w:r>
    </w:p>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20</w:t>
      </w:r>
      <w:r w:rsidRPr="00CC13DE">
        <w:rPr>
          <w:rFonts w:ascii="Book Antiqua" w:hAnsi="Book Antiqua"/>
          <w:color w:val="000000" w:themeColor="text1"/>
          <w:sz w:val="24"/>
        </w:rPr>
        <w:t>欄－被避險資產成分股支數</w:t>
      </w:r>
    </w:p>
    <w:p w:rsidR="00816F7E" w:rsidRPr="00CC13DE" w:rsidRDefault="00816F7E" w:rsidP="00816F7E">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t>請填列「以避險為目的</w:t>
      </w:r>
      <w:r w:rsidRPr="00CC13DE">
        <w:rPr>
          <w:rFonts w:ascii="Book Antiqua" w:hAnsi="Book Antiqua"/>
          <w:color w:val="000000" w:themeColor="text1"/>
          <w:sz w:val="24"/>
        </w:rPr>
        <w:t>—</w:t>
      </w:r>
      <w:r w:rsidRPr="00CC13DE">
        <w:rPr>
          <w:rFonts w:ascii="Book Antiqua" w:hAnsi="Book Antiqua"/>
          <w:color w:val="000000" w:themeColor="text1"/>
          <w:sz w:val="24"/>
        </w:rPr>
        <w:t>權益證券相關</w:t>
      </w:r>
      <w:r w:rsidRPr="00CC13DE">
        <w:rPr>
          <w:rFonts w:ascii="Book Antiqua" w:hAnsi="Book Antiqua"/>
          <w:color w:val="000000" w:themeColor="text1"/>
          <w:sz w:val="24"/>
        </w:rPr>
        <w:t>(</w:t>
      </w:r>
      <w:r w:rsidRPr="00CC13DE">
        <w:rPr>
          <w:rFonts w:ascii="Book Antiqua" w:hAnsi="Book Antiqua"/>
          <w:color w:val="000000" w:themeColor="text1"/>
          <w:sz w:val="24"/>
        </w:rPr>
        <w:t>可扣抵風險資本</w:t>
      </w:r>
      <w:r w:rsidRPr="00CC13DE">
        <w:rPr>
          <w:rFonts w:ascii="Book Antiqua" w:hAnsi="Book Antiqua"/>
          <w:color w:val="000000" w:themeColor="text1"/>
          <w:sz w:val="24"/>
        </w:rPr>
        <w:t>)</w:t>
      </w:r>
      <w:r w:rsidRPr="00CC13DE">
        <w:rPr>
          <w:rFonts w:ascii="Book Antiqua" w:hAnsi="Book Antiqua"/>
          <w:color w:val="000000" w:themeColor="text1"/>
          <w:sz w:val="24"/>
        </w:rPr>
        <w:t>」被避險資產組合三大指數成分股支數。</w:t>
      </w:r>
    </w:p>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21</w:t>
      </w:r>
      <w:r w:rsidRPr="00CC13DE">
        <w:rPr>
          <w:rFonts w:ascii="Book Antiqua" w:hAnsi="Book Antiqua"/>
          <w:color w:val="000000" w:themeColor="text1"/>
          <w:sz w:val="24"/>
        </w:rPr>
        <w:t>欄－被避險資產為臺灣</w:t>
      </w:r>
      <w:r w:rsidRPr="00CC13DE">
        <w:rPr>
          <w:rFonts w:ascii="Book Antiqua" w:hAnsi="Book Antiqua"/>
          <w:color w:val="000000" w:themeColor="text1"/>
          <w:sz w:val="24"/>
        </w:rPr>
        <w:t>50</w:t>
      </w:r>
      <w:r w:rsidRPr="00CC13DE">
        <w:rPr>
          <w:rFonts w:ascii="Book Antiqua" w:hAnsi="Book Antiqua"/>
          <w:color w:val="000000" w:themeColor="text1"/>
          <w:sz w:val="24"/>
        </w:rPr>
        <w:t>成分股支數</w:t>
      </w:r>
    </w:p>
    <w:p w:rsidR="00816F7E" w:rsidRPr="00CC13DE" w:rsidRDefault="00816F7E" w:rsidP="00816F7E">
      <w:pPr>
        <w:spacing w:line="440" w:lineRule="exact"/>
        <w:ind w:leftChars="225" w:left="585"/>
        <w:rPr>
          <w:rFonts w:ascii="Book Antiqua" w:hAnsi="Book Antiqua" w:cs="Arial"/>
          <w:color w:val="000000" w:themeColor="text1"/>
          <w:sz w:val="24"/>
        </w:rPr>
      </w:pPr>
      <w:r w:rsidRPr="00CC13DE">
        <w:rPr>
          <w:rFonts w:ascii="Book Antiqua" w:hAnsi="Book Antiqua"/>
          <w:color w:val="000000" w:themeColor="text1"/>
          <w:sz w:val="24"/>
        </w:rPr>
        <w:t>請填列「以避險為目的</w:t>
      </w:r>
      <w:r w:rsidRPr="00CC13DE">
        <w:rPr>
          <w:rFonts w:ascii="Book Antiqua" w:hAnsi="Book Antiqua"/>
          <w:color w:val="000000" w:themeColor="text1"/>
          <w:sz w:val="24"/>
        </w:rPr>
        <w:t>—</w:t>
      </w:r>
      <w:r w:rsidRPr="00CC13DE">
        <w:rPr>
          <w:rFonts w:ascii="Book Antiqua" w:hAnsi="Book Antiqua"/>
          <w:color w:val="000000" w:themeColor="text1"/>
          <w:sz w:val="24"/>
        </w:rPr>
        <w:t>權益證券相關</w:t>
      </w:r>
      <w:r w:rsidRPr="00CC13DE">
        <w:rPr>
          <w:rFonts w:ascii="Book Antiqua" w:hAnsi="Book Antiqua"/>
          <w:color w:val="000000" w:themeColor="text1"/>
          <w:sz w:val="24"/>
        </w:rPr>
        <w:t>(</w:t>
      </w:r>
      <w:r w:rsidRPr="00CC13DE">
        <w:rPr>
          <w:rFonts w:ascii="Book Antiqua" w:hAnsi="Book Antiqua"/>
          <w:color w:val="000000" w:themeColor="text1"/>
          <w:sz w:val="24"/>
        </w:rPr>
        <w:t>可扣抵風險資本</w:t>
      </w:r>
      <w:r w:rsidRPr="00CC13DE">
        <w:rPr>
          <w:rFonts w:ascii="Book Antiqua" w:hAnsi="Book Antiqua"/>
          <w:color w:val="000000" w:themeColor="text1"/>
          <w:sz w:val="24"/>
        </w:rPr>
        <w:t>)</w:t>
      </w:r>
      <w:r w:rsidRPr="00CC13DE">
        <w:rPr>
          <w:rFonts w:ascii="Book Antiqua" w:hAnsi="Book Antiqua"/>
          <w:color w:val="000000" w:themeColor="text1"/>
          <w:sz w:val="24"/>
        </w:rPr>
        <w:t>」被避險資產組合為「臺灣</w:t>
      </w:r>
      <w:r w:rsidRPr="00CC13DE">
        <w:rPr>
          <w:rFonts w:ascii="Book Antiqua" w:hAnsi="Book Antiqua"/>
          <w:color w:val="000000" w:themeColor="text1"/>
          <w:sz w:val="24"/>
        </w:rPr>
        <w:t>50</w:t>
      </w:r>
      <w:r w:rsidRPr="00CC13DE">
        <w:rPr>
          <w:rFonts w:ascii="Book Antiqua" w:hAnsi="Book Antiqua"/>
          <w:color w:val="000000" w:themeColor="text1"/>
          <w:sz w:val="24"/>
        </w:rPr>
        <w:t>指數」成分股支數。</w:t>
      </w:r>
    </w:p>
    <w:p w:rsidR="005D59F6" w:rsidRPr="00CC13DE" w:rsidRDefault="00816F7E" w:rsidP="00816F7E">
      <w:pPr>
        <w:spacing w:line="440" w:lineRule="exact"/>
        <w:rPr>
          <w:rFonts w:ascii="Book Antiqua" w:hAnsi="Book Antiqua"/>
          <w:color w:val="000000" w:themeColor="text1"/>
          <w:sz w:val="24"/>
        </w:rPr>
      </w:pPr>
      <w:r w:rsidRPr="00CC13DE">
        <w:rPr>
          <w:rFonts w:ascii="Book Antiqua" w:hAnsi="Book Antiqua" w:cs="Arial"/>
          <w:color w:val="000000" w:themeColor="text1"/>
        </w:rPr>
        <w:t>第</w:t>
      </w:r>
      <w:r w:rsidRPr="00CC13DE">
        <w:rPr>
          <w:rFonts w:ascii="Book Antiqua" w:hAnsi="Book Antiqua" w:cs="Arial"/>
          <w:color w:val="000000" w:themeColor="text1"/>
        </w:rPr>
        <w:t>22</w:t>
      </w:r>
      <w:r w:rsidRPr="00CC13DE">
        <w:rPr>
          <w:rFonts w:ascii="Book Antiqua" w:hAnsi="Book Antiqua" w:cs="Arial"/>
          <w:color w:val="000000" w:themeColor="text1"/>
        </w:rPr>
        <w:t>欄－最後持有資產幣別</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請填列該衍生性商品契約結算或執行後最終持有之幣別；若最後持有資產幣別為一籃子，請填列「一籃子」。</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00816F7E" w:rsidRPr="00CC13DE">
        <w:rPr>
          <w:rFonts w:ascii="Book Antiqua" w:hAnsi="Book Antiqua"/>
          <w:color w:val="000000" w:themeColor="text1"/>
          <w:sz w:val="24"/>
        </w:rPr>
        <w:t>23</w:t>
      </w:r>
      <w:r w:rsidRPr="00CC13DE">
        <w:rPr>
          <w:rFonts w:ascii="Book Antiqua" w:hAnsi="標楷體"/>
          <w:color w:val="000000" w:themeColor="text1"/>
          <w:sz w:val="24"/>
        </w:rPr>
        <w:t>欄－保管情形</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保管情形請填保管機構名稱及帳號</w:t>
      </w:r>
      <w:r w:rsidRPr="00CC13DE">
        <w:rPr>
          <w:rFonts w:ascii="Book Antiqua" w:hAnsi="Book Antiqua"/>
          <w:color w:val="000000" w:themeColor="text1"/>
          <w:sz w:val="24"/>
        </w:rPr>
        <w:t>,</w:t>
      </w:r>
      <w:r w:rsidRPr="00CC13DE">
        <w:rPr>
          <w:rFonts w:ascii="Book Antiqua" w:hAnsi="標楷體"/>
          <w:color w:val="000000" w:themeColor="text1"/>
          <w:sz w:val="24"/>
        </w:rPr>
        <w:t>若屬集保帳戶請填集保。</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00816F7E" w:rsidRPr="00CC13DE">
        <w:rPr>
          <w:rFonts w:ascii="Book Antiqua" w:hAnsi="Book Antiqua"/>
          <w:color w:val="000000" w:themeColor="text1"/>
          <w:sz w:val="24"/>
        </w:rPr>
        <w:t>24</w:t>
      </w:r>
      <w:r w:rsidRPr="00CC13DE">
        <w:rPr>
          <w:rFonts w:ascii="Book Antiqua" w:hAnsi="標楷體"/>
          <w:color w:val="000000" w:themeColor="text1"/>
          <w:sz w:val="24"/>
        </w:rPr>
        <w:t>欄－備註</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若有其他需要補充說明之事項，請填列於此欄。</w:t>
      </w:r>
    </w:p>
    <w:p w:rsidR="005D59F6" w:rsidRPr="00CC13DE" w:rsidRDefault="005D59F6">
      <w:pPr>
        <w:spacing w:line="440" w:lineRule="exact"/>
        <w:ind w:leftChars="225" w:left="585"/>
        <w:rPr>
          <w:rFonts w:ascii="Book Antiqua" w:hAnsi="Book Antiqua"/>
          <w:color w:val="000000" w:themeColor="text1"/>
          <w:sz w:val="24"/>
        </w:rPr>
      </w:pPr>
    </w:p>
    <w:p w:rsidR="00BC6160" w:rsidRPr="00CC13DE" w:rsidRDefault="00BC6160">
      <w:pPr>
        <w:spacing w:line="440" w:lineRule="exact"/>
        <w:ind w:leftChars="225" w:left="585"/>
        <w:rPr>
          <w:rFonts w:ascii="Book Antiqua" w:hAnsi="標楷體"/>
          <w:color w:val="000000" w:themeColor="text1"/>
          <w:sz w:val="24"/>
        </w:rPr>
      </w:pP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以下為主要列之說明：</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00816F7E" w:rsidRPr="00CC13DE">
        <w:rPr>
          <w:rFonts w:ascii="Book Antiqua" w:hAnsi="Book Antiqua"/>
          <w:color w:val="000000" w:themeColor="text1"/>
          <w:sz w:val="24"/>
        </w:rPr>
        <w:t>125</w:t>
      </w:r>
      <w:r w:rsidRPr="00CC13DE">
        <w:rPr>
          <w:rFonts w:ascii="Book Antiqua" w:hAnsi="標楷體"/>
          <w:color w:val="000000" w:themeColor="text1"/>
          <w:sz w:val="24"/>
        </w:rPr>
        <w:t>列－以避險為目的</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自第</w:t>
      </w:r>
      <w:r w:rsidRPr="00CC13DE">
        <w:rPr>
          <w:rFonts w:ascii="Book Antiqua" w:hAnsi="Book Antiqua"/>
          <w:color w:val="000000" w:themeColor="text1"/>
          <w:sz w:val="24"/>
        </w:rPr>
        <w:t>1</w:t>
      </w:r>
      <w:r w:rsidRPr="00CC13DE">
        <w:rPr>
          <w:rFonts w:ascii="Book Antiqua" w:hAnsi="標楷體"/>
          <w:color w:val="000000" w:themeColor="text1"/>
          <w:sz w:val="24"/>
        </w:rPr>
        <w:t>列至第</w:t>
      </w:r>
      <w:r w:rsidR="00816F7E" w:rsidRPr="00CC13DE">
        <w:rPr>
          <w:rFonts w:ascii="Book Antiqua" w:hAnsi="Book Antiqua"/>
          <w:color w:val="000000" w:themeColor="text1"/>
          <w:sz w:val="24"/>
        </w:rPr>
        <w:t>125</w:t>
      </w:r>
      <w:r w:rsidRPr="00CC13DE">
        <w:rPr>
          <w:rFonts w:ascii="Book Antiqua" w:hAnsi="標楷體"/>
          <w:color w:val="000000" w:themeColor="text1"/>
          <w:sz w:val="24"/>
        </w:rPr>
        <w:t>列請填列以避險為目的之期貨或遠期契約各欄之明細資料。</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請依各期貨及遠期契約之標的物類型、被避險資產所屬國家</w:t>
      </w:r>
      <w:r w:rsidR="00816F7E" w:rsidRPr="00CC13DE">
        <w:rPr>
          <w:rFonts w:ascii="標楷體" w:hAnsi="標楷體" w:hint="eastAsia"/>
          <w:color w:val="000000" w:themeColor="text1"/>
        </w:rPr>
        <w:t>、被避險資產成分股支數</w:t>
      </w:r>
      <w:r w:rsidRPr="00CC13DE">
        <w:rPr>
          <w:rFonts w:ascii="Book Antiqua" w:hAnsi="標楷體"/>
          <w:color w:val="000000" w:themeColor="text1"/>
          <w:sz w:val="24"/>
        </w:rPr>
        <w:t>，分別填列於以下列次：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694"/>
        <w:gridCol w:w="2310"/>
      </w:tblGrid>
      <w:tr w:rsidR="00CC13DE" w:rsidRPr="00CC13DE" w:rsidTr="00816F7E">
        <w:tc>
          <w:tcPr>
            <w:tcW w:w="2268" w:type="dxa"/>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列次</w:t>
            </w:r>
          </w:p>
        </w:tc>
        <w:tc>
          <w:tcPr>
            <w:tcW w:w="2268" w:type="dxa"/>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標的物類型</w:t>
            </w:r>
          </w:p>
        </w:tc>
        <w:tc>
          <w:tcPr>
            <w:tcW w:w="2694" w:type="dxa"/>
          </w:tcPr>
          <w:p w:rsidR="00816F7E" w:rsidRPr="00CC13DE" w:rsidRDefault="005D59F6" w:rsidP="00816F7E">
            <w:pPr>
              <w:spacing w:line="440" w:lineRule="exact"/>
              <w:jc w:val="center"/>
              <w:rPr>
                <w:rFonts w:ascii="標楷體" w:hAnsi="標楷體"/>
                <w:color w:val="000000" w:themeColor="text1"/>
                <w:sz w:val="24"/>
              </w:rPr>
            </w:pPr>
            <w:r w:rsidRPr="00CC13DE">
              <w:rPr>
                <w:rFonts w:ascii="Book Antiqua" w:hAnsi="標楷體"/>
                <w:color w:val="000000" w:themeColor="text1"/>
                <w:sz w:val="24"/>
              </w:rPr>
              <w:t>被避險資產所屬國家</w:t>
            </w:r>
            <w:r w:rsidR="00816F7E" w:rsidRPr="00CC13DE">
              <w:rPr>
                <w:rFonts w:ascii="標楷體" w:hAnsi="標楷體" w:hint="eastAsia"/>
                <w:color w:val="000000" w:themeColor="text1"/>
                <w:sz w:val="24"/>
              </w:rPr>
              <w:t>/</w:t>
            </w:r>
          </w:p>
          <w:p w:rsidR="005D59F6" w:rsidRPr="00CC13DE" w:rsidRDefault="00816F7E" w:rsidP="00816F7E">
            <w:pPr>
              <w:spacing w:line="440" w:lineRule="exact"/>
              <w:jc w:val="center"/>
              <w:rPr>
                <w:rFonts w:ascii="Book Antiqua" w:hAnsi="Book Antiqua"/>
                <w:color w:val="000000" w:themeColor="text1"/>
                <w:sz w:val="24"/>
              </w:rPr>
            </w:pPr>
            <w:r w:rsidRPr="00CC13DE">
              <w:rPr>
                <w:rFonts w:ascii="標楷體" w:hAnsi="標楷體" w:hint="eastAsia"/>
                <w:color w:val="000000" w:themeColor="text1"/>
                <w:sz w:val="24"/>
              </w:rPr>
              <w:t>被避險資產成分股支數</w:t>
            </w:r>
          </w:p>
        </w:tc>
        <w:tc>
          <w:tcPr>
            <w:tcW w:w="2310" w:type="dxa"/>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備註說明</w:t>
            </w:r>
          </w:p>
        </w:tc>
      </w:tr>
      <w:tr w:rsidR="00CC13DE" w:rsidRPr="00CC13DE" w:rsidTr="00816F7E">
        <w:tc>
          <w:tcPr>
            <w:tcW w:w="2268"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列</w:t>
            </w:r>
          </w:p>
        </w:tc>
        <w:tc>
          <w:tcPr>
            <w:tcW w:w="2268"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匯率</w:t>
            </w:r>
            <w:r w:rsidRPr="00CC13DE">
              <w:rPr>
                <w:rFonts w:ascii="Book Antiqua" w:hAnsi="Book Antiqua"/>
                <w:color w:val="000000" w:themeColor="text1"/>
                <w:sz w:val="24"/>
              </w:rPr>
              <w:t>(</w:t>
            </w:r>
            <w:r w:rsidRPr="00CC13DE">
              <w:rPr>
                <w:rFonts w:ascii="Book Antiqua" w:hAnsi="標楷體"/>
                <w:color w:val="000000" w:themeColor="text1"/>
                <w:sz w:val="24"/>
              </w:rPr>
              <w:t>標準避險</w:t>
            </w:r>
            <w:r w:rsidRPr="00CC13DE">
              <w:rPr>
                <w:rFonts w:ascii="Book Antiqua" w:hAnsi="Book Antiqua"/>
                <w:color w:val="000000" w:themeColor="text1"/>
                <w:sz w:val="24"/>
              </w:rPr>
              <w:t>)</w:t>
            </w:r>
          </w:p>
        </w:tc>
        <w:tc>
          <w:tcPr>
            <w:tcW w:w="2694" w:type="dxa"/>
            <w:vAlign w:val="center"/>
          </w:tcPr>
          <w:p w:rsidR="005D59F6" w:rsidRPr="00CC13DE" w:rsidRDefault="00FF612F">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已開發國家</w:t>
            </w:r>
          </w:p>
        </w:tc>
        <w:tc>
          <w:tcPr>
            <w:tcW w:w="231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列為第</w:t>
            </w:r>
            <w:r w:rsidRPr="00CC13DE">
              <w:rPr>
                <w:rFonts w:ascii="Book Antiqua" w:hAnsi="Book Antiqua"/>
                <w:color w:val="000000" w:themeColor="text1"/>
                <w:sz w:val="24"/>
              </w:rPr>
              <w:t>1</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列小計</w:t>
            </w:r>
          </w:p>
        </w:tc>
      </w:tr>
      <w:tr w:rsidR="00CC13DE" w:rsidRPr="00CC13DE" w:rsidTr="00816F7E">
        <w:tc>
          <w:tcPr>
            <w:tcW w:w="2268"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26</w:t>
            </w:r>
            <w:r w:rsidRPr="00CC13DE">
              <w:rPr>
                <w:rFonts w:ascii="Book Antiqua" w:hAnsi="標楷體"/>
                <w:color w:val="000000" w:themeColor="text1"/>
                <w:sz w:val="24"/>
              </w:rPr>
              <w:t>列</w:t>
            </w:r>
          </w:p>
        </w:tc>
        <w:tc>
          <w:tcPr>
            <w:tcW w:w="2268"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匯率</w:t>
            </w:r>
            <w:r w:rsidRPr="00CC13DE">
              <w:rPr>
                <w:rFonts w:ascii="Book Antiqua" w:hAnsi="Book Antiqua"/>
                <w:color w:val="000000" w:themeColor="text1"/>
                <w:sz w:val="24"/>
              </w:rPr>
              <w:t>(</w:t>
            </w:r>
            <w:r w:rsidRPr="00CC13DE">
              <w:rPr>
                <w:rFonts w:ascii="Book Antiqua" w:hAnsi="標楷體"/>
                <w:color w:val="000000" w:themeColor="text1"/>
                <w:sz w:val="24"/>
              </w:rPr>
              <w:t>標準避險</w:t>
            </w:r>
            <w:r w:rsidRPr="00CC13DE">
              <w:rPr>
                <w:rFonts w:ascii="Book Antiqua" w:hAnsi="Book Antiqua"/>
                <w:color w:val="000000" w:themeColor="text1"/>
                <w:sz w:val="24"/>
              </w:rPr>
              <w:t>)</w:t>
            </w:r>
          </w:p>
        </w:tc>
        <w:tc>
          <w:tcPr>
            <w:tcW w:w="2694" w:type="dxa"/>
            <w:vAlign w:val="center"/>
          </w:tcPr>
          <w:p w:rsidR="005D59F6" w:rsidRPr="00CC13DE" w:rsidRDefault="00FF612F">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新興市場</w:t>
            </w:r>
          </w:p>
        </w:tc>
        <w:tc>
          <w:tcPr>
            <w:tcW w:w="231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26</w:t>
            </w:r>
            <w:r w:rsidRPr="00CC13DE">
              <w:rPr>
                <w:rFonts w:ascii="Book Antiqua" w:hAnsi="標楷體"/>
                <w:color w:val="000000" w:themeColor="text1"/>
                <w:sz w:val="24"/>
              </w:rPr>
              <w:t>列為第</w:t>
            </w:r>
            <w:r w:rsidRPr="00CC13DE">
              <w:rPr>
                <w:rFonts w:ascii="Book Antiqua" w:hAnsi="Book Antiqua"/>
                <w:color w:val="000000" w:themeColor="text1"/>
                <w:sz w:val="24"/>
              </w:rPr>
              <w:t>14</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25</w:t>
            </w:r>
            <w:r w:rsidRPr="00CC13DE">
              <w:rPr>
                <w:rFonts w:ascii="Book Antiqua" w:hAnsi="標楷體"/>
                <w:color w:val="000000" w:themeColor="text1"/>
                <w:sz w:val="24"/>
              </w:rPr>
              <w:t>列小計</w:t>
            </w:r>
          </w:p>
        </w:tc>
      </w:tr>
      <w:tr w:rsidR="00CC13DE" w:rsidRPr="00CC13DE" w:rsidTr="00816F7E">
        <w:tc>
          <w:tcPr>
            <w:tcW w:w="2268"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27</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37</w:t>
            </w:r>
            <w:r w:rsidRPr="00CC13DE">
              <w:rPr>
                <w:rFonts w:ascii="Book Antiqua" w:hAnsi="Book Antiqua"/>
                <w:color w:val="000000" w:themeColor="text1"/>
                <w:sz w:val="24"/>
              </w:rPr>
              <w:t>列</w:t>
            </w:r>
          </w:p>
        </w:tc>
        <w:tc>
          <w:tcPr>
            <w:tcW w:w="2268"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匯率</w:t>
            </w:r>
            <w:r w:rsidRPr="00CC13DE">
              <w:rPr>
                <w:rFonts w:ascii="Book Antiqua" w:hAnsi="Book Antiqua"/>
                <w:color w:val="000000" w:themeColor="text1"/>
                <w:sz w:val="24"/>
              </w:rPr>
              <w:t>(</w:t>
            </w:r>
            <w:r w:rsidRPr="00CC13DE">
              <w:rPr>
                <w:rFonts w:ascii="Book Antiqua" w:hAnsi="Book Antiqua"/>
                <w:color w:val="000000" w:themeColor="text1"/>
                <w:sz w:val="24"/>
              </w:rPr>
              <w:t>非標準避險</w:t>
            </w:r>
            <w:r w:rsidRPr="00CC13DE">
              <w:rPr>
                <w:rFonts w:ascii="Book Antiqua" w:hAnsi="Book Antiqua"/>
                <w:color w:val="000000" w:themeColor="text1"/>
                <w:sz w:val="24"/>
              </w:rPr>
              <w:t>)</w:t>
            </w:r>
          </w:p>
        </w:tc>
        <w:tc>
          <w:tcPr>
            <w:tcW w:w="2694"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已開發國家</w:t>
            </w:r>
          </w:p>
        </w:tc>
        <w:tc>
          <w:tcPr>
            <w:tcW w:w="231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37</w:t>
            </w:r>
            <w:r w:rsidRPr="00CC13DE">
              <w:rPr>
                <w:rFonts w:ascii="Book Antiqua" w:hAnsi="Book Antiqua"/>
                <w:color w:val="000000" w:themeColor="text1"/>
                <w:sz w:val="24"/>
              </w:rPr>
              <w:t>列為第</w:t>
            </w:r>
            <w:r w:rsidRPr="00CC13DE">
              <w:rPr>
                <w:rFonts w:ascii="Book Antiqua" w:hAnsi="Book Antiqua"/>
                <w:color w:val="000000" w:themeColor="text1"/>
                <w:sz w:val="24"/>
              </w:rPr>
              <w:t>27</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36</w:t>
            </w:r>
            <w:r w:rsidRPr="00CC13DE">
              <w:rPr>
                <w:rFonts w:ascii="Book Antiqua" w:hAnsi="Book Antiqua"/>
                <w:color w:val="000000" w:themeColor="text1"/>
                <w:sz w:val="24"/>
              </w:rPr>
              <w:t>列小計</w:t>
            </w:r>
          </w:p>
        </w:tc>
      </w:tr>
      <w:tr w:rsidR="00CC13DE" w:rsidRPr="00CC13DE" w:rsidTr="00816F7E">
        <w:tc>
          <w:tcPr>
            <w:tcW w:w="2268"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38</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48</w:t>
            </w:r>
            <w:r w:rsidRPr="00CC13DE">
              <w:rPr>
                <w:rFonts w:ascii="Book Antiqua" w:hAnsi="Book Antiqua"/>
                <w:color w:val="000000" w:themeColor="text1"/>
                <w:sz w:val="24"/>
              </w:rPr>
              <w:t>列</w:t>
            </w:r>
          </w:p>
        </w:tc>
        <w:tc>
          <w:tcPr>
            <w:tcW w:w="2268"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匯率</w:t>
            </w:r>
            <w:r w:rsidRPr="00CC13DE">
              <w:rPr>
                <w:rFonts w:ascii="Book Antiqua" w:hAnsi="Book Antiqua"/>
                <w:color w:val="000000" w:themeColor="text1"/>
                <w:sz w:val="24"/>
              </w:rPr>
              <w:t>(</w:t>
            </w:r>
            <w:r w:rsidRPr="00CC13DE">
              <w:rPr>
                <w:rFonts w:ascii="Book Antiqua" w:hAnsi="Book Antiqua"/>
                <w:color w:val="000000" w:themeColor="text1"/>
                <w:sz w:val="24"/>
              </w:rPr>
              <w:t>非標準避險</w:t>
            </w:r>
            <w:r w:rsidRPr="00CC13DE">
              <w:rPr>
                <w:rFonts w:ascii="Book Antiqua" w:hAnsi="Book Antiqua"/>
                <w:color w:val="000000" w:themeColor="text1"/>
                <w:sz w:val="24"/>
              </w:rPr>
              <w:t>)</w:t>
            </w:r>
          </w:p>
        </w:tc>
        <w:tc>
          <w:tcPr>
            <w:tcW w:w="2694"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新興市場</w:t>
            </w:r>
          </w:p>
        </w:tc>
        <w:tc>
          <w:tcPr>
            <w:tcW w:w="231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48</w:t>
            </w:r>
            <w:r w:rsidRPr="00CC13DE">
              <w:rPr>
                <w:rFonts w:ascii="Book Antiqua" w:hAnsi="Book Antiqua"/>
                <w:color w:val="000000" w:themeColor="text1"/>
                <w:sz w:val="24"/>
              </w:rPr>
              <w:t>列為第</w:t>
            </w:r>
            <w:r w:rsidRPr="00CC13DE">
              <w:rPr>
                <w:rFonts w:ascii="Book Antiqua" w:hAnsi="Book Antiqua"/>
                <w:color w:val="000000" w:themeColor="text1"/>
                <w:sz w:val="24"/>
              </w:rPr>
              <w:t>38</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47</w:t>
            </w:r>
            <w:r w:rsidRPr="00CC13DE">
              <w:rPr>
                <w:rFonts w:ascii="Book Antiqua" w:hAnsi="Book Antiqua"/>
                <w:color w:val="000000" w:themeColor="text1"/>
                <w:sz w:val="24"/>
              </w:rPr>
              <w:t>列小計</w:t>
            </w:r>
          </w:p>
        </w:tc>
      </w:tr>
      <w:tr w:rsidR="00CC13DE" w:rsidRPr="00CC13DE" w:rsidTr="00816F7E">
        <w:tc>
          <w:tcPr>
            <w:tcW w:w="2268"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49</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59</w:t>
            </w:r>
            <w:r w:rsidRPr="00CC13DE">
              <w:rPr>
                <w:rFonts w:ascii="Book Antiqua" w:hAnsi="Book Antiqua"/>
                <w:color w:val="000000" w:themeColor="text1"/>
                <w:sz w:val="24"/>
              </w:rPr>
              <w:t>列</w:t>
            </w:r>
          </w:p>
        </w:tc>
        <w:tc>
          <w:tcPr>
            <w:tcW w:w="2268"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權益證券相關</w:t>
            </w:r>
            <w:r w:rsidRPr="00CC13DE">
              <w:rPr>
                <w:rFonts w:ascii="Book Antiqua" w:hAnsi="Book Antiqua"/>
                <w:color w:val="000000" w:themeColor="text1"/>
                <w:sz w:val="24"/>
              </w:rPr>
              <w:t>(</w:t>
            </w:r>
            <w:r w:rsidRPr="00CC13DE">
              <w:rPr>
                <w:rFonts w:ascii="Book Antiqua" w:hAnsi="Book Antiqua"/>
                <w:color w:val="000000" w:themeColor="text1"/>
                <w:sz w:val="24"/>
              </w:rPr>
              <w:t>可扣抵風險資本</w:t>
            </w:r>
            <w:r w:rsidRPr="00CC13DE">
              <w:rPr>
                <w:rFonts w:ascii="Book Antiqua" w:hAnsi="Book Antiqua"/>
                <w:color w:val="000000" w:themeColor="text1"/>
                <w:sz w:val="24"/>
              </w:rPr>
              <w:t>)</w:t>
            </w:r>
          </w:p>
        </w:tc>
        <w:tc>
          <w:tcPr>
            <w:tcW w:w="2694"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30~70</w:t>
            </w:r>
            <w:r w:rsidRPr="00CC13DE">
              <w:rPr>
                <w:rFonts w:ascii="Book Antiqua" w:hAnsi="Book Antiqua"/>
                <w:color w:val="000000" w:themeColor="text1"/>
                <w:sz w:val="24"/>
              </w:rPr>
              <w:t>支</w:t>
            </w:r>
            <w:r w:rsidRPr="00CC13DE">
              <w:rPr>
                <w:rFonts w:ascii="Book Antiqua" w:hAnsi="Book Antiqua"/>
                <w:color w:val="000000" w:themeColor="text1"/>
                <w:sz w:val="24"/>
              </w:rPr>
              <w:t>(</w:t>
            </w:r>
            <w:r w:rsidRPr="00CC13DE">
              <w:rPr>
                <w:rFonts w:ascii="Book Antiqua" w:hAnsi="Book Antiqua"/>
                <w:color w:val="000000" w:themeColor="text1"/>
                <w:sz w:val="24"/>
              </w:rPr>
              <w:t>風險抵減</w:t>
            </w:r>
            <w:r w:rsidRPr="00CC13DE">
              <w:rPr>
                <w:rFonts w:ascii="Book Antiqua" w:hAnsi="Book Antiqua"/>
                <w:color w:val="000000" w:themeColor="text1"/>
                <w:sz w:val="24"/>
              </w:rPr>
              <w:t>50%)</w:t>
            </w:r>
          </w:p>
        </w:tc>
        <w:tc>
          <w:tcPr>
            <w:tcW w:w="231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59</w:t>
            </w:r>
            <w:r w:rsidRPr="00CC13DE">
              <w:rPr>
                <w:rFonts w:ascii="Book Antiqua" w:hAnsi="Book Antiqua"/>
                <w:color w:val="000000" w:themeColor="text1"/>
                <w:sz w:val="24"/>
              </w:rPr>
              <w:t>列為第</w:t>
            </w:r>
            <w:r w:rsidRPr="00CC13DE">
              <w:rPr>
                <w:rFonts w:ascii="Book Antiqua" w:hAnsi="Book Antiqua"/>
                <w:color w:val="000000" w:themeColor="text1"/>
                <w:sz w:val="24"/>
              </w:rPr>
              <w:t>49</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58</w:t>
            </w:r>
            <w:r w:rsidRPr="00CC13DE">
              <w:rPr>
                <w:rFonts w:ascii="Book Antiqua" w:hAnsi="Book Antiqua"/>
                <w:color w:val="000000" w:themeColor="text1"/>
                <w:sz w:val="24"/>
              </w:rPr>
              <w:t>列小計</w:t>
            </w:r>
          </w:p>
        </w:tc>
      </w:tr>
      <w:tr w:rsidR="00CC13DE" w:rsidRPr="00CC13DE" w:rsidTr="00816F7E">
        <w:tc>
          <w:tcPr>
            <w:tcW w:w="2268"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60</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70</w:t>
            </w:r>
            <w:r w:rsidRPr="00CC13DE">
              <w:rPr>
                <w:rFonts w:ascii="Book Antiqua" w:hAnsi="Book Antiqua"/>
                <w:color w:val="000000" w:themeColor="text1"/>
                <w:sz w:val="24"/>
              </w:rPr>
              <w:t>列</w:t>
            </w:r>
          </w:p>
        </w:tc>
        <w:tc>
          <w:tcPr>
            <w:tcW w:w="2268"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權益證券相關</w:t>
            </w:r>
            <w:r w:rsidRPr="00CC13DE">
              <w:rPr>
                <w:rFonts w:ascii="Book Antiqua" w:hAnsi="Book Antiqua"/>
                <w:color w:val="000000" w:themeColor="text1"/>
                <w:sz w:val="24"/>
              </w:rPr>
              <w:t>(</w:t>
            </w:r>
            <w:r w:rsidRPr="00CC13DE">
              <w:rPr>
                <w:rFonts w:ascii="Book Antiqua" w:hAnsi="Book Antiqua"/>
                <w:color w:val="000000" w:themeColor="text1"/>
                <w:sz w:val="24"/>
              </w:rPr>
              <w:t>可扣抵風險資本</w:t>
            </w:r>
            <w:r w:rsidRPr="00CC13DE">
              <w:rPr>
                <w:rFonts w:ascii="Book Antiqua" w:hAnsi="Book Antiqua"/>
                <w:color w:val="000000" w:themeColor="text1"/>
                <w:sz w:val="24"/>
              </w:rPr>
              <w:t>)</w:t>
            </w:r>
          </w:p>
        </w:tc>
        <w:tc>
          <w:tcPr>
            <w:tcW w:w="2694"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70(</w:t>
            </w:r>
            <w:r w:rsidRPr="00CC13DE">
              <w:rPr>
                <w:rFonts w:ascii="Book Antiqua" w:hAnsi="Book Antiqua"/>
                <w:color w:val="000000" w:themeColor="text1"/>
                <w:sz w:val="24"/>
              </w:rPr>
              <w:t>含</w:t>
            </w:r>
            <w:r w:rsidRPr="00CC13DE">
              <w:rPr>
                <w:rFonts w:ascii="Book Antiqua" w:hAnsi="Book Antiqua"/>
                <w:color w:val="000000" w:themeColor="text1"/>
                <w:sz w:val="24"/>
              </w:rPr>
              <w:t>)</w:t>
            </w:r>
            <w:r w:rsidRPr="00CC13DE">
              <w:rPr>
                <w:rFonts w:ascii="Book Antiqua" w:hAnsi="Book Antiqua"/>
                <w:color w:val="000000" w:themeColor="text1"/>
                <w:sz w:val="24"/>
              </w:rPr>
              <w:t>支以上</w:t>
            </w:r>
            <w:r w:rsidRPr="00CC13DE">
              <w:rPr>
                <w:rFonts w:ascii="Book Antiqua" w:hAnsi="Book Antiqua"/>
                <w:color w:val="000000" w:themeColor="text1"/>
                <w:sz w:val="24"/>
              </w:rPr>
              <w:t>(</w:t>
            </w:r>
            <w:r w:rsidRPr="00CC13DE">
              <w:rPr>
                <w:rFonts w:ascii="Book Antiqua" w:hAnsi="Book Antiqua"/>
                <w:color w:val="000000" w:themeColor="text1"/>
                <w:sz w:val="24"/>
              </w:rPr>
              <w:t>風險抵減</w:t>
            </w:r>
            <w:r w:rsidRPr="00CC13DE">
              <w:rPr>
                <w:rFonts w:ascii="Book Antiqua" w:hAnsi="Book Antiqua"/>
                <w:color w:val="000000" w:themeColor="text1"/>
                <w:sz w:val="24"/>
              </w:rPr>
              <w:t>65%)</w:t>
            </w:r>
          </w:p>
        </w:tc>
        <w:tc>
          <w:tcPr>
            <w:tcW w:w="231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70</w:t>
            </w:r>
            <w:r w:rsidRPr="00CC13DE">
              <w:rPr>
                <w:rFonts w:ascii="Book Antiqua" w:hAnsi="Book Antiqua"/>
                <w:color w:val="000000" w:themeColor="text1"/>
                <w:sz w:val="24"/>
              </w:rPr>
              <w:t>列為第</w:t>
            </w:r>
            <w:r w:rsidRPr="00CC13DE">
              <w:rPr>
                <w:rFonts w:ascii="Book Antiqua" w:hAnsi="Book Antiqua"/>
                <w:color w:val="000000" w:themeColor="text1"/>
                <w:sz w:val="24"/>
              </w:rPr>
              <w:t>60</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69</w:t>
            </w:r>
            <w:r w:rsidRPr="00CC13DE">
              <w:rPr>
                <w:rFonts w:ascii="Book Antiqua" w:hAnsi="Book Antiqua"/>
                <w:color w:val="000000" w:themeColor="text1"/>
                <w:sz w:val="24"/>
              </w:rPr>
              <w:t>列小計</w:t>
            </w:r>
          </w:p>
        </w:tc>
      </w:tr>
      <w:tr w:rsidR="00CC13DE" w:rsidRPr="00CC13DE" w:rsidTr="00816F7E">
        <w:tc>
          <w:tcPr>
            <w:tcW w:w="2268"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71</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81</w:t>
            </w:r>
            <w:r w:rsidRPr="00CC13DE">
              <w:rPr>
                <w:rFonts w:ascii="Book Antiqua" w:hAnsi="Book Antiqua"/>
                <w:color w:val="000000" w:themeColor="text1"/>
                <w:sz w:val="24"/>
              </w:rPr>
              <w:t>列</w:t>
            </w:r>
          </w:p>
        </w:tc>
        <w:tc>
          <w:tcPr>
            <w:tcW w:w="2268"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權益證券相關</w:t>
            </w:r>
            <w:r w:rsidRPr="00CC13DE">
              <w:rPr>
                <w:rFonts w:ascii="Book Antiqua" w:hAnsi="Book Antiqua"/>
                <w:color w:val="000000" w:themeColor="text1"/>
                <w:sz w:val="24"/>
              </w:rPr>
              <w:t>(</w:t>
            </w:r>
            <w:r w:rsidRPr="00CC13DE">
              <w:rPr>
                <w:rFonts w:ascii="Book Antiqua" w:hAnsi="Book Antiqua"/>
                <w:color w:val="000000" w:themeColor="text1"/>
                <w:sz w:val="24"/>
              </w:rPr>
              <w:t>不可扣抵風險資本</w:t>
            </w:r>
            <w:r w:rsidRPr="00CC13DE">
              <w:rPr>
                <w:rFonts w:ascii="Book Antiqua" w:hAnsi="Book Antiqua"/>
                <w:color w:val="000000" w:themeColor="text1"/>
                <w:sz w:val="24"/>
              </w:rPr>
              <w:t>)</w:t>
            </w:r>
          </w:p>
        </w:tc>
        <w:tc>
          <w:tcPr>
            <w:tcW w:w="2694"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國內投資</w:t>
            </w:r>
          </w:p>
        </w:tc>
        <w:tc>
          <w:tcPr>
            <w:tcW w:w="231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81</w:t>
            </w:r>
            <w:r w:rsidRPr="00CC13DE">
              <w:rPr>
                <w:rFonts w:ascii="Book Antiqua" w:hAnsi="Book Antiqua"/>
                <w:color w:val="000000" w:themeColor="text1"/>
                <w:sz w:val="24"/>
              </w:rPr>
              <w:t>列為第</w:t>
            </w:r>
            <w:r w:rsidRPr="00CC13DE">
              <w:rPr>
                <w:rFonts w:ascii="Book Antiqua" w:hAnsi="Book Antiqua"/>
                <w:color w:val="000000" w:themeColor="text1"/>
                <w:sz w:val="24"/>
              </w:rPr>
              <w:t>71</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80</w:t>
            </w:r>
            <w:r w:rsidRPr="00CC13DE">
              <w:rPr>
                <w:rFonts w:ascii="Book Antiqua" w:hAnsi="Book Antiqua"/>
                <w:color w:val="000000" w:themeColor="text1"/>
                <w:sz w:val="24"/>
              </w:rPr>
              <w:t>列小計</w:t>
            </w:r>
          </w:p>
        </w:tc>
      </w:tr>
      <w:tr w:rsidR="00CC13DE" w:rsidRPr="00CC13DE" w:rsidTr="00816F7E">
        <w:tc>
          <w:tcPr>
            <w:tcW w:w="2268"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82</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92</w:t>
            </w:r>
            <w:r w:rsidRPr="00CC13DE">
              <w:rPr>
                <w:rFonts w:ascii="Book Antiqua" w:hAnsi="Book Antiqua"/>
                <w:color w:val="000000" w:themeColor="text1"/>
                <w:sz w:val="24"/>
              </w:rPr>
              <w:t>列</w:t>
            </w:r>
          </w:p>
        </w:tc>
        <w:tc>
          <w:tcPr>
            <w:tcW w:w="2268"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權益證券相關</w:t>
            </w:r>
            <w:r w:rsidRPr="00CC13DE">
              <w:rPr>
                <w:rFonts w:ascii="Book Antiqua" w:hAnsi="Book Antiqua"/>
                <w:color w:val="000000" w:themeColor="text1"/>
                <w:sz w:val="24"/>
              </w:rPr>
              <w:t>(</w:t>
            </w:r>
            <w:r w:rsidRPr="00CC13DE">
              <w:rPr>
                <w:rFonts w:ascii="Book Antiqua" w:hAnsi="Book Antiqua"/>
                <w:color w:val="000000" w:themeColor="text1"/>
                <w:sz w:val="24"/>
              </w:rPr>
              <w:t>不可扣抵風險資本</w:t>
            </w:r>
            <w:r w:rsidRPr="00CC13DE">
              <w:rPr>
                <w:rFonts w:ascii="Book Antiqua" w:hAnsi="Book Antiqua"/>
                <w:color w:val="000000" w:themeColor="text1"/>
                <w:sz w:val="24"/>
              </w:rPr>
              <w:t>)</w:t>
            </w:r>
          </w:p>
        </w:tc>
        <w:tc>
          <w:tcPr>
            <w:tcW w:w="2694"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已開發國家</w:t>
            </w:r>
          </w:p>
        </w:tc>
        <w:tc>
          <w:tcPr>
            <w:tcW w:w="231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92</w:t>
            </w:r>
            <w:r w:rsidRPr="00CC13DE">
              <w:rPr>
                <w:rFonts w:ascii="Book Antiqua" w:hAnsi="Book Antiqua"/>
                <w:color w:val="000000" w:themeColor="text1"/>
                <w:sz w:val="24"/>
              </w:rPr>
              <w:t>列為第</w:t>
            </w:r>
            <w:r w:rsidRPr="00CC13DE">
              <w:rPr>
                <w:rFonts w:ascii="Book Antiqua" w:hAnsi="Book Antiqua"/>
                <w:color w:val="000000" w:themeColor="text1"/>
                <w:sz w:val="24"/>
              </w:rPr>
              <w:t>82</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91</w:t>
            </w:r>
            <w:r w:rsidRPr="00CC13DE">
              <w:rPr>
                <w:rFonts w:ascii="Book Antiqua" w:hAnsi="Book Antiqua"/>
                <w:color w:val="000000" w:themeColor="text1"/>
                <w:sz w:val="24"/>
              </w:rPr>
              <w:t>列小計</w:t>
            </w:r>
          </w:p>
        </w:tc>
      </w:tr>
      <w:tr w:rsidR="00CC13DE" w:rsidRPr="00CC13DE" w:rsidTr="00816F7E">
        <w:tc>
          <w:tcPr>
            <w:tcW w:w="2268"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93</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103</w:t>
            </w:r>
            <w:r w:rsidRPr="00CC13DE">
              <w:rPr>
                <w:rFonts w:ascii="Book Antiqua" w:hAnsi="Book Antiqua"/>
                <w:color w:val="000000" w:themeColor="text1"/>
                <w:sz w:val="24"/>
              </w:rPr>
              <w:t>列</w:t>
            </w:r>
          </w:p>
        </w:tc>
        <w:tc>
          <w:tcPr>
            <w:tcW w:w="2268"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權益證券相關</w:t>
            </w:r>
            <w:r w:rsidRPr="00CC13DE">
              <w:rPr>
                <w:rFonts w:ascii="Book Antiqua" w:hAnsi="Book Antiqua"/>
                <w:color w:val="000000" w:themeColor="text1"/>
                <w:sz w:val="24"/>
              </w:rPr>
              <w:t>(</w:t>
            </w:r>
            <w:r w:rsidRPr="00CC13DE">
              <w:rPr>
                <w:rFonts w:ascii="Book Antiqua" w:hAnsi="Book Antiqua"/>
                <w:color w:val="000000" w:themeColor="text1"/>
                <w:sz w:val="24"/>
              </w:rPr>
              <w:t>不可扣抵風險資本</w:t>
            </w:r>
            <w:r w:rsidRPr="00CC13DE">
              <w:rPr>
                <w:rFonts w:ascii="Book Antiqua" w:hAnsi="Book Antiqua"/>
                <w:color w:val="000000" w:themeColor="text1"/>
                <w:sz w:val="24"/>
              </w:rPr>
              <w:t>)</w:t>
            </w:r>
          </w:p>
        </w:tc>
        <w:tc>
          <w:tcPr>
            <w:tcW w:w="2694"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新興市場</w:t>
            </w:r>
          </w:p>
        </w:tc>
        <w:tc>
          <w:tcPr>
            <w:tcW w:w="231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103</w:t>
            </w:r>
            <w:r w:rsidRPr="00CC13DE">
              <w:rPr>
                <w:rFonts w:ascii="Book Antiqua" w:hAnsi="Book Antiqua"/>
                <w:color w:val="000000" w:themeColor="text1"/>
                <w:sz w:val="24"/>
              </w:rPr>
              <w:t>列為第</w:t>
            </w:r>
            <w:r w:rsidRPr="00CC13DE">
              <w:rPr>
                <w:rFonts w:ascii="Book Antiqua" w:hAnsi="Book Antiqua"/>
                <w:color w:val="000000" w:themeColor="text1"/>
                <w:sz w:val="24"/>
              </w:rPr>
              <w:t>93</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102</w:t>
            </w:r>
            <w:r w:rsidRPr="00CC13DE">
              <w:rPr>
                <w:rFonts w:ascii="Book Antiqua" w:hAnsi="Book Antiqua"/>
                <w:color w:val="000000" w:themeColor="text1"/>
                <w:sz w:val="24"/>
              </w:rPr>
              <w:t>列小計</w:t>
            </w:r>
          </w:p>
        </w:tc>
      </w:tr>
      <w:tr w:rsidR="00CC13DE" w:rsidRPr="00CC13DE" w:rsidTr="00816F7E">
        <w:tc>
          <w:tcPr>
            <w:tcW w:w="2268"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104</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110</w:t>
            </w:r>
            <w:r w:rsidRPr="00CC13DE">
              <w:rPr>
                <w:rFonts w:ascii="Book Antiqua" w:hAnsi="Book Antiqua"/>
                <w:color w:val="000000" w:themeColor="text1"/>
                <w:sz w:val="24"/>
              </w:rPr>
              <w:t>列</w:t>
            </w:r>
          </w:p>
        </w:tc>
        <w:tc>
          <w:tcPr>
            <w:tcW w:w="2268"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其他標的</w:t>
            </w:r>
          </w:p>
        </w:tc>
        <w:tc>
          <w:tcPr>
            <w:tcW w:w="2694"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國內投資</w:t>
            </w:r>
          </w:p>
        </w:tc>
        <w:tc>
          <w:tcPr>
            <w:tcW w:w="231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110</w:t>
            </w:r>
            <w:r w:rsidRPr="00CC13DE">
              <w:rPr>
                <w:rFonts w:ascii="Book Antiqua" w:hAnsi="Book Antiqua"/>
                <w:color w:val="000000" w:themeColor="text1"/>
                <w:sz w:val="24"/>
              </w:rPr>
              <w:t>列為第</w:t>
            </w:r>
            <w:r w:rsidRPr="00CC13DE">
              <w:rPr>
                <w:rFonts w:ascii="Book Antiqua" w:hAnsi="Book Antiqua"/>
                <w:color w:val="000000" w:themeColor="text1"/>
                <w:sz w:val="24"/>
              </w:rPr>
              <w:t>104</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109</w:t>
            </w:r>
            <w:r w:rsidRPr="00CC13DE">
              <w:rPr>
                <w:rFonts w:ascii="Book Antiqua" w:hAnsi="Book Antiqua"/>
                <w:color w:val="000000" w:themeColor="text1"/>
                <w:sz w:val="24"/>
              </w:rPr>
              <w:t>列小計</w:t>
            </w:r>
          </w:p>
        </w:tc>
      </w:tr>
      <w:tr w:rsidR="00CC13DE" w:rsidRPr="00CC13DE" w:rsidTr="00816F7E">
        <w:tc>
          <w:tcPr>
            <w:tcW w:w="2268"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111</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117</w:t>
            </w:r>
            <w:r w:rsidRPr="00CC13DE">
              <w:rPr>
                <w:rFonts w:ascii="Book Antiqua" w:hAnsi="Book Antiqua"/>
                <w:color w:val="000000" w:themeColor="text1"/>
                <w:sz w:val="24"/>
              </w:rPr>
              <w:t>列</w:t>
            </w:r>
          </w:p>
        </w:tc>
        <w:tc>
          <w:tcPr>
            <w:tcW w:w="2268"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其他標的</w:t>
            </w:r>
          </w:p>
        </w:tc>
        <w:tc>
          <w:tcPr>
            <w:tcW w:w="2694"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已開發國家</w:t>
            </w:r>
          </w:p>
        </w:tc>
        <w:tc>
          <w:tcPr>
            <w:tcW w:w="231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117</w:t>
            </w:r>
            <w:r w:rsidRPr="00CC13DE">
              <w:rPr>
                <w:rFonts w:ascii="Book Antiqua" w:hAnsi="Book Antiqua"/>
                <w:color w:val="000000" w:themeColor="text1"/>
                <w:sz w:val="24"/>
              </w:rPr>
              <w:t>列為第</w:t>
            </w:r>
            <w:r w:rsidRPr="00CC13DE">
              <w:rPr>
                <w:rFonts w:ascii="Book Antiqua" w:hAnsi="Book Antiqua"/>
                <w:color w:val="000000" w:themeColor="text1"/>
                <w:sz w:val="24"/>
              </w:rPr>
              <w:t>111</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116</w:t>
            </w:r>
            <w:r w:rsidRPr="00CC13DE">
              <w:rPr>
                <w:rFonts w:ascii="Book Antiqua" w:hAnsi="Book Antiqua"/>
                <w:color w:val="000000" w:themeColor="text1"/>
                <w:sz w:val="24"/>
              </w:rPr>
              <w:t>列小計</w:t>
            </w:r>
          </w:p>
        </w:tc>
      </w:tr>
      <w:tr w:rsidR="00CC13DE" w:rsidRPr="00CC13DE" w:rsidTr="00816F7E">
        <w:tc>
          <w:tcPr>
            <w:tcW w:w="2268"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118</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124</w:t>
            </w:r>
            <w:r w:rsidRPr="00CC13DE">
              <w:rPr>
                <w:rFonts w:ascii="Book Antiqua" w:hAnsi="Book Antiqua"/>
                <w:color w:val="000000" w:themeColor="text1"/>
                <w:sz w:val="24"/>
              </w:rPr>
              <w:t>列</w:t>
            </w:r>
          </w:p>
        </w:tc>
        <w:tc>
          <w:tcPr>
            <w:tcW w:w="2268"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其他標的</w:t>
            </w:r>
          </w:p>
        </w:tc>
        <w:tc>
          <w:tcPr>
            <w:tcW w:w="2694"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新興市場</w:t>
            </w:r>
          </w:p>
        </w:tc>
        <w:tc>
          <w:tcPr>
            <w:tcW w:w="231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124</w:t>
            </w:r>
            <w:r w:rsidRPr="00CC13DE">
              <w:rPr>
                <w:rFonts w:ascii="Book Antiqua" w:hAnsi="Book Antiqua"/>
                <w:color w:val="000000" w:themeColor="text1"/>
                <w:sz w:val="24"/>
              </w:rPr>
              <w:t>列為第</w:t>
            </w:r>
            <w:r w:rsidRPr="00CC13DE">
              <w:rPr>
                <w:rFonts w:ascii="Book Antiqua" w:hAnsi="Book Antiqua"/>
                <w:color w:val="000000" w:themeColor="text1"/>
                <w:sz w:val="24"/>
              </w:rPr>
              <w:t>118</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123</w:t>
            </w:r>
            <w:r w:rsidRPr="00CC13DE">
              <w:rPr>
                <w:rFonts w:ascii="Book Antiqua" w:hAnsi="Book Antiqua"/>
                <w:color w:val="000000" w:themeColor="text1"/>
                <w:sz w:val="24"/>
              </w:rPr>
              <w:t>列小計</w:t>
            </w:r>
          </w:p>
        </w:tc>
      </w:tr>
      <w:tr w:rsidR="00816F7E" w:rsidRPr="00CC13DE" w:rsidTr="00816F7E">
        <w:tc>
          <w:tcPr>
            <w:tcW w:w="2268" w:type="dxa"/>
            <w:vAlign w:val="center"/>
          </w:tcPr>
          <w:p w:rsidR="00816F7E" w:rsidRPr="00CC13DE" w:rsidRDefault="00816F7E" w:rsidP="00816F7E">
            <w:pPr>
              <w:rPr>
                <w:rFonts w:ascii="Book Antiqua" w:hAnsi="Book Antiqua" w:cs="Arial"/>
                <w:color w:val="000000" w:themeColor="text1"/>
                <w:sz w:val="24"/>
              </w:rPr>
            </w:pPr>
            <w:r w:rsidRPr="00CC13DE">
              <w:rPr>
                <w:rFonts w:ascii="Book Antiqua" w:hAnsi="標楷體" w:cs="Arial"/>
                <w:color w:val="000000" w:themeColor="text1"/>
                <w:sz w:val="24"/>
              </w:rPr>
              <w:t>第</w:t>
            </w:r>
            <w:r w:rsidRPr="00CC13DE">
              <w:rPr>
                <w:rFonts w:ascii="Book Antiqua" w:hAnsi="Book Antiqua" w:cs="Arial"/>
                <w:color w:val="000000" w:themeColor="text1"/>
                <w:sz w:val="24"/>
              </w:rPr>
              <w:t>125</w:t>
            </w:r>
            <w:r w:rsidRPr="00CC13DE">
              <w:rPr>
                <w:rFonts w:ascii="Book Antiqua" w:hAnsi="標楷體" w:cs="Arial"/>
                <w:color w:val="000000" w:themeColor="text1"/>
                <w:sz w:val="24"/>
              </w:rPr>
              <w:t>列</w:t>
            </w:r>
          </w:p>
        </w:tc>
        <w:tc>
          <w:tcPr>
            <w:tcW w:w="4962" w:type="dxa"/>
            <w:gridSpan w:val="2"/>
            <w:vAlign w:val="center"/>
          </w:tcPr>
          <w:p w:rsidR="00816F7E" w:rsidRPr="00CC13DE" w:rsidRDefault="00816F7E" w:rsidP="00816F7E">
            <w:pPr>
              <w:spacing w:line="440" w:lineRule="exact"/>
              <w:rPr>
                <w:rFonts w:ascii="Book Antiqua" w:hAnsi="Book Antiqua" w:cs="Arial"/>
                <w:color w:val="000000" w:themeColor="text1"/>
                <w:sz w:val="24"/>
              </w:rPr>
            </w:pPr>
            <w:r w:rsidRPr="00CC13DE">
              <w:rPr>
                <w:rFonts w:ascii="Book Antiqua" w:hAnsi="標楷體" w:cs="Arial"/>
                <w:color w:val="000000" w:themeColor="text1"/>
                <w:sz w:val="24"/>
              </w:rPr>
              <w:t>以避險為目的之所有期貨及遠期契約合計</w:t>
            </w:r>
          </w:p>
        </w:tc>
        <w:tc>
          <w:tcPr>
            <w:tcW w:w="2310" w:type="dxa"/>
            <w:vAlign w:val="center"/>
          </w:tcPr>
          <w:p w:rsidR="00816F7E" w:rsidRPr="00CC13DE" w:rsidRDefault="00816F7E" w:rsidP="00816F7E">
            <w:pPr>
              <w:spacing w:line="440" w:lineRule="exact"/>
              <w:rPr>
                <w:rFonts w:ascii="Book Antiqua" w:hAnsi="Book Antiqua" w:cs="Arial"/>
                <w:color w:val="000000" w:themeColor="text1"/>
                <w:sz w:val="24"/>
              </w:rPr>
            </w:pPr>
            <w:r w:rsidRPr="00CC13DE">
              <w:rPr>
                <w:rFonts w:ascii="Book Antiqua" w:hAnsi="標楷體" w:cs="Arial"/>
                <w:color w:val="000000" w:themeColor="text1"/>
                <w:sz w:val="24"/>
              </w:rPr>
              <w:t>本列為第</w:t>
            </w:r>
            <w:r w:rsidRPr="00CC13DE">
              <w:rPr>
                <w:rFonts w:ascii="Book Antiqua" w:hAnsi="Book Antiqua" w:cs="Arial"/>
                <w:color w:val="000000" w:themeColor="text1"/>
                <w:sz w:val="24"/>
              </w:rPr>
              <w:t>13</w:t>
            </w:r>
            <w:r w:rsidRPr="00CC13DE">
              <w:rPr>
                <w:rFonts w:ascii="Book Antiqua" w:hAnsi="標楷體" w:cs="Arial"/>
                <w:color w:val="000000" w:themeColor="text1"/>
                <w:sz w:val="24"/>
              </w:rPr>
              <w:t>、</w:t>
            </w:r>
            <w:r w:rsidRPr="00CC13DE">
              <w:rPr>
                <w:rFonts w:ascii="Book Antiqua" w:hAnsi="Book Antiqua" w:cs="Arial" w:hint="eastAsia"/>
                <w:color w:val="000000" w:themeColor="text1"/>
                <w:sz w:val="24"/>
              </w:rPr>
              <w:t>26</w:t>
            </w:r>
            <w:r w:rsidRPr="00CC13DE">
              <w:rPr>
                <w:rFonts w:ascii="Book Antiqua" w:hAnsi="Book Antiqua" w:cs="Arial" w:hint="eastAsia"/>
                <w:color w:val="000000" w:themeColor="text1"/>
                <w:sz w:val="24"/>
              </w:rPr>
              <w:t>、</w:t>
            </w:r>
            <w:r w:rsidRPr="00CC13DE">
              <w:rPr>
                <w:rFonts w:ascii="Book Antiqua" w:hAnsi="Book Antiqua" w:cs="Arial" w:hint="eastAsia"/>
                <w:color w:val="000000" w:themeColor="text1"/>
                <w:sz w:val="24"/>
              </w:rPr>
              <w:lastRenderedPageBreak/>
              <w:t>37</w:t>
            </w:r>
            <w:r w:rsidRPr="00CC13DE">
              <w:rPr>
                <w:rFonts w:ascii="Book Antiqua" w:hAnsi="Book Antiqua" w:cs="Arial" w:hint="eastAsia"/>
                <w:color w:val="000000" w:themeColor="text1"/>
                <w:sz w:val="24"/>
              </w:rPr>
              <w:t>、</w:t>
            </w:r>
            <w:r w:rsidRPr="00CC13DE">
              <w:rPr>
                <w:rFonts w:ascii="Book Antiqua" w:hAnsi="Book Antiqua" w:cs="Arial" w:hint="eastAsia"/>
                <w:color w:val="000000" w:themeColor="text1"/>
                <w:sz w:val="24"/>
              </w:rPr>
              <w:t>48</w:t>
            </w:r>
            <w:r w:rsidRPr="00CC13DE">
              <w:rPr>
                <w:rFonts w:ascii="Book Antiqua" w:hAnsi="Book Antiqua" w:cs="Arial" w:hint="eastAsia"/>
                <w:color w:val="000000" w:themeColor="text1"/>
                <w:sz w:val="24"/>
              </w:rPr>
              <w:t>、</w:t>
            </w:r>
            <w:r w:rsidRPr="00CC13DE">
              <w:rPr>
                <w:rFonts w:ascii="Book Antiqua" w:hAnsi="Book Antiqua" w:cs="Arial" w:hint="eastAsia"/>
                <w:color w:val="000000" w:themeColor="text1"/>
                <w:sz w:val="24"/>
              </w:rPr>
              <w:t>59</w:t>
            </w:r>
            <w:r w:rsidRPr="00CC13DE">
              <w:rPr>
                <w:rFonts w:ascii="Book Antiqua" w:hAnsi="Book Antiqua" w:cs="Arial" w:hint="eastAsia"/>
                <w:color w:val="000000" w:themeColor="text1"/>
                <w:sz w:val="24"/>
              </w:rPr>
              <w:t>、</w:t>
            </w:r>
            <w:r w:rsidRPr="00CC13DE">
              <w:rPr>
                <w:rFonts w:ascii="Book Antiqua" w:hAnsi="Book Antiqua" w:cs="Arial" w:hint="eastAsia"/>
                <w:color w:val="000000" w:themeColor="text1"/>
                <w:sz w:val="24"/>
              </w:rPr>
              <w:t>70</w:t>
            </w:r>
            <w:r w:rsidRPr="00CC13DE">
              <w:rPr>
                <w:rFonts w:ascii="Book Antiqua" w:hAnsi="Book Antiqua" w:cs="Arial" w:hint="eastAsia"/>
                <w:color w:val="000000" w:themeColor="text1"/>
                <w:sz w:val="24"/>
              </w:rPr>
              <w:t>、</w:t>
            </w:r>
            <w:r w:rsidRPr="00CC13DE">
              <w:rPr>
                <w:rFonts w:ascii="Book Antiqua" w:hAnsi="Book Antiqua" w:cs="Arial" w:hint="eastAsia"/>
                <w:color w:val="000000" w:themeColor="text1"/>
                <w:sz w:val="24"/>
              </w:rPr>
              <w:t>81</w:t>
            </w:r>
            <w:r w:rsidRPr="00CC13DE">
              <w:rPr>
                <w:rFonts w:ascii="Book Antiqua" w:hAnsi="Book Antiqua" w:cs="Arial" w:hint="eastAsia"/>
                <w:color w:val="000000" w:themeColor="text1"/>
                <w:sz w:val="24"/>
              </w:rPr>
              <w:t>、</w:t>
            </w:r>
            <w:r w:rsidRPr="00CC13DE">
              <w:rPr>
                <w:rFonts w:ascii="Book Antiqua" w:hAnsi="Book Antiqua" w:cs="Arial" w:hint="eastAsia"/>
                <w:color w:val="000000" w:themeColor="text1"/>
                <w:sz w:val="24"/>
              </w:rPr>
              <w:t>92</w:t>
            </w:r>
            <w:r w:rsidRPr="00CC13DE">
              <w:rPr>
                <w:rFonts w:ascii="Book Antiqua" w:hAnsi="Book Antiqua" w:cs="Arial" w:hint="eastAsia"/>
                <w:color w:val="000000" w:themeColor="text1"/>
                <w:sz w:val="24"/>
              </w:rPr>
              <w:t>、</w:t>
            </w:r>
            <w:r w:rsidRPr="00CC13DE">
              <w:rPr>
                <w:rFonts w:ascii="Book Antiqua" w:hAnsi="Book Antiqua" w:cs="Arial" w:hint="eastAsia"/>
                <w:color w:val="000000" w:themeColor="text1"/>
                <w:sz w:val="24"/>
              </w:rPr>
              <w:t>103</w:t>
            </w:r>
            <w:r w:rsidRPr="00CC13DE">
              <w:rPr>
                <w:rFonts w:ascii="Book Antiqua" w:hAnsi="Book Antiqua" w:cs="Arial" w:hint="eastAsia"/>
                <w:color w:val="000000" w:themeColor="text1"/>
                <w:sz w:val="24"/>
              </w:rPr>
              <w:t>、</w:t>
            </w:r>
            <w:r w:rsidRPr="00CC13DE">
              <w:rPr>
                <w:rFonts w:ascii="Book Antiqua" w:hAnsi="Book Antiqua" w:cs="Arial" w:hint="eastAsia"/>
                <w:color w:val="000000" w:themeColor="text1"/>
                <w:sz w:val="24"/>
              </w:rPr>
              <w:t>110</w:t>
            </w:r>
            <w:r w:rsidRPr="00CC13DE">
              <w:rPr>
                <w:rFonts w:ascii="Book Antiqua" w:hAnsi="Book Antiqua" w:cs="Arial" w:hint="eastAsia"/>
                <w:color w:val="000000" w:themeColor="text1"/>
                <w:sz w:val="24"/>
              </w:rPr>
              <w:t>、</w:t>
            </w:r>
            <w:r w:rsidRPr="00CC13DE">
              <w:rPr>
                <w:rFonts w:ascii="Book Antiqua" w:hAnsi="Book Antiqua" w:cs="Arial" w:hint="eastAsia"/>
                <w:color w:val="000000" w:themeColor="text1"/>
                <w:sz w:val="24"/>
              </w:rPr>
              <w:t>117</w:t>
            </w:r>
            <w:r w:rsidRPr="00CC13DE">
              <w:rPr>
                <w:rFonts w:ascii="Book Antiqua" w:hAnsi="Book Antiqua" w:cs="Arial" w:hint="eastAsia"/>
                <w:color w:val="000000" w:themeColor="text1"/>
                <w:sz w:val="24"/>
              </w:rPr>
              <w:t>、</w:t>
            </w:r>
            <w:r w:rsidRPr="00CC13DE">
              <w:rPr>
                <w:rFonts w:ascii="Book Antiqua" w:hAnsi="Book Antiqua" w:cs="Arial" w:hint="eastAsia"/>
                <w:color w:val="000000" w:themeColor="text1"/>
                <w:sz w:val="24"/>
              </w:rPr>
              <w:t>124</w:t>
            </w:r>
            <w:r w:rsidRPr="00CC13DE">
              <w:rPr>
                <w:rFonts w:ascii="Book Antiqua" w:hAnsi="標楷體" w:cs="Arial"/>
                <w:color w:val="000000" w:themeColor="text1"/>
                <w:sz w:val="24"/>
              </w:rPr>
              <w:t>列之合計</w:t>
            </w:r>
          </w:p>
        </w:tc>
      </w:tr>
    </w:tbl>
    <w:p w:rsidR="005D59F6" w:rsidRPr="00CC13DE" w:rsidRDefault="005D59F6">
      <w:pPr>
        <w:spacing w:line="440" w:lineRule="exact"/>
        <w:rPr>
          <w:rFonts w:ascii="Book Antiqua" w:hAnsi="Book Antiqua"/>
          <w:color w:val="000000" w:themeColor="text1"/>
          <w:sz w:val="24"/>
        </w:rPr>
      </w:pPr>
    </w:p>
    <w:p w:rsidR="00816F7E" w:rsidRPr="00CC13DE" w:rsidRDefault="00816F7E">
      <w:pPr>
        <w:spacing w:line="440" w:lineRule="exact"/>
        <w:rPr>
          <w:rFonts w:ascii="Book Antiqua" w:hAnsi="Book Antiqua"/>
          <w:color w:val="000000" w:themeColor="text1"/>
          <w:sz w:val="24"/>
        </w:rPr>
      </w:pPr>
    </w:p>
    <w:p w:rsidR="00816F7E" w:rsidRPr="00CC13DE" w:rsidRDefault="00816F7E">
      <w:pPr>
        <w:spacing w:line="440" w:lineRule="exact"/>
        <w:rPr>
          <w:rFonts w:ascii="Book Antiqua" w:hAnsi="Book Antiqua"/>
          <w:color w:val="000000" w:themeColor="text1"/>
          <w:sz w:val="24"/>
        </w:rPr>
      </w:pPr>
    </w:p>
    <w:p w:rsidR="00816F7E" w:rsidRPr="00CC13DE" w:rsidRDefault="00816F7E">
      <w:pPr>
        <w:spacing w:line="44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00816F7E" w:rsidRPr="00CC13DE">
        <w:rPr>
          <w:rFonts w:ascii="Book Antiqua" w:hAnsi="Book Antiqua"/>
          <w:color w:val="000000" w:themeColor="text1"/>
          <w:sz w:val="24"/>
        </w:rPr>
        <w:t>126</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00816F7E" w:rsidRPr="00CC13DE">
        <w:rPr>
          <w:rFonts w:ascii="Book Antiqua" w:hAnsi="Book Antiqua"/>
          <w:color w:val="000000" w:themeColor="text1"/>
          <w:sz w:val="24"/>
        </w:rPr>
        <w:t>182</w:t>
      </w:r>
      <w:r w:rsidRPr="00CC13DE">
        <w:rPr>
          <w:rFonts w:ascii="Book Antiqua" w:hAnsi="標楷體"/>
          <w:color w:val="000000" w:themeColor="text1"/>
          <w:sz w:val="24"/>
        </w:rPr>
        <w:t>列－以增加收益為目的</w:t>
      </w:r>
      <w:r w:rsidRPr="00CC13DE">
        <w:rPr>
          <w:rFonts w:ascii="Book Antiqua" w:hAnsi="Book Antiqua"/>
          <w:color w:val="000000" w:themeColor="text1"/>
          <w:sz w:val="24"/>
        </w:rPr>
        <w:t>—</w:t>
      </w:r>
      <w:r w:rsidRPr="00CC13DE">
        <w:rPr>
          <w:rFonts w:ascii="Book Antiqua" w:hAnsi="標楷體"/>
          <w:color w:val="000000" w:themeColor="text1"/>
          <w:sz w:val="24"/>
        </w:rPr>
        <w:t>買入衍生性商品</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自</w:t>
      </w:r>
      <w:r w:rsidR="00816F7E" w:rsidRPr="00CC13DE">
        <w:rPr>
          <w:rFonts w:ascii="Book Antiqua" w:hAnsi="Book Antiqua"/>
          <w:color w:val="000000" w:themeColor="text1"/>
          <w:sz w:val="24"/>
        </w:rPr>
        <w:t>126</w:t>
      </w:r>
      <w:r w:rsidRPr="00CC13DE">
        <w:rPr>
          <w:rFonts w:ascii="Book Antiqua" w:hAnsi="標楷體"/>
          <w:color w:val="000000" w:themeColor="text1"/>
          <w:sz w:val="24"/>
        </w:rPr>
        <w:t>列至第</w:t>
      </w:r>
      <w:r w:rsidR="00816F7E" w:rsidRPr="00CC13DE">
        <w:rPr>
          <w:rFonts w:ascii="Book Antiqua" w:hAnsi="Book Antiqua"/>
          <w:color w:val="000000" w:themeColor="text1"/>
          <w:sz w:val="24"/>
        </w:rPr>
        <w:t>182</w:t>
      </w:r>
      <w:r w:rsidRPr="00CC13DE">
        <w:rPr>
          <w:rFonts w:ascii="Book Antiqua" w:hAnsi="標楷體"/>
          <w:color w:val="000000" w:themeColor="text1"/>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980"/>
        <w:gridCol w:w="2340"/>
        <w:gridCol w:w="2880"/>
      </w:tblGrid>
      <w:tr w:rsidR="00CC13DE" w:rsidRPr="00CC13DE">
        <w:tc>
          <w:tcPr>
            <w:tcW w:w="2326" w:type="dxa"/>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列次</w:t>
            </w:r>
          </w:p>
        </w:tc>
        <w:tc>
          <w:tcPr>
            <w:tcW w:w="1980" w:type="dxa"/>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標的物類型</w:t>
            </w:r>
          </w:p>
        </w:tc>
        <w:tc>
          <w:tcPr>
            <w:tcW w:w="2340" w:type="dxa"/>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標的物所屬國家</w:t>
            </w:r>
          </w:p>
        </w:tc>
        <w:tc>
          <w:tcPr>
            <w:tcW w:w="2880" w:type="dxa"/>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備註說明</w:t>
            </w:r>
          </w:p>
        </w:tc>
      </w:tr>
      <w:tr w:rsidR="00CC13DE" w:rsidRPr="00CC13DE">
        <w:tc>
          <w:tcPr>
            <w:tcW w:w="2326"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126</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132</w:t>
            </w:r>
            <w:r w:rsidRPr="00CC13DE">
              <w:rPr>
                <w:rFonts w:ascii="Book Antiqua" w:hAnsi="Book Antiqua"/>
                <w:color w:val="000000" w:themeColor="text1"/>
                <w:sz w:val="24"/>
              </w:rPr>
              <w:t>列</w:t>
            </w:r>
          </w:p>
        </w:tc>
        <w:tc>
          <w:tcPr>
            <w:tcW w:w="198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color w:val="000000" w:themeColor="text1"/>
                <w:sz w:val="24"/>
              </w:rPr>
              <w:t>匯率相關</w:t>
            </w:r>
          </w:p>
        </w:tc>
        <w:tc>
          <w:tcPr>
            <w:tcW w:w="234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已開發國家</w:t>
            </w:r>
          </w:p>
        </w:tc>
        <w:tc>
          <w:tcPr>
            <w:tcW w:w="288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132</w:t>
            </w:r>
            <w:r w:rsidRPr="00CC13DE">
              <w:rPr>
                <w:rFonts w:ascii="Book Antiqua" w:hAnsi="Book Antiqua"/>
                <w:color w:val="000000" w:themeColor="text1"/>
                <w:sz w:val="24"/>
              </w:rPr>
              <w:t>列為第</w:t>
            </w:r>
            <w:r w:rsidRPr="00CC13DE">
              <w:rPr>
                <w:rFonts w:ascii="Book Antiqua" w:hAnsi="Book Antiqua"/>
                <w:color w:val="000000" w:themeColor="text1"/>
                <w:sz w:val="24"/>
              </w:rPr>
              <w:t>126</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131</w:t>
            </w:r>
            <w:r w:rsidRPr="00CC13DE">
              <w:rPr>
                <w:rFonts w:ascii="Book Antiqua" w:hAnsi="Book Antiqua"/>
                <w:color w:val="000000" w:themeColor="text1"/>
                <w:sz w:val="24"/>
              </w:rPr>
              <w:t>列小計</w:t>
            </w:r>
          </w:p>
        </w:tc>
      </w:tr>
      <w:tr w:rsidR="00CC13DE" w:rsidRPr="00CC13DE">
        <w:tc>
          <w:tcPr>
            <w:tcW w:w="2326"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133</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139</w:t>
            </w:r>
            <w:r w:rsidRPr="00CC13DE">
              <w:rPr>
                <w:rFonts w:ascii="Book Antiqua" w:hAnsi="Book Antiqua"/>
                <w:color w:val="000000" w:themeColor="text1"/>
                <w:sz w:val="24"/>
              </w:rPr>
              <w:t>列</w:t>
            </w:r>
          </w:p>
        </w:tc>
        <w:tc>
          <w:tcPr>
            <w:tcW w:w="198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color w:val="000000" w:themeColor="text1"/>
                <w:sz w:val="24"/>
              </w:rPr>
              <w:t>匯率相關</w:t>
            </w:r>
          </w:p>
        </w:tc>
        <w:tc>
          <w:tcPr>
            <w:tcW w:w="234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新興市場</w:t>
            </w:r>
          </w:p>
        </w:tc>
        <w:tc>
          <w:tcPr>
            <w:tcW w:w="288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139</w:t>
            </w:r>
            <w:r w:rsidRPr="00CC13DE">
              <w:rPr>
                <w:rFonts w:ascii="Book Antiqua" w:hAnsi="Book Antiqua"/>
                <w:color w:val="000000" w:themeColor="text1"/>
                <w:sz w:val="24"/>
              </w:rPr>
              <w:t>列為第</w:t>
            </w:r>
            <w:r w:rsidRPr="00CC13DE">
              <w:rPr>
                <w:rFonts w:ascii="Book Antiqua" w:hAnsi="Book Antiqua"/>
                <w:color w:val="000000" w:themeColor="text1"/>
                <w:sz w:val="24"/>
              </w:rPr>
              <w:t>133</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138</w:t>
            </w:r>
            <w:r w:rsidRPr="00CC13DE">
              <w:rPr>
                <w:rFonts w:ascii="Book Antiqua" w:hAnsi="Book Antiqua"/>
                <w:color w:val="000000" w:themeColor="text1"/>
                <w:sz w:val="24"/>
              </w:rPr>
              <w:t>列小計</w:t>
            </w:r>
          </w:p>
        </w:tc>
      </w:tr>
      <w:tr w:rsidR="00CC13DE" w:rsidRPr="00CC13DE">
        <w:tc>
          <w:tcPr>
            <w:tcW w:w="2326"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140</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146</w:t>
            </w:r>
            <w:r w:rsidRPr="00CC13DE">
              <w:rPr>
                <w:rFonts w:ascii="Book Antiqua" w:hAnsi="Book Antiqua"/>
                <w:color w:val="000000" w:themeColor="text1"/>
                <w:sz w:val="24"/>
              </w:rPr>
              <w:t>列</w:t>
            </w:r>
          </w:p>
        </w:tc>
        <w:tc>
          <w:tcPr>
            <w:tcW w:w="198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color w:val="000000" w:themeColor="text1"/>
                <w:sz w:val="24"/>
              </w:rPr>
              <w:t>權益證券相關</w:t>
            </w:r>
          </w:p>
        </w:tc>
        <w:tc>
          <w:tcPr>
            <w:tcW w:w="234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color w:val="000000" w:themeColor="text1"/>
                <w:sz w:val="24"/>
              </w:rPr>
              <w:t>國內投資</w:t>
            </w:r>
          </w:p>
        </w:tc>
        <w:tc>
          <w:tcPr>
            <w:tcW w:w="288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146</w:t>
            </w:r>
            <w:r w:rsidRPr="00CC13DE">
              <w:rPr>
                <w:rFonts w:ascii="Book Antiqua" w:hAnsi="Book Antiqua"/>
                <w:color w:val="000000" w:themeColor="text1"/>
                <w:sz w:val="24"/>
              </w:rPr>
              <w:t>列為第</w:t>
            </w:r>
            <w:r w:rsidRPr="00CC13DE">
              <w:rPr>
                <w:rFonts w:ascii="Book Antiqua" w:hAnsi="Book Antiqua"/>
                <w:color w:val="000000" w:themeColor="text1"/>
                <w:sz w:val="24"/>
              </w:rPr>
              <w:t>140</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145</w:t>
            </w:r>
            <w:r w:rsidRPr="00CC13DE">
              <w:rPr>
                <w:rFonts w:ascii="Book Antiqua" w:hAnsi="Book Antiqua"/>
                <w:color w:val="000000" w:themeColor="text1"/>
                <w:sz w:val="24"/>
              </w:rPr>
              <w:t>列小計</w:t>
            </w:r>
          </w:p>
        </w:tc>
      </w:tr>
      <w:tr w:rsidR="00CC13DE" w:rsidRPr="00CC13DE">
        <w:tc>
          <w:tcPr>
            <w:tcW w:w="2326"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147</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153</w:t>
            </w:r>
            <w:r w:rsidRPr="00CC13DE">
              <w:rPr>
                <w:rFonts w:ascii="Book Antiqua" w:hAnsi="Book Antiqua"/>
                <w:color w:val="000000" w:themeColor="text1"/>
                <w:sz w:val="24"/>
              </w:rPr>
              <w:t>列</w:t>
            </w:r>
          </w:p>
        </w:tc>
        <w:tc>
          <w:tcPr>
            <w:tcW w:w="198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color w:val="000000" w:themeColor="text1"/>
                <w:sz w:val="24"/>
              </w:rPr>
              <w:t>權益證券相關</w:t>
            </w:r>
          </w:p>
        </w:tc>
        <w:tc>
          <w:tcPr>
            <w:tcW w:w="234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已開發國家</w:t>
            </w:r>
          </w:p>
        </w:tc>
        <w:tc>
          <w:tcPr>
            <w:tcW w:w="288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153</w:t>
            </w:r>
            <w:r w:rsidRPr="00CC13DE">
              <w:rPr>
                <w:rFonts w:ascii="Book Antiqua" w:hAnsi="Book Antiqua"/>
                <w:color w:val="000000" w:themeColor="text1"/>
                <w:sz w:val="24"/>
              </w:rPr>
              <w:t>列為第</w:t>
            </w:r>
            <w:r w:rsidRPr="00CC13DE">
              <w:rPr>
                <w:rFonts w:ascii="Book Antiqua" w:hAnsi="Book Antiqua"/>
                <w:color w:val="000000" w:themeColor="text1"/>
                <w:sz w:val="24"/>
              </w:rPr>
              <w:t>147</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152</w:t>
            </w:r>
            <w:r w:rsidRPr="00CC13DE">
              <w:rPr>
                <w:rFonts w:ascii="Book Antiqua" w:hAnsi="Book Antiqua"/>
                <w:color w:val="000000" w:themeColor="text1"/>
                <w:sz w:val="24"/>
              </w:rPr>
              <w:t>列小計</w:t>
            </w:r>
          </w:p>
        </w:tc>
      </w:tr>
      <w:tr w:rsidR="00CC13DE" w:rsidRPr="00CC13DE">
        <w:tc>
          <w:tcPr>
            <w:tcW w:w="2326"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154</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160</w:t>
            </w:r>
            <w:r w:rsidRPr="00CC13DE">
              <w:rPr>
                <w:rFonts w:ascii="Book Antiqua" w:hAnsi="Book Antiqua"/>
                <w:color w:val="000000" w:themeColor="text1"/>
                <w:sz w:val="24"/>
              </w:rPr>
              <w:t>列</w:t>
            </w:r>
          </w:p>
        </w:tc>
        <w:tc>
          <w:tcPr>
            <w:tcW w:w="198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color w:val="000000" w:themeColor="text1"/>
                <w:sz w:val="24"/>
              </w:rPr>
              <w:t>權益證券相關</w:t>
            </w:r>
          </w:p>
        </w:tc>
        <w:tc>
          <w:tcPr>
            <w:tcW w:w="234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新興市場</w:t>
            </w:r>
          </w:p>
        </w:tc>
        <w:tc>
          <w:tcPr>
            <w:tcW w:w="288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160</w:t>
            </w:r>
            <w:r w:rsidRPr="00CC13DE">
              <w:rPr>
                <w:rFonts w:ascii="Book Antiqua" w:hAnsi="Book Antiqua"/>
                <w:color w:val="000000" w:themeColor="text1"/>
                <w:sz w:val="24"/>
              </w:rPr>
              <w:t>列為第</w:t>
            </w:r>
            <w:r w:rsidRPr="00CC13DE">
              <w:rPr>
                <w:rFonts w:ascii="Book Antiqua" w:hAnsi="Book Antiqua"/>
                <w:color w:val="000000" w:themeColor="text1"/>
                <w:sz w:val="24"/>
              </w:rPr>
              <w:t>154</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159</w:t>
            </w:r>
            <w:r w:rsidRPr="00CC13DE">
              <w:rPr>
                <w:rFonts w:ascii="Book Antiqua" w:hAnsi="Book Antiqua"/>
                <w:color w:val="000000" w:themeColor="text1"/>
                <w:sz w:val="24"/>
              </w:rPr>
              <w:t>列小計</w:t>
            </w:r>
          </w:p>
        </w:tc>
      </w:tr>
      <w:tr w:rsidR="00CC13DE" w:rsidRPr="00CC13DE">
        <w:tc>
          <w:tcPr>
            <w:tcW w:w="2326"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161</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167</w:t>
            </w:r>
            <w:r w:rsidRPr="00CC13DE">
              <w:rPr>
                <w:rFonts w:ascii="Book Antiqua" w:hAnsi="Book Antiqua"/>
                <w:color w:val="000000" w:themeColor="text1"/>
                <w:sz w:val="24"/>
              </w:rPr>
              <w:t>列</w:t>
            </w:r>
          </w:p>
        </w:tc>
        <w:tc>
          <w:tcPr>
            <w:tcW w:w="198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color w:val="000000" w:themeColor="text1"/>
                <w:sz w:val="24"/>
              </w:rPr>
              <w:t>其他標的</w:t>
            </w:r>
          </w:p>
        </w:tc>
        <w:tc>
          <w:tcPr>
            <w:tcW w:w="234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color w:val="000000" w:themeColor="text1"/>
                <w:sz w:val="24"/>
              </w:rPr>
              <w:t>國內投資</w:t>
            </w:r>
          </w:p>
        </w:tc>
        <w:tc>
          <w:tcPr>
            <w:tcW w:w="288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167</w:t>
            </w:r>
            <w:r w:rsidRPr="00CC13DE">
              <w:rPr>
                <w:rFonts w:ascii="Book Antiqua" w:hAnsi="Book Antiqua"/>
                <w:color w:val="000000" w:themeColor="text1"/>
                <w:sz w:val="24"/>
              </w:rPr>
              <w:t>列為第</w:t>
            </w:r>
            <w:r w:rsidRPr="00CC13DE">
              <w:rPr>
                <w:rFonts w:ascii="Book Antiqua" w:hAnsi="Book Antiqua"/>
                <w:color w:val="000000" w:themeColor="text1"/>
                <w:sz w:val="24"/>
              </w:rPr>
              <w:t>161</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166</w:t>
            </w:r>
            <w:r w:rsidRPr="00CC13DE">
              <w:rPr>
                <w:rFonts w:ascii="Book Antiqua" w:hAnsi="Book Antiqua"/>
                <w:color w:val="000000" w:themeColor="text1"/>
                <w:sz w:val="24"/>
              </w:rPr>
              <w:t>列小計</w:t>
            </w:r>
          </w:p>
        </w:tc>
      </w:tr>
      <w:tr w:rsidR="00CC13DE" w:rsidRPr="00CC13DE">
        <w:tc>
          <w:tcPr>
            <w:tcW w:w="2326"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168</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174</w:t>
            </w:r>
            <w:r w:rsidRPr="00CC13DE">
              <w:rPr>
                <w:rFonts w:ascii="Book Antiqua" w:hAnsi="Book Antiqua"/>
                <w:color w:val="000000" w:themeColor="text1"/>
                <w:sz w:val="24"/>
              </w:rPr>
              <w:t>列</w:t>
            </w:r>
          </w:p>
        </w:tc>
        <w:tc>
          <w:tcPr>
            <w:tcW w:w="198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color w:val="000000" w:themeColor="text1"/>
                <w:sz w:val="24"/>
              </w:rPr>
              <w:t>其他標的</w:t>
            </w:r>
          </w:p>
        </w:tc>
        <w:tc>
          <w:tcPr>
            <w:tcW w:w="234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已開發國家</w:t>
            </w:r>
          </w:p>
        </w:tc>
        <w:tc>
          <w:tcPr>
            <w:tcW w:w="288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174</w:t>
            </w:r>
            <w:r w:rsidRPr="00CC13DE">
              <w:rPr>
                <w:rFonts w:ascii="Book Antiqua" w:hAnsi="Book Antiqua"/>
                <w:color w:val="000000" w:themeColor="text1"/>
                <w:sz w:val="24"/>
              </w:rPr>
              <w:t>列為第</w:t>
            </w:r>
            <w:r w:rsidRPr="00CC13DE">
              <w:rPr>
                <w:rFonts w:ascii="Book Antiqua" w:hAnsi="Book Antiqua"/>
                <w:color w:val="000000" w:themeColor="text1"/>
                <w:sz w:val="24"/>
              </w:rPr>
              <w:t>168</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173</w:t>
            </w:r>
            <w:r w:rsidRPr="00CC13DE">
              <w:rPr>
                <w:rFonts w:ascii="Book Antiqua" w:hAnsi="Book Antiqua"/>
                <w:color w:val="000000" w:themeColor="text1"/>
                <w:sz w:val="24"/>
              </w:rPr>
              <w:t>列小計</w:t>
            </w:r>
          </w:p>
        </w:tc>
      </w:tr>
      <w:tr w:rsidR="00CC13DE" w:rsidRPr="00CC13DE">
        <w:tc>
          <w:tcPr>
            <w:tcW w:w="2326"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175</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181</w:t>
            </w:r>
            <w:r w:rsidRPr="00CC13DE">
              <w:rPr>
                <w:rFonts w:ascii="Book Antiqua" w:hAnsi="Book Antiqua"/>
                <w:color w:val="000000" w:themeColor="text1"/>
                <w:sz w:val="24"/>
              </w:rPr>
              <w:t>列</w:t>
            </w:r>
          </w:p>
        </w:tc>
        <w:tc>
          <w:tcPr>
            <w:tcW w:w="198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color w:val="000000" w:themeColor="text1"/>
                <w:sz w:val="24"/>
              </w:rPr>
              <w:t>其他標的</w:t>
            </w:r>
          </w:p>
        </w:tc>
        <w:tc>
          <w:tcPr>
            <w:tcW w:w="234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新興市場</w:t>
            </w:r>
          </w:p>
        </w:tc>
        <w:tc>
          <w:tcPr>
            <w:tcW w:w="288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181</w:t>
            </w:r>
            <w:r w:rsidRPr="00CC13DE">
              <w:rPr>
                <w:rFonts w:ascii="Book Antiqua" w:hAnsi="Book Antiqua"/>
                <w:color w:val="000000" w:themeColor="text1"/>
                <w:sz w:val="24"/>
              </w:rPr>
              <w:t>列為第</w:t>
            </w:r>
            <w:r w:rsidRPr="00CC13DE">
              <w:rPr>
                <w:rFonts w:ascii="Book Antiqua" w:hAnsi="Book Antiqua"/>
                <w:color w:val="000000" w:themeColor="text1"/>
                <w:sz w:val="24"/>
              </w:rPr>
              <w:t>175</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180</w:t>
            </w:r>
            <w:r w:rsidRPr="00CC13DE">
              <w:rPr>
                <w:rFonts w:ascii="Book Antiqua" w:hAnsi="Book Antiqua"/>
                <w:color w:val="000000" w:themeColor="text1"/>
                <w:sz w:val="24"/>
              </w:rPr>
              <w:t>列小計</w:t>
            </w:r>
          </w:p>
        </w:tc>
      </w:tr>
      <w:tr w:rsidR="00816F7E" w:rsidRPr="00CC13DE">
        <w:tc>
          <w:tcPr>
            <w:tcW w:w="2326"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182</w:t>
            </w:r>
            <w:r w:rsidRPr="00CC13DE">
              <w:rPr>
                <w:rFonts w:ascii="Book Antiqua" w:hAnsi="Book Antiqua"/>
                <w:color w:val="000000" w:themeColor="text1"/>
                <w:sz w:val="24"/>
              </w:rPr>
              <w:t>列</w:t>
            </w:r>
          </w:p>
        </w:tc>
        <w:tc>
          <w:tcPr>
            <w:tcW w:w="4320" w:type="dxa"/>
            <w:gridSpan w:val="2"/>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color w:val="000000" w:themeColor="text1"/>
                <w:sz w:val="24"/>
              </w:rPr>
              <w:t>以增加收益為目的</w:t>
            </w:r>
            <w:r w:rsidRPr="00CC13DE">
              <w:rPr>
                <w:rFonts w:ascii="Book Antiqua" w:hAnsi="Book Antiqua"/>
                <w:color w:val="000000" w:themeColor="text1"/>
                <w:sz w:val="24"/>
              </w:rPr>
              <w:t>—</w:t>
            </w:r>
            <w:r w:rsidRPr="00CC13DE">
              <w:rPr>
                <w:rFonts w:ascii="Book Antiqua" w:hAnsi="標楷體"/>
                <w:color w:val="000000" w:themeColor="text1"/>
                <w:sz w:val="24"/>
              </w:rPr>
              <w:t>買入所有期貨及遠期契約合計</w:t>
            </w:r>
          </w:p>
        </w:tc>
        <w:tc>
          <w:tcPr>
            <w:tcW w:w="2880" w:type="dxa"/>
            <w:vAlign w:val="center"/>
          </w:tcPr>
          <w:p w:rsidR="00816F7E" w:rsidRPr="00CC13DE" w:rsidRDefault="00816F7E" w:rsidP="00816F7E">
            <w:pPr>
              <w:keepNext/>
              <w:spacing w:line="440" w:lineRule="exact"/>
              <w:rPr>
                <w:rFonts w:ascii="Book Antiqua" w:hAnsi="Book Antiqua"/>
                <w:color w:val="000000" w:themeColor="text1"/>
                <w:sz w:val="24"/>
              </w:rPr>
            </w:pPr>
            <w:r w:rsidRPr="00CC13DE">
              <w:rPr>
                <w:rFonts w:ascii="Book Antiqua" w:hAnsi="Book Antiqua"/>
                <w:color w:val="000000" w:themeColor="text1"/>
                <w:sz w:val="24"/>
              </w:rPr>
              <w:t>本列為第</w:t>
            </w:r>
            <w:r w:rsidRPr="00CC13DE">
              <w:rPr>
                <w:rFonts w:ascii="Book Antiqua" w:hAnsi="Book Antiqua"/>
                <w:color w:val="000000" w:themeColor="text1"/>
                <w:sz w:val="24"/>
              </w:rPr>
              <w:t>132</w:t>
            </w:r>
            <w:r w:rsidRPr="00CC13DE">
              <w:rPr>
                <w:rFonts w:ascii="Book Antiqua" w:hAnsi="Book Antiqua"/>
                <w:color w:val="000000" w:themeColor="text1"/>
                <w:sz w:val="24"/>
              </w:rPr>
              <w:t>、</w:t>
            </w:r>
            <w:r w:rsidRPr="00CC13DE">
              <w:rPr>
                <w:rFonts w:ascii="Book Antiqua" w:hAnsi="Book Antiqua"/>
                <w:color w:val="000000" w:themeColor="text1"/>
                <w:sz w:val="24"/>
              </w:rPr>
              <w:t>139</w:t>
            </w:r>
            <w:r w:rsidRPr="00CC13DE">
              <w:rPr>
                <w:rFonts w:ascii="Book Antiqua" w:hAnsi="Book Antiqua"/>
                <w:color w:val="000000" w:themeColor="text1"/>
                <w:sz w:val="24"/>
              </w:rPr>
              <w:t>、</w:t>
            </w:r>
            <w:r w:rsidRPr="00CC13DE">
              <w:rPr>
                <w:rFonts w:ascii="Book Antiqua" w:hAnsi="Book Antiqua"/>
                <w:color w:val="000000" w:themeColor="text1"/>
                <w:sz w:val="24"/>
              </w:rPr>
              <w:t>146</w:t>
            </w:r>
            <w:r w:rsidRPr="00CC13DE">
              <w:rPr>
                <w:rFonts w:ascii="Book Antiqua" w:hAnsi="Book Antiqua"/>
                <w:color w:val="000000" w:themeColor="text1"/>
                <w:sz w:val="24"/>
              </w:rPr>
              <w:t>、</w:t>
            </w:r>
            <w:r w:rsidRPr="00CC13DE">
              <w:rPr>
                <w:rFonts w:ascii="Book Antiqua" w:hAnsi="Book Antiqua"/>
                <w:color w:val="000000" w:themeColor="text1"/>
                <w:sz w:val="24"/>
              </w:rPr>
              <w:t>153</w:t>
            </w:r>
            <w:r w:rsidRPr="00CC13DE">
              <w:rPr>
                <w:rFonts w:ascii="Book Antiqua" w:hAnsi="Book Antiqua"/>
                <w:color w:val="000000" w:themeColor="text1"/>
                <w:sz w:val="24"/>
              </w:rPr>
              <w:t>、</w:t>
            </w:r>
            <w:r w:rsidRPr="00CC13DE">
              <w:rPr>
                <w:rFonts w:ascii="Book Antiqua" w:hAnsi="Book Antiqua"/>
                <w:color w:val="000000" w:themeColor="text1"/>
                <w:sz w:val="24"/>
              </w:rPr>
              <w:t>160</w:t>
            </w:r>
            <w:r w:rsidRPr="00CC13DE">
              <w:rPr>
                <w:rFonts w:ascii="Book Antiqua" w:hAnsi="Book Antiqua"/>
                <w:color w:val="000000" w:themeColor="text1"/>
                <w:sz w:val="24"/>
              </w:rPr>
              <w:t>、</w:t>
            </w:r>
            <w:r w:rsidRPr="00CC13DE">
              <w:rPr>
                <w:rFonts w:ascii="Book Antiqua" w:hAnsi="Book Antiqua"/>
                <w:color w:val="000000" w:themeColor="text1"/>
                <w:sz w:val="24"/>
              </w:rPr>
              <w:t>167</w:t>
            </w:r>
            <w:r w:rsidRPr="00CC13DE">
              <w:rPr>
                <w:rFonts w:ascii="Book Antiqua" w:hAnsi="Book Antiqua"/>
                <w:color w:val="000000" w:themeColor="text1"/>
                <w:sz w:val="24"/>
              </w:rPr>
              <w:t>、</w:t>
            </w:r>
            <w:r w:rsidRPr="00CC13DE">
              <w:rPr>
                <w:rFonts w:ascii="Book Antiqua" w:hAnsi="Book Antiqua"/>
                <w:color w:val="000000" w:themeColor="text1"/>
                <w:sz w:val="24"/>
              </w:rPr>
              <w:t>174</w:t>
            </w:r>
            <w:r w:rsidRPr="00CC13DE">
              <w:rPr>
                <w:rFonts w:ascii="Book Antiqua" w:hAnsi="Book Antiqua"/>
                <w:color w:val="000000" w:themeColor="text1"/>
                <w:sz w:val="24"/>
              </w:rPr>
              <w:t>、</w:t>
            </w:r>
            <w:r w:rsidRPr="00CC13DE">
              <w:rPr>
                <w:rFonts w:ascii="Book Antiqua" w:hAnsi="Book Antiqua"/>
                <w:color w:val="000000" w:themeColor="text1"/>
                <w:sz w:val="24"/>
              </w:rPr>
              <w:t>181</w:t>
            </w:r>
            <w:r w:rsidRPr="00CC13DE">
              <w:rPr>
                <w:rFonts w:ascii="Book Antiqua" w:hAnsi="Book Antiqua"/>
                <w:color w:val="000000" w:themeColor="text1"/>
                <w:sz w:val="24"/>
              </w:rPr>
              <w:t>列之合計</w:t>
            </w:r>
          </w:p>
        </w:tc>
      </w:tr>
    </w:tbl>
    <w:p w:rsidR="005D59F6" w:rsidRPr="00CC13DE" w:rsidRDefault="005D59F6">
      <w:pPr>
        <w:spacing w:line="44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br w:type="page"/>
      </w:r>
      <w:r w:rsidRPr="00CC13DE">
        <w:rPr>
          <w:rFonts w:ascii="Book Antiqua" w:hAnsi="標楷體"/>
          <w:color w:val="000000" w:themeColor="text1"/>
          <w:sz w:val="24"/>
        </w:rPr>
        <w:lastRenderedPageBreak/>
        <w:t>第</w:t>
      </w:r>
      <w:r w:rsidR="00816F7E" w:rsidRPr="00CC13DE">
        <w:rPr>
          <w:rFonts w:ascii="Book Antiqua" w:hAnsi="Book Antiqua"/>
          <w:color w:val="000000" w:themeColor="text1"/>
          <w:sz w:val="24"/>
        </w:rPr>
        <w:t>183</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00816F7E" w:rsidRPr="00CC13DE">
        <w:rPr>
          <w:rFonts w:ascii="Book Antiqua" w:hAnsi="Book Antiqua"/>
          <w:color w:val="000000" w:themeColor="text1"/>
          <w:sz w:val="24"/>
        </w:rPr>
        <w:t>239</w:t>
      </w:r>
      <w:r w:rsidRPr="00CC13DE">
        <w:rPr>
          <w:rFonts w:ascii="Book Antiqua" w:hAnsi="標楷體"/>
          <w:color w:val="000000" w:themeColor="text1"/>
          <w:sz w:val="24"/>
        </w:rPr>
        <w:t>列－以增加收益為目的</w:t>
      </w:r>
      <w:r w:rsidRPr="00CC13DE">
        <w:rPr>
          <w:rFonts w:ascii="Book Antiqua" w:hAnsi="Book Antiqua"/>
          <w:color w:val="000000" w:themeColor="text1"/>
          <w:sz w:val="24"/>
        </w:rPr>
        <w:t>—</w:t>
      </w:r>
      <w:r w:rsidRPr="00CC13DE">
        <w:rPr>
          <w:rFonts w:ascii="Book Antiqua" w:hAnsi="標楷體"/>
          <w:color w:val="000000" w:themeColor="text1"/>
          <w:sz w:val="24"/>
        </w:rPr>
        <w:t>賣出衍生性商品</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自</w:t>
      </w:r>
      <w:r w:rsidR="00816F7E" w:rsidRPr="00CC13DE">
        <w:rPr>
          <w:rFonts w:ascii="Book Antiqua" w:hAnsi="Book Antiqua"/>
          <w:color w:val="000000" w:themeColor="text1"/>
          <w:sz w:val="24"/>
        </w:rPr>
        <w:t>183</w:t>
      </w:r>
      <w:r w:rsidRPr="00CC13DE">
        <w:rPr>
          <w:rFonts w:ascii="Book Antiqua" w:hAnsi="標楷體"/>
          <w:color w:val="000000" w:themeColor="text1"/>
          <w:sz w:val="24"/>
        </w:rPr>
        <w:t>列至第</w:t>
      </w:r>
      <w:r w:rsidR="00816F7E" w:rsidRPr="00CC13DE">
        <w:rPr>
          <w:rFonts w:ascii="Book Antiqua" w:hAnsi="Book Antiqua"/>
          <w:color w:val="000000" w:themeColor="text1"/>
          <w:sz w:val="24"/>
        </w:rPr>
        <w:t>239</w:t>
      </w:r>
      <w:r w:rsidRPr="00CC13DE">
        <w:rPr>
          <w:rFonts w:ascii="Book Antiqua" w:hAnsi="標楷體"/>
          <w:color w:val="000000" w:themeColor="text1"/>
          <w:sz w:val="24"/>
        </w:rPr>
        <w:t>列請填列以增加收益為目的所賣出之期貨或遠期契約各欄之明細資料。並且依期貨及遠期契約之標的物類型，以及標的物所屬國家，分別填列於以下列次：</w:t>
      </w:r>
    </w:p>
    <w:p w:rsidR="005D59F6" w:rsidRPr="00CC13DE" w:rsidRDefault="005D59F6">
      <w:pPr>
        <w:spacing w:line="440" w:lineRule="exact"/>
        <w:ind w:leftChars="300" w:left="780"/>
        <w:rPr>
          <w:rFonts w:ascii="Book Antiqua" w:hAnsi="Book Antiqua"/>
          <w:color w:val="000000" w:themeColor="text1"/>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980"/>
        <w:gridCol w:w="2340"/>
        <w:gridCol w:w="2880"/>
      </w:tblGrid>
      <w:tr w:rsidR="00CC13DE" w:rsidRPr="00CC13DE">
        <w:tc>
          <w:tcPr>
            <w:tcW w:w="2340" w:type="dxa"/>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列次</w:t>
            </w:r>
          </w:p>
        </w:tc>
        <w:tc>
          <w:tcPr>
            <w:tcW w:w="1980" w:type="dxa"/>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標的物類型</w:t>
            </w:r>
          </w:p>
        </w:tc>
        <w:tc>
          <w:tcPr>
            <w:tcW w:w="2340" w:type="dxa"/>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標的物所屬國家</w:t>
            </w:r>
          </w:p>
        </w:tc>
        <w:tc>
          <w:tcPr>
            <w:tcW w:w="2880" w:type="dxa"/>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備註說明</w:t>
            </w:r>
          </w:p>
        </w:tc>
      </w:tr>
      <w:tr w:rsidR="00CC13DE" w:rsidRPr="00CC13DE">
        <w:tc>
          <w:tcPr>
            <w:tcW w:w="234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183</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189</w:t>
            </w:r>
            <w:r w:rsidRPr="00CC13DE">
              <w:rPr>
                <w:rFonts w:ascii="Book Antiqua" w:hAnsi="Book Antiqua"/>
                <w:color w:val="000000" w:themeColor="text1"/>
                <w:sz w:val="24"/>
              </w:rPr>
              <w:t>列</w:t>
            </w:r>
          </w:p>
        </w:tc>
        <w:tc>
          <w:tcPr>
            <w:tcW w:w="198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color w:val="000000" w:themeColor="text1"/>
                <w:sz w:val="24"/>
              </w:rPr>
              <w:t>匯率相關</w:t>
            </w:r>
          </w:p>
        </w:tc>
        <w:tc>
          <w:tcPr>
            <w:tcW w:w="234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已開發國家</w:t>
            </w:r>
          </w:p>
        </w:tc>
        <w:tc>
          <w:tcPr>
            <w:tcW w:w="288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189</w:t>
            </w:r>
            <w:r w:rsidRPr="00CC13DE">
              <w:rPr>
                <w:rFonts w:ascii="Book Antiqua" w:hAnsi="Book Antiqua"/>
                <w:color w:val="000000" w:themeColor="text1"/>
                <w:sz w:val="24"/>
              </w:rPr>
              <w:t>列為第</w:t>
            </w:r>
            <w:r w:rsidRPr="00CC13DE">
              <w:rPr>
                <w:rFonts w:ascii="Book Antiqua" w:hAnsi="Book Antiqua"/>
                <w:color w:val="000000" w:themeColor="text1"/>
                <w:sz w:val="24"/>
              </w:rPr>
              <w:t>183</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188</w:t>
            </w:r>
            <w:r w:rsidRPr="00CC13DE">
              <w:rPr>
                <w:rFonts w:ascii="Book Antiqua" w:hAnsi="Book Antiqua"/>
                <w:color w:val="000000" w:themeColor="text1"/>
                <w:sz w:val="24"/>
              </w:rPr>
              <w:t>列小計</w:t>
            </w:r>
          </w:p>
        </w:tc>
      </w:tr>
      <w:tr w:rsidR="00CC13DE" w:rsidRPr="00CC13DE">
        <w:tc>
          <w:tcPr>
            <w:tcW w:w="234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190</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196</w:t>
            </w:r>
            <w:r w:rsidRPr="00CC13DE">
              <w:rPr>
                <w:rFonts w:ascii="Book Antiqua" w:hAnsi="Book Antiqua"/>
                <w:color w:val="000000" w:themeColor="text1"/>
                <w:sz w:val="24"/>
              </w:rPr>
              <w:t>列</w:t>
            </w:r>
          </w:p>
        </w:tc>
        <w:tc>
          <w:tcPr>
            <w:tcW w:w="198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color w:val="000000" w:themeColor="text1"/>
                <w:sz w:val="24"/>
              </w:rPr>
              <w:t>匯率相關</w:t>
            </w:r>
          </w:p>
        </w:tc>
        <w:tc>
          <w:tcPr>
            <w:tcW w:w="234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新興市場</w:t>
            </w:r>
          </w:p>
        </w:tc>
        <w:tc>
          <w:tcPr>
            <w:tcW w:w="288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196</w:t>
            </w:r>
            <w:r w:rsidRPr="00CC13DE">
              <w:rPr>
                <w:rFonts w:ascii="Book Antiqua" w:hAnsi="Book Antiqua"/>
                <w:color w:val="000000" w:themeColor="text1"/>
                <w:sz w:val="24"/>
              </w:rPr>
              <w:t>列為第</w:t>
            </w:r>
            <w:r w:rsidRPr="00CC13DE">
              <w:rPr>
                <w:rFonts w:ascii="Book Antiqua" w:hAnsi="Book Antiqua"/>
                <w:color w:val="000000" w:themeColor="text1"/>
                <w:sz w:val="24"/>
              </w:rPr>
              <w:t>190</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195</w:t>
            </w:r>
            <w:r w:rsidRPr="00CC13DE">
              <w:rPr>
                <w:rFonts w:ascii="Book Antiqua" w:hAnsi="Book Antiqua"/>
                <w:color w:val="000000" w:themeColor="text1"/>
                <w:sz w:val="24"/>
              </w:rPr>
              <w:t>列小計</w:t>
            </w:r>
          </w:p>
        </w:tc>
      </w:tr>
      <w:tr w:rsidR="00CC13DE" w:rsidRPr="00CC13DE">
        <w:tc>
          <w:tcPr>
            <w:tcW w:w="234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197</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203</w:t>
            </w:r>
            <w:r w:rsidRPr="00CC13DE">
              <w:rPr>
                <w:rFonts w:ascii="Book Antiqua" w:hAnsi="Book Antiqua"/>
                <w:color w:val="000000" w:themeColor="text1"/>
                <w:sz w:val="24"/>
              </w:rPr>
              <w:t>列</w:t>
            </w:r>
          </w:p>
        </w:tc>
        <w:tc>
          <w:tcPr>
            <w:tcW w:w="198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color w:val="000000" w:themeColor="text1"/>
                <w:sz w:val="24"/>
              </w:rPr>
              <w:t>權益證券相關</w:t>
            </w:r>
          </w:p>
        </w:tc>
        <w:tc>
          <w:tcPr>
            <w:tcW w:w="234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color w:val="000000" w:themeColor="text1"/>
                <w:sz w:val="24"/>
              </w:rPr>
              <w:t>國內投資</w:t>
            </w:r>
          </w:p>
        </w:tc>
        <w:tc>
          <w:tcPr>
            <w:tcW w:w="288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203</w:t>
            </w:r>
            <w:r w:rsidRPr="00CC13DE">
              <w:rPr>
                <w:rFonts w:ascii="Book Antiqua" w:hAnsi="Book Antiqua"/>
                <w:color w:val="000000" w:themeColor="text1"/>
                <w:sz w:val="24"/>
              </w:rPr>
              <w:t>列為第</w:t>
            </w:r>
            <w:r w:rsidRPr="00CC13DE">
              <w:rPr>
                <w:rFonts w:ascii="Book Antiqua" w:hAnsi="Book Antiqua"/>
                <w:color w:val="000000" w:themeColor="text1"/>
                <w:sz w:val="24"/>
              </w:rPr>
              <w:t>197</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202</w:t>
            </w:r>
            <w:r w:rsidRPr="00CC13DE">
              <w:rPr>
                <w:rFonts w:ascii="Book Antiqua" w:hAnsi="Book Antiqua"/>
                <w:color w:val="000000" w:themeColor="text1"/>
                <w:sz w:val="24"/>
              </w:rPr>
              <w:t>列小計</w:t>
            </w:r>
          </w:p>
        </w:tc>
      </w:tr>
      <w:tr w:rsidR="00CC13DE" w:rsidRPr="00CC13DE">
        <w:tc>
          <w:tcPr>
            <w:tcW w:w="234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204</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210</w:t>
            </w:r>
            <w:r w:rsidRPr="00CC13DE">
              <w:rPr>
                <w:rFonts w:ascii="Book Antiqua" w:hAnsi="Book Antiqua"/>
                <w:color w:val="000000" w:themeColor="text1"/>
                <w:sz w:val="24"/>
              </w:rPr>
              <w:t>列</w:t>
            </w:r>
          </w:p>
        </w:tc>
        <w:tc>
          <w:tcPr>
            <w:tcW w:w="198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color w:val="000000" w:themeColor="text1"/>
                <w:sz w:val="24"/>
              </w:rPr>
              <w:t>權益證券相關</w:t>
            </w:r>
          </w:p>
        </w:tc>
        <w:tc>
          <w:tcPr>
            <w:tcW w:w="234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已開發國家</w:t>
            </w:r>
          </w:p>
        </w:tc>
        <w:tc>
          <w:tcPr>
            <w:tcW w:w="288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210</w:t>
            </w:r>
            <w:r w:rsidRPr="00CC13DE">
              <w:rPr>
                <w:rFonts w:ascii="Book Antiqua" w:hAnsi="Book Antiqua"/>
                <w:color w:val="000000" w:themeColor="text1"/>
                <w:sz w:val="24"/>
              </w:rPr>
              <w:t>列為第</w:t>
            </w:r>
            <w:r w:rsidRPr="00CC13DE">
              <w:rPr>
                <w:rFonts w:ascii="Book Antiqua" w:hAnsi="Book Antiqua"/>
                <w:color w:val="000000" w:themeColor="text1"/>
                <w:sz w:val="24"/>
              </w:rPr>
              <w:t>204</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209</w:t>
            </w:r>
            <w:r w:rsidRPr="00CC13DE">
              <w:rPr>
                <w:rFonts w:ascii="Book Antiqua" w:hAnsi="Book Antiqua"/>
                <w:color w:val="000000" w:themeColor="text1"/>
                <w:sz w:val="24"/>
              </w:rPr>
              <w:t>列小計</w:t>
            </w:r>
          </w:p>
        </w:tc>
      </w:tr>
      <w:tr w:rsidR="00CC13DE" w:rsidRPr="00CC13DE">
        <w:tc>
          <w:tcPr>
            <w:tcW w:w="234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211</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217</w:t>
            </w:r>
            <w:r w:rsidRPr="00CC13DE">
              <w:rPr>
                <w:rFonts w:ascii="Book Antiqua" w:hAnsi="Book Antiqua"/>
                <w:color w:val="000000" w:themeColor="text1"/>
                <w:sz w:val="24"/>
              </w:rPr>
              <w:t>列</w:t>
            </w:r>
          </w:p>
        </w:tc>
        <w:tc>
          <w:tcPr>
            <w:tcW w:w="198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color w:val="000000" w:themeColor="text1"/>
                <w:sz w:val="24"/>
              </w:rPr>
              <w:t>權益證券相關</w:t>
            </w:r>
          </w:p>
        </w:tc>
        <w:tc>
          <w:tcPr>
            <w:tcW w:w="234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新興市場</w:t>
            </w:r>
          </w:p>
        </w:tc>
        <w:tc>
          <w:tcPr>
            <w:tcW w:w="288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217</w:t>
            </w:r>
            <w:r w:rsidRPr="00CC13DE">
              <w:rPr>
                <w:rFonts w:ascii="Book Antiqua" w:hAnsi="Book Antiqua"/>
                <w:color w:val="000000" w:themeColor="text1"/>
                <w:sz w:val="24"/>
              </w:rPr>
              <w:t>列為第</w:t>
            </w:r>
            <w:r w:rsidRPr="00CC13DE">
              <w:rPr>
                <w:rFonts w:ascii="Book Antiqua" w:hAnsi="Book Antiqua"/>
                <w:color w:val="000000" w:themeColor="text1"/>
                <w:sz w:val="24"/>
              </w:rPr>
              <w:t>211</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216</w:t>
            </w:r>
            <w:r w:rsidRPr="00CC13DE">
              <w:rPr>
                <w:rFonts w:ascii="Book Antiqua" w:hAnsi="Book Antiqua"/>
                <w:color w:val="000000" w:themeColor="text1"/>
                <w:sz w:val="24"/>
              </w:rPr>
              <w:t>列小計</w:t>
            </w:r>
          </w:p>
        </w:tc>
      </w:tr>
      <w:tr w:rsidR="00CC13DE" w:rsidRPr="00CC13DE">
        <w:tc>
          <w:tcPr>
            <w:tcW w:w="234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218</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224</w:t>
            </w:r>
            <w:r w:rsidRPr="00CC13DE">
              <w:rPr>
                <w:rFonts w:ascii="Book Antiqua" w:hAnsi="Book Antiqua"/>
                <w:color w:val="000000" w:themeColor="text1"/>
                <w:sz w:val="24"/>
              </w:rPr>
              <w:t>列</w:t>
            </w:r>
          </w:p>
        </w:tc>
        <w:tc>
          <w:tcPr>
            <w:tcW w:w="198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color w:val="000000" w:themeColor="text1"/>
                <w:sz w:val="24"/>
              </w:rPr>
              <w:t>其他標的</w:t>
            </w:r>
          </w:p>
        </w:tc>
        <w:tc>
          <w:tcPr>
            <w:tcW w:w="234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color w:val="000000" w:themeColor="text1"/>
                <w:sz w:val="24"/>
              </w:rPr>
              <w:t>國內投資</w:t>
            </w:r>
          </w:p>
        </w:tc>
        <w:tc>
          <w:tcPr>
            <w:tcW w:w="288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224</w:t>
            </w:r>
            <w:r w:rsidRPr="00CC13DE">
              <w:rPr>
                <w:rFonts w:ascii="Book Antiqua" w:hAnsi="Book Antiqua"/>
                <w:color w:val="000000" w:themeColor="text1"/>
                <w:sz w:val="24"/>
              </w:rPr>
              <w:t>列為第</w:t>
            </w:r>
            <w:r w:rsidRPr="00CC13DE">
              <w:rPr>
                <w:rFonts w:ascii="Book Antiqua" w:hAnsi="Book Antiqua"/>
                <w:color w:val="000000" w:themeColor="text1"/>
                <w:sz w:val="24"/>
              </w:rPr>
              <w:t>218</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223</w:t>
            </w:r>
            <w:r w:rsidRPr="00CC13DE">
              <w:rPr>
                <w:rFonts w:ascii="Book Antiqua" w:hAnsi="Book Antiqua"/>
                <w:color w:val="000000" w:themeColor="text1"/>
                <w:sz w:val="24"/>
              </w:rPr>
              <w:t>列小計</w:t>
            </w:r>
          </w:p>
        </w:tc>
      </w:tr>
      <w:tr w:rsidR="00CC13DE" w:rsidRPr="00CC13DE">
        <w:tc>
          <w:tcPr>
            <w:tcW w:w="234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225</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231</w:t>
            </w:r>
            <w:r w:rsidRPr="00CC13DE">
              <w:rPr>
                <w:rFonts w:ascii="Book Antiqua" w:hAnsi="Book Antiqua"/>
                <w:color w:val="000000" w:themeColor="text1"/>
                <w:sz w:val="24"/>
              </w:rPr>
              <w:t>列</w:t>
            </w:r>
          </w:p>
        </w:tc>
        <w:tc>
          <w:tcPr>
            <w:tcW w:w="198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color w:val="000000" w:themeColor="text1"/>
                <w:sz w:val="24"/>
              </w:rPr>
              <w:t>其他標的</w:t>
            </w:r>
          </w:p>
        </w:tc>
        <w:tc>
          <w:tcPr>
            <w:tcW w:w="234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已開發國家</w:t>
            </w:r>
          </w:p>
        </w:tc>
        <w:tc>
          <w:tcPr>
            <w:tcW w:w="288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231</w:t>
            </w:r>
            <w:r w:rsidRPr="00CC13DE">
              <w:rPr>
                <w:rFonts w:ascii="Book Antiqua" w:hAnsi="Book Antiqua"/>
                <w:color w:val="000000" w:themeColor="text1"/>
                <w:sz w:val="24"/>
              </w:rPr>
              <w:t>列為第</w:t>
            </w:r>
            <w:r w:rsidRPr="00CC13DE">
              <w:rPr>
                <w:rFonts w:ascii="Book Antiqua" w:hAnsi="Book Antiqua"/>
                <w:color w:val="000000" w:themeColor="text1"/>
                <w:sz w:val="24"/>
              </w:rPr>
              <w:t>225</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230</w:t>
            </w:r>
            <w:r w:rsidRPr="00CC13DE">
              <w:rPr>
                <w:rFonts w:ascii="Book Antiqua" w:hAnsi="Book Antiqua"/>
                <w:color w:val="000000" w:themeColor="text1"/>
                <w:sz w:val="24"/>
              </w:rPr>
              <w:t>列小計</w:t>
            </w:r>
          </w:p>
        </w:tc>
      </w:tr>
      <w:tr w:rsidR="00CC13DE" w:rsidRPr="00CC13DE">
        <w:tc>
          <w:tcPr>
            <w:tcW w:w="234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232</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238</w:t>
            </w:r>
            <w:r w:rsidRPr="00CC13DE">
              <w:rPr>
                <w:rFonts w:ascii="Book Antiqua" w:hAnsi="Book Antiqua"/>
                <w:color w:val="000000" w:themeColor="text1"/>
                <w:sz w:val="24"/>
              </w:rPr>
              <w:t>列</w:t>
            </w:r>
          </w:p>
        </w:tc>
        <w:tc>
          <w:tcPr>
            <w:tcW w:w="198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color w:val="000000" w:themeColor="text1"/>
                <w:sz w:val="24"/>
              </w:rPr>
              <w:t>其他標的</w:t>
            </w:r>
          </w:p>
        </w:tc>
        <w:tc>
          <w:tcPr>
            <w:tcW w:w="234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新興市場</w:t>
            </w:r>
          </w:p>
        </w:tc>
        <w:tc>
          <w:tcPr>
            <w:tcW w:w="288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238</w:t>
            </w:r>
            <w:r w:rsidRPr="00CC13DE">
              <w:rPr>
                <w:rFonts w:ascii="Book Antiqua" w:hAnsi="Book Antiqua"/>
                <w:color w:val="000000" w:themeColor="text1"/>
                <w:sz w:val="24"/>
              </w:rPr>
              <w:t>列為第</w:t>
            </w:r>
            <w:r w:rsidRPr="00CC13DE">
              <w:rPr>
                <w:rFonts w:ascii="Book Antiqua" w:hAnsi="Book Antiqua"/>
                <w:color w:val="000000" w:themeColor="text1"/>
                <w:sz w:val="24"/>
              </w:rPr>
              <w:t>232</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237</w:t>
            </w:r>
            <w:r w:rsidRPr="00CC13DE">
              <w:rPr>
                <w:rFonts w:ascii="Book Antiqua" w:hAnsi="Book Antiqua"/>
                <w:color w:val="000000" w:themeColor="text1"/>
                <w:sz w:val="24"/>
              </w:rPr>
              <w:t>列小計</w:t>
            </w:r>
          </w:p>
        </w:tc>
      </w:tr>
      <w:tr w:rsidR="00816F7E" w:rsidRPr="00CC13DE">
        <w:tc>
          <w:tcPr>
            <w:tcW w:w="2340" w:type="dxa"/>
            <w:vAlign w:val="center"/>
          </w:tcPr>
          <w:p w:rsidR="00816F7E" w:rsidRPr="00CC13DE" w:rsidRDefault="00816F7E" w:rsidP="00816F7E">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239</w:t>
            </w:r>
            <w:r w:rsidRPr="00CC13DE">
              <w:rPr>
                <w:rFonts w:ascii="Book Antiqua" w:hAnsi="Book Antiqua"/>
                <w:color w:val="000000" w:themeColor="text1"/>
                <w:sz w:val="24"/>
              </w:rPr>
              <w:t>列</w:t>
            </w:r>
          </w:p>
        </w:tc>
        <w:tc>
          <w:tcPr>
            <w:tcW w:w="4320" w:type="dxa"/>
            <w:gridSpan w:val="2"/>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標楷體"/>
                <w:color w:val="000000" w:themeColor="text1"/>
                <w:sz w:val="24"/>
              </w:rPr>
              <w:t>以增加收益為目的</w:t>
            </w:r>
            <w:r w:rsidRPr="00CC13DE">
              <w:rPr>
                <w:rFonts w:ascii="Book Antiqua" w:hAnsi="Book Antiqua"/>
                <w:color w:val="000000" w:themeColor="text1"/>
                <w:sz w:val="24"/>
              </w:rPr>
              <w:t>—</w:t>
            </w:r>
            <w:r w:rsidRPr="00CC13DE">
              <w:rPr>
                <w:rFonts w:ascii="Book Antiqua" w:hAnsi="標楷體"/>
                <w:color w:val="000000" w:themeColor="text1"/>
                <w:sz w:val="24"/>
              </w:rPr>
              <w:t>賣出所有期貨及遠期契約合計</w:t>
            </w:r>
          </w:p>
        </w:tc>
        <w:tc>
          <w:tcPr>
            <w:tcW w:w="2880" w:type="dxa"/>
            <w:vAlign w:val="center"/>
          </w:tcPr>
          <w:p w:rsidR="00816F7E" w:rsidRPr="00CC13DE" w:rsidRDefault="00816F7E" w:rsidP="00816F7E">
            <w:pPr>
              <w:spacing w:line="440" w:lineRule="exact"/>
              <w:rPr>
                <w:rFonts w:ascii="Book Antiqua" w:hAnsi="Book Antiqua"/>
                <w:color w:val="000000" w:themeColor="text1"/>
                <w:sz w:val="24"/>
              </w:rPr>
            </w:pPr>
            <w:r w:rsidRPr="00CC13DE">
              <w:rPr>
                <w:rFonts w:ascii="Book Antiqua" w:hAnsi="Book Antiqua"/>
                <w:color w:val="000000" w:themeColor="text1"/>
                <w:sz w:val="24"/>
              </w:rPr>
              <w:t>本列為第</w:t>
            </w:r>
            <w:r w:rsidRPr="00CC13DE">
              <w:rPr>
                <w:rFonts w:ascii="Book Antiqua" w:hAnsi="Book Antiqua"/>
                <w:color w:val="000000" w:themeColor="text1"/>
                <w:sz w:val="24"/>
              </w:rPr>
              <w:t>189</w:t>
            </w:r>
            <w:r w:rsidRPr="00CC13DE">
              <w:rPr>
                <w:rFonts w:ascii="Book Antiqua" w:hAnsi="Book Antiqua"/>
                <w:color w:val="000000" w:themeColor="text1"/>
                <w:sz w:val="24"/>
              </w:rPr>
              <w:t>、</w:t>
            </w:r>
            <w:r w:rsidRPr="00CC13DE">
              <w:rPr>
                <w:rFonts w:ascii="Book Antiqua" w:hAnsi="Book Antiqua"/>
                <w:color w:val="000000" w:themeColor="text1"/>
                <w:sz w:val="24"/>
              </w:rPr>
              <w:t>196</w:t>
            </w:r>
            <w:r w:rsidRPr="00CC13DE">
              <w:rPr>
                <w:rFonts w:ascii="Book Antiqua" w:hAnsi="Book Antiqua"/>
                <w:color w:val="000000" w:themeColor="text1"/>
                <w:sz w:val="24"/>
              </w:rPr>
              <w:t>、</w:t>
            </w:r>
            <w:r w:rsidRPr="00CC13DE">
              <w:rPr>
                <w:rFonts w:ascii="Book Antiqua" w:hAnsi="Book Antiqua"/>
                <w:color w:val="000000" w:themeColor="text1"/>
                <w:sz w:val="24"/>
              </w:rPr>
              <w:t>203</w:t>
            </w:r>
            <w:r w:rsidRPr="00CC13DE">
              <w:rPr>
                <w:rFonts w:ascii="Book Antiqua" w:hAnsi="Book Antiqua"/>
                <w:color w:val="000000" w:themeColor="text1"/>
                <w:sz w:val="24"/>
              </w:rPr>
              <w:t>、</w:t>
            </w:r>
            <w:r w:rsidRPr="00CC13DE">
              <w:rPr>
                <w:rFonts w:ascii="Book Antiqua" w:hAnsi="Book Antiqua"/>
                <w:color w:val="000000" w:themeColor="text1"/>
                <w:sz w:val="24"/>
              </w:rPr>
              <w:t>210</w:t>
            </w:r>
            <w:r w:rsidRPr="00CC13DE">
              <w:rPr>
                <w:rFonts w:ascii="Book Antiqua" w:hAnsi="Book Antiqua"/>
                <w:color w:val="000000" w:themeColor="text1"/>
                <w:sz w:val="24"/>
              </w:rPr>
              <w:t>、</w:t>
            </w:r>
            <w:r w:rsidRPr="00CC13DE">
              <w:rPr>
                <w:rFonts w:ascii="Book Antiqua" w:hAnsi="Book Antiqua"/>
                <w:color w:val="000000" w:themeColor="text1"/>
                <w:sz w:val="24"/>
              </w:rPr>
              <w:t>217</w:t>
            </w:r>
            <w:r w:rsidRPr="00CC13DE">
              <w:rPr>
                <w:rFonts w:ascii="Book Antiqua" w:hAnsi="Book Antiqua"/>
                <w:color w:val="000000" w:themeColor="text1"/>
                <w:sz w:val="24"/>
              </w:rPr>
              <w:t>、</w:t>
            </w:r>
            <w:r w:rsidRPr="00CC13DE">
              <w:rPr>
                <w:rFonts w:ascii="Book Antiqua" w:hAnsi="Book Antiqua"/>
                <w:color w:val="000000" w:themeColor="text1"/>
                <w:sz w:val="24"/>
              </w:rPr>
              <w:t>224</w:t>
            </w:r>
            <w:r w:rsidRPr="00CC13DE">
              <w:rPr>
                <w:rFonts w:ascii="Book Antiqua" w:hAnsi="Book Antiqua"/>
                <w:color w:val="000000" w:themeColor="text1"/>
                <w:sz w:val="24"/>
              </w:rPr>
              <w:t>、</w:t>
            </w:r>
            <w:r w:rsidRPr="00CC13DE">
              <w:rPr>
                <w:rFonts w:ascii="Book Antiqua" w:hAnsi="Book Antiqua"/>
                <w:color w:val="000000" w:themeColor="text1"/>
                <w:sz w:val="24"/>
              </w:rPr>
              <w:t>231</w:t>
            </w:r>
            <w:r w:rsidRPr="00CC13DE">
              <w:rPr>
                <w:rFonts w:ascii="Book Antiqua" w:hAnsi="Book Antiqua"/>
                <w:color w:val="000000" w:themeColor="text1"/>
                <w:sz w:val="24"/>
              </w:rPr>
              <w:t>、</w:t>
            </w:r>
            <w:r w:rsidRPr="00CC13DE">
              <w:rPr>
                <w:rFonts w:ascii="Book Antiqua" w:hAnsi="Book Antiqua"/>
                <w:color w:val="000000" w:themeColor="text1"/>
                <w:sz w:val="24"/>
              </w:rPr>
              <w:t>238</w:t>
            </w:r>
            <w:r w:rsidRPr="00CC13DE">
              <w:rPr>
                <w:rFonts w:ascii="Book Antiqua" w:hAnsi="Book Antiqua"/>
                <w:color w:val="000000" w:themeColor="text1"/>
                <w:sz w:val="24"/>
              </w:rPr>
              <w:t>列之合計</w:t>
            </w:r>
          </w:p>
        </w:tc>
      </w:tr>
    </w:tbl>
    <w:p w:rsidR="005D59F6" w:rsidRPr="00CC13DE" w:rsidRDefault="005D59F6">
      <w:pPr>
        <w:spacing w:line="440" w:lineRule="exact"/>
        <w:ind w:leftChars="300" w:left="780"/>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00816F7E" w:rsidRPr="00CC13DE">
        <w:rPr>
          <w:rFonts w:ascii="Book Antiqua" w:hAnsi="Book Antiqua"/>
          <w:color w:val="000000" w:themeColor="text1"/>
          <w:sz w:val="24"/>
        </w:rPr>
        <w:t>240</w:t>
      </w:r>
      <w:r w:rsidRPr="00CC13DE">
        <w:rPr>
          <w:rFonts w:ascii="Book Antiqua" w:hAnsi="標楷體"/>
          <w:color w:val="000000" w:themeColor="text1"/>
          <w:sz w:val="24"/>
        </w:rPr>
        <w:t>列－合計</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本列之金額為所有期貨與遠期契約之合計，為第</w:t>
      </w:r>
      <w:r w:rsidR="00816F7E" w:rsidRPr="00CC13DE">
        <w:rPr>
          <w:rFonts w:ascii="Book Antiqua" w:hAnsi="Book Antiqua"/>
          <w:color w:val="000000" w:themeColor="text1"/>
          <w:sz w:val="24"/>
        </w:rPr>
        <w:t>125</w:t>
      </w:r>
      <w:r w:rsidRPr="00CC13DE">
        <w:rPr>
          <w:rFonts w:ascii="Book Antiqua" w:hAnsi="標楷體"/>
          <w:color w:val="000000" w:themeColor="text1"/>
          <w:sz w:val="24"/>
        </w:rPr>
        <w:t>列以避險為目的小計，與第</w:t>
      </w:r>
      <w:r w:rsidR="00816F7E" w:rsidRPr="00CC13DE">
        <w:rPr>
          <w:rFonts w:ascii="Book Antiqua" w:hAnsi="Book Antiqua"/>
          <w:color w:val="000000" w:themeColor="text1"/>
          <w:sz w:val="24"/>
        </w:rPr>
        <w:t>183</w:t>
      </w:r>
      <w:r w:rsidRPr="00CC13DE">
        <w:rPr>
          <w:rFonts w:ascii="Book Antiqua" w:hAnsi="標楷體"/>
          <w:color w:val="000000" w:themeColor="text1"/>
          <w:sz w:val="24"/>
        </w:rPr>
        <w:t>列以增加收益為目的</w:t>
      </w:r>
      <w:r w:rsidRPr="00CC13DE">
        <w:rPr>
          <w:rFonts w:ascii="Book Antiqua" w:hAnsi="Book Antiqua"/>
          <w:color w:val="000000" w:themeColor="text1"/>
          <w:sz w:val="24"/>
        </w:rPr>
        <w:t>—</w:t>
      </w:r>
      <w:r w:rsidRPr="00CC13DE">
        <w:rPr>
          <w:rFonts w:ascii="Book Antiqua" w:hAnsi="標楷體"/>
          <w:color w:val="000000" w:themeColor="text1"/>
          <w:sz w:val="24"/>
        </w:rPr>
        <w:t>買入小計，以及第</w:t>
      </w:r>
      <w:r w:rsidR="00816F7E" w:rsidRPr="00CC13DE">
        <w:rPr>
          <w:rFonts w:ascii="Book Antiqua" w:hAnsi="Book Antiqua"/>
          <w:color w:val="000000" w:themeColor="text1"/>
          <w:sz w:val="24"/>
        </w:rPr>
        <w:t>239</w:t>
      </w:r>
      <w:r w:rsidRPr="00CC13DE">
        <w:rPr>
          <w:rFonts w:ascii="Book Antiqua" w:hAnsi="標楷體"/>
          <w:color w:val="000000" w:themeColor="text1"/>
          <w:sz w:val="24"/>
        </w:rPr>
        <w:t>列以增加收益為目的</w:t>
      </w:r>
      <w:r w:rsidRPr="00CC13DE">
        <w:rPr>
          <w:rFonts w:ascii="Book Antiqua" w:hAnsi="Book Antiqua"/>
          <w:color w:val="000000" w:themeColor="text1"/>
          <w:sz w:val="24"/>
        </w:rPr>
        <w:t>—</w:t>
      </w:r>
      <w:r w:rsidRPr="00CC13DE">
        <w:rPr>
          <w:rFonts w:ascii="Book Antiqua" w:hAnsi="標楷體"/>
          <w:color w:val="000000" w:themeColor="text1"/>
          <w:sz w:val="24"/>
        </w:rPr>
        <w:t>賣出小計等三列之加總。</w:t>
      </w:r>
    </w:p>
    <w:p w:rsidR="005D59F6" w:rsidRPr="00CC13DE" w:rsidRDefault="005D59F6">
      <w:pPr>
        <w:spacing w:line="440" w:lineRule="exact"/>
        <w:jc w:val="both"/>
        <w:rPr>
          <w:rFonts w:ascii="Book Antiqua" w:hAnsi="Book Antiqua"/>
          <w:color w:val="000000" w:themeColor="text1"/>
          <w:sz w:val="24"/>
        </w:rPr>
      </w:pP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148" w:name="_Toc81303304"/>
      <w:bookmarkStart w:id="149" w:name="_Toc55996680"/>
      <w:r w:rsidRPr="00CC13DE">
        <w:rPr>
          <w:rFonts w:ascii="Book Antiqua" w:hAnsi="標楷體"/>
          <w:color w:val="000000" w:themeColor="text1"/>
          <w:szCs w:val="40"/>
        </w:rPr>
        <w:lastRenderedPageBreak/>
        <w:t>表</w:t>
      </w:r>
      <w:smartTag w:uri="urn:schemas-microsoft-com:office:smarttags" w:element="chsdate">
        <w:smartTagPr>
          <w:attr w:name="Year" w:val="2016"/>
          <w:attr w:name="Month" w:val="1"/>
          <w:attr w:name="Day" w:val="2"/>
          <w:attr w:name="IsLunarDate" w:val="False"/>
          <w:attr w:name="IsROCDate" w:val="False"/>
        </w:smartTagPr>
        <w:r w:rsidRPr="00CC13DE">
          <w:rPr>
            <w:rFonts w:ascii="Book Antiqua" w:hAnsi="Book Antiqua"/>
            <w:color w:val="000000" w:themeColor="text1"/>
            <w:szCs w:val="40"/>
          </w:rPr>
          <w:t>16-1-2</w:t>
        </w:r>
      </w:smartTag>
      <w:r w:rsidRPr="00CC13DE">
        <w:rPr>
          <w:rFonts w:ascii="Book Antiqua" w:hAnsi="標楷體"/>
          <w:color w:val="000000" w:themeColor="text1"/>
          <w:szCs w:val="40"/>
        </w:rPr>
        <w:t>：衍生性商品餘額明細表－交換</w:t>
      </w:r>
      <w:bookmarkEnd w:id="148"/>
      <w:bookmarkEnd w:id="149"/>
    </w:p>
    <w:p w:rsidR="005D59F6" w:rsidRPr="00CC13DE" w:rsidRDefault="005D59F6">
      <w:pPr>
        <w:spacing w:line="440" w:lineRule="exact"/>
        <w:ind w:firstLineChars="207" w:firstLine="497"/>
        <w:rPr>
          <w:rFonts w:ascii="Book Antiqua" w:hAnsi="Book Antiqua"/>
          <w:color w:val="000000" w:themeColor="text1"/>
          <w:sz w:val="24"/>
        </w:rPr>
      </w:pPr>
      <w:r w:rsidRPr="00CC13DE">
        <w:rPr>
          <w:rFonts w:ascii="Book Antiqua" w:hAnsi="標楷體"/>
          <w:color w:val="000000" w:themeColor="text1"/>
          <w:sz w:val="24"/>
        </w:rPr>
        <w:t>「衍生性商品餘額明細表－交換契約」係表達填報公司所從事之交換契約的明細資料，以供主管機關評估可能之風險。本明細表之契約名目部位金額、成本、最近收盤日</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總金額，以及未實現損益等數額之合計數，可自動勾稽至表</w:t>
      </w:r>
      <w:r w:rsidRPr="00CC13DE">
        <w:rPr>
          <w:rFonts w:ascii="Book Antiqua" w:hAnsi="Book Antiqua"/>
          <w:color w:val="000000" w:themeColor="text1"/>
          <w:sz w:val="24"/>
        </w:rPr>
        <w:t>16-2</w:t>
      </w:r>
      <w:r w:rsidRPr="00CC13DE">
        <w:rPr>
          <w:rFonts w:ascii="Book Antiqua" w:hAnsi="標楷體"/>
          <w:color w:val="000000" w:themeColor="text1"/>
          <w:sz w:val="24"/>
        </w:rPr>
        <w:t>之總表中。其中，匯率避險中屬於標準避險者，其契約名目部位金額合計數，將用以做為表</w:t>
      </w:r>
      <w:r w:rsidRPr="00CC13DE">
        <w:rPr>
          <w:rFonts w:ascii="Book Antiqua" w:hAnsi="Book Antiqua"/>
          <w:color w:val="000000" w:themeColor="text1"/>
          <w:sz w:val="24"/>
        </w:rPr>
        <w:t>30-3</w:t>
      </w:r>
      <w:r w:rsidRPr="00CC13DE">
        <w:rPr>
          <w:rFonts w:ascii="Book Antiqua" w:hAnsi="標楷體"/>
          <w:color w:val="000000" w:themeColor="text1"/>
          <w:sz w:val="24"/>
        </w:rPr>
        <w:t>外匯風險金額之扣抵項目之一。本表所需填列之各欄明細資訊說明如下：</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欄－交易目的</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本欄不需填列，填報公司僅需依各交換契約之交易目的，分別自「以避險為目的」或「以增加收益為目的」等兩種交易目的中，選擇適當之項目擇一填列。</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本表所稱以避險為目的之交換契約係指符合保險業從事衍生性金融商品交易應注意事項中第三點中以避險為目的之條件者。</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欄－類型</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本欄不需填列，填報公司僅需依交換契約之標的物類型以及被避險資產或交換契約換入標的物所屬國家，將交換契約歸類於適當之類型中。各類型之定義說明如下：</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sym w:font="Webdings" w:char="F034"/>
      </w:r>
      <w:r w:rsidRPr="00CC13DE">
        <w:rPr>
          <w:rFonts w:ascii="Book Antiqua" w:hAnsi="標楷體"/>
          <w:color w:val="000000" w:themeColor="text1"/>
          <w:sz w:val="24"/>
        </w:rPr>
        <w:t>以避險為目的</w:t>
      </w:r>
      <w:r w:rsidRPr="00CC13DE">
        <w:rPr>
          <w:rFonts w:ascii="Book Antiqua" w:hAnsi="Book Antiqua"/>
          <w:color w:val="000000" w:themeColor="text1"/>
          <w:sz w:val="24"/>
        </w:rPr>
        <w:t>--</w:t>
      </w:r>
      <w:r w:rsidRPr="00CC13DE">
        <w:rPr>
          <w:rFonts w:ascii="Book Antiqua" w:hAnsi="標楷體"/>
          <w:color w:val="000000" w:themeColor="text1"/>
          <w:sz w:val="24"/>
        </w:rPr>
        <w:t>匯率相關</w:t>
      </w:r>
      <w:r w:rsidRPr="00CC13DE">
        <w:rPr>
          <w:rFonts w:ascii="Book Antiqua" w:hAnsi="Book Antiqua"/>
          <w:color w:val="000000" w:themeColor="text1"/>
          <w:sz w:val="24"/>
        </w:rPr>
        <w:t>(</w:t>
      </w:r>
      <w:r w:rsidRPr="00CC13DE">
        <w:rPr>
          <w:rFonts w:ascii="Book Antiqua" w:hAnsi="標楷體"/>
          <w:color w:val="000000" w:themeColor="text1"/>
          <w:sz w:val="24"/>
        </w:rPr>
        <w:t>標準避險</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pPr>
        <w:spacing w:line="440" w:lineRule="exact"/>
        <w:ind w:leftChars="316" w:left="852" w:hanging="30"/>
        <w:rPr>
          <w:rFonts w:ascii="Book Antiqua" w:hAnsi="Book Antiqua"/>
          <w:color w:val="000000" w:themeColor="text1"/>
          <w:sz w:val="24"/>
        </w:rPr>
      </w:pPr>
      <w:r w:rsidRPr="00CC13DE">
        <w:rPr>
          <w:rFonts w:ascii="Book Antiqua" w:hAnsi="標楷體"/>
          <w:color w:val="000000" w:themeColor="text1"/>
          <w:sz w:val="24"/>
        </w:rPr>
        <w:t>本表所稱與匯率相關之交換契約係包括以匯率為交換標的之換匯以及換匯換利等交換契約；</w:t>
      </w:r>
    </w:p>
    <w:p w:rsidR="005D59F6" w:rsidRPr="00CC13DE" w:rsidRDefault="005D59F6">
      <w:pPr>
        <w:spacing w:line="440" w:lineRule="exact"/>
        <w:ind w:leftChars="316" w:left="852" w:hanging="30"/>
        <w:rPr>
          <w:rFonts w:ascii="Book Antiqua" w:hAnsi="Book Antiqua"/>
          <w:color w:val="000000" w:themeColor="text1"/>
          <w:sz w:val="24"/>
        </w:rPr>
      </w:pPr>
      <w:r w:rsidRPr="00CC13DE">
        <w:rPr>
          <w:rFonts w:ascii="Book Antiqua" w:hAnsi="標楷體"/>
          <w:color w:val="000000" w:themeColor="text1"/>
          <w:sz w:val="24"/>
        </w:rPr>
        <w:t>本表所稱匯率</w:t>
      </w:r>
      <w:r w:rsidRPr="00CC13DE">
        <w:rPr>
          <w:rFonts w:ascii="Book Antiqua" w:hAnsi="Book Antiqua"/>
          <w:color w:val="000000" w:themeColor="text1"/>
          <w:sz w:val="24"/>
        </w:rPr>
        <w:t>(</w:t>
      </w:r>
      <w:r w:rsidRPr="00CC13DE">
        <w:rPr>
          <w:rFonts w:ascii="Book Antiqua" w:hAnsi="標楷體"/>
          <w:color w:val="000000" w:themeColor="text1"/>
          <w:sz w:val="24"/>
        </w:rPr>
        <w:t>標準避險</w:t>
      </w:r>
      <w:r w:rsidRPr="00CC13DE">
        <w:rPr>
          <w:rFonts w:ascii="Book Antiqua" w:hAnsi="Book Antiqua"/>
          <w:color w:val="000000" w:themeColor="text1"/>
          <w:sz w:val="24"/>
        </w:rPr>
        <w:t>)</w:t>
      </w:r>
      <w:r w:rsidRPr="00CC13DE">
        <w:rPr>
          <w:rFonts w:ascii="Book Antiqua" w:hAnsi="標楷體"/>
          <w:color w:val="000000" w:themeColor="text1"/>
          <w:sz w:val="24"/>
        </w:rPr>
        <w:t>係指該匯率交換契約所換出之幣別與被避險資產之幣別相同，並且其換入幣別需為台幣。例如</w:t>
      </w:r>
      <w:r w:rsidRPr="00CC13DE">
        <w:rPr>
          <w:rFonts w:ascii="Book Antiqua" w:hAnsi="Book Antiqua"/>
          <w:color w:val="000000" w:themeColor="text1"/>
          <w:sz w:val="24"/>
        </w:rPr>
        <w:t>:</w:t>
      </w:r>
      <w:r w:rsidRPr="00CC13DE">
        <w:rPr>
          <w:rFonts w:ascii="Book Antiqua" w:hAnsi="標楷體"/>
          <w:color w:val="000000" w:themeColor="text1"/>
          <w:sz w:val="24"/>
        </w:rPr>
        <w:t>以約定之美元兌台幣之匯率換出美元，並且換回台幣，以進行美元資產之匯率避險者，即屬於標準避險；</w:t>
      </w:r>
    </w:p>
    <w:p w:rsidR="005D59F6" w:rsidRPr="00CC13DE" w:rsidRDefault="005D59F6">
      <w:pPr>
        <w:spacing w:line="440" w:lineRule="exact"/>
        <w:ind w:leftChars="316" w:left="852" w:hanging="30"/>
        <w:rPr>
          <w:rFonts w:ascii="Book Antiqua" w:hAnsi="Book Antiqua"/>
          <w:color w:val="000000" w:themeColor="text1"/>
          <w:sz w:val="24"/>
        </w:rPr>
      </w:pPr>
      <w:r w:rsidRPr="00CC13DE">
        <w:rPr>
          <w:rFonts w:ascii="Book Antiqua" w:hAnsi="標楷體"/>
          <w:color w:val="000000" w:themeColor="text1"/>
          <w:sz w:val="24"/>
        </w:rPr>
        <w:t>本類型之交換契約請依被避險資產所屬國別，歸類為「被避險資產屬國外投資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」或「被避險資產屬國外投資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」項下。</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sym w:font="Webdings" w:char="F034"/>
      </w:r>
      <w:r w:rsidRPr="00CC13DE">
        <w:rPr>
          <w:rFonts w:ascii="Book Antiqua" w:hAnsi="標楷體"/>
          <w:color w:val="000000" w:themeColor="text1"/>
          <w:sz w:val="24"/>
        </w:rPr>
        <w:t>以避險為目的</w:t>
      </w:r>
      <w:r w:rsidRPr="00CC13DE">
        <w:rPr>
          <w:rFonts w:ascii="Book Antiqua" w:hAnsi="Book Antiqua"/>
          <w:color w:val="000000" w:themeColor="text1"/>
          <w:sz w:val="24"/>
        </w:rPr>
        <w:t>--</w:t>
      </w:r>
      <w:r w:rsidRPr="00CC13DE">
        <w:rPr>
          <w:rFonts w:ascii="Book Antiqua" w:hAnsi="標楷體"/>
          <w:color w:val="000000" w:themeColor="text1"/>
          <w:sz w:val="24"/>
        </w:rPr>
        <w:t>匯率相關</w:t>
      </w:r>
      <w:r w:rsidRPr="00CC13DE">
        <w:rPr>
          <w:rFonts w:ascii="Book Antiqua" w:hAnsi="Book Antiqua"/>
          <w:color w:val="000000" w:themeColor="text1"/>
          <w:sz w:val="24"/>
        </w:rPr>
        <w:t>(</w:t>
      </w:r>
      <w:r w:rsidRPr="00CC13DE">
        <w:rPr>
          <w:rFonts w:ascii="Book Antiqua" w:hAnsi="標楷體"/>
          <w:color w:val="000000" w:themeColor="text1"/>
          <w:sz w:val="24"/>
        </w:rPr>
        <w:t>非標準避險</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pPr>
        <w:spacing w:line="440" w:lineRule="exact"/>
        <w:ind w:leftChars="316" w:left="852" w:hanging="30"/>
        <w:rPr>
          <w:rFonts w:ascii="Book Antiqua" w:hAnsi="Book Antiqua"/>
          <w:color w:val="000000" w:themeColor="text1"/>
          <w:sz w:val="24"/>
        </w:rPr>
      </w:pPr>
      <w:r w:rsidRPr="00CC13DE">
        <w:rPr>
          <w:rFonts w:ascii="Book Antiqua" w:hAnsi="標楷體"/>
          <w:color w:val="000000" w:themeColor="text1"/>
          <w:sz w:val="24"/>
        </w:rPr>
        <w:t>本表所稱匯率</w:t>
      </w:r>
      <w:r w:rsidRPr="00CC13DE">
        <w:rPr>
          <w:rFonts w:ascii="Book Antiqua" w:hAnsi="Book Antiqua"/>
          <w:color w:val="000000" w:themeColor="text1"/>
          <w:sz w:val="24"/>
        </w:rPr>
        <w:t>(</w:t>
      </w:r>
      <w:r w:rsidRPr="00CC13DE">
        <w:rPr>
          <w:rFonts w:ascii="Book Antiqua" w:hAnsi="標楷體"/>
          <w:color w:val="000000" w:themeColor="text1"/>
          <w:sz w:val="24"/>
        </w:rPr>
        <w:t>非標準避險</w:t>
      </w:r>
      <w:r w:rsidRPr="00CC13DE">
        <w:rPr>
          <w:rFonts w:ascii="Book Antiqua" w:hAnsi="Book Antiqua"/>
          <w:color w:val="000000" w:themeColor="text1"/>
          <w:sz w:val="24"/>
        </w:rPr>
        <w:t>)</w:t>
      </w:r>
      <w:r w:rsidRPr="00CC13DE">
        <w:rPr>
          <w:rFonts w:ascii="Book Antiqua" w:hAnsi="標楷體"/>
          <w:color w:val="000000" w:themeColor="text1"/>
          <w:sz w:val="24"/>
        </w:rPr>
        <w:t>係指該匯率交換所換出之幣別與被避險資產之幣別不同，或該交換契約換入之幣別非為台幣者。</w:t>
      </w:r>
    </w:p>
    <w:p w:rsidR="005D59F6" w:rsidRPr="00CC13DE" w:rsidRDefault="005D59F6">
      <w:pPr>
        <w:spacing w:line="440" w:lineRule="exact"/>
        <w:ind w:leftChars="316" w:left="852" w:hanging="30"/>
        <w:rPr>
          <w:rFonts w:ascii="Book Antiqua" w:hAnsi="Book Antiqua"/>
          <w:color w:val="000000" w:themeColor="text1"/>
          <w:sz w:val="24"/>
        </w:rPr>
      </w:pPr>
      <w:r w:rsidRPr="00CC13DE">
        <w:rPr>
          <w:rFonts w:ascii="Book Antiqua" w:hAnsi="標楷體"/>
          <w:color w:val="000000" w:themeColor="text1"/>
          <w:sz w:val="24"/>
        </w:rPr>
        <w:t>本類型之交換契約請依被避險資產所屬國別，歸類為「被避險資產屬國外投資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」或「被避險資產屬國外投資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」項下。</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br w:type="page"/>
      </w:r>
      <w:r w:rsidRPr="00CC13DE">
        <w:rPr>
          <w:rFonts w:ascii="Book Antiqua" w:hAnsi="Book Antiqua"/>
          <w:color w:val="000000" w:themeColor="text1"/>
          <w:sz w:val="24"/>
        </w:rPr>
        <w:lastRenderedPageBreak/>
        <w:sym w:font="Webdings" w:char="F034"/>
      </w:r>
      <w:r w:rsidRPr="00CC13DE">
        <w:rPr>
          <w:rFonts w:ascii="Book Antiqua" w:hAnsi="標楷體"/>
          <w:color w:val="000000" w:themeColor="text1"/>
          <w:sz w:val="24"/>
        </w:rPr>
        <w:t>以避險為目的</w:t>
      </w:r>
      <w:r w:rsidRPr="00CC13DE">
        <w:rPr>
          <w:rFonts w:ascii="Book Antiqua" w:hAnsi="Book Antiqua"/>
          <w:color w:val="000000" w:themeColor="text1"/>
          <w:sz w:val="24"/>
        </w:rPr>
        <w:t>—</w:t>
      </w:r>
      <w:r w:rsidRPr="00CC13DE">
        <w:rPr>
          <w:rFonts w:ascii="Book Antiqua" w:hAnsi="標楷體"/>
          <w:color w:val="000000" w:themeColor="text1"/>
          <w:sz w:val="24"/>
        </w:rPr>
        <w:t>權益證券相關：</w:t>
      </w:r>
    </w:p>
    <w:p w:rsidR="005D59F6" w:rsidRPr="00CC13DE" w:rsidRDefault="005D59F6">
      <w:pPr>
        <w:spacing w:line="440" w:lineRule="exact"/>
        <w:ind w:leftChars="316" w:left="852" w:hanging="30"/>
        <w:rPr>
          <w:rFonts w:ascii="Book Antiqua" w:hAnsi="Book Antiqua"/>
          <w:color w:val="000000" w:themeColor="text1"/>
          <w:sz w:val="24"/>
        </w:rPr>
      </w:pPr>
      <w:r w:rsidRPr="00CC13DE">
        <w:rPr>
          <w:rFonts w:ascii="Book Antiqua" w:hAnsi="標楷體"/>
          <w:color w:val="000000" w:themeColor="text1"/>
          <w:sz w:val="24"/>
        </w:rPr>
        <w:t>本表所稱與權益證券相關之交換契約係包括以個別權益證券及股價指數為換入及換出標的者；</w:t>
      </w:r>
    </w:p>
    <w:p w:rsidR="005D59F6" w:rsidRPr="00CC13DE" w:rsidRDefault="005D59F6">
      <w:pPr>
        <w:spacing w:line="440" w:lineRule="exact"/>
        <w:ind w:leftChars="316" w:left="852" w:hanging="30"/>
        <w:rPr>
          <w:rFonts w:ascii="Book Antiqua" w:hAnsi="Book Antiqua"/>
          <w:color w:val="000000" w:themeColor="text1"/>
          <w:sz w:val="24"/>
        </w:rPr>
      </w:pPr>
      <w:r w:rsidRPr="00CC13DE">
        <w:rPr>
          <w:rFonts w:ascii="Book Antiqua" w:hAnsi="標楷體"/>
          <w:color w:val="000000" w:themeColor="text1"/>
          <w:sz w:val="24"/>
        </w:rPr>
        <w:t>本類型之交換契約請依被避險資產所屬國別，歸類為「被避險資產屬國內投資」、「被避險資產屬國外投資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」或「被避險資產屬國外投資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」項下。</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sym w:font="Webdings" w:char="F034"/>
      </w:r>
      <w:r w:rsidRPr="00CC13DE">
        <w:rPr>
          <w:rFonts w:ascii="Book Antiqua" w:hAnsi="標楷體"/>
          <w:color w:val="000000" w:themeColor="text1"/>
          <w:sz w:val="24"/>
        </w:rPr>
        <w:t>以避險為目的</w:t>
      </w:r>
      <w:r w:rsidRPr="00CC13DE">
        <w:rPr>
          <w:rFonts w:ascii="Book Antiqua" w:hAnsi="Book Antiqua"/>
          <w:color w:val="000000" w:themeColor="text1"/>
          <w:sz w:val="24"/>
        </w:rPr>
        <w:t>—</w:t>
      </w:r>
      <w:r w:rsidRPr="00CC13DE">
        <w:rPr>
          <w:rFonts w:ascii="Book Antiqua" w:hAnsi="標楷體"/>
          <w:color w:val="000000" w:themeColor="text1"/>
          <w:sz w:val="24"/>
        </w:rPr>
        <w:t>其他標的</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本表所稱以避險為目的之其他標的交換契約，係指除了以匯率以及權益證券為標的物以外的交換契約，例如利率相關或信用相關之交換契約即屬此類。</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本類型之交換契約請依被避險資產所屬國別，歸類為「被避險資產屬國內投資」、「被避險資產屬國外投資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」或「被避險資產屬國外投資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」項下。</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sym w:font="Webdings" w:char="F034"/>
      </w:r>
      <w:r w:rsidRPr="00CC13DE">
        <w:rPr>
          <w:rFonts w:ascii="Book Antiqua" w:hAnsi="標楷體"/>
          <w:color w:val="000000" w:themeColor="text1"/>
          <w:sz w:val="24"/>
        </w:rPr>
        <w:t>以增加收益為目的</w:t>
      </w:r>
      <w:r w:rsidRPr="00CC13DE">
        <w:rPr>
          <w:rFonts w:ascii="Book Antiqua" w:hAnsi="Book Antiqua"/>
          <w:color w:val="000000" w:themeColor="text1"/>
          <w:sz w:val="24"/>
        </w:rPr>
        <w:t>—</w:t>
      </w:r>
      <w:r w:rsidRPr="00CC13DE">
        <w:rPr>
          <w:rFonts w:ascii="Book Antiqua" w:hAnsi="標楷體"/>
          <w:color w:val="000000" w:themeColor="text1"/>
          <w:sz w:val="24"/>
        </w:rPr>
        <w:t>匯率相關</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係指以增加收益為目的，並且交換契約之標的物與匯率相關者。本類型之交換契約請依</w:t>
      </w:r>
      <w:r w:rsidRPr="00CC13DE">
        <w:rPr>
          <w:rFonts w:ascii="Book Antiqua" w:hAnsi="標楷體"/>
          <w:b/>
          <w:color w:val="000000" w:themeColor="text1"/>
          <w:sz w:val="24"/>
        </w:rPr>
        <w:t>交換契約換入標的物</w:t>
      </w:r>
      <w:r w:rsidRPr="00CC13DE">
        <w:rPr>
          <w:rFonts w:ascii="Book Antiqua" w:hAnsi="標楷體"/>
          <w:color w:val="000000" w:themeColor="text1"/>
          <w:sz w:val="24"/>
        </w:rPr>
        <w:t>所屬國別，歸類為「換入標的物屬國外投資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」或「換入標的物屬國外投資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」項下。</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sym w:font="Webdings" w:char="F034"/>
      </w:r>
      <w:r w:rsidRPr="00CC13DE">
        <w:rPr>
          <w:rFonts w:ascii="Book Antiqua" w:hAnsi="標楷體"/>
          <w:color w:val="000000" w:themeColor="text1"/>
          <w:sz w:val="24"/>
        </w:rPr>
        <w:t>以增加收益為目的</w:t>
      </w:r>
      <w:r w:rsidRPr="00CC13DE">
        <w:rPr>
          <w:rFonts w:ascii="Book Antiqua" w:hAnsi="Book Antiqua"/>
          <w:color w:val="000000" w:themeColor="text1"/>
          <w:sz w:val="24"/>
        </w:rPr>
        <w:t>—</w:t>
      </w:r>
      <w:r w:rsidRPr="00CC13DE">
        <w:rPr>
          <w:rFonts w:ascii="Book Antiqua" w:hAnsi="標楷體"/>
          <w:color w:val="000000" w:themeColor="text1"/>
          <w:sz w:val="24"/>
        </w:rPr>
        <w:t>權益證券相關</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係指以增加收益為目的，並且交換契約之標的物與權益證券相關者。本類型之交換契約請依</w:t>
      </w:r>
      <w:r w:rsidRPr="00CC13DE">
        <w:rPr>
          <w:rFonts w:ascii="Book Antiqua" w:hAnsi="標楷體"/>
          <w:b/>
          <w:color w:val="000000" w:themeColor="text1"/>
          <w:sz w:val="24"/>
        </w:rPr>
        <w:t>交換契約換入標的物</w:t>
      </w:r>
      <w:r w:rsidRPr="00CC13DE">
        <w:rPr>
          <w:rFonts w:ascii="Book Antiqua" w:hAnsi="標楷體"/>
          <w:color w:val="000000" w:themeColor="text1"/>
          <w:sz w:val="24"/>
        </w:rPr>
        <w:t>所屬國別，歸類為「換入標的物屬國內投資」、「換入標的物屬國外投資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」或「換入標的物屬國外投資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」項下。</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sym w:font="Webdings" w:char="F034"/>
      </w:r>
      <w:r w:rsidRPr="00CC13DE">
        <w:rPr>
          <w:rFonts w:ascii="Book Antiqua" w:hAnsi="標楷體"/>
          <w:color w:val="000000" w:themeColor="text1"/>
          <w:sz w:val="24"/>
        </w:rPr>
        <w:t>以增加收益為目的</w:t>
      </w:r>
      <w:r w:rsidRPr="00CC13DE">
        <w:rPr>
          <w:rFonts w:ascii="Book Antiqua" w:hAnsi="Book Antiqua"/>
          <w:color w:val="000000" w:themeColor="text1"/>
          <w:sz w:val="24"/>
        </w:rPr>
        <w:t>—</w:t>
      </w:r>
      <w:r w:rsidRPr="00CC13DE">
        <w:rPr>
          <w:rFonts w:ascii="Book Antiqua" w:hAnsi="標楷體"/>
          <w:color w:val="000000" w:themeColor="text1"/>
          <w:sz w:val="24"/>
        </w:rPr>
        <w:t>其他標的</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係指以增加收益為目的，並且交換契約之標的物並不屬於匯率或權益證券相關者，例如利率相關或信用相關之交換契約即屬此類。本類型之交換契約請依</w:t>
      </w:r>
      <w:r w:rsidRPr="00CC13DE">
        <w:rPr>
          <w:rFonts w:ascii="Book Antiqua" w:hAnsi="標楷體"/>
          <w:b/>
          <w:color w:val="000000" w:themeColor="text1"/>
          <w:sz w:val="24"/>
        </w:rPr>
        <w:t>交換契約換入標的物</w:t>
      </w:r>
      <w:r w:rsidRPr="00CC13DE">
        <w:rPr>
          <w:rFonts w:ascii="Book Antiqua" w:hAnsi="標楷體"/>
          <w:color w:val="000000" w:themeColor="text1"/>
          <w:sz w:val="24"/>
        </w:rPr>
        <w:t>所屬國別，歸類為「換入標的物屬國內投資」、「換入標的物屬國外投資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」或「換入標的物屬國外投資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」項下。</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欄－交易對手代號</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請洽由保險事業發展中心統一配賦。</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欄－交易對手名稱</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請依各衍生性商品之交易對手填列其名稱。</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br w:type="page"/>
      </w:r>
      <w:r w:rsidRPr="00CC13DE">
        <w:rPr>
          <w:rFonts w:ascii="Book Antiqua" w:hAnsi="標楷體"/>
          <w:color w:val="000000" w:themeColor="text1"/>
          <w:sz w:val="24"/>
        </w:rPr>
        <w:lastRenderedPageBreak/>
        <w:t>第</w:t>
      </w:r>
      <w:r w:rsidRPr="00CC13DE">
        <w:rPr>
          <w:rFonts w:ascii="Book Antiqua" w:hAnsi="Book Antiqua"/>
          <w:color w:val="000000" w:themeColor="text1"/>
          <w:sz w:val="24"/>
        </w:rPr>
        <w:t>5</w:t>
      </w:r>
      <w:r w:rsidRPr="00CC13DE">
        <w:rPr>
          <w:rFonts w:ascii="Book Antiqua" w:hAnsi="標楷體"/>
          <w:color w:val="000000" w:themeColor="text1"/>
          <w:sz w:val="24"/>
        </w:rPr>
        <w:t>欄－交易對手信用評等機構</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請填列如</w:t>
      </w:r>
      <w:r w:rsidRPr="00CC13DE">
        <w:rPr>
          <w:rFonts w:ascii="Book Antiqua" w:hAnsi="Book Antiqua"/>
          <w:color w:val="000000" w:themeColor="text1"/>
          <w:sz w:val="24"/>
        </w:rPr>
        <w:t>A.S&amp;P</w:t>
      </w:r>
      <w:r w:rsidRPr="00CC13DE">
        <w:rPr>
          <w:rFonts w:ascii="Book Antiqua" w:hAnsi="標楷體"/>
          <w:color w:val="000000" w:themeColor="text1"/>
          <w:sz w:val="24"/>
        </w:rPr>
        <w:t>，</w:t>
      </w:r>
      <w:r w:rsidRPr="00CC13DE">
        <w:rPr>
          <w:rFonts w:ascii="Book Antiqua" w:hAnsi="Book Antiqua"/>
          <w:color w:val="000000" w:themeColor="text1"/>
          <w:sz w:val="24"/>
        </w:rPr>
        <w:t>B.AM Best</w:t>
      </w:r>
      <w:r w:rsidRPr="00CC13DE">
        <w:rPr>
          <w:rFonts w:ascii="Book Antiqua" w:hAnsi="標楷體"/>
          <w:color w:val="000000" w:themeColor="text1"/>
          <w:sz w:val="24"/>
        </w:rPr>
        <w:t>，</w:t>
      </w:r>
      <w:r w:rsidRPr="00CC13DE">
        <w:rPr>
          <w:rFonts w:ascii="Book Antiqua" w:hAnsi="Book Antiqua"/>
          <w:color w:val="000000" w:themeColor="text1"/>
          <w:sz w:val="24"/>
        </w:rPr>
        <w:t>C.Moody’s</w:t>
      </w:r>
      <w:r w:rsidRPr="00CC13DE">
        <w:rPr>
          <w:rFonts w:ascii="Book Antiqua" w:hAnsi="標楷體"/>
          <w:color w:val="000000" w:themeColor="text1"/>
          <w:sz w:val="24"/>
        </w:rPr>
        <w:t>，</w:t>
      </w:r>
      <w:r w:rsidRPr="00CC13DE">
        <w:rPr>
          <w:rFonts w:ascii="Book Antiqua" w:hAnsi="Book Antiqua"/>
          <w:color w:val="000000" w:themeColor="text1"/>
          <w:sz w:val="24"/>
        </w:rPr>
        <w:t>D.Fitch</w:t>
      </w:r>
      <w:r w:rsidRPr="00CC13DE">
        <w:rPr>
          <w:rFonts w:ascii="Book Antiqua" w:hAnsi="標楷體"/>
          <w:color w:val="000000" w:themeColor="text1"/>
          <w:sz w:val="24"/>
        </w:rPr>
        <w:t>，</w:t>
      </w:r>
      <w:r w:rsidRPr="00CC13DE">
        <w:rPr>
          <w:rFonts w:ascii="Book Antiqua" w:hAnsi="Book Antiqua"/>
          <w:color w:val="000000" w:themeColor="text1"/>
          <w:sz w:val="24"/>
        </w:rPr>
        <w:t>E.TW</w:t>
      </w:r>
      <w:r w:rsidRPr="00CC13DE">
        <w:rPr>
          <w:rFonts w:ascii="Book Antiqua" w:hAnsi="標楷體"/>
          <w:color w:val="000000" w:themeColor="text1"/>
          <w:sz w:val="24"/>
        </w:rPr>
        <w:t>，</w:t>
      </w:r>
      <w:r w:rsidRPr="00CC13DE">
        <w:rPr>
          <w:rFonts w:ascii="Book Antiqua" w:hAnsi="Book Antiqua"/>
          <w:color w:val="000000" w:themeColor="text1"/>
          <w:sz w:val="24"/>
        </w:rPr>
        <w:t>F.</w:t>
      </w:r>
      <w:r w:rsidRPr="00CC13DE">
        <w:rPr>
          <w:rFonts w:ascii="Book Antiqua" w:hAnsi="標楷體"/>
          <w:color w:val="000000" w:themeColor="text1"/>
          <w:sz w:val="24"/>
        </w:rPr>
        <w:t>其他；若無，請填列「無」。</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欄－評等等級</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評等等級請依信用評等機構所評估之等級填列，並請以最近一年之評等資料填寫；若無者，請填列「無」。</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欄－是否為關係人</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是否為關係人請依序填列：</w:t>
      </w:r>
      <w:r w:rsidRPr="00CC13DE">
        <w:rPr>
          <w:rFonts w:ascii="Book Antiqua" w:hAnsi="Book Antiqua"/>
          <w:color w:val="000000" w:themeColor="text1"/>
          <w:sz w:val="24"/>
        </w:rPr>
        <w:t>A.</w:t>
      </w:r>
      <w:r w:rsidRPr="00CC13DE">
        <w:rPr>
          <w:rFonts w:ascii="Book Antiqua" w:hAnsi="標楷體"/>
          <w:color w:val="000000" w:themeColor="text1"/>
          <w:sz w:val="24"/>
        </w:rPr>
        <w:t>否，</w:t>
      </w:r>
      <w:r w:rsidRPr="00CC13DE">
        <w:rPr>
          <w:rFonts w:ascii="Book Antiqua" w:hAnsi="Book Antiqua"/>
          <w:color w:val="000000" w:themeColor="text1"/>
          <w:sz w:val="24"/>
        </w:rPr>
        <w:t xml:space="preserve">B. </w:t>
      </w:r>
      <w:r w:rsidRPr="00CC13DE">
        <w:rPr>
          <w:rFonts w:ascii="Book Antiqua" w:hAnsi="標楷體"/>
          <w:color w:val="000000" w:themeColor="text1"/>
          <w:sz w:val="24"/>
        </w:rPr>
        <w:t>關係人－非子</w:t>
      </w:r>
      <w:r w:rsidRPr="00CC13DE">
        <w:rPr>
          <w:rFonts w:ascii="Book Antiqua" w:hAnsi="Book Antiqua"/>
          <w:color w:val="000000" w:themeColor="text1"/>
          <w:sz w:val="24"/>
        </w:rPr>
        <w:t>/</w:t>
      </w:r>
      <w:r w:rsidRPr="00CC13DE">
        <w:rPr>
          <w:rFonts w:ascii="Book Antiqua" w:hAnsi="標楷體"/>
          <w:color w:val="000000" w:themeColor="text1"/>
          <w:sz w:val="24"/>
        </w:rPr>
        <w:t>母公司，</w:t>
      </w:r>
      <w:r w:rsidRPr="00CC13DE">
        <w:rPr>
          <w:rFonts w:ascii="Book Antiqua" w:hAnsi="Book Antiqua"/>
          <w:color w:val="000000" w:themeColor="text1"/>
          <w:sz w:val="24"/>
        </w:rPr>
        <w:t>C.</w:t>
      </w:r>
      <w:r w:rsidRPr="00CC13DE">
        <w:rPr>
          <w:rFonts w:ascii="Book Antiqua" w:hAnsi="標楷體"/>
          <w:color w:val="000000" w:themeColor="text1"/>
          <w:sz w:val="24"/>
        </w:rPr>
        <w:t>關係人－子</w:t>
      </w:r>
      <w:r w:rsidRPr="00CC13DE">
        <w:rPr>
          <w:rFonts w:ascii="Book Antiqua" w:hAnsi="Book Antiqua"/>
          <w:color w:val="000000" w:themeColor="text1"/>
          <w:sz w:val="24"/>
        </w:rPr>
        <w:t>/</w:t>
      </w:r>
      <w:r w:rsidRPr="00CC13DE">
        <w:rPr>
          <w:rFonts w:ascii="Book Antiqua" w:hAnsi="標楷體"/>
          <w:color w:val="000000" w:themeColor="text1"/>
          <w:sz w:val="24"/>
        </w:rPr>
        <w:t>母公司；所稱關係人係依</w:t>
      </w:r>
      <w:r w:rsidR="00837305" w:rsidRPr="00CC13DE">
        <w:rPr>
          <w:rFonts w:ascii="Book Antiqua" w:hAnsi="標楷體"/>
          <w:color w:val="000000" w:themeColor="text1"/>
          <w:sz w:val="24"/>
        </w:rPr>
        <w:t>國際會計準則第</w:t>
      </w:r>
      <w:r w:rsidR="00837305" w:rsidRPr="00CC13DE">
        <w:rPr>
          <w:rFonts w:ascii="Book Antiqua" w:hAnsi="標楷體"/>
          <w:color w:val="000000" w:themeColor="text1"/>
          <w:sz w:val="24"/>
        </w:rPr>
        <w:t>24</w:t>
      </w:r>
      <w:r w:rsidR="00837305" w:rsidRPr="00CC13DE">
        <w:rPr>
          <w:rFonts w:ascii="Book Antiqua" w:hAnsi="標楷體"/>
          <w:color w:val="000000" w:themeColor="text1"/>
          <w:sz w:val="24"/>
        </w:rPr>
        <w:t>號公報</w:t>
      </w:r>
      <w:r w:rsidRPr="00CC13DE">
        <w:rPr>
          <w:rFonts w:ascii="Book Antiqua" w:hAnsi="標楷體"/>
          <w:color w:val="000000" w:themeColor="text1"/>
          <w:sz w:val="24"/>
        </w:rPr>
        <w:t>及公司法第</w:t>
      </w:r>
      <w:r w:rsidRPr="00CC13DE">
        <w:rPr>
          <w:rFonts w:ascii="Book Antiqua" w:hAnsi="Book Antiqua"/>
          <w:color w:val="000000" w:themeColor="text1"/>
          <w:sz w:val="24"/>
        </w:rPr>
        <w:t>369-1~369-3</w:t>
      </w:r>
      <w:r w:rsidRPr="00CC13DE">
        <w:rPr>
          <w:rFonts w:ascii="Book Antiqua" w:hAnsi="標楷體"/>
          <w:color w:val="000000" w:themeColor="text1"/>
          <w:sz w:val="24"/>
        </w:rPr>
        <w:t>條、第</w:t>
      </w:r>
      <w:r w:rsidRPr="00CC13DE">
        <w:rPr>
          <w:rFonts w:ascii="Book Antiqua" w:hAnsi="Book Antiqua"/>
          <w:color w:val="000000" w:themeColor="text1"/>
          <w:sz w:val="24"/>
        </w:rPr>
        <w:t>369-9</w:t>
      </w:r>
      <w:r w:rsidRPr="00CC13DE">
        <w:rPr>
          <w:rFonts w:ascii="Book Antiqua" w:hAnsi="標楷體"/>
          <w:color w:val="000000" w:themeColor="text1"/>
          <w:sz w:val="24"/>
        </w:rPr>
        <w:t>條、及第</w:t>
      </w:r>
      <w:r w:rsidRPr="00CC13DE">
        <w:rPr>
          <w:rFonts w:ascii="Book Antiqua" w:hAnsi="Book Antiqua"/>
          <w:color w:val="000000" w:themeColor="text1"/>
          <w:sz w:val="24"/>
        </w:rPr>
        <w:t>369-11</w:t>
      </w:r>
      <w:r w:rsidRPr="00CC13DE">
        <w:rPr>
          <w:rFonts w:ascii="Book Antiqua" w:hAnsi="標楷體"/>
          <w:color w:val="000000" w:themeColor="text1"/>
          <w:sz w:val="24"/>
        </w:rPr>
        <w:t>條之規定</w:t>
      </w:r>
      <w:r w:rsidRPr="00CC13DE">
        <w:rPr>
          <w:rFonts w:ascii="Book Antiqua" w:hAnsi="Book Antiqua"/>
          <w:color w:val="000000" w:themeColor="text1"/>
          <w:sz w:val="24"/>
        </w:rPr>
        <w:t xml:space="preserve"> </w:t>
      </w:r>
      <w:r w:rsidRPr="00CC13DE">
        <w:rPr>
          <w:rFonts w:ascii="Book Antiqua" w:hAnsi="標楷體"/>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欄－衍生性商品名稱</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請填列各衍生性商品之名稱，如遠期美金交換等。</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欄－交易日期</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請填列如</w:t>
      </w:r>
      <w:smartTag w:uri="urn:schemas-microsoft-com:office:smarttags" w:element="chsdate">
        <w:smartTagPr>
          <w:attr w:name="Year" w:val="2006"/>
          <w:attr w:name="Month" w:val="6"/>
          <w:attr w:name="Day" w:val="25"/>
          <w:attr w:name="IsLunarDate" w:val="False"/>
          <w:attr w:name="IsROCDate" w:val="False"/>
        </w:smartTagPr>
        <w:r w:rsidRPr="00CC13DE">
          <w:rPr>
            <w:rFonts w:ascii="Book Antiqua" w:hAnsi="Book Antiqua"/>
            <w:color w:val="000000" w:themeColor="text1"/>
            <w:sz w:val="24"/>
          </w:rPr>
          <w:t>2006/06/25</w:t>
        </w:r>
      </w:smartTag>
      <w:r w:rsidRPr="00CC13DE">
        <w:rPr>
          <w:rFonts w:ascii="Book Antiqua" w:hAnsi="標楷體"/>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欄－到期日</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請填列如</w:t>
      </w:r>
      <w:smartTag w:uri="urn:schemas-microsoft-com:office:smarttags" w:element="chsdate">
        <w:smartTagPr>
          <w:attr w:name="Year" w:val="2006"/>
          <w:attr w:name="Month" w:val="6"/>
          <w:attr w:name="Day" w:val="25"/>
          <w:attr w:name="IsLunarDate" w:val="False"/>
          <w:attr w:name="IsROCDate" w:val="False"/>
        </w:smartTagPr>
        <w:r w:rsidRPr="00CC13DE">
          <w:rPr>
            <w:rFonts w:ascii="Book Antiqua" w:hAnsi="Book Antiqua"/>
            <w:color w:val="000000" w:themeColor="text1"/>
            <w:sz w:val="24"/>
          </w:rPr>
          <w:t>2006/06/25</w:t>
        </w:r>
      </w:smartTag>
      <w:r w:rsidRPr="00CC13DE">
        <w:rPr>
          <w:rFonts w:ascii="Book Antiqua" w:hAnsi="標楷體"/>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欄－契約名目部位金額</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契約名目部位金額基本上為交換契約名目本金</w:t>
      </w:r>
      <w:r w:rsidRPr="00CC13DE">
        <w:rPr>
          <w:rFonts w:ascii="Book Antiqua" w:hAnsi="Book Antiqua"/>
          <w:color w:val="000000" w:themeColor="text1"/>
          <w:sz w:val="24"/>
        </w:rPr>
        <w:t>;</w:t>
      </w:r>
      <w:r w:rsidRPr="00CC13DE">
        <w:rPr>
          <w:rFonts w:ascii="Book Antiqua" w:hAnsi="標楷體"/>
          <w:color w:val="000000" w:themeColor="text1"/>
          <w:sz w:val="24"/>
        </w:rPr>
        <w:t>若屬國外投資，請以台幣計價。</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欄－未實現損益</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未實現損益為交換契約</w:t>
      </w:r>
      <w:r w:rsidRPr="00CC13DE">
        <w:rPr>
          <w:rFonts w:ascii="Book Antiqua" w:hAnsi="Book Antiqua"/>
          <w:color w:val="000000" w:themeColor="text1"/>
          <w:sz w:val="24"/>
        </w:rPr>
        <w:t>mark-to-market</w:t>
      </w:r>
      <w:r w:rsidRPr="00CC13DE">
        <w:rPr>
          <w:rFonts w:ascii="Book Antiqua" w:hAnsi="標楷體"/>
          <w:color w:val="000000" w:themeColor="text1"/>
          <w:sz w:val="24"/>
        </w:rPr>
        <w:t>之未實現損益金額。</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欄－衍生性商品標的物</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請分別填列交換契約換入及換出之標的物名稱，須包含交換部份</w:t>
      </w:r>
      <w:r w:rsidRPr="00CC13DE">
        <w:rPr>
          <w:rFonts w:ascii="Book Antiqua" w:hAnsi="Book Antiqua"/>
          <w:color w:val="000000" w:themeColor="text1"/>
          <w:sz w:val="24"/>
        </w:rPr>
        <w:t>(</w:t>
      </w:r>
      <w:r w:rsidRPr="00CC13DE">
        <w:rPr>
          <w:rFonts w:ascii="Book Antiqua" w:hAnsi="標楷體"/>
          <w:color w:val="000000" w:themeColor="text1"/>
          <w:sz w:val="24"/>
        </w:rPr>
        <w:t>本金或利息或總報酬等</w:t>
      </w:r>
      <w:r w:rsidRPr="00CC13DE">
        <w:rPr>
          <w:rFonts w:ascii="Book Antiqua" w:hAnsi="Book Antiqua"/>
          <w:color w:val="000000" w:themeColor="text1"/>
          <w:sz w:val="24"/>
        </w:rPr>
        <w:t>)</w:t>
      </w:r>
      <w:r w:rsidRPr="00CC13DE">
        <w:rPr>
          <w:rFonts w:ascii="Book Antiqua" w:hAnsi="標楷體"/>
          <w:color w:val="000000" w:themeColor="text1"/>
          <w:sz w:val="24"/>
        </w:rPr>
        <w:t>之描述；若標的物為無法拆解之一籃子或商品組合，請填列「一籃子」或「商品組合」。以下為填報範例：</w:t>
      </w:r>
    </w:p>
    <w:p w:rsidR="005D59F6" w:rsidRPr="00CC13DE" w:rsidRDefault="005D59F6">
      <w:pPr>
        <w:spacing w:line="440" w:lineRule="exact"/>
        <w:ind w:leftChars="225" w:left="839" w:hangingChars="106" w:hanging="254"/>
        <w:rPr>
          <w:rFonts w:ascii="Book Antiqua" w:hAnsi="Book Antiqua"/>
          <w:color w:val="000000" w:themeColor="text1"/>
          <w:sz w:val="24"/>
        </w:rPr>
      </w:pPr>
      <w:r w:rsidRPr="00CC13DE">
        <w:rPr>
          <w:rFonts w:ascii="Book Antiqua" w:hAnsi="Book Antiqua"/>
          <w:color w:val="000000" w:themeColor="text1"/>
          <w:sz w:val="24"/>
        </w:rPr>
        <w:sym w:font="Webdings" w:char="F034"/>
      </w:r>
      <w:r w:rsidRPr="00CC13DE">
        <w:rPr>
          <w:rFonts w:ascii="Book Antiqua" w:hAnsi="標楷體"/>
          <w:color w:val="000000" w:themeColor="text1"/>
          <w:sz w:val="24"/>
        </w:rPr>
        <w:t>換匯換利契約填報範例：以交換契約換出美國公債浮動利率，換入台幣固定利率；則換入標的物請填列「台幣固定利率」，換出標的物請填列「美國公債浮動利率」。</w:t>
      </w:r>
    </w:p>
    <w:p w:rsidR="005D59F6" w:rsidRPr="00CC13DE" w:rsidRDefault="005D59F6">
      <w:pPr>
        <w:spacing w:line="440" w:lineRule="exact"/>
        <w:ind w:leftChars="225" w:left="839" w:hangingChars="106" w:hanging="254"/>
        <w:rPr>
          <w:rFonts w:ascii="Book Antiqua" w:hAnsi="Book Antiqua"/>
          <w:color w:val="000000" w:themeColor="text1"/>
          <w:sz w:val="24"/>
        </w:rPr>
      </w:pPr>
      <w:r w:rsidRPr="00CC13DE">
        <w:rPr>
          <w:rFonts w:ascii="Book Antiqua" w:hAnsi="Book Antiqua"/>
          <w:color w:val="000000" w:themeColor="text1"/>
          <w:sz w:val="24"/>
        </w:rPr>
        <w:sym w:font="Webdings" w:char="F034"/>
      </w:r>
      <w:r w:rsidRPr="00CC13DE">
        <w:rPr>
          <w:rFonts w:ascii="Book Antiqua" w:hAnsi="標楷體"/>
          <w:color w:val="000000" w:themeColor="text1"/>
          <w:sz w:val="24"/>
        </w:rPr>
        <w:t>資產交換契約填報範例：以資產交換契約換出</w:t>
      </w:r>
      <w:r w:rsidRPr="00CC13DE">
        <w:rPr>
          <w:rFonts w:ascii="Book Antiqua" w:hAnsi="Book Antiqua"/>
          <w:color w:val="000000" w:themeColor="text1"/>
          <w:sz w:val="24"/>
        </w:rPr>
        <w:t>A</w:t>
      </w:r>
      <w:r w:rsidRPr="00CC13DE">
        <w:rPr>
          <w:rFonts w:ascii="Book Antiqua" w:hAnsi="標楷體"/>
          <w:color w:val="000000" w:themeColor="text1"/>
          <w:sz w:val="24"/>
        </w:rPr>
        <w:t>公司債資產總報酬，換入</w:t>
      </w:r>
      <w:r w:rsidRPr="00CC13DE">
        <w:rPr>
          <w:rFonts w:ascii="Book Antiqua" w:hAnsi="Book Antiqua"/>
          <w:color w:val="000000" w:themeColor="text1"/>
          <w:sz w:val="24"/>
        </w:rPr>
        <w:t>B</w:t>
      </w:r>
      <w:r w:rsidRPr="00CC13DE">
        <w:rPr>
          <w:rFonts w:ascii="Book Antiqua" w:hAnsi="標楷體"/>
          <w:color w:val="000000" w:themeColor="text1"/>
          <w:sz w:val="24"/>
        </w:rPr>
        <w:t>公債資產總報酬，則換出標的物請填列「</w:t>
      </w:r>
      <w:r w:rsidRPr="00CC13DE">
        <w:rPr>
          <w:rFonts w:ascii="Book Antiqua" w:hAnsi="Book Antiqua"/>
          <w:color w:val="000000" w:themeColor="text1"/>
          <w:sz w:val="24"/>
        </w:rPr>
        <w:t>A</w:t>
      </w:r>
      <w:r w:rsidRPr="00CC13DE">
        <w:rPr>
          <w:rFonts w:ascii="Book Antiqua" w:hAnsi="標楷體"/>
          <w:color w:val="000000" w:themeColor="text1"/>
          <w:sz w:val="24"/>
        </w:rPr>
        <w:t>公司債總報酬」，換入標的物請填列「</w:t>
      </w:r>
      <w:r w:rsidRPr="00CC13DE">
        <w:rPr>
          <w:rFonts w:ascii="Book Antiqua" w:hAnsi="Book Antiqua"/>
          <w:color w:val="000000" w:themeColor="text1"/>
          <w:sz w:val="24"/>
        </w:rPr>
        <w:t>B</w:t>
      </w:r>
      <w:r w:rsidRPr="00CC13DE">
        <w:rPr>
          <w:rFonts w:ascii="Book Antiqua" w:hAnsi="標楷體"/>
          <w:color w:val="000000" w:themeColor="text1"/>
          <w:sz w:val="24"/>
        </w:rPr>
        <w:t>公債總報酬」。</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br w:type="page"/>
      </w:r>
      <w:r w:rsidRPr="00CC13DE">
        <w:rPr>
          <w:rFonts w:ascii="Book Antiqua" w:hAnsi="標楷體"/>
          <w:color w:val="000000" w:themeColor="text1"/>
          <w:sz w:val="24"/>
        </w:rPr>
        <w:lastRenderedPageBreak/>
        <w:t>第</w:t>
      </w:r>
      <w:r w:rsidRPr="00CC13DE">
        <w:rPr>
          <w:rFonts w:ascii="Book Antiqua" w:hAnsi="Book Antiqua"/>
          <w:color w:val="000000" w:themeColor="text1"/>
          <w:sz w:val="24"/>
        </w:rPr>
        <w:t>14</w:t>
      </w:r>
      <w:r w:rsidRPr="00CC13DE">
        <w:rPr>
          <w:rFonts w:ascii="Book Antiqua" w:hAnsi="標楷體"/>
          <w:color w:val="000000" w:themeColor="text1"/>
          <w:sz w:val="24"/>
        </w:rPr>
        <w:t>欄－標的物資產計價幣別</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請分別填列交換契約換入及換出之標的物計價幣別。若為一籃子貨幣所組成，請填列「一籃子」。</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15</w:t>
      </w:r>
      <w:r w:rsidRPr="00CC13DE">
        <w:rPr>
          <w:rFonts w:ascii="Book Antiqua" w:hAnsi="標楷體"/>
          <w:color w:val="000000" w:themeColor="text1"/>
          <w:sz w:val="24"/>
        </w:rPr>
        <w:t>欄－衍生性商品標的物</w:t>
      </w:r>
      <w:r w:rsidRPr="00CC13DE">
        <w:rPr>
          <w:rFonts w:ascii="Book Antiqua" w:hAnsi="Book Antiqua"/>
          <w:color w:val="000000" w:themeColor="text1"/>
          <w:sz w:val="24"/>
        </w:rPr>
        <w:t>(</w:t>
      </w:r>
      <w:r w:rsidRPr="00CC13DE">
        <w:rPr>
          <w:rFonts w:ascii="Book Antiqua" w:hAnsi="標楷體"/>
          <w:color w:val="000000" w:themeColor="text1"/>
          <w:sz w:val="24"/>
        </w:rPr>
        <w:t>淨</w:t>
      </w:r>
      <w:r w:rsidRPr="00CC13DE">
        <w:rPr>
          <w:rFonts w:ascii="Book Antiqua" w:hAnsi="Book Antiqua"/>
          <w:color w:val="000000" w:themeColor="text1"/>
          <w:sz w:val="24"/>
        </w:rPr>
        <w:t>)</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總值</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請填列衍生性商品標的物</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總值，若同一契約中對於同一標的物同時存在買賣部位，則需以買賣部位之</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總值之淨數額填列</w:t>
      </w:r>
      <w:r w:rsidRPr="00CC13DE">
        <w:rPr>
          <w:rFonts w:ascii="Book Antiqua" w:hAnsi="Book Antiqua"/>
          <w:color w:val="000000" w:themeColor="text1"/>
          <w:sz w:val="24"/>
        </w:rPr>
        <w:t>;</w:t>
      </w:r>
      <w:r w:rsidRPr="00CC13DE">
        <w:rPr>
          <w:rFonts w:ascii="Book Antiqua" w:hAnsi="標楷體"/>
          <w:color w:val="000000" w:themeColor="text1"/>
          <w:sz w:val="24"/>
        </w:rPr>
        <w:t>若屬國外投資</w:t>
      </w:r>
      <w:r w:rsidRPr="00CC13DE">
        <w:rPr>
          <w:rFonts w:ascii="Book Antiqua" w:hAnsi="Book Antiqua"/>
          <w:color w:val="000000" w:themeColor="text1"/>
          <w:sz w:val="24"/>
        </w:rPr>
        <w:t>,</w:t>
      </w:r>
      <w:r w:rsidRPr="00CC13DE">
        <w:rPr>
          <w:rFonts w:ascii="Book Antiqua" w:hAnsi="標楷體"/>
          <w:color w:val="000000" w:themeColor="text1"/>
          <w:sz w:val="24"/>
        </w:rPr>
        <w:t>請以台幣計價</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16</w:t>
      </w:r>
      <w:r w:rsidRPr="00CC13DE">
        <w:rPr>
          <w:rFonts w:ascii="Book Antiqua" w:hAnsi="標楷體"/>
          <w:color w:val="000000" w:themeColor="text1"/>
          <w:sz w:val="24"/>
        </w:rPr>
        <w:t>欄－被避險資產名稱</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入以該衍生性商品進行避險之資產名稱。若為換匯換利之匯率相關避險，則被避險資產名稱中需明確描述為利息收入之避險。若為權益證券相關避險，則被避險資產名稱需填列被避險權益證券之名稱。以下為填報範例說明：</w:t>
      </w:r>
      <w:r w:rsidRPr="00CC13DE">
        <w:rPr>
          <w:rFonts w:ascii="Book Antiqua" w:hAnsi="Book Antiqua"/>
          <w:color w:val="000000" w:themeColor="text1"/>
          <w:sz w:val="24"/>
        </w:rPr>
        <w:t xml:space="preserve"> </w:t>
      </w:r>
    </w:p>
    <w:p w:rsidR="005D59F6" w:rsidRPr="00CC13DE" w:rsidRDefault="005D59F6">
      <w:pPr>
        <w:spacing w:line="440" w:lineRule="exact"/>
        <w:ind w:leftChars="225" w:left="839" w:hangingChars="106" w:hanging="254"/>
        <w:rPr>
          <w:rFonts w:ascii="Book Antiqua" w:hAnsi="Book Antiqua"/>
          <w:color w:val="000000" w:themeColor="text1"/>
          <w:sz w:val="24"/>
        </w:rPr>
      </w:pPr>
      <w:r w:rsidRPr="00CC13DE">
        <w:rPr>
          <w:rFonts w:ascii="Book Antiqua" w:hAnsi="Book Antiqua"/>
          <w:color w:val="000000" w:themeColor="text1"/>
          <w:sz w:val="24"/>
        </w:rPr>
        <w:sym w:font="Webdings" w:char="F034"/>
      </w:r>
      <w:r w:rsidRPr="00CC13DE">
        <w:rPr>
          <w:rFonts w:ascii="Book Antiqua" w:hAnsi="標楷體"/>
          <w:color w:val="000000" w:themeColor="text1"/>
          <w:sz w:val="24"/>
        </w:rPr>
        <w:t>換匯換利填報範例：以交換契約換出美元浮動利率，換入台幣固定利率，以進行</w:t>
      </w:r>
      <w:r w:rsidRPr="00CC13DE">
        <w:rPr>
          <w:rFonts w:ascii="Book Antiqua" w:hAnsi="Book Antiqua"/>
          <w:color w:val="000000" w:themeColor="text1"/>
          <w:sz w:val="24"/>
        </w:rPr>
        <w:t xml:space="preserve">A </w:t>
      </w:r>
      <w:r w:rsidRPr="00CC13DE">
        <w:rPr>
          <w:rFonts w:ascii="Book Antiqua" w:hAnsi="標楷體"/>
          <w:color w:val="000000" w:themeColor="text1"/>
          <w:sz w:val="24"/>
        </w:rPr>
        <w:t>美國公債浮動利息收入之避險，則被避險資產請填列「</w:t>
      </w:r>
      <w:r w:rsidRPr="00CC13DE">
        <w:rPr>
          <w:rFonts w:ascii="Book Antiqua" w:hAnsi="Book Antiqua"/>
          <w:color w:val="000000" w:themeColor="text1"/>
          <w:sz w:val="24"/>
        </w:rPr>
        <w:t>A</w:t>
      </w:r>
      <w:r w:rsidRPr="00CC13DE">
        <w:rPr>
          <w:rFonts w:ascii="Book Antiqua" w:hAnsi="標楷體"/>
          <w:b/>
          <w:color w:val="000000" w:themeColor="text1"/>
          <w:sz w:val="24"/>
        </w:rPr>
        <w:t>美國公債利息</w:t>
      </w:r>
      <w:r w:rsidRPr="00CC13DE">
        <w:rPr>
          <w:rFonts w:ascii="Book Antiqua" w:hAnsi="標楷體"/>
          <w:color w:val="000000" w:themeColor="text1"/>
          <w:sz w:val="24"/>
        </w:rPr>
        <w:t>」</w:t>
      </w:r>
      <w:r w:rsidRPr="00CC13DE">
        <w:rPr>
          <w:rFonts w:ascii="Book Antiqua" w:hAnsi="標楷體"/>
          <w:b/>
          <w:color w:val="000000" w:themeColor="text1"/>
          <w:sz w:val="24"/>
        </w:rPr>
        <w:t>，不能僅填列「</w:t>
      </w:r>
      <w:r w:rsidRPr="00CC13DE">
        <w:rPr>
          <w:rFonts w:ascii="Book Antiqua" w:hAnsi="Book Antiqua"/>
          <w:color w:val="000000" w:themeColor="text1"/>
          <w:sz w:val="24"/>
        </w:rPr>
        <w:t>A</w:t>
      </w:r>
      <w:r w:rsidRPr="00CC13DE">
        <w:rPr>
          <w:rFonts w:ascii="Book Antiqua" w:hAnsi="標楷體"/>
          <w:b/>
          <w:color w:val="000000" w:themeColor="text1"/>
          <w:sz w:val="24"/>
        </w:rPr>
        <w:t>美國公債」</w:t>
      </w:r>
      <w:r w:rsidRPr="00CC13DE">
        <w:rPr>
          <w:rFonts w:ascii="Book Antiqua" w:hAnsi="標楷體"/>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17</w:t>
      </w:r>
      <w:r w:rsidRPr="00CC13DE">
        <w:rPr>
          <w:rFonts w:ascii="Book Antiqua" w:hAnsi="標楷體"/>
          <w:color w:val="000000" w:themeColor="text1"/>
          <w:sz w:val="24"/>
        </w:rPr>
        <w:t>欄－衍生性商品標的物與被避險資產之相關係數</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請填入衍生性商品標的物與被避險資產之「價格變動率」相關係數。</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18</w:t>
      </w:r>
      <w:r w:rsidRPr="00CC13DE">
        <w:rPr>
          <w:rFonts w:ascii="Book Antiqua" w:hAnsi="標楷體"/>
          <w:color w:val="000000" w:themeColor="text1"/>
          <w:sz w:val="24"/>
        </w:rPr>
        <w:t>欄－保管情形</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保管情形請填保管機構名稱及帳號</w:t>
      </w:r>
      <w:r w:rsidRPr="00CC13DE">
        <w:rPr>
          <w:rFonts w:ascii="Book Antiqua" w:hAnsi="Book Antiqua"/>
          <w:color w:val="000000" w:themeColor="text1"/>
          <w:sz w:val="24"/>
        </w:rPr>
        <w:t>,</w:t>
      </w:r>
      <w:r w:rsidRPr="00CC13DE">
        <w:rPr>
          <w:rFonts w:ascii="Book Antiqua" w:hAnsi="標楷體"/>
          <w:color w:val="000000" w:themeColor="text1"/>
          <w:sz w:val="24"/>
        </w:rPr>
        <w:t>若屬集保帳戶請填集保。</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19</w:t>
      </w:r>
      <w:r w:rsidRPr="00CC13DE">
        <w:rPr>
          <w:rFonts w:ascii="Book Antiqua" w:hAnsi="標楷體"/>
          <w:color w:val="000000" w:themeColor="text1"/>
          <w:sz w:val="24"/>
        </w:rPr>
        <w:t>欄－備註</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若有其他需要補充說明之事項，請填列於此欄。</w:t>
      </w:r>
    </w:p>
    <w:p w:rsidR="005D59F6" w:rsidRPr="00CC13DE" w:rsidRDefault="005D59F6">
      <w:pPr>
        <w:spacing w:line="440" w:lineRule="exact"/>
        <w:ind w:leftChars="225" w:left="585"/>
        <w:rPr>
          <w:rFonts w:ascii="Book Antiqua" w:hAnsi="Book Antiqua"/>
          <w:color w:val="000000" w:themeColor="text1"/>
          <w:sz w:val="24"/>
        </w:rPr>
      </w:pPr>
    </w:p>
    <w:p w:rsidR="005D59F6" w:rsidRPr="00CC13DE" w:rsidRDefault="005D59F6">
      <w:pPr>
        <w:spacing w:line="440" w:lineRule="exact"/>
        <w:ind w:leftChars="225" w:left="585"/>
        <w:rPr>
          <w:rFonts w:ascii="Book Antiqua" w:hAnsi="Book Antiqua"/>
          <w:b/>
          <w:color w:val="000000" w:themeColor="text1"/>
          <w:sz w:val="24"/>
        </w:rPr>
      </w:pPr>
      <w:r w:rsidRPr="00CC13DE">
        <w:rPr>
          <w:rFonts w:ascii="Book Antiqua" w:hAnsi="標楷體"/>
          <w:b/>
          <w:color w:val="000000" w:themeColor="text1"/>
          <w:sz w:val="24"/>
        </w:rPr>
        <w:t>以下為主要列之說明：</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103</w:t>
      </w:r>
      <w:r w:rsidRPr="00CC13DE">
        <w:rPr>
          <w:rFonts w:ascii="Book Antiqua" w:hAnsi="標楷體"/>
          <w:color w:val="000000" w:themeColor="text1"/>
          <w:sz w:val="24"/>
        </w:rPr>
        <w:t>列－以避險為目的</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自第</w:t>
      </w:r>
      <w:r w:rsidRPr="00CC13DE">
        <w:rPr>
          <w:rFonts w:ascii="Book Antiqua" w:hAnsi="Book Antiqua"/>
          <w:color w:val="000000" w:themeColor="text1"/>
          <w:sz w:val="24"/>
        </w:rPr>
        <w:t>1</w:t>
      </w:r>
      <w:r w:rsidRPr="00CC13DE">
        <w:rPr>
          <w:rFonts w:ascii="Book Antiqua" w:hAnsi="標楷體"/>
          <w:color w:val="000000" w:themeColor="text1"/>
          <w:sz w:val="24"/>
        </w:rPr>
        <w:t>列至第</w:t>
      </w:r>
      <w:r w:rsidRPr="00CC13DE">
        <w:rPr>
          <w:rFonts w:ascii="Book Antiqua" w:hAnsi="Book Antiqua"/>
          <w:color w:val="000000" w:themeColor="text1"/>
          <w:sz w:val="24"/>
        </w:rPr>
        <w:t>103</w:t>
      </w:r>
      <w:r w:rsidRPr="00CC13DE">
        <w:rPr>
          <w:rFonts w:ascii="Book Antiqua" w:hAnsi="標楷體"/>
          <w:color w:val="000000" w:themeColor="text1"/>
          <w:sz w:val="24"/>
        </w:rPr>
        <w:t>列請填列以避險為目的之交換契約之明細資料。</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請依交換契約之標的物類型、被避險資產所屬國家，分別填列於以下列次：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220"/>
        <w:gridCol w:w="2520"/>
        <w:gridCol w:w="2700"/>
      </w:tblGrid>
      <w:tr w:rsidR="00CC13DE" w:rsidRPr="00CC13DE">
        <w:trPr>
          <w:tblHeader/>
        </w:trPr>
        <w:tc>
          <w:tcPr>
            <w:tcW w:w="2100" w:type="dxa"/>
            <w:shd w:val="clear" w:color="auto" w:fill="E0E0E0"/>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列次</w:t>
            </w:r>
          </w:p>
        </w:tc>
        <w:tc>
          <w:tcPr>
            <w:tcW w:w="2220" w:type="dxa"/>
            <w:shd w:val="clear" w:color="auto" w:fill="E0E0E0"/>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標的物類型</w:t>
            </w:r>
          </w:p>
        </w:tc>
        <w:tc>
          <w:tcPr>
            <w:tcW w:w="2520" w:type="dxa"/>
            <w:shd w:val="clear" w:color="auto" w:fill="E0E0E0"/>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被避險資產所屬國家</w:t>
            </w:r>
          </w:p>
        </w:tc>
        <w:tc>
          <w:tcPr>
            <w:tcW w:w="2700" w:type="dxa"/>
            <w:shd w:val="clear" w:color="auto" w:fill="E0E0E0"/>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備註說明</w:t>
            </w:r>
          </w:p>
        </w:tc>
      </w:tr>
      <w:tr w:rsidR="00CC13DE" w:rsidRPr="00CC13DE">
        <w:tc>
          <w:tcPr>
            <w:tcW w:w="210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列</w:t>
            </w:r>
          </w:p>
        </w:tc>
        <w:tc>
          <w:tcPr>
            <w:tcW w:w="222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匯率</w:t>
            </w:r>
            <w:r w:rsidRPr="00CC13DE">
              <w:rPr>
                <w:rFonts w:ascii="Book Antiqua" w:hAnsi="Book Antiqua"/>
                <w:color w:val="000000" w:themeColor="text1"/>
                <w:sz w:val="24"/>
              </w:rPr>
              <w:t>(</w:t>
            </w:r>
            <w:r w:rsidRPr="00CC13DE">
              <w:rPr>
                <w:rFonts w:ascii="Book Antiqua" w:hAnsi="標楷體"/>
                <w:color w:val="000000" w:themeColor="text1"/>
                <w:sz w:val="24"/>
              </w:rPr>
              <w:t>標準避險</w:t>
            </w:r>
            <w:r w:rsidRPr="00CC13DE">
              <w:rPr>
                <w:rFonts w:ascii="Book Antiqua" w:hAnsi="Book Antiqua"/>
                <w:color w:val="000000" w:themeColor="text1"/>
                <w:sz w:val="24"/>
              </w:rPr>
              <w:t>)</w:t>
            </w:r>
          </w:p>
        </w:tc>
        <w:tc>
          <w:tcPr>
            <w:tcW w:w="2520" w:type="dxa"/>
            <w:vAlign w:val="center"/>
          </w:tcPr>
          <w:p w:rsidR="005D59F6" w:rsidRPr="00CC13DE" w:rsidRDefault="00FF612F">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已開發國家</w:t>
            </w:r>
          </w:p>
        </w:tc>
        <w:tc>
          <w:tcPr>
            <w:tcW w:w="270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列為第</w:t>
            </w:r>
            <w:r w:rsidRPr="00CC13DE">
              <w:rPr>
                <w:rFonts w:ascii="Book Antiqua" w:hAnsi="Book Antiqua"/>
                <w:color w:val="000000" w:themeColor="text1"/>
                <w:sz w:val="24"/>
              </w:rPr>
              <w:t>1</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列小計</w:t>
            </w:r>
          </w:p>
        </w:tc>
      </w:tr>
      <w:tr w:rsidR="00CC13DE" w:rsidRPr="00CC13DE">
        <w:tc>
          <w:tcPr>
            <w:tcW w:w="210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26</w:t>
            </w:r>
            <w:r w:rsidRPr="00CC13DE">
              <w:rPr>
                <w:rFonts w:ascii="Book Antiqua" w:hAnsi="標楷體"/>
                <w:color w:val="000000" w:themeColor="text1"/>
                <w:sz w:val="24"/>
              </w:rPr>
              <w:t>列</w:t>
            </w:r>
          </w:p>
        </w:tc>
        <w:tc>
          <w:tcPr>
            <w:tcW w:w="222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匯率</w:t>
            </w:r>
            <w:r w:rsidRPr="00CC13DE">
              <w:rPr>
                <w:rFonts w:ascii="Book Antiqua" w:hAnsi="Book Antiqua"/>
                <w:color w:val="000000" w:themeColor="text1"/>
                <w:sz w:val="24"/>
              </w:rPr>
              <w:t>(</w:t>
            </w:r>
            <w:r w:rsidRPr="00CC13DE">
              <w:rPr>
                <w:rFonts w:ascii="Book Antiqua" w:hAnsi="標楷體"/>
                <w:color w:val="000000" w:themeColor="text1"/>
                <w:sz w:val="24"/>
              </w:rPr>
              <w:t>標準避險</w:t>
            </w:r>
            <w:r w:rsidRPr="00CC13DE">
              <w:rPr>
                <w:rFonts w:ascii="Book Antiqua" w:hAnsi="Book Antiqua"/>
                <w:color w:val="000000" w:themeColor="text1"/>
                <w:sz w:val="24"/>
              </w:rPr>
              <w:t>)</w:t>
            </w:r>
          </w:p>
        </w:tc>
        <w:tc>
          <w:tcPr>
            <w:tcW w:w="2520" w:type="dxa"/>
            <w:vAlign w:val="center"/>
          </w:tcPr>
          <w:p w:rsidR="005D59F6" w:rsidRPr="00CC13DE" w:rsidRDefault="00FF612F">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新興市場</w:t>
            </w:r>
          </w:p>
        </w:tc>
        <w:tc>
          <w:tcPr>
            <w:tcW w:w="270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26</w:t>
            </w:r>
            <w:r w:rsidRPr="00CC13DE">
              <w:rPr>
                <w:rFonts w:ascii="Book Antiqua" w:hAnsi="標楷體"/>
                <w:color w:val="000000" w:themeColor="text1"/>
                <w:sz w:val="24"/>
              </w:rPr>
              <w:t>列為第</w:t>
            </w:r>
            <w:r w:rsidRPr="00CC13DE">
              <w:rPr>
                <w:rFonts w:ascii="Book Antiqua" w:hAnsi="Book Antiqua"/>
                <w:color w:val="000000" w:themeColor="text1"/>
                <w:sz w:val="24"/>
              </w:rPr>
              <w:t>14</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25</w:t>
            </w:r>
            <w:r w:rsidRPr="00CC13DE">
              <w:rPr>
                <w:rFonts w:ascii="Book Antiqua" w:hAnsi="標楷體"/>
                <w:color w:val="000000" w:themeColor="text1"/>
                <w:sz w:val="24"/>
              </w:rPr>
              <w:t>列小計</w:t>
            </w:r>
          </w:p>
        </w:tc>
      </w:tr>
      <w:tr w:rsidR="00CC13DE" w:rsidRPr="00CC13DE">
        <w:tc>
          <w:tcPr>
            <w:tcW w:w="210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27</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36</w:t>
            </w:r>
            <w:r w:rsidRPr="00CC13DE">
              <w:rPr>
                <w:rFonts w:ascii="Book Antiqua" w:hAnsi="標楷體"/>
                <w:color w:val="000000" w:themeColor="text1"/>
                <w:sz w:val="24"/>
              </w:rPr>
              <w:t>列</w:t>
            </w:r>
          </w:p>
        </w:tc>
        <w:tc>
          <w:tcPr>
            <w:tcW w:w="222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匯率</w:t>
            </w:r>
            <w:r w:rsidRPr="00CC13DE">
              <w:rPr>
                <w:rFonts w:ascii="Book Antiqua" w:hAnsi="Book Antiqua"/>
                <w:color w:val="000000" w:themeColor="text1"/>
                <w:sz w:val="24"/>
              </w:rPr>
              <w:t>(</w:t>
            </w:r>
            <w:r w:rsidRPr="00CC13DE">
              <w:rPr>
                <w:rFonts w:ascii="Book Antiqua" w:hAnsi="標楷體"/>
                <w:color w:val="000000" w:themeColor="text1"/>
                <w:sz w:val="24"/>
              </w:rPr>
              <w:t>非標準避險</w:t>
            </w:r>
            <w:r w:rsidRPr="00CC13DE">
              <w:rPr>
                <w:rFonts w:ascii="Book Antiqua" w:hAnsi="Book Antiqua"/>
                <w:color w:val="000000" w:themeColor="text1"/>
                <w:sz w:val="24"/>
              </w:rPr>
              <w:t>)</w:t>
            </w:r>
          </w:p>
        </w:tc>
        <w:tc>
          <w:tcPr>
            <w:tcW w:w="2520" w:type="dxa"/>
            <w:vAlign w:val="center"/>
          </w:tcPr>
          <w:p w:rsidR="005D59F6" w:rsidRPr="00CC13DE" w:rsidRDefault="00FF612F">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已開發國家</w:t>
            </w:r>
          </w:p>
        </w:tc>
        <w:tc>
          <w:tcPr>
            <w:tcW w:w="270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36</w:t>
            </w:r>
            <w:r w:rsidRPr="00CC13DE">
              <w:rPr>
                <w:rFonts w:ascii="Book Antiqua" w:hAnsi="標楷體"/>
                <w:color w:val="000000" w:themeColor="text1"/>
                <w:sz w:val="24"/>
              </w:rPr>
              <w:t>列為第</w:t>
            </w:r>
            <w:r w:rsidRPr="00CC13DE">
              <w:rPr>
                <w:rFonts w:ascii="Book Antiqua" w:hAnsi="Book Antiqua"/>
                <w:color w:val="000000" w:themeColor="text1"/>
                <w:sz w:val="24"/>
              </w:rPr>
              <w:t>27</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35</w:t>
            </w:r>
            <w:r w:rsidRPr="00CC13DE">
              <w:rPr>
                <w:rFonts w:ascii="Book Antiqua" w:hAnsi="標楷體"/>
                <w:color w:val="000000" w:themeColor="text1"/>
                <w:sz w:val="24"/>
              </w:rPr>
              <w:t>列小計</w:t>
            </w:r>
          </w:p>
        </w:tc>
      </w:tr>
      <w:tr w:rsidR="00CC13DE" w:rsidRPr="00CC13DE">
        <w:tc>
          <w:tcPr>
            <w:tcW w:w="210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37</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48</w:t>
            </w:r>
            <w:r w:rsidRPr="00CC13DE">
              <w:rPr>
                <w:rFonts w:ascii="Book Antiqua" w:hAnsi="標楷體"/>
                <w:color w:val="000000" w:themeColor="text1"/>
                <w:sz w:val="24"/>
              </w:rPr>
              <w:t>列</w:t>
            </w:r>
          </w:p>
        </w:tc>
        <w:tc>
          <w:tcPr>
            <w:tcW w:w="222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匯率</w:t>
            </w:r>
            <w:r w:rsidRPr="00CC13DE">
              <w:rPr>
                <w:rFonts w:ascii="Book Antiqua" w:hAnsi="Book Antiqua"/>
                <w:color w:val="000000" w:themeColor="text1"/>
                <w:sz w:val="24"/>
              </w:rPr>
              <w:t>(</w:t>
            </w:r>
            <w:r w:rsidRPr="00CC13DE">
              <w:rPr>
                <w:rFonts w:ascii="Book Antiqua" w:hAnsi="標楷體"/>
                <w:color w:val="000000" w:themeColor="text1"/>
                <w:sz w:val="24"/>
              </w:rPr>
              <w:t>非標準避險</w:t>
            </w:r>
            <w:r w:rsidRPr="00CC13DE">
              <w:rPr>
                <w:rFonts w:ascii="Book Antiqua" w:hAnsi="Book Antiqua"/>
                <w:color w:val="000000" w:themeColor="text1"/>
                <w:sz w:val="24"/>
              </w:rPr>
              <w:t>)</w:t>
            </w:r>
          </w:p>
        </w:tc>
        <w:tc>
          <w:tcPr>
            <w:tcW w:w="2520" w:type="dxa"/>
            <w:vAlign w:val="center"/>
          </w:tcPr>
          <w:p w:rsidR="005D59F6" w:rsidRPr="00CC13DE" w:rsidRDefault="00FF612F">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新興市場</w:t>
            </w:r>
          </w:p>
        </w:tc>
        <w:tc>
          <w:tcPr>
            <w:tcW w:w="270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48</w:t>
            </w:r>
            <w:r w:rsidRPr="00CC13DE">
              <w:rPr>
                <w:rFonts w:ascii="Book Antiqua" w:hAnsi="標楷體"/>
                <w:color w:val="000000" w:themeColor="text1"/>
                <w:sz w:val="24"/>
              </w:rPr>
              <w:t>列為第</w:t>
            </w:r>
            <w:r w:rsidRPr="00CC13DE">
              <w:rPr>
                <w:rFonts w:ascii="Book Antiqua" w:hAnsi="Book Antiqua"/>
                <w:color w:val="000000" w:themeColor="text1"/>
                <w:sz w:val="24"/>
              </w:rPr>
              <w:t>37</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47</w:t>
            </w:r>
            <w:r w:rsidRPr="00CC13DE">
              <w:rPr>
                <w:rFonts w:ascii="Book Antiqua" w:hAnsi="標楷體"/>
                <w:color w:val="000000" w:themeColor="text1"/>
                <w:sz w:val="24"/>
              </w:rPr>
              <w:t>列小計</w:t>
            </w:r>
          </w:p>
        </w:tc>
      </w:tr>
      <w:tr w:rsidR="00CC13DE" w:rsidRPr="00CC13DE">
        <w:tc>
          <w:tcPr>
            <w:tcW w:w="210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49</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59</w:t>
            </w:r>
            <w:r w:rsidRPr="00CC13DE">
              <w:rPr>
                <w:rFonts w:ascii="Book Antiqua" w:hAnsi="標楷體"/>
                <w:color w:val="000000" w:themeColor="text1"/>
                <w:sz w:val="24"/>
              </w:rPr>
              <w:t>列</w:t>
            </w:r>
          </w:p>
        </w:tc>
        <w:tc>
          <w:tcPr>
            <w:tcW w:w="222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權益證券相關</w:t>
            </w:r>
          </w:p>
        </w:tc>
        <w:tc>
          <w:tcPr>
            <w:tcW w:w="252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國內投資</w:t>
            </w:r>
          </w:p>
        </w:tc>
        <w:tc>
          <w:tcPr>
            <w:tcW w:w="270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59</w:t>
            </w:r>
            <w:r w:rsidRPr="00CC13DE">
              <w:rPr>
                <w:rFonts w:ascii="Book Antiqua" w:hAnsi="標楷體"/>
                <w:color w:val="000000" w:themeColor="text1"/>
                <w:sz w:val="24"/>
              </w:rPr>
              <w:t>列為第</w:t>
            </w:r>
            <w:r w:rsidRPr="00CC13DE">
              <w:rPr>
                <w:rFonts w:ascii="Book Antiqua" w:hAnsi="Book Antiqua"/>
                <w:color w:val="000000" w:themeColor="text1"/>
                <w:sz w:val="24"/>
              </w:rPr>
              <w:t>49</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58</w:t>
            </w:r>
            <w:r w:rsidRPr="00CC13DE">
              <w:rPr>
                <w:rFonts w:ascii="Book Antiqua" w:hAnsi="標楷體"/>
                <w:color w:val="000000" w:themeColor="text1"/>
                <w:sz w:val="24"/>
              </w:rPr>
              <w:t>列小計</w:t>
            </w:r>
          </w:p>
        </w:tc>
      </w:tr>
      <w:tr w:rsidR="00CC13DE" w:rsidRPr="00CC13DE">
        <w:tc>
          <w:tcPr>
            <w:tcW w:w="210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60</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70</w:t>
            </w:r>
            <w:r w:rsidRPr="00CC13DE">
              <w:rPr>
                <w:rFonts w:ascii="Book Antiqua" w:hAnsi="標楷體"/>
                <w:color w:val="000000" w:themeColor="text1"/>
                <w:sz w:val="24"/>
              </w:rPr>
              <w:t>列</w:t>
            </w:r>
          </w:p>
        </w:tc>
        <w:tc>
          <w:tcPr>
            <w:tcW w:w="222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權益證券相關</w:t>
            </w:r>
          </w:p>
        </w:tc>
        <w:tc>
          <w:tcPr>
            <w:tcW w:w="2520" w:type="dxa"/>
            <w:vAlign w:val="center"/>
          </w:tcPr>
          <w:p w:rsidR="005D59F6" w:rsidRPr="00CC13DE" w:rsidRDefault="00FF612F">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已開發國家</w:t>
            </w:r>
          </w:p>
        </w:tc>
        <w:tc>
          <w:tcPr>
            <w:tcW w:w="270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70</w:t>
            </w:r>
            <w:r w:rsidRPr="00CC13DE">
              <w:rPr>
                <w:rFonts w:ascii="Book Antiqua" w:hAnsi="標楷體"/>
                <w:color w:val="000000" w:themeColor="text1"/>
                <w:sz w:val="24"/>
              </w:rPr>
              <w:t>列為第</w:t>
            </w:r>
            <w:r w:rsidRPr="00CC13DE">
              <w:rPr>
                <w:rFonts w:ascii="Book Antiqua" w:hAnsi="Book Antiqua"/>
                <w:color w:val="000000" w:themeColor="text1"/>
                <w:sz w:val="24"/>
              </w:rPr>
              <w:t>60</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69</w:t>
            </w:r>
            <w:r w:rsidRPr="00CC13DE">
              <w:rPr>
                <w:rFonts w:ascii="Book Antiqua" w:hAnsi="標楷體"/>
                <w:color w:val="000000" w:themeColor="text1"/>
                <w:sz w:val="24"/>
              </w:rPr>
              <w:t>列小計</w:t>
            </w:r>
          </w:p>
        </w:tc>
      </w:tr>
      <w:tr w:rsidR="00CC13DE" w:rsidRPr="00CC13DE">
        <w:tc>
          <w:tcPr>
            <w:tcW w:w="210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71</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81</w:t>
            </w:r>
            <w:r w:rsidRPr="00CC13DE">
              <w:rPr>
                <w:rFonts w:ascii="Book Antiqua" w:hAnsi="標楷體"/>
                <w:color w:val="000000" w:themeColor="text1"/>
                <w:sz w:val="24"/>
              </w:rPr>
              <w:t>列</w:t>
            </w:r>
          </w:p>
        </w:tc>
        <w:tc>
          <w:tcPr>
            <w:tcW w:w="222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權益證券相關</w:t>
            </w:r>
          </w:p>
        </w:tc>
        <w:tc>
          <w:tcPr>
            <w:tcW w:w="2520" w:type="dxa"/>
            <w:vAlign w:val="center"/>
          </w:tcPr>
          <w:p w:rsidR="005D59F6" w:rsidRPr="00CC13DE" w:rsidRDefault="00FF612F">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新興市場</w:t>
            </w:r>
          </w:p>
        </w:tc>
        <w:tc>
          <w:tcPr>
            <w:tcW w:w="270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81</w:t>
            </w:r>
            <w:r w:rsidRPr="00CC13DE">
              <w:rPr>
                <w:rFonts w:ascii="Book Antiqua" w:hAnsi="標楷體"/>
                <w:color w:val="000000" w:themeColor="text1"/>
                <w:sz w:val="24"/>
              </w:rPr>
              <w:t>列為第</w:t>
            </w:r>
            <w:r w:rsidRPr="00CC13DE">
              <w:rPr>
                <w:rFonts w:ascii="Book Antiqua" w:hAnsi="Book Antiqua"/>
                <w:color w:val="000000" w:themeColor="text1"/>
                <w:sz w:val="24"/>
              </w:rPr>
              <w:t>71</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80</w:t>
            </w:r>
            <w:r w:rsidRPr="00CC13DE">
              <w:rPr>
                <w:rFonts w:ascii="Book Antiqua" w:hAnsi="標楷體"/>
                <w:color w:val="000000" w:themeColor="text1"/>
                <w:sz w:val="24"/>
              </w:rPr>
              <w:t>列小計</w:t>
            </w:r>
          </w:p>
        </w:tc>
      </w:tr>
      <w:tr w:rsidR="00CC13DE" w:rsidRPr="00CC13DE">
        <w:tc>
          <w:tcPr>
            <w:tcW w:w="210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82</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88</w:t>
            </w:r>
            <w:r w:rsidRPr="00CC13DE">
              <w:rPr>
                <w:rFonts w:ascii="Book Antiqua" w:hAnsi="標楷體"/>
                <w:color w:val="000000" w:themeColor="text1"/>
                <w:sz w:val="24"/>
              </w:rPr>
              <w:t>列</w:t>
            </w:r>
          </w:p>
        </w:tc>
        <w:tc>
          <w:tcPr>
            <w:tcW w:w="222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其他標的</w:t>
            </w:r>
          </w:p>
        </w:tc>
        <w:tc>
          <w:tcPr>
            <w:tcW w:w="252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國內投資</w:t>
            </w:r>
          </w:p>
        </w:tc>
        <w:tc>
          <w:tcPr>
            <w:tcW w:w="270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88</w:t>
            </w:r>
            <w:r w:rsidRPr="00CC13DE">
              <w:rPr>
                <w:rFonts w:ascii="Book Antiqua" w:hAnsi="標楷體"/>
                <w:color w:val="000000" w:themeColor="text1"/>
                <w:sz w:val="24"/>
              </w:rPr>
              <w:t>列為第</w:t>
            </w:r>
            <w:r w:rsidRPr="00CC13DE">
              <w:rPr>
                <w:rFonts w:ascii="Book Antiqua" w:hAnsi="Book Antiqua"/>
                <w:color w:val="000000" w:themeColor="text1"/>
                <w:sz w:val="24"/>
              </w:rPr>
              <w:t>82</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87</w:t>
            </w:r>
            <w:r w:rsidRPr="00CC13DE">
              <w:rPr>
                <w:rFonts w:ascii="Book Antiqua" w:hAnsi="標楷體"/>
                <w:color w:val="000000" w:themeColor="text1"/>
                <w:sz w:val="24"/>
              </w:rPr>
              <w:t>列小計</w:t>
            </w:r>
          </w:p>
        </w:tc>
      </w:tr>
      <w:tr w:rsidR="00CC13DE" w:rsidRPr="00CC13DE">
        <w:tc>
          <w:tcPr>
            <w:tcW w:w="210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89</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95</w:t>
            </w:r>
            <w:r w:rsidRPr="00CC13DE">
              <w:rPr>
                <w:rFonts w:ascii="Book Antiqua" w:hAnsi="標楷體"/>
                <w:color w:val="000000" w:themeColor="text1"/>
                <w:sz w:val="24"/>
              </w:rPr>
              <w:t>列</w:t>
            </w:r>
          </w:p>
        </w:tc>
        <w:tc>
          <w:tcPr>
            <w:tcW w:w="222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其他標的</w:t>
            </w:r>
          </w:p>
        </w:tc>
        <w:tc>
          <w:tcPr>
            <w:tcW w:w="2520" w:type="dxa"/>
            <w:vAlign w:val="center"/>
          </w:tcPr>
          <w:p w:rsidR="005D59F6" w:rsidRPr="00CC13DE" w:rsidRDefault="00FF612F">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已開發國家</w:t>
            </w:r>
          </w:p>
        </w:tc>
        <w:tc>
          <w:tcPr>
            <w:tcW w:w="270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95</w:t>
            </w:r>
            <w:r w:rsidRPr="00CC13DE">
              <w:rPr>
                <w:rFonts w:ascii="Book Antiqua" w:hAnsi="標楷體"/>
                <w:color w:val="000000" w:themeColor="text1"/>
                <w:sz w:val="24"/>
              </w:rPr>
              <w:t>列為第</w:t>
            </w:r>
            <w:r w:rsidRPr="00CC13DE">
              <w:rPr>
                <w:rFonts w:ascii="Book Antiqua" w:hAnsi="Book Antiqua"/>
                <w:color w:val="000000" w:themeColor="text1"/>
                <w:sz w:val="24"/>
              </w:rPr>
              <w:t>89</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94</w:t>
            </w:r>
            <w:r w:rsidRPr="00CC13DE">
              <w:rPr>
                <w:rFonts w:ascii="Book Antiqua" w:hAnsi="標楷體"/>
                <w:color w:val="000000" w:themeColor="text1"/>
                <w:sz w:val="24"/>
              </w:rPr>
              <w:t>列小計</w:t>
            </w:r>
          </w:p>
        </w:tc>
      </w:tr>
      <w:tr w:rsidR="00CC13DE" w:rsidRPr="00CC13DE">
        <w:tc>
          <w:tcPr>
            <w:tcW w:w="210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96</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102</w:t>
            </w:r>
            <w:r w:rsidRPr="00CC13DE">
              <w:rPr>
                <w:rFonts w:ascii="Book Antiqua" w:hAnsi="標楷體"/>
                <w:color w:val="000000" w:themeColor="text1"/>
                <w:sz w:val="24"/>
              </w:rPr>
              <w:t>列</w:t>
            </w:r>
          </w:p>
        </w:tc>
        <w:tc>
          <w:tcPr>
            <w:tcW w:w="222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其他標的</w:t>
            </w:r>
          </w:p>
        </w:tc>
        <w:tc>
          <w:tcPr>
            <w:tcW w:w="2520" w:type="dxa"/>
            <w:vAlign w:val="center"/>
          </w:tcPr>
          <w:p w:rsidR="005D59F6" w:rsidRPr="00CC13DE" w:rsidRDefault="00FF612F">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新興市場</w:t>
            </w:r>
          </w:p>
        </w:tc>
        <w:tc>
          <w:tcPr>
            <w:tcW w:w="270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102</w:t>
            </w:r>
            <w:r w:rsidRPr="00CC13DE">
              <w:rPr>
                <w:rFonts w:ascii="Book Antiqua" w:hAnsi="標楷體"/>
                <w:color w:val="000000" w:themeColor="text1"/>
                <w:sz w:val="24"/>
              </w:rPr>
              <w:t>列為第</w:t>
            </w:r>
            <w:r w:rsidRPr="00CC13DE">
              <w:rPr>
                <w:rFonts w:ascii="Book Antiqua" w:hAnsi="Book Antiqua"/>
                <w:color w:val="000000" w:themeColor="text1"/>
                <w:sz w:val="24"/>
              </w:rPr>
              <w:t>96</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101</w:t>
            </w:r>
            <w:r w:rsidRPr="00CC13DE">
              <w:rPr>
                <w:rFonts w:ascii="Book Antiqua" w:hAnsi="標楷體"/>
                <w:color w:val="000000" w:themeColor="text1"/>
                <w:sz w:val="24"/>
              </w:rPr>
              <w:t>列小計</w:t>
            </w:r>
          </w:p>
        </w:tc>
      </w:tr>
      <w:tr w:rsidR="005D59F6" w:rsidRPr="00CC13DE">
        <w:tc>
          <w:tcPr>
            <w:tcW w:w="210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103</w:t>
            </w:r>
            <w:r w:rsidRPr="00CC13DE">
              <w:rPr>
                <w:rFonts w:ascii="Book Antiqua" w:hAnsi="標楷體"/>
                <w:color w:val="000000" w:themeColor="text1"/>
                <w:sz w:val="24"/>
              </w:rPr>
              <w:t>列</w:t>
            </w:r>
          </w:p>
        </w:tc>
        <w:tc>
          <w:tcPr>
            <w:tcW w:w="4740" w:type="dxa"/>
            <w:gridSpan w:val="2"/>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以避險為目的之所有交換契約合計</w:t>
            </w:r>
          </w:p>
        </w:tc>
        <w:tc>
          <w:tcPr>
            <w:tcW w:w="270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本列為第</w:t>
            </w:r>
            <w:r w:rsidRPr="00CC13DE">
              <w:rPr>
                <w:rFonts w:ascii="Book Antiqua" w:hAnsi="Book Antiqua"/>
                <w:color w:val="000000" w:themeColor="text1"/>
                <w:sz w:val="24"/>
              </w:rPr>
              <w:t>13</w:t>
            </w:r>
            <w:r w:rsidRPr="00CC13DE">
              <w:rPr>
                <w:rFonts w:ascii="Book Antiqua" w:hAnsi="標楷體"/>
                <w:color w:val="000000" w:themeColor="text1"/>
                <w:sz w:val="24"/>
              </w:rPr>
              <w:t>、</w:t>
            </w:r>
            <w:r w:rsidRPr="00CC13DE">
              <w:rPr>
                <w:rFonts w:ascii="Book Antiqua" w:hAnsi="Book Antiqua"/>
                <w:color w:val="000000" w:themeColor="text1"/>
                <w:sz w:val="24"/>
              </w:rPr>
              <w:t>25</w:t>
            </w:r>
            <w:r w:rsidRPr="00CC13DE">
              <w:rPr>
                <w:rFonts w:ascii="Book Antiqua" w:hAnsi="標楷體"/>
                <w:color w:val="000000" w:themeColor="text1"/>
                <w:sz w:val="24"/>
              </w:rPr>
              <w:t>、</w:t>
            </w:r>
            <w:r w:rsidRPr="00CC13DE">
              <w:rPr>
                <w:rFonts w:ascii="Book Antiqua" w:hAnsi="Book Antiqua"/>
                <w:color w:val="000000" w:themeColor="text1"/>
                <w:sz w:val="24"/>
              </w:rPr>
              <w:t>35</w:t>
            </w:r>
            <w:r w:rsidRPr="00CC13DE">
              <w:rPr>
                <w:rFonts w:ascii="Book Antiqua" w:hAnsi="標楷體"/>
                <w:color w:val="000000" w:themeColor="text1"/>
                <w:sz w:val="24"/>
              </w:rPr>
              <w:t>、</w:t>
            </w:r>
            <w:r w:rsidRPr="00CC13DE">
              <w:rPr>
                <w:rFonts w:ascii="Book Antiqua" w:hAnsi="Book Antiqua"/>
                <w:color w:val="000000" w:themeColor="text1"/>
                <w:sz w:val="24"/>
              </w:rPr>
              <w:t>47</w:t>
            </w:r>
            <w:r w:rsidRPr="00CC13DE">
              <w:rPr>
                <w:rFonts w:ascii="Book Antiqua" w:hAnsi="標楷體"/>
                <w:color w:val="000000" w:themeColor="text1"/>
                <w:sz w:val="24"/>
              </w:rPr>
              <w:t>、</w:t>
            </w:r>
            <w:r w:rsidRPr="00CC13DE">
              <w:rPr>
                <w:rFonts w:ascii="Book Antiqua" w:hAnsi="Book Antiqua"/>
                <w:color w:val="000000" w:themeColor="text1"/>
                <w:sz w:val="24"/>
              </w:rPr>
              <w:t>58</w:t>
            </w:r>
            <w:r w:rsidRPr="00CC13DE">
              <w:rPr>
                <w:rFonts w:ascii="Book Antiqua" w:hAnsi="標楷體"/>
                <w:color w:val="000000" w:themeColor="text1"/>
                <w:sz w:val="24"/>
              </w:rPr>
              <w:t>、</w:t>
            </w:r>
            <w:r w:rsidRPr="00CC13DE">
              <w:rPr>
                <w:rFonts w:ascii="Book Antiqua" w:hAnsi="Book Antiqua"/>
                <w:color w:val="000000" w:themeColor="text1"/>
                <w:sz w:val="24"/>
              </w:rPr>
              <w:t>69</w:t>
            </w:r>
            <w:r w:rsidRPr="00CC13DE">
              <w:rPr>
                <w:rFonts w:ascii="Book Antiqua" w:hAnsi="標楷體"/>
                <w:color w:val="000000" w:themeColor="text1"/>
                <w:sz w:val="24"/>
              </w:rPr>
              <w:t>、</w:t>
            </w:r>
            <w:r w:rsidRPr="00CC13DE">
              <w:rPr>
                <w:rFonts w:ascii="Book Antiqua" w:hAnsi="Book Antiqua"/>
                <w:color w:val="000000" w:themeColor="text1"/>
                <w:sz w:val="24"/>
              </w:rPr>
              <w:t>80</w:t>
            </w:r>
            <w:r w:rsidRPr="00CC13DE">
              <w:rPr>
                <w:rFonts w:ascii="Book Antiqua" w:hAnsi="標楷體"/>
                <w:color w:val="000000" w:themeColor="text1"/>
                <w:sz w:val="24"/>
              </w:rPr>
              <w:t>、</w:t>
            </w:r>
            <w:r w:rsidRPr="00CC13DE">
              <w:rPr>
                <w:rFonts w:ascii="Book Antiqua" w:hAnsi="Book Antiqua"/>
                <w:color w:val="000000" w:themeColor="text1"/>
                <w:sz w:val="24"/>
              </w:rPr>
              <w:t>87</w:t>
            </w:r>
            <w:r w:rsidRPr="00CC13DE">
              <w:rPr>
                <w:rFonts w:ascii="Book Antiqua" w:hAnsi="標楷體"/>
                <w:color w:val="000000" w:themeColor="text1"/>
                <w:sz w:val="24"/>
              </w:rPr>
              <w:t>、</w:t>
            </w:r>
            <w:r w:rsidRPr="00CC13DE">
              <w:rPr>
                <w:rFonts w:ascii="Book Antiqua" w:hAnsi="Book Antiqua"/>
                <w:color w:val="000000" w:themeColor="text1"/>
                <w:sz w:val="24"/>
              </w:rPr>
              <w:t>94</w:t>
            </w:r>
            <w:r w:rsidRPr="00CC13DE">
              <w:rPr>
                <w:rFonts w:ascii="Book Antiqua" w:hAnsi="標楷體"/>
                <w:color w:val="000000" w:themeColor="text1"/>
                <w:sz w:val="24"/>
              </w:rPr>
              <w:t>、</w:t>
            </w:r>
            <w:r w:rsidRPr="00CC13DE">
              <w:rPr>
                <w:rFonts w:ascii="Book Antiqua" w:hAnsi="Book Antiqua"/>
                <w:color w:val="000000" w:themeColor="text1"/>
                <w:sz w:val="24"/>
              </w:rPr>
              <w:t>101</w:t>
            </w:r>
            <w:r w:rsidRPr="00CC13DE">
              <w:rPr>
                <w:rFonts w:ascii="Book Antiqua" w:hAnsi="標楷體"/>
                <w:color w:val="000000" w:themeColor="text1"/>
                <w:sz w:val="24"/>
              </w:rPr>
              <w:t>列之合計</w:t>
            </w:r>
          </w:p>
        </w:tc>
      </w:tr>
    </w:tbl>
    <w:p w:rsidR="005D59F6" w:rsidRPr="00CC13DE" w:rsidRDefault="005D59F6">
      <w:pPr>
        <w:spacing w:line="44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104</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160</w:t>
      </w:r>
      <w:r w:rsidRPr="00CC13DE">
        <w:rPr>
          <w:rFonts w:ascii="Book Antiqua" w:hAnsi="標楷體"/>
          <w:color w:val="000000" w:themeColor="text1"/>
          <w:sz w:val="24"/>
        </w:rPr>
        <w:t>列－以增加收益為目的</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自</w:t>
      </w:r>
      <w:r w:rsidRPr="00CC13DE">
        <w:rPr>
          <w:rFonts w:ascii="Book Antiqua" w:hAnsi="Book Antiqua"/>
          <w:color w:val="000000" w:themeColor="text1"/>
          <w:sz w:val="24"/>
        </w:rPr>
        <w:t>104</w:t>
      </w:r>
      <w:r w:rsidRPr="00CC13DE">
        <w:rPr>
          <w:rFonts w:ascii="Book Antiqua" w:hAnsi="標楷體"/>
          <w:color w:val="000000" w:themeColor="text1"/>
          <w:sz w:val="24"/>
        </w:rPr>
        <w:t>列至第</w:t>
      </w:r>
      <w:r w:rsidRPr="00CC13DE">
        <w:rPr>
          <w:rFonts w:ascii="Book Antiqua" w:hAnsi="Book Antiqua"/>
          <w:color w:val="000000" w:themeColor="text1"/>
          <w:sz w:val="24"/>
        </w:rPr>
        <w:t>160</w:t>
      </w:r>
      <w:r w:rsidRPr="00CC13DE">
        <w:rPr>
          <w:rFonts w:ascii="Book Antiqua" w:hAnsi="標楷體"/>
          <w:color w:val="000000" w:themeColor="text1"/>
          <w:sz w:val="24"/>
        </w:rPr>
        <w:t>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800"/>
        <w:gridCol w:w="2520"/>
        <w:gridCol w:w="2880"/>
      </w:tblGrid>
      <w:tr w:rsidR="00CC13DE" w:rsidRPr="00CC13DE">
        <w:trPr>
          <w:tblHeader/>
        </w:trPr>
        <w:tc>
          <w:tcPr>
            <w:tcW w:w="2326" w:type="dxa"/>
            <w:shd w:val="clear" w:color="auto" w:fill="E0E0E0"/>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列次</w:t>
            </w:r>
          </w:p>
        </w:tc>
        <w:tc>
          <w:tcPr>
            <w:tcW w:w="1800" w:type="dxa"/>
            <w:shd w:val="clear" w:color="auto" w:fill="E0E0E0"/>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標的物類型</w:t>
            </w:r>
          </w:p>
        </w:tc>
        <w:tc>
          <w:tcPr>
            <w:tcW w:w="2520" w:type="dxa"/>
            <w:shd w:val="clear" w:color="auto" w:fill="E0E0E0"/>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換入標的物所屬國家</w:t>
            </w:r>
          </w:p>
        </w:tc>
        <w:tc>
          <w:tcPr>
            <w:tcW w:w="2880" w:type="dxa"/>
            <w:shd w:val="clear" w:color="auto" w:fill="E0E0E0"/>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備註說明</w:t>
            </w:r>
          </w:p>
        </w:tc>
      </w:tr>
      <w:tr w:rsidR="00CC13DE" w:rsidRPr="00CC13DE">
        <w:tc>
          <w:tcPr>
            <w:tcW w:w="2326"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104</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110</w:t>
            </w:r>
            <w:r w:rsidRPr="00CC13DE">
              <w:rPr>
                <w:rFonts w:ascii="Book Antiqua" w:hAnsi="標楷體"/>
                <w:color w:val="000000" w:themeColor="text1"/>
                <w:sz w:val="24"/>
              </w:rPr>
              <w:t>列</w:t>
            </w:r>
          </w:p>
        </w:tc>
        <w:tc>
          <w:tcPr>
            <w:tcW w:w="180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匯率相關</w:t>
            </w:r>
          </w:p>
        </w:tc>
        <w:tc>
          <w:tcPr>
            <w:tcW w:w="2520" w:type="dxa"/>
            <w:vAlign w:val="center"/>
          </w:tcPr>
          <w:p w:rsidR="005D59F6" w:rsidRPr="00CC13DE" w:rsidRDefault="00FF612F">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已開發國家</w:t>
            </w:r>
          </w:p>
        </w:tc>
        <w:tc>
          <w:tcPr>
            <w:tcW w:w="288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110</w:t>
            </w:r>
            <w:r w:rsidRPr="00CC13DE">
              <w:rPr>
                <w:rFonts w:ascii="Book Antiqua" w:hAnsi="標楷體"/>
                <w:color w:val="000000" w:themeColor="text1"/>
                <w:sz w:val="24"/>
              </w:rPr>
              <w:t>列為第</w:t>
            </w:r>
            <w:r w:rsidRPr="00CC13DE">
              <w:rPr>
                <w:rFonts w:ascii="Book Antiqua" w:hAnsi="Book Antiqua"/>
                <w:color w:val="000000" w:themeColor="text1"/>
                <w:sz w:val="24"/>
              </w:rPr>
              <w:t>104</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109</w:t>
            </w:r>
            <w:r w:rsidRPr="00CC13DE">
              <w:rPr>
                <w:rFonts w:ascii="Book Antiqua" w:hAnsi="標楷體"/>
                <w:color w:val="000000" w:themeColor="text1"/>
                <w:sz w:val="24"/>
              </w:rPr>
              <w:t>列小計</w:t>
            </w:r>
          </w:p>
        </w:tc>
      </w:tr>
      <w:tr w:rsidR="00CC13DE" w:rsidRPr="00CC13DE">
        <w:tc>
          <w:tcPr>
            <w:tcW w:w="2326"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111</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117</w:t>
            </w:r>
            <w:r w:rsidRPr="00CC13DE">
              <w:rPr>
                <w:rFonts w:ascii="Book Antiqua" w:hAnsi="標楷體"/>
                <w:color w:val="000000" w:themeColor="text1"/>
                <w:sz w:val="24"/>
              </w:rPr>
              <w:t>列</w:t>
            </w:r>
          </w:p>
        </w:tc>
        <w:tc>
          <w:tcPr>
            <w:tcW w:w="180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匯率相關</w:t>
            </w:r>
          </w:p>
        </w:tc>
        <w:tc>
          <w:tcPr>
            <w:tcW w:w="2520" w:type="dxa"/>
            <w:vAlign w:val="center"/>
          </w:tcPr>
          <w:p w:rsidR="005D59F6" w:rsidRPr="00CC13DE" w:rsidRDefault="00FF612F">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新興市場</w:t>
            </w:r>
          </w:p>
        </w:tc>
        <w:tc>
          <w:tcPr>
            <w:tcW w:w="288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117</w:t>
            </w:r>
            <w:r w:rsidRPr="00CC13DE">
              <w:rPr>
                <w:rFonts w:ascii="Book Antiqua" w:hAnsi="標楷體"/>
                <w:color w:val="000000" w:themeColor="text1"/>
                <w:sz w:val="24"/>
              </w:rPr>
              <w:t>列為第</w:t>
            </w:r>
            <w:r w:rsidRPr="00CC13DE">
              <w:rPr>
                <w:rFonts w:ascii="Book Antiqua" w:hAnsi="Book Antiqua"/>
                <w:color w:val="000000" w:themeColor="text1"/>
                <w:sz w:val="24"/>
              </w:rPr>
              <w:t>111</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116</w:t>
            </w:r>
            <w:r w:rsidRPr="00CC13DE">
              <w:rPr>
                <w:rFonts w:ascii="Book Antiqua" w:hAnsi="標楷體"/>
                <w:color w:val="000000" w:themeColor="text1"/>
                <w:sz w:val="24"/>
              </w:rPr>
              <w:t>列小計</w:t>
            </w:r>
          </w:p>
        </w:tc>
      </w:tr>
      <w:tr w:rsidR="00CC13DE" w:rsidRPr="00CC13DE">
        <w:tc>
          <w:tcPr>
            <w:tcW w:w="2326"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118</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124</w:t>
            </w:r>
            <w:r w:rsidRPr="00CC13DE">
              <w:rPr>
                <w:rFonts w:ascii="Book Antiqua" w:hAnsi="標楷體"/>
                <w:color w:val="000000" w:themeColor="text1"/>
                <w:sz w:val="24"/>
              </w:rPr>
              <w:t>列</w:t>
            </w:r>
          </w:p>
        </w:tc>
        <w:tc>
          <w:tcPr>
            <w:tcW w:w="180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權益證券相關</w:t>
            </w:r>
          </w:p>
        </w:tc>
        <w:tc>
          <w:tcPr>
            <w:tcW w:w="252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國內投資</w:t>
            </w:r>
          </w:p>
        </w:tc>
        <w:tc>
          <w:tcPr>
            <w:tcW w:w="288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124</w:t>
            </w:r>
            <w:r w:rsidRPr="00CC13DE">
              <w:rPr>
                <w:rFonts w:ascii="Book Antiqua" w:hAnsi="標楷體"/>
                <w:color w:val="000000" w:themeColor="text1"/>
                <w:sz w:val="24"/>
              </w:rPr>
              <w:t>列為第</w:t>
            </w:r>
            <w:r w:rsidRPr="00CC13DE">
              <w:rPr>
                <w:rFonts w:ascii="Book Antiqua" w:hAnsi="Book Antiqua"/>
                <w:color w:val="000000" w:themeColor="text1"/>
                <w:sz w:val="24"/>
              </w:rPr>
              <w:t>118</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123</w:t>
            </w:r>
            <w:r w:rsidRPr="00CC13DE">
              <w:rPr>
                <w:rFonts w:ascii="Book Antiqua" w:hAnsi="標楷體"/>
                <w:color w:val="000000" w:themeColor="text1"/>
                <w:sz w:val="24"/>
              </w:rPr>
              <w:t>列小計</w:t>
            </w:r>
          </w:p>
        </w:tc>
      </w:tr>
      <w:tr w:rsidR="00CC13DE" w:rsidRPr="00CC13DE">
        <w:tc>
          <w:tcPr>
            <w:tcW w:w="2326"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125</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131</w:t>
            </w:r>
            <w:r w:rsidRPr="00CC13DE">
              <w:rPr>
                <w:rFonts w:ascii="Book Antiqua" w:hAnsi="標楷體"/>
                <w:color w:val="000000" w:themeColor="text1"/>
                <w:sz w:val="24"/>
              </w:rPr>
              <w:t>列</w:t>
            </w:r>
          </w:p>
        </w:tc>
        <w:tc>
          <w:tcPr>
            <w:tcW w:w="180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權益證券相關</w:t>
            </w:r>
          </w:p>
        </w:tc>
        <w:tc>
          <w:tcPr>
            <w:tcW w:w="2520" w:type="dxa"/>
            <w:vAlign w:val="center"/>
          </w:tcPr>
          <w:p w:rsidR="005D59F6" w:rsidRPr="00CC13DE" w:rsidRDefault="00FF612F">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已開發國家</w:t>
            </w:r>
          </w:p>
        </w:tc>
        <w:tc>
          <w:tcPr>
            <w:tcW w:w="288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131</w:t>
            </w:r>
            <w:r w:rsidRPr="00CC13DE">
              <w:rPr>
                <w:rFonts w:ascii="Book Antiqua" w:hAnsi="標楷體"/>
                <w:color w:val="000000" w:themeColor="text1"/>
                <w:sz w:val="24"/>
              </w:rPr>
              <w:t>列為第</w:t>
            </w:r>
            <w:r w:rsidRPr="00CC13DE">
              <w:rPr>
                <w:rFonts w:ascii="Book Antiqua" w:hAnsi="Book Antiqua"/>
                <w:color w:val="000000" w:themeColor="text1"/>
                <w:sz w:val="24"/>
              </w:rPr>
              <w:t>125</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130</w:t>
            </w:r>
            <w:r w:rsidRPr="00CC13DE">
              <w:rPr>
                <w:rFonts w:ascii="Book Antiqua" w:hAnsi="標楷體"/>
                <w:color w:val="000000" w:themeColor="text1"/>
                <w:sz w:val="24"/>
              </w:rPr>
              <w:t>列小計</w:t>
            </w:r>
          </w:p>
        </w:tc>
      </w:tr>
      <w:tr w:rsidR="00CC13DE" w:rsidRPr="00CC13DE">
        <w:tc>
          <w:tcPr>
            <w:tcW w:w="2326"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132</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138</w:t>
            </w:r>
            <w:r w:rsidRPr="00CC13DE">
              <w:rPr>
                <w:rFonts w:ascii="Book Antiqua" w:hAnsi="標楷體"/>
                <w:color w:val="000000" w:themeColor="text1"/>
                <w:sz w:val="24"/>
              </w:rPr>
              <w:t>列</w:t>
            </w:r>
          </w:p>
        </w:tc>
        <w:tc>
          <w:tcPr>
            <w:tcW w:w="180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權益證券相關</w:t>
            </w:r>
          </w:p>
        </w:tc>
        <w:tc>
          <w:tcPr>
            <w:tcW w:w="2520" w:type="dxa"/>
            <w:vAlign w:val="center"/>
          </w:tcPr>
          <w:p w:rsidR="005D59F6" w:rsidRPr="00CC13DE" w:rsidRDefault="00FF612F">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新興市場</w:t>
            </w:r>
          </w:p>
        </w:tc>
        <w:tc>
          <w:tcPr>
            <w:tcW w:w="288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138</w:t>
            </w:r>
            <w:r w:rsidRPr="00CC13DE">
              <w:rPr>
                <w:rFonts w:ascii="Book Antiqua" w:hAnsi="標楷體"/>
                <w:color w:val="000000" w:themeColor="text1"/>
                <w:sz w:val="24"/>
              </w:rPr>
              <w:t>列為第</w:t>
            </w:r>
            <w:r w:rsidRPr="00CC13DE">
              <w:rPr>
                <w:rFonts w:ascii="Book Antiqua" w:hAnsi="Book Antiqua"/>
                <w:color w:val="000000" w:themeColor="text1"/>
                <w:sz w:val="24"/>
              </w:rPr>
              <w:t>132</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137</w:t>
            </w:r>
            <w:r w:rsidRPr="00CC13DE">
              <w:rPr>
                <w:rFonts w:ascii="Book Antiqua" w:hAnsi="標楷體"/>
                <w:color w:val="000000" w:themeColor="text1"/>
                <w:sz w:val="24"/>
              </w:rPr>
              <w:t>列小計</w:t>
            </w:r>
          </w:p>
        </w:tc>
      </w:tr>
      <w:tr w:rsidR="00CC13DE" w:rsidRPr="00CC13DE">
        <w:tc>
          <w:tcPr>
            <w:tcW w:w="2326"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139</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145</w:t>
            </w:r>
            <w:r w:rsidRPr="00CC13DE">
              <w:rPr>
                <w:rFonts w:ascii="Book Antiqua" w:hAnsi="標楷體"/>
                <w:color w:val="000000" w:themeColor="text1"/>
                <w:sz w:val="24"/>
              </w:rPr>
              <w:t>列</w:t>
            </w:r>
          </w:p>
        </w:tc>
        <w:tc>
          <w:tcPr>
            <w:tcW w:w="180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其他標的</w:t>
            </w:r>
          </w:p>
        </w:tc>
        <w:tc>
          <w:tcPr>
            <w:tcW w:w="252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國內投資</w:t>
            </w:r>
          </w:p>
        </w:tc>
        <w:tc>
          <w:tcPr>
            <w:tcW w:w="288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145</w:t>
            </w:r>
            <w:r w:rsidRPr="00CC13DE">
              <w:rPr>
                <w:rFonts w:ascii="Book Antiqua" w:hAnsi="標楷體"/>
                <w:color w:val="000000" w:themeColor="text1"/>
                <w:sz w:val="24"/>
              </w:rPr>
              <w:t>列為第</w:t>
            </w:r>
            <w:r w:rsidRPr="00CC13DE">
              <w:rPr>
                <w:rFonts w:ascii="Book Antiqua" w:hAnsi="Book Antiqua"/>
                <w:color w:val="000000" w:themeColor="text1"/>
                <w:sz w:val="24"/>
              </w:rPr>
              <w:t>139</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144</w:t>
            </w:r>
            <w:r w:rsidRPr="00CC13DE">
              <w:rPr>
                <w:rFonts w:ascii="Book Antiqua" w:hAnsi="標楷體"/>
                <w:color w:val="000000" w:themeColor="text1"/>
                <w:sz w:val="24"/>
              </w:rPr>
              <w:t>列小計</w:t>
            </w:r>
          </w:p>
        </w:tc>
      </w:tr>
      <w:tr w:rsidR="00CC13DE" w:rsidRPr="00CC13DE">
        <w:tc>
          <w:tcPr>
            <w:tcW w:w="2326"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146</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152</w:t>
            </w:r>
            <w:r w:rsidRPr="00CC13DE">
              <w:rPr>
                <w:rFonts w:ascii="Book Antiqua" w:hAnsi="標楷體"/>
                <w:color w:val="000000" w:themeColor="text1"/>
                <w:sz w:val="24"/>
              </w:rPr>
              <w:t>列</w:t>
            </w:r>
          </w:p>
        </w:tc>
        <w:tc>
          <w:tcPr>
            <w:tcW w:w="180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其他標的</w:t>
            </w:r>
          </w:p>
        </w:tc>
        <w:tc>
          <w:tcPr>
            <w:tcW w:w="2520" w:type="dxa"/>
            <w:vAlign w:val="center"/>
          </w:tcPr>
          <w:p w:rsidR="005D59F6" w:rsidRPr="00CC13DE" w:rsidRDefault="00FF612F">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已開發國家</w:t>
            </w:r>
          </w:p>
        </w:tc>
        <w:tc>
          <w:tcPr>
            <w:tcW w:w="288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152</w:t>
            </w:r>
            <w:r w:rsidRPr="00CC13DE">
              <w:rPr>
                <w:rFonts w:ascii="Book Antiqua" w:hAnsi="標楷體"/>
                <w:color w:val="000000" w:themeColor="text1"/>
                <w:sz w:val="24"/>
              </w:rPr>
              <w:t>列為第</w:t>
            </w:r>
            <w:r w:rsidRPr="00CC13DE">
              <w:rPr>
                <w:rFonts w:ascii="Book Antiqua" w:hAnsi="Book Antiqua"/>
                <w:color w:val="000000" w:themeColor="text1"/>
                <w:sz w:val="24"/>
              </w:rPr>
              <w:t>146</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151</w:t>
            </w:r>
            <w:r w:rsidRPr="00CC13DE">
              <w:rPr>
                <w:rFonts w:ascii="Book Antiqua" w:hAnsi="標楷體"/>
                <w:color w:val="000000" w:themeColor="text1"/>
                <w:sz w:val="24"/>
              </w:rPr>
              <w:t>列小計</w:t>
            </w:r>
          </w:p>
        </w:tc>
      </w:tr>
      <w:tr w:rsidR="00CC13DE" w:rsidRPr="00CC13DE">
        <w:tc>
          <w:tcPr>
            <w:tcW w:w="2326"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153</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159</w:t>
            </w:r>
            <w:r w:rsidRPr="00CC13DE">
              <w:rPr>
                <w:rFonts w:ascii="Book Antiqua" w:hAnsi="標楷體"/>
                <w:color w:val="000000" w:themeColor="text1"/>
                <w:sz w:val="24"/>
              </w:rPr>
              <w:t>列</w:t>
            </w:r>
          </w:p>
        </w:tc>
        <w:tc>
          <w:tcPr>
            <w:tcW w:w="180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其他標的</w:t>
            </w:r>
          </w:p>
        </w:tc>
        <w:tc>
          <w:tcPr>
            <w:tcW w:w="2520" w:type="dxa"/>
            <w:vAlign w:val="center"/>
          </w:tcPr>
          <w:p w:rsidR="005D59F6" w:rsidRPr="00CC13DE" w:rsidRDefault="00FF612F">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新興市場</w:t>
            </w:r>
          </w:p>
        </w:tc>
        <w:tc>
          <w:tcPr>
            <w:tcW w:w="288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159</w:t>
            </w:r>
            <w:r w:rsidRPr="00CC13DE">
              <w:rPr>
                <w:rFonts w:ascii="Book Antiqua" w:hAnsi="標楷體"/>
                <w:color w:val="000000" w:themeColor="text1"/>
                <w:sz w:val="24"/>
              </w:rPr>
              <w:t>列為第</w:t>
            </w:r>
            <w:r w:rsidRPr="00CC13DE">
              <w:rPr>
                <w:rFonts w:ascii="Book Antiqua" w:hAnsi="Book Antiqua"/>
                <w:color w:val="000000" w:themeColor="text1"/>
                <w:sz w:val="24"/>
              </w:rPr>
              <w:t>153</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158</w:t>
            </w:r>
            <w:r w:rsidRPr="00CC13DE">
              <w:rPr>
                <w:rFonts w:ascii="Book Antiqua" w:hAnsi="標楷體"/>
                <w:color w:val="000000" w:themeColor="text1"/>
                <w:sz w:val="24"/>
              </w:rPr>
              <w:t>列小計</w:t>
            </w:r>
          </w:p>
        </w:tc>
      </w:tr>
      <w:tr w:rsidR="005D59F6" w:rsidRPr="00CC13DE">
        <w:tc>
          <w:tcPr>
            <w:tcW w:w="2326"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160</w:t>
            </w:r>
            <w:r w:rsidRPr="00CC13DE">
              <w:rPr>
                <w:rFonts w:ascii="Book Antiqua" w:hAnsi="標楷體"/>
                <w:color w:val="000000" w:themeColor="text1"/>
                <w:sz w:val="24"/>
              </w:rPr>
              <w:t>列</w:t>
            </w:r>
          </w:p>
        </w:tc>
        <w:tc>
          <w:tcPr>
            <w:tcW w:w="4320" w:type="dxa"/>
            <w:gridSpan w:val="2"/>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以增加收益為目的之所有交換契約合計</w:t>
            </w:r>
          </w:p>
        </w:tc>
        <w:tc>
          <w:tcPr>
            <w:tcW w:w="2880" w:type="dxa"/>
            <w:vAlign w:val="center"/>
          </w:tcPr>
          <w:p w:rsidR="005D59F6" w:rsidRPr="00CC13DE" w:rsidRDefault="005D59F6">
            <w:pPr>
              <w:keepNext/>
              <w:spacing w:line="440" w:lineRule="exact"/>
              <w:rPr>
                <w:rFonts w:ascii="Book Antiqua" w:hAnsi="Book Antiqua"/>
                <w:color w:val="000000" w:themeColor="text1"/>
                <w:sz w:val="24"/>
              </w:rPr>
            </w:pPr>
            <w:r w:rsidRPr="00CC13DE">
              <w:rPr>
                <w:rFonts w:ascii="Book Antiqua" w:hAnsi="標楷體"/>
                <w:color w:val="000000" w:themeColor="text1"/>
                <w:sz w:val="24"/>
              </w:rPr>
              <w:t>本列為第</w:t>
            </w:r>
            <w:r w:rsidRPr="00CC13DE">
              <w:rPr>
                <w:rFonts w:ascii="Book Antiqua" w:hAnsi="Book Antiqua"/>
                <w:color w:val="000000" w:themeColor="text1"/>
                <w:sz w:val="24"/>
              </w:rPr>
              <w:t>110</w:t>
            </w:r>
            <w:r w:rsidRPr="00CC13DE">
              <w:rPr>
                <w:rFonts w:ascii="Book Antiqua" w:hAnsi="標楷體"/>
                <w:color w:val="000000" w:themeColor="text1"/>
                <w:sz w:val="24"/>
              </w:rPr>
              <w:t>、</w:t>
            </w:r>
            <w:r w:rsidRPr="00CC13DE">
              <w:rPr>
                <w:rFonts w:ascii="Book Antiqua" w:hAnsi="Book Antiqua"/>
                <w:color w:val="000000" w:themeColor="text1"/>
                <w:sz w:val="24"/>
              </w:rPr>
              <w:t>117</w:t>
            </w:r>
            <w:r w:rsidRPr="00CC13DE">
              <w:rPr>
                <w:rFonts w:ascii="Book Antiqua" w:hAnsi="標楷體"/>
                <w:color w:val="000000" w:themeColor="text1"/>
                <w:sz w:val="24"/>
              </w:rPr>
              <w:t>、</w:t>
            </w:r>
            <w:r w:rsidRPr="00CC13DE">
              <w:rPr>
                <w:rFonts w:ascii="Book Antiqua" w:hAnsi="Book Antiqua"/>
                <w:color w:val="000000" w:themeColor="text1"/>
                <w:sz w:val="24"/>
              </w:rPr>
              <w:t>124</w:t>
            </w:r>
            <w:r w:rsidRPr="00CC13DE">
              <w:rPr>
                <w:rFonts w:ascii="Book Antiqua" w:hAnsi="標楷體"/>
                <w:color w:val="000000" w:themeColor="text1"/>
                <w:sz w:val="24"/>
              </w:rPr>
              <w:t>、</w:t>
            </w:r>
            <w:r w:rsidRPr="00CC13DE">
              <w:rPr>
                <w:rFonts w:ascii="Book Antiqua" w:hAnsi="Book Antiqua"/>
                <w:color w:val="000000" w:themeColor="text1"/>
                <w:sz w:val="24"/>
              </w:rPr>
              <w:t>131</w:t>
            </w:r>
            <w:r w:rsidRPr="00CC13DE">
              <w:rPr>
                <w:rFonts w:ascii="Book Antiqua" w:hAnsi="標楷體"/>
                <w:color w:val="000000" w:themeColor="text1"/>
                <w:sz w:val="24"/>
              </w:rPr>
              <w:t>、</w:t>
            </w:r>
            <w:r w:rsidRPr="00CC13DE">
              <w:rPr>
                <w:rFonts w:ascii="Book Antiqua" w:hAnsi="Book Antiqua"/>
                <w:color w:val="000000" w:themeColor="text1"/>
                <w:sz w:val="24"/>
              </w:rPr>
              <w:t>137</w:t>
            </w:r>
            <w:r w:rsidRPr="00CC13DE">
              <w:rPr>
                <w:rFonts w:ascii="Book Antiqua" w:hAnsi="標楷體"/>
                <w:color w:val="000000" w:themeColor="text1"/>
                <w:sz w:val="24"/>
              </w:rPr>
              <w:t>、</w:t>
            </w:r>
            <w:r w:rsidRPr="00CC13DE">
              <w:rPr>
                <w:rFonts w:ascii="Book Antiqua" w:hAnsi="Book Antiqua"/>
                <w:color w:val="000000" w:themeColor="text1"/>
                <w:sz w:val="24"/>
              </w:rPr>
              <w:t>145</w:t>
            </w:r>
            <w:r w:rsidRPr="00CC13DE">
              <w:rPr>
                <w:rFonts w:ascii="Book Antiqua" w:hAnsi="標楷體"/>
                <w:color w:val="000000" w:themeColor="text1"/>
                <w:sz w:val="24"/>
              </w:rPr>
              <w:t>、</w:t>
            </w:r>
            <w:r w:rsidRPr="00CC13DE">
              <w:rPr>
                <w:rFonts w:ascii="Book Antiqua" w:hAnsi="Book Antiqua"/>
                <w:color w:val="000000" w:themeColor="text1"/>
                <w:sz w:val="24"/>
              </w:rPr>
              <w:t>152</w:t>
            </w:r>
            <w:r w:rsidRPr="00CC13DE">
              <w:rPr>
                <w:rFonts w:ascii="Book Antiqua" w:hAnsi="標楷體"/>
                <w:color w:val="000000" w:themeColor="text1"/>
                <w:sz w:val="24"/>
              </w:rPr>
              <w:t>、</w:t>
            </w:r>
            <w:r w:rsidRPr="00CC13DE">
              <w:rPr>
                <w:rFonts w:ascii="Book Antiqua" w:hAnsi="Book Antiqua"/>
                <w:color w:val="000000" w:themeColor="text1"/>
                <w:sz w:val="24"/>
              </w:rPr>
              <w:t>159</w:t>
            </w:r>
            <w:r w:rsidRPr="00CC13DE">
              <w:rPr>
                <w:rFonts w:ascii="Book Antiqua" w:hAnsi="標楷體"/>
                <w:color w:val="000000" w:themeColor="text1"/>
                <w:sz w:val="24"/>
              </w:rPr>
              <w:t>列之合計</w:t>
            </w:r>
          </w:p>
        </w:tc>
      </w:tr>
    </w:tbl>
    <w:p w:rsidR="005D59F6" w:rsidRPr="00CC13DE" w:rsidRDefault="005D59F6">
      <w:pPr>
        <w:spacing w:line="44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161</w:t>
      </w:r>
      <w:r w:rsidRPr="00CC13DE">
        <w:rPr>
          <w:rFonts w:ascii="Book Antiqua" w:hAnsi="標楷體"/>
          <w:color w:val="000000" w:themeColor="text1"/>
          <w:sz w:val="24"/>
        </w:rPr>
        <w:t>列－合計</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本列之金額為所有交換契約之合計，為第</w:t>
      </w:r>
      <w:r w:rsidRPr="00CC13DE">
        <w:rPr>
          <w:rFonts w:ascii="Book Antiqua" w:hAnsi="Book Antiqua"/>
          <w:color w:val="000000" w:themeColor="text1"/>
          <w:sz w:val="24"/>
        </w:rPr>
        <w:t>103</w:t>
      </w:r>
      <w:r w:rsidRPr="00CC13DE">
        <w:rPr>
          <w:rFonts w:ascii="Book Antiqua" w:hAnsi="標楷體"/>
          <w:color w:val="000000" w:themeColor="text1"/>
          <w:sz w:val="24"/>
        </w:rPr>
        <w:t>列以避險為目的小計，與第</w:t>
      </w:r>
      <w:r w:rsidRPr="00CC13DE">
        <w:rPr>
          <w:rFonts w:ascii="Book Antiqua" w:hAnsi="Book Antiqua"/>
          <w:color w:val="000000" w:themeColor="text1"/>
          <w:sz w:val="24"/>
        </w:rPr>
        <w:t>160</w:t>
      </w:r>
      <w:r w:rsidRPr="00CC13DE">
        <w:rPr>
          <w:rFonts w:ascii="Book Antiqua" w:hAnsi="標楷體"/>
          <w:color w:val="000000" w:themeColor="text1"/>
          <w:sz w:val="24"/>
        </w:rPr>
        <w:t>列以增加收益為目的小計等二列之加總。</w:t>
      </w: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150" w:name="_Toc55996681"/>
      <w:r w:rsidRPr="00CC13DE">
        <w:rPr>
          <w:rFonts w:ascii="Book Antiqua" w:hAnsi="標楷體"/>
          <w:color w:val="000000" w:themeColor="text1"/>
          <w:szCs w:val="40"/>
        </w:rPr>
        <w:lastRenderedPageBreak/>
        <w:t>表</w:t>
      </w:r>
      <w:smartTag w:uri="urn:schemas-microsoft-com:office:smarttags" w:element="chsdate">
        <w:smartTagPr>
          <w:attr w:name="Year" w:val="2016"/>
          <w:attr w:name="Month" w:val="1"/>
          <w:attr w:name="Day" w:val="3"/>
          <w:attr w:name="IsLunarDate" w:val="False"/>
          <w:attr w:name="IsROCDate" w:val="False"/>
        </w:smartTagPr>
        <w:r w:rsidRPr="00CC13DE">
          <w:rPr>
            <w:rFonts w:ascii="Book Antiqua" w:hAnsi="Book Antiqua"/>
            <w:color w:val="000000" w:themeColor="text1"/>
            <w:szCs w:val="40"/>
          </w:rPr>
          <w:t>16-1-3</w:t>
        </w:r>
      </w:smartTag>
      <w:r w:rsidRPr="00CC13DE">
        <w:rPr>
          <w:rFonts w:ascii="Book Antiqua" w:hAnsi="標楷體"/>
          <w:color w:val="000000" w:themeColor="text1"/>
          <w:szCs w:val="40"/>
        </w:rPr>
        <w:t>：衍生性商品餘額明細表－買入選擇權</w:t>
      </w:r>
      <w:r w:rsidRPr="00CC13DE">
        <w:rPr>
          <w:rFonts w:ascii="Book Antiqua" w:hAnsi="Book Antiqua"/>
          <w:color w:val="000000" w:themeColor="text1"/>
          <w:szCs w:val="40"/>
        </w:rPr>
        <w:t>(</w:t>
      </w:r>
      <w:r w:rsidRPr="00CC13DE">
        <w:rPr>
          <w:rFonts w:ascii="Book Antiqua" w:hAnsi="標楷體"/>
          <w:color w:val="000000" w:themeColor="text1"/>
          <w:szCs w:val="40"/>
        </w:rPr>
        <w:t>含認購《售》權證</w:t>
      </w:r>
      <w:r w:rsidRPr="00CC13DE">
        <w:rPr>
          <w:rFonts w:ascii="Book Antiqua" w:hAnsi="Book Antiqua"/>
          <w:color w:val="000000" w:themeColor="text1"/>
          <w:szCs w:val="40"/>
        </w:rPr>
        <w:t>)</w:t>
      </w:r>
      <w:bookmarkEnd w:id="150"/>
      <w:r w:rsidRPr="00CC13DE">
        <w:rPr>
          <w:rFonts w:ascii="Book Antiqua" w:hAnsi="Book Antiqua"/>
          <w:color w:val="000000" w:themeColor="text1"/>
          <w:szCs w:val="40"/>
        </w:rPr>
        <w:t xml:space="preserve"> </w:t>
      </w:r>
    </w:p>
    <w:p w:rsidR="005D59F6" w:rsidRPr="00CC13DE" w:rsidRDefault="005D59F6">
      <w:pPr>
        <w:spacing w:line="440" w:lineRule="exact"/>
        <w:ind w:firstLineChars="207" w:firstLine="497"/>
        <w:rPr>
          <w:rFonts w:ascii="Book Antiqua" w:hAnsi="Book Antiqua"/>
          <w:color w:val="000000" w:themeColor="text1"/>
          <w:sz w:val="24"/>
        </w:rPr>
      </w:pPr>
      <w:r w:rsidRPr="00CC13DE">
        <w:rPr>
          <w:rFonts w:ascii="Book Antiqua" w:hAnsi="標楷體"/>
          <w:color w:val="000000" w:themeColor="text1"/>
          <w:sz w:val="24"/>
        </w:rPr>
        <w:t>「衍生性商品餘額明細表－買入選擇權</w:t>
      </w:r>
      <w:r w:rsidRPr="00CC13DE">
        <w:rPr>
          <w:rFonts w:ascii="Book Antiqua" w:hAnsi="Book Antiqua"/>
          <w:color w:val="000000" w:themeColor="text1"/>
          <w:sz w:val="24"/>
        </w:rPr>
        <w:t>(</w:t>
      </w:r>
      <w:r w:rsidRPr="00CC13DE">
        <w:rPr>
          <w:rFonts w:ascii="Book Antiqua" w:hAnsi="標楷體"/>
          <w:color w:val="000000" w:themeColor="text1"/>
          <w:sz w:val="24"/>
        </w:rPr>
        <w:t>含認購《售》權證</w:t>
      </w:r>
      <w:r w:rsidRPr="00CC13DE">
        <w:rPr>
          <w:rFonts w:ascii="Book Antiqua" w:hAnsi="Book Antiqua"/>
          <w:color w:val="000000" w:themeColor="text1"/>
          <w:sz w:val="24"/>
        </w:rPr>
        <w:t>)</w:t>
      </w:r>
      <w:r w:rsidRPr="00CC13DE">
        <w:rPr>
          <w:rFonts w:ascii="Book Antiqua" w:hAnsi="標楷體"/>
          <w:color w:val="000000" w:themeColor="text1"/>
          <w:sz w:val="24"/>
        </w:rPr>
        <w:t>」係表達填報公司所買入選擇權</w:t>
      </w:r>
      <w:r w:rsidRPr="00CC13DE">
        <w:rPr>
          <w:rFonts w:ascii="Book Antiqua" w:hAnsi="Book Antiqua"/>
          <w:color w:val="000000" w:themeColor="text1"/>
          <w:sz w:val="24"/>
        </w:rPr>
        <w:t>(</w:t>
      </w:r>
      <w:r w:rsidRPr="00CC13DE">
        <w:rPr>
          <w:rFonts w:ascii="Book Antiqua" w:hAnsi="標楷體"/>
          <w:color w:val="000000" w:themeColor="text1"/>
          <w:sz w:val="24"/>
        </w:rPr>
        <w:t>含認購《售》權證</w:t>
      </w:r>
      <w:r w:rsidRPr="00CC13DE">
        <w:rPr>
          <w:rFonts w:ascii="Book Antiqua" w:hAnsi="Book Antiqua"/>
          <w:color w:val="000000" w:themeColor="text1"/>
          <w:sz w:val="24"/>
        </w:rPr>
        <w:t>)</w:t>
      </w:r>
      <w:r w:rsidRPr="00CC13DE">
        <w:rPr>
          <w:rFonts w:ascii="Book Antiqua" w:hAnsi="標楷體"/>
          <w:color w:val="000000" w:themeColor="text1"/>
          <w:sz w:val="24"/>
        </w:rPr>
        <w:t>的明細資料，以供主管機關評估可能之風險。本表以下所稱選擇權，皆包含認購《售》權證。本明細表之名目部位金額、成本、最近收盤日</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總金額，以及未實現損益等數額之合計數，可自動勾稽至表</w:t>
      </w:r>
      <w:r w:rsidRPr="00CC13DE">
        <w:rPr>
          <w:rFonts w:ascii="Book Antiqua" w:hAnsi="Book Antiqua"/>
          <w:color w:val="000000" w:themeColor="text1"/>
          <w:sz w:val="24"/>
        </w:rPr>
        <w:t>16-2</w:t>
      </w:r>
      <w:r w:rsidRPr="00CC13DE">
        <w:rPr>
          <w:rFonts w:ascii="Book Antiqua" w:hAnsi="標楷體"/>
          <w:color w:val="000000" w:themeColor="text1"/>
          <w:sz w:val="24"/>
        </w:rPr>
        <w:t>之總表中。其中，匯率避險中屬於標準避險者，其名目部位金額合計數，將用以做為表</w:t>
      </w:r>
      <w:r w:rsidRPr="00CC13DE">
        <w:rPr>
          <w:rFonts w:ascii="Book Antiqua" w:hAnsi="Book Antiqua"/>
          <w:color w:val="000000" w:themeColor="text1"/>
          <w:sz w:val="24"/>
        </w:rPr>
        <w:t>30-3</w:t>
      </w:r>
      <w:r w:rsidRPr="00CC13DE">
        <w:rPr>
          <w:rFonts w:ascii="Book Antiqua" w:hAnsi="標楷體"/>
          <w:color w:val="000000" w:themeColor="text1"/>
          <w:sz w:val="24"/>
        </w:rPr>
        <w:t>外匯風險金額之扣抵項目</w:t>
      </w:r>
      <w:r w:rsidR="001E0C67" w:rsidRPr="00CC13DE">
        <w:rPr>
          <w:rFonts w:ascii="標楷體" w:hAnsi="標楷體" w:hint="eastAsia"/>
          <w:color w:val="000000" w:themeColor="text1"/>
          <w:sz w:val="24"/>
        </w:rPr>
        <w:t>；權益證券相關避險中屬於可扣抵風險資本者，其名目部位金額合計數乘上對應之抵減比率，將用以做為表30-3上市普通股風險金額之扣抵項目之一</w:t>
      </w:r>
      <w:r w:rsidR="001E0C67" w:rsidRPr="00CC13DE">
        <w:rPr>
          <w:rFonts w:ascii="Book Antiqua" w:hAnsi="標楷體" w:hint="eastAsia"/>
          <w:color w:val="000000" w:themeColor="text1"/>
          <w:sz w:val="24"/>
        </w:rPr>
        <w:t>；</w:t>
      </w:r>
      <w:r w:rsidR="00B87DEB" w:rsidRPr="00CC13DE">
        <w:rPr>
          <w:rFonts w:ascii="Book Antiqua" w:hAnsi="標楷體" w:hint="eastAsia"/>
          <w:color w:val="000000" w:themeColor="text1"/>
        </w:rPr>
        <w:t>前述扣抵項目若以選擇權作為避險工具者，該選擇權之</w:t>
      </w:r>
      <w:r w:rsidR="00B87DEB" w:rsidRPr="00CC13DE">
        <w:rPr>
          <w:rFonts w:ascii="Book Antiqua" w:hAnsi="標楷體" w:hint="eastAsia"/>
          <w:b/>
          <w:color w:val="000000" w:themeColor="text1"/>
        </w:rPr>
        <w:t>執行價格不得低於財報日</w:t>
      </w:r>
      <w:r w:rsidR="00B87DEB" w:rsidRPr="00CC13DE">
        <w:rPr>
          <w:rFonts w:ascii="Book Antiqua" w:hAnsi="標楷體" w:hint="eastAsia"/>
          <w:color w:val="000000" w:themeColor="text1"/>
        </w:rPr>
        <w:t>(</w:t>
      </w:r>
      <w:smartTag w:uri="urn:schemas-microsoft-com:office:smarttags" w:element="chsdate">
        <w:smartTagPr>
          <w:attr w:name="Year" w:val="2015"/>
          <w:attr w:name="Month" w:val="6"/>
          <w:attr w:name="Day" w:val="30"/>
          <w:attr w:name="IsLunarDate" w:val="False"/>
          <w:attr w:name="IsROCDate" w:val="False"/>
        </w:smartTagPr>
        <w:r w:rsidR="00B87DEB" w:rsidRPr="00CC13DE">
          <w:rPr>
            <w:rFonts w:ascii="Book Antiqua" w:hAnsi="標楷體" w:hint="eastAsia"/>
            <w:color w:val="000000" w:themeColor="text1"/>
          </w:rPr>
          <w:t>6</w:t>
        </w:r>
        <w:r w:rsidR="00B87DEB" w:rsidRPr="00CC13DE">
          <w:rPr>
            <w:rFonts w:ascii="Book Antiqua" w:hAnsi="標楷體" w:hint="eastAsia"/>
            <w:color w:val="000000" w:themeColor="text1"/>
          </w:rPr>
          <w:t>月</w:t>
        </w:r>
        <w:r w:rsidR="00B87DEB" w:rsidRPr="00CC13DE">
          <w:rPr>
            <w:rFonts w:ascii="Book Antiqua" w:hAnsi="標楷體" w:hint="eastAsia"/>
            <w:color w:val="000000" w:themeColor="text1"/>
          </w:rPr>
          <w:t>30</w:t>
        </w:r>
        <w:r w:rsidR="00B87DEB" w:rsidRPr="00CC13DE">
          <w:rPr>
            <w:rFonts w:ascii="Book Antiqua" w:hAnsi="標楷體" w:hint="eastAsia"/>
            <w:color w:val="000000" w:themeColor="text1"/>
          </w:rPr>
          <w:t>日</w:t>
        </w:r>
      </w:smartTag>
      <w:r w:rsidR="00B87DEB" w:rsidRPr="00CC13DE">
        <w:rPr>
          <w:rFonts w:ascii="Book Antiqua" w:hAnsi="標楷體" w:hint="eastAsia"/>
          <w:color w:val="000000" w:themeColor="text1"/>
        </w:rPr>
        <w:t>或</w:t>
      </w:r>
      <w:smartTag w:uri="urn:schemas-microsoft-com:office:smarttags" w:element="chsdate">
        <w:smartTagPr>
          <w:attr w:name="Year" w:val="2015"/>
          <w:attr w:name="Month" w:val="12"/>
          <w:attr w:name="Day" w:val="31"/>
          <w:attr w:name="IsLunarDate" w:val="False"/>
          <w:attr w:name="IsROCDate" w:val="False"/>
        </w:smartTagPr>
        <w:r w:rsidR="00B87DEB" w:rsidRPr="00CC13DE">
          <w:rPr>
            <w:rFonts w:ascii="Book Antiqua" w:hAnsi="標楷體" w:hint="eastAsia"/>
            <w:color w:val="000000" w:themeColor="text1"/>
          </w:rPr>
          <w:t>12</w:t>
        </w:r>
        <w:r w:rsidR="00B87DEB" w:rsidRPr="00CC13DE">
          <w:rPr>
            <w:rFonts w:ascii="Book Antiqua" w:hAnsi="標楷體" w:hint="eastAsia"/>
            <w:color w:val="000000" w:themeColor="text1"/>
          </w:rPr>
          <w:t>月</w:t>
        </w:r>
        <w:r w:rsidR="00B87DEB" w:rsidRPr="00CC13DE">
          <w:rPr>
            <w:rFonts w:ascii="Book Antiqua" w:hAnsi="標楷體" w:hint="eastAsia"/>
            <w:color w:val="000000" w:themeColor="text1"/>
          </w:rPr>
          <w:t>31</w:t>
        </w:r>
        <w:r w:rsidR="00B87DEB" w:rsidRPr="00CC13DE">
          <w:rPr>
            <w:rFonts w:ascii="Book Antiqua" w:hAnsi="標楷體" w:hint="eastAsia"/>
            <w:color w:val="000000" w:themeColor="text1"/>
          </w:rPr>
          <w:t>日</w:t>
        </w:r>
      </w:smartTag>
      <w:r w:rsidR="00B87DEB" w:rsidRPr="00CC13DE">
        <w:rPr>
          <w:rFonts w:ascii="Book Antiqua" w:hAnsi="標楷體" w:hint="eastAsia"/>
          <w:color w:val="000000" w:themeColor="text1"/>
        </w:rPr>
        <w:t>)</w:t>
      </w:r>
      <w:r w:rsidR="00B87DEB" w:rsidRPr="00CC13DE">
        <w:rPr>
          <w:rFonts w:ascii="Book Antiqua" w:hAnsi="標楷體" w:hint="eastAsia"/>
          <w:b/>
          <w:color w:val="000000" w:themeColor="text1"/>
        </w:rPr>
        <w:t>收盤匯率</w:t>
      </w:r>
      <w:r w:rsidR="00960483" w:rsidRPr="00CC13DE">
        <w:rPr>
          <w:rFonts w:ascii="Book Antiqua" w:hAnsi="標楷體" w:hint="eastAsia"/>
          <w:b/>
          <w:color w:val="000000" w:themeColor="text1"/>
        </w:rPr>
        <w:t>/</w:t>
      </w:r>
      <w:r w:rsidR="00960483" w:rsidRPr="00CC13DE">
        <w:rPr>
          <w:rFonts w:ascii="Book Antiqua" w:hAnsi="標楷體" w:hint="eastAsia"/>
          <w:b/>
          <w:color w:val="000000" w:themeColor="text1"/>
        </w:rPr>
        <w:t>價</w:t>
      </w:r>
      <w:r w:rsidR="00B87DEB" w:rsidRPr="00CC13DE">
        <w:rPr>
          <w:rFonts w:ascii="Book Antiqua" w:hAnsi="標楷體" w:hint="eastAsia"/>
          <w:b/>
          <w:color w:val="000000" w:themeColor="text1"/>
        </w:rPr>
        <w:t>之</w:t>
      </w:r>
      <w:r w:rsidR="00B87DEB" w:rsidRPr="00CC13DE">
        <w:rPr>
          <w:rFonts w:ascii="Book Antiqua" w:hAnsi="標楷體" w:hint="eastAsia"/>
          <w:b/>
          <w:color w:val="000000" w:themeColor="text1"/>
        </w:rPr>
        <w:t>95%</w:t>
      </w:r>
      <w:r w:rsidR="00B87DEB" w:rsidRPr="00CC13DE">
        <w:rPr>
          <w:rFonts w:ascii="Book Antiqua" w:hAnsi="標楷體"/>
          <w:color w:val="000000" w:themeColor="text1"/>
        </w:rPr>
        <w:t>。</w:t>
      </w:r>
    </w:p>
    <w:p w:rsidR="005D59F6" w:rsidRPr="00CC13DE" w:rsidRDefault="005D59F6">
      <w:pPr>
        <w:spacing w:line="440" w:lineRule="exact"/>
        <w:ind w:firstLineChars="207" w:firstLine="497"/>
        <w:rPr>
          <w:rFonts w:ascii="Book Antiqua" w:hAnsi="Book Antiqua"/>
          <w:color w:val="000000" w:themeColor="text1"/>
          <w:sz w:val="24"/>
        </w:rPr>
      </w:pPr>
      <w:r w:rsidRPr="00CC13DE">
        <w:rPr>
          <w:rFonts w:ascii="Book Antiqua" w:hAnsi="標楷體"/>
          <w:color w:val="000000" w:themeColor="text1"/>
          <w:sz w:val="24"/>
        </w:rPr>
        <w:t>本表所需填列之各欄明細資訊說明如下：</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欄－交易目的</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本欄不需填列，填報公司僅需依各選擇權之交易目的，分別自「以避險為目的」或「以增加收益為目的」等兩種交易目的中，選擇適當之項目擇一填列。</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本表所稱以避險為目的之選擇權交易係指符合</w:t>
      </w:r>
      <w:r w:rsidR="001E0E63" w:rsidRPr="00CC13DE">
        <w:rPr>
          <w:rFonts w:ascii="新細明體" w:hAnsi="新細明體" w:hint="eastAsia"/>
          <w:color w:val="000000" w:themeColor="text1"/>
          <w:sz w:val="24"/>
        </w:rPr>
        <w:t>「保險業從事衍生性金融商品交易管理辦法」第</w:t>
      </w:r>
      <w:r w:rsidR="001E0E63" w:rsidRPr="00CC13DE">
        <w:rPr>
          <w:rFonts w:ascii="新細明體" w:hAnsi="新細明體" w:hint="eastAsia"/>
          <w:color w:val="000000" w:themeColor="text1"/>
          <w:sz w:val="24"/>
        </w:rPr>
        <w:t>3</w:t>
      </w:r>
      <w:r w:rsidR="001E0E63" w:rsidRPr="00CC13DE">
        <w:rPr>
          <w:rFonts w:ascii="新細明體" w:hAnsi="新細明體" w:hint="eastAsia"/>
          <w:color w:val="000000" w:themeColor="text1"/>
          <w:sz w:val="24"/>
        </w:rPr>
        <w:t>條</w:t>
      </w:r>
      <w:r w:rsidRPr="00CC13DE">
        <w:rPr>
          <w:rFonts w:ascii="Book Antiqua" w:hAnsi="標楷體"/>
          <w:color w:val="000000" w:themeColor="text1"/>
          <w:sz w:val="24"/>
        </w:rPr>
        <w:t>中以避險為目的之條件者。</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欄－類型</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本欄不需填列，填報公司僅需依選擇權標的物之類型以及被避險資產或選擇權標的物所屬國家，將選擇權交易歸類於適當之類型中。各類型之定義說明如下：</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sym w:font="Webdings" w:char="F034"/>
      </w:r>
      <w:r w:rsidRPr="00CC13DE">
        <w:rPr>
          <w:rFonts w:ascii="Book Antiqua" w:hAnsi="標楷體"/>
          <w:color w:val="000000" w:themeColor="text1"/>
          <w:sz w:val="24"/>
        </w:rPr>
        <w:t>以避險為目的</w:t>
      </w:r>
      <w:r w:rsidRPr="00CC13DE">
        <w:rPr>
          <w:rFonts w:ascii="Book Antiqua" w:hAnsi="Book Antiqua"/>
          <w:color w:val="000000" w:themeColor="text1"/>
          <w:sz w:val="24"/>
        </w:rPr>
        <w:t>--</w:t>
      </w:r>
      <w:r w:rsidRPr="00CC13DE">
        <w:rPr>
          <w:rFonts w:ascii="Book Antiqua" w:hAnsi="標楷體"/>
          <w:color w:val="000000" w:themeColor="text1"/>
          <w:sz w:val="24"/>
        </w:rPr>
        <w:t>匯率相關</w:t>
      </w:r>
      <w:r w:rsidRPr="00CC13DE">
        <w:rPr>
          <w:rFonts w:ascii="Book Antiqua" w:hAnsi="Book Antiqua"/>
          <w:color w:val="000000" w:themeColor="text1"/>
          <w:sz w:val="24"/>
        </w:rPr>
        <w:t>(</w:t>
      </w:r>
      <w:r w:rsidRPr="00CC13DE">
        <w:rPr>
          <w:rFonts w:ascii="Book Antiqua" w:hAnsi="標楷體"/>
          <w:color w:val="000000" w:themeColor="text1"/>
          <w:sz w:val="24"/>
        </w:rPr>
        <w:t>標準避險</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pPr>
        <w:spacing w:line="440" w:lineRule="exact"/>
        <w:ind w:leftChars="316" w:left="852" w:hanging="30"/>
        <w:rPr>
          <w:rFonts w:ascii="Book Antiqua" w:hAnsi="Book Antiqua"/>
          <w:color w:val="000000" w:themeColor="text1"/>
          <w:sz w:val="24"/>
        </w:rPr>
      </w:pPr>
      <w:r w:rsidRPr="00CC13DE">
        <w:rPr>
          <w:rFonts w:ascii="Book Antiqua" w:hAnsi="標楷體"/>
          <w:color w:val="000000" w:themeColor="text1"/>
          <w:sz w:val="24"/>
        </w:rPr>
        <w:t>本表所稱與匯率相關之買入選擇權係指以匯率為標的之選擇權契約；</w:t>
      </w:r>
    </w:p>
    <w:p w:rsidR="005D59F6" w:rsidRPr="00CC13DE" w:rsidRDefault="005D59F6">
      <w:pPr>
        <w:spacing w:line="440" w:lineRule="exact"/>
        <w:ind w:leftChars="316" w:left="852" w:hanging="30"/>
        <w:rPr>
          <w:rFonts w:ascii="Book Antiqua" w:hAnsi="Book Antiqua"/>
          <w:color w:val="000000" w:themeColor="text1"/>
          <w:sz w:val="24"/>
        </w:rPr>
      </w:pPr>
      <w:r w:rsidRPr="00CC13DE">
        <w:rPr>
          <w:rFonts w:ascii="Book Antiqua" w:hAnsi="標楷體"/>
          <w:color w:val="000000" w:themeColor="text1"/>
          <w:sz w:val="24"/>
        </w:rPr>
        <w:t>本表所稱匯率</w:t>
      </w:r>
      <w:r w:rsidRPr="00CC13DE">
        <w:rPr>
          <w:rFonts w:ascii="Book Antiqua" w:hAnsi="Book Antiqua"/>
          <w:color w:val="000000" w:themeColor="text1"/>
          <w:sz w:val="24"/>
        </w:rPr>
        <w:t>(</w:t>
      </w:r>
      <w:r w:rsidRPr="00CC13DE">
        <w:rPr>
          <w:rFonts w:ascii="Book Antiqua" w:hAnsi="標楷體"/>
          <w:color w:val="000000" w:themeColor="text1"/>
          <w:sz w:val="24"/>
        </w:rPr>
        <w:t>標準避險</w:t>
      </w:r>
      <w:r w:rsidRPr="00CC13DE">
        <w:rPr>
          <w:rFonts w:ascii="Book Antiqua" w:hAnsi="Book Antiqua"/>
          <w:color w:val="000000" w:themeColor="text1"/>
          <w:sz w:val="24"/>
        </w:rPr>
        <w:t>)</w:t>
      </w:r>
      <w:r w:rsidRPr="00CC13DE">
        <w:rPr>
          <w:rFonts w:ascii="Book Antiqua" w:hAnsi="標楷體"/>
          <w:color w:val="000000" w:themeColor="text1"/>
          <w:sz w:val="24"/>
        </w:rPr>
        <w:t>之選擇權係指該匯率選擇權之執行價</w:t>
      </w:r>
      <w:r w:rsidRPr="00CC13DE">
        <w:rPr>
          <w:rFonts w:ascii="Book Antiqua" w:hAnsi="Book Antiqua"/>
          <w:color w:val="000000" w:themeColor="text1"/>
          <w:sz w:val="24"/>
        </w:rPr>
        <w:t>(</w:t>
      </w:r>
      <w:r w:rsidRPr="00CC13DE">
        <w:rPr>
          <w:rFonts w:ascii="Book Antiqua" w:hAnsi="標楷體"/>
          <w:color w:val="000000" w:themeColor="text1"/>
          <w:sz w:val="24"/>
        </w:rPr>
        <w:t>匯率</w:t>
      </w:r>
      <w:r w:rsidRPr="00CC13DE">
        <w:rPr>
          <w:rFonts w:ascii="Book Antiqua" w:hAnsi="Book Antiqua"/>
          <w:color w:val="000000" w:themeColor="text1"/>
          <w:sz w:val="24"/>
        </w:rPr>
        <w:t>)</w:t>
      </w:r>
      <w:r w:rsidRPr="00CC13DE">
        <w:rPr>
          <w:rFonts w:ascii="Book Antiqua" w:hAnsi="標楷體"/>
          <w:color w:val="000000" w:themeColor="text1"/>
          <w:sz w:val="24"/>
        </w:rPr>
        <w:t>係為兌出外幣，並且兌入台幣，並且該外幣之幣別與被避險資產之幣別相同者</w:t>
      </w:r>
      <w:r w:rsidR="00D42A18" w:rsidRPr="00CC13DE">
        <w:rPr>
          <w:rFonts w:ascii="Book Antiqua" w:hAnsi="標楷體" w:hint="eastAsia"/>
          <w:color w:val="000000" w:themeColor="text1"/>
          <w:sz w:val="24"/>
        </w:rPr>
        <w:t>，</w:t>
      </w:r>
      <w:r w:rsidR="00D42A18" w:rsidRPr="00CC13DE">
        <w:rPr>
          <w:rFonts w:ascii="標楷體" w:hAnsi="標楷體" w:hint="eastAsia"/>
          <w:color w:val="000000" w:themeColor="text1"/>
          <w:sz w:val="24"/>
        </w:rPr>
        <w:t>且</w:t>
      </w:r>
      <w:r w:rsidR="00D42A18" w:rsidRPr="00CC13DE">
        <w:rPr>
          <w:rFonts w:ascii="Book Antiqua" w:hAnsi="標楷體" w:hint="eastAsia"/>
          <w:color w:val="000000" w:themeColor="text1"/>
        </w:rPr>
        <w:t>該選擇權之</w:t>
      </w:r>
      <w:r w:rsidR="00D42A18" w:rsidRPr="00CC13DE">
        <w:rPr>
          <w:rFonts w:ascii="Book Antiqua" w:hAnsi="標楷體" w:hint="eastAsia"/>
          <w:b/>
          <w:color w:val="000000" w:themeColor="text1"/>
        </w:rPr>
        <w:t>執行價格不得低於財報日</w:t>
      </w:r>
      <w:r w:rsidR="00D42A18" w:rsidRPr="00CC13DE">
        <w:rPr>
          <w:rFonts w:ascii="Book Antiqua" w:hAnsi="標楷體" w:hint="eastAsia"/>
          <w:color w:val="000000" w:themeColor="text1"/>
        </w:rPr>
        <w:t>(</w:t>
      </w:r>
      <w:smartTag w:uri="urn:schemas-microsoft-com:office:smarttags" w:element="chsdate">
        <w:smartTagPr>
          <w:attr w:name="Year" w:val="2015"/>
          <w:attr w:name="Month" w:val="6"/>
          <w:attr w:name="Day" w:val="30"/>
          <w:attr w:name="IsLunarDate" w:val="False"/>
          <w:attr w:name="IsROCDate" w:val="False"/>
        </w:smartTagPr>
        <w:r w:rsidR="00D42A18" w:rsidRPr="00CC13DE">
          <w:rPr>
            <w:rFonts w:ascii="Book Antiqua" w:hAnsi="標楷體" w:hint="eastAsia"/>
            <w:color w:val="000000" w:themeColor="text1"/>
          </w:rPr>
          <w:t>6</w:t>
        </w:r>
        <w:r w:rsidR="00D42A18" w:rsidRPr="00CC13DE">
          <w:rPr>
            <w:rFonts w:ascii="Book Antiqua" w:hAnsi="標楷體" w:hint="eastAsia"/>
            <w:color w:val="000000" w:themeColor="text1"/>
          </w:rPr>
          <w:t>月</w:t>
        </w:r>
        <w:r w:rsidR="00D42A18" w:rsidRPr="00CC13DE">
          <w:rPr>
            <w:rFonts w:ascii="Book Antiqua" w:hAnsi="標楷體" w:hint="eastAsia"/>
            <w:color w:val="000000" w:themeColor="text1"/>
          </w:rPr>
          <w:t>30</w:t>
        </w:r>
        <w:r w:rsidR="00D42A18" w:rsidRPr="00CC13DE">
          <w:rPr>
            <w:rFonts w:ascii="Book Antiqua" w:hAnsi="標楷體" w:hint="eastAsia"/>
            <w:color w:val="000000" w:themeColor="text1"/>
          </w:rPr>
          <w:t>日</w:t>
        </w:r>
      </w:smartTag>
      <w:r w:rsidR="00D42A18" w:rsidRPr="00CC13DE">
        <w:rPr>
          <w:rFonts w:ascii="Book Antiqua" w:hAnsi="標楷體" w:hint="eastAsia"/>
          <w:color w:val="000000" w:themeColor="text1"/>
        </w:rPr>
        <w:t>或</w:t>
      </w:r>
      <w:smartTag w:uri="urn:schemas-microsoft-com:office:smarttags" w:element="chsdate">
        <w:smartTagPr>
          <w:attr w:name="Year" w:val="2015"/>
          <w:attr w:name="Month" w:val="12"/>
          <w:attr w:name="Day" w:val="31"/>
          <w:attr w:name="IsLunarDate" w:val="False"/>
          <w:attr w:name="IsROCDate" w:val="False"/>
        </w:smartTagPr>
        <w:r w:rsidR="00D42A18" w:rsidRPr="00CC13DE">
          <w:rPr>
            <w:rFonts w:ascii="Book Antiqua" w:hAnsi="標楷體" w:hint="eastAsia"/>
            <w:color w:val="000000" w:themeColor="text1"/>
          </w:rPr>
          <w:t>12</w:t>
        </w:r>
        <w:r w:rsidR="00D42A18" w:rsidRPr="00CC13DE">
          <w:rPr>
            <w:rFonts w:ascii="Book Antiqua" w:hAnsi="標楷體" w:hint="eastAsia"/>
            <w:color w:val="000000" w:themeColor="text1"/>
          </w:rPr>
          <w:t>月</w:t>
        </w:r>
        <w:r w:rsidR="00D42A18" w:rsidRPr="00CC13DE">
          <w:rPr>
            <w:rFonts w:ascii="Book Antiqua" w:hAnsi="標楷體" w:hint="eastAsia"/>
            <w:color w:val="000000" w:themeColor="text1"/>
          </w:rPr>
          <w:t>31</w:t>
        </w:r>
        <w:r w:rsidR="00D42A18" w:rsidRPr="00CC13DE">
          <w:rPr>
            <w:rFonts w:ascii="Book Antiqua" w:hAnsi="標楷體" w:hint="eastAsia"/>
            <w:color w:val="000000" w:themeColor="text1"/>
          </w:rPr>
          <w:t>日</w:t>
        </w:r>
      </w:smartTag>
      <w:r w:rsidR="00D42A18" w:rsidRPr="00CC13DE">
        <w:rPr>
          <w:rFonts w:ascii="Book Antiqua" w:hAnsi="標楷體" w:hint="eastAsia"/>
          <w:color w:val="000000" w:themeColor="text1"/>
        </w:rPr>
        <w:t>)</w:t>
      </w:r>
      <w:r w:rsidR="00D42A18" w:rsidRPr="00CC13DE">
        <w:rPr>
          <w:rFonts w:ascii="Book Antiqua" w:hAnsi="標楷體" w:hint="eastAsia"/>
          <w:b/>
          <w:color w:val="000000" w:themeColor="text1"/>
        </w:rPr>
        <w:t>收盤匯率之</w:t>
      </w:r>
      <w:r w:rsidR="00D42A18" w:rsidRPr="00CC13DE">
        <w:rPr>
          <w:rFonts w:ascii="Book Antiqua" w:hAnsi="標楷體" w:hint="eastAsia"/>
          <w:b/>
          <w:color w:val="000000" w:themeColor="text1"/>
        </w:rPr>
        <w:t>95%</w:t>
      </w:r>
      <w:r w:rsidR="00D42A18" w:rsidRPr="00CC13DE">
        <w:rPr>
          <w:rFonts w:ascii="Book Antiqua" w:hAnsi="標楷體"/>
          <w:color w:val="000000" w:themeColor="text1"/>
        </w:rPr>
        <w:t>。</w:t>
      </w:r>
    </w:p>
    <w:p w:rsidR="005D59F6" w:rsidRPr="00CC13DE" w:rsidRDefault="005D59F6">
      <w:pPr>
        <w:spacing w:line="440" w:lineRule="exact"/>
        <w:ind w:leftChars="316" w:left="852" w:hanging="30"/>
        <w:rPr>
          <w:rFonts w:ascii="Book Antiqua" w:hAnsi="Book Antiqua"/>
          <w:color w:val="000000" w:themeColor="text1"/>
          <w:sz w:val="24"/>
        </w:rPr>
      </w:pPr>
      <w:r w:rsidRPr="00CC13DE">
        <w:rPr>
          <w:rFonts w:ascii="Book Antiqua" w:hAnsi="標楷體"/>
          <w:color w:val="000000" w:themeColor="text1"/>
          <w:sz w:val="24"/>
        </w:rPr>
        <w:t>本類型之選擇權請依被避險資產所屬國別，歸類為「被避險資產屬國外投資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」或「被避險資產屬國外投資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」項下。</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sym w:font="Webdings" w:char="F034"/>
      </w:r>
      <w:r w:rsidRPr="00CC13DE">
        <w:rPr>
          <w:rFonts w:ascii="Book Antiqua" w:hAnsi="標楷體"/>
          <w:color w:val="000000" w:themeColor="text1"/>
          <w:sz w:val="24"/>
        </w:rPr>
        <w:t>以避險為目的</w:t>
      </w:r>
      <w:r w:rsidRPr="00CC13DE">
        <w:rPr>
          <w:rFonts w:ascii="Book Antiqua" w:hAnsi="Book Antiqua"/>
          <w:color w:val="000000" w:themeColor="text1"/>
          <w:sz w:val="24"/>
        </w:rPr>
        <w:t>--</w:t>
      </w:r>
      <w:r w:rsidRPr="00CC13DE">
        <w:rPr>
          <w:rFonts w:ascii="Book Antiqua" w:hAnsi="標楷體"/>
          <w:color w:val="000000" w:themeColor="text1"/>
          <w:sz w:val="24"/>
        </w:rPr>
        <w:t>匯率相關</w:t>
      </w:r>
      <w:r w:rsidRPr="00CC13DE">
        <w:rPr>
          <w:rFonts w:ascii="Book Antiqua" w:hAnsi="Book Antiqua"/>
          <w:color w:val="000000" w:themeColor="text1"/>
          <w:sz w:val="24"/>
        </w:rPr>
        <w:t>(</w:t>
      </w:r>
      <w:r w:rsidRPr="00CC13DE">
        <w:rPr>
          <w:rFonts w:ascii="Book Antiqua" w:hAnsi="標楷體"/>
          <w:color w:val="000000" w:themeColor="text1"/>
          <w:sz w:val="24"/>
        </w:rPr>
        <w:t>非標準避險</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pPr>
        <w:spacing w:line="440" w:lineRule="exact"/>
        <w:ind w:leftChars="316" w:left="852" w:hanging="30"/>
        <w:rPr>
          <w:rFonts w:ascii="Book Antiqua" w:hAnsi="Book Antiqua"/>
          <w:color w:val="000000" w:themeColor="text1"/>
          <w:sz w:val="24"/>
        </w:rPr>
      </w:pPr>
      <w:r w:rsidRPr="00CC13DE">
        <w:rPr>
          <w:rFonts w:ascii="Book Antiqua" w:hAnsi="標楷體"/>
          <w:color w:val="000000" w:themeColor="text1"/>
          <w:sz w:val="24"/>
        </w:rPr>
        <w:t>本表所稱匯率</w:t>
      </w:r>
      <w:r w:rsidRPr="00CC13DE">
        <w:rPr>
          <w:rFonts w:ascii="Book Antiqua" w:hAnsi="Book Antiqua"/>
          <w:color w:val="000000" w:themeColor="text1"/>
          <w:sz w:val="24"/>
        </w:rPr>
        <w:t>(</w:t>
      </w:r>
      <w:r w:rsidRPr="00CC13DE">
        <w:rPr>
          <w:rFonts w:ascii="Book Antiqua" w:hAnsi="標楷體"/>
          <w:color w:val="000000" w:themeColor="text1"/>
          <w:sz w:val="24"/>
        </w:rPr>
        <w:t>非標準避險</w:t>
      </w:r>
      <w:r w:rsidRPr="00CC13DE">
        <w:rPr>
          <w:rFonts w:ascii="Book Antiqua" w:hAnsi="Book Antiqua"/>
          <w:color w:val="000000" w:themeColor="text1"/>
          <w:sz w:val="24"/>
        </w:rPr>
        <w:t>)</w:t>
      </w:r>
      <w:r w:rsidRPr="00CC13DE">
        <w:rPr>
          <w:rFonts w:ascii="Book Antiqua" w:hAnsi="標楷體"/>
          <w:color w:val="000000" w:themeColor="text1"/>
          <w:sz w:val="24"/>
        </w:rPr>
        <w:t>係指該選擇權之執行價</w:t>
      </w:r>
      <w:r w:rsidRPr="00CC13DE">
        <w:rPr>
          <w:rFonts w:ascii="Book Antiqua" w:hAnsi="Book Antiqua"/>
          <w:color w:val="000000" w:themeColor="text1"/>
          <w:sz w:val="24"/>
        </w:rPr>
        <w:t>(</w:t>
      </w:r>
      <w:r w:rsidRPr="00CC13DE">
        <w:rPr>
          <w:rFonts w:ascii="Book Antiqua" w:hAnsi="標楷體"/>
          <w:color w:val="000000" w:themeColor="text1"/>
          <w:sz w:val="24"/>
        </w:rPr>
        <w:t>匯率</w:t>
      </w:r>
      <w:r w:rsidRPr="00CC13DE">
        <w:rPr>
          <w:rFonts w:ascii="Book Antiqua" w:hAnsi="Book Antiqua"/>
          <w:color w:val="000000" w:themeColor="text1"/>
          <w:sz w:val="24"/>
        </w:rPr>
        <w:t>)</w:t>
      </w:r>
      <w:r w:rsidRPr="00CC13DE">
        <w:rPr>
          <w:rFonts w:ascii="Book Antiqua" w:hAnsi="標楷體"/>
          <w:color w:val="000000" w:themeColor="text1"/>
          <w:sz w:val="24"/>
        </w:rPr>
        <w:t>之兌出幣別與被避險資產之幣別不同，或該選擇權兌入之幣別非為台幣者。</w:t>
      </w:r>
    </w:p>
    <w:p w:rsidR="001E0C67" w:rsidRPr="00CC13DE" w:rsidRDefault="005D59F6" w:rsidP="001E0C67">
      <w:pPr>
        <w:spacing w:line="440" w:lineRule="exact"/>
        <w:ind w:leftChars="225" w:left="585"/>
        <w:rPr>
          <w:rFonts w:ascii="Book Antiqua" w:hAnsi="標楷體"/>
          <w:color w:val="000000" w:themeColor="text1"/>
          <w:sz w:val="24"/>
        </w:rPr>
      </w:pPr>
      <w:r w:rsidRPr="00CC13DE">
        <w:rPr>
          <w:rFonts w:ascii="Book Antiqua" w:hAnsi="標楷體"/>
          <w:color w:val="000000" w:themeColor="text1"/>
          <w:sz w:val="24"/>
        </w:rPr>
        <w:lastRenderedPageBreak/>
        <w:t>本類型之選擇權請依被避險資產所屬國別，歸類為「被避險資產屬國外投資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」或「被避險資產屬國外投資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」項下。</w:t>
      </w:r>
    </w:p>
    <w:p w:rsidR="001E0C67" w:rsidRPr="00CC13DE" w:rsidRDefault="001E0C67" w:rsidP="001E0C67">
      <w:pPr>
        <w:spacing w:line="440" w:lineRule="exact"/>
        <w:ind w:leftChars="225" w:left="585"/>
        <w:rPr>
          <w:rFonts w:ascii="標楷體" w:hAnsi="標楷體"/>
          <w:color w:val="000000" w:themeColor="text1"/>
          <w:sz w:val="24"/>
        </w:rPr>
      </w:pPr>
      <w:r w:rsidRPr="00CC13DE">
        <w:rPr>
          <w:rFonts w:ascii="標楷體" w:hAnsi="標楷體" w:hint="eastAsia"/>
          <w:color w:val="000000" w:themeColor="text1"/>
          <w:sz w:val="24"/>
        </w:rPr>
        <w:sym w:font="Webdings" w:char="F034"/>
      </w:r>
      <w:r w:rsidRPr="00CC13DE">
        <w:rPr>
          <w:rFonts w:ascii="標楷體" w:hAnsi="標楷體" w:hint="eastAsia"/>
          <w:color w:val="000000" w:themeColor="text1"/>
          <w:sz w:val="24"/>
        </w:rPr>
        <w:t>以避險為目的</w:t>
      </w:r>
      <w:r w:rsidRPr="00CC13DE">
        <w:rPr>
          <w:rFonts w:ascii="標楷體" w:hAnsi="標楷體"/>
          <w:color w:val="000000" w:themeColor="text1"/>
          <w:sz w:val="24"/>
        </w:rPr>
        <w:t>—</w:t>
      </w:r>
      <w:r w:rsidRPr="00CC13DE">
        <w:rPr>
          <w:rFonts w:ascii="標楷體" w:hAnsi="標楷體" w:hint="eastAsia"/>
          <w:color w:val="000000" w:themeColor="text1"/>
          <w:sz w:val="24"/>
        </w:rPr>
        <w:t>權益證券相關(可扣抵風險資本)</w:t>
      </w:r>
    </w:p>
    <w:p w:rsidR="001E0C67" w:rsidRPr="00CC13DE" w:rsidRDefault="001E0C67" w:rsidP="001E0C67">
      <w:pPr>
        <w:spacing w:line="440" w:lineRule="exact"/>
        <w:ind w:leftChars="300" w:left="780"/>
        <w:rPr>
          <w:rFonts w:ascii="Book Antiqua" w:hAnsi="Book Antiqua"/>
          <w:color w:val="000000" w:themeColor="text1"/>
          <w:sz w:val="24"/>
        </w:rPr>
      </w:pPr>
      <w:r w:rsidRPr="00CC13DE">
        <w:rPr>
          <w:rFonts w:ascii="Book Antiqua" w:hAnsi="Book Antiqua"/>
          <w:color w:val="000000" w:themeColor="text1"/>
          <w:sz w:val="24"/>
        </w:rPr>
        <w:t>本表所稱與權益證券相關</w:t>
      </w:r>
      <w:r w:rsidRPr="00CC13DE">
        <w:rPr>
          <w:rFonts w:ascii="Book Antiqua" w:hAnsi="Book Antiqua"/>
          <w:color w:val="000000" w:themeColor="text1"/>
          <w:sz w:val="24"/>
        </w:rPr>
        <w:t>(</w:t>
      </w:r>
      <w:r w:rsidRPr="00CC13DE">
        <w:rPr>
          <w:rFonts w:ascii="Book Antiqua" w:hAnsi="Book Antiqua"/>
          <w:color w:val="000000" w:themeColor="text1"/>
          <w:sz w:val="24"/>
        </w:rPr>
        <w:t>可扣抵風險資本</w:t>
      </w:r>
      <w:r w:rsidRPr="00CC13DE">
        <w:rPr>
          <w:rFonts w:ascii="Book Antiqua" w:hAnsi="Book Antiqua"/>
          <w:color w:val="000000" w:themeColor="text1"/>
          <w:sz w:val="24"/>
        </w:rPr>
        <w:t>)</w:t>
      </w:r>
      <w:r w:rsidRPr="00CC13DE">
        <w:rPr>
          <w:rFonts w:ascii="Book Antiqua" w:hAnsi="Book Antiqua"/>
          <w:color w:val="000000" w:themeColor="text1"/>
          <w:sz w:val="24"/>
        </w:rPr>
        <w:t>之選擇權係為臺灣期貨交易所以「臺灣加權指數」為標的之選擇權，且該選擇權之執行價格不得低於財報日</w:t>
      </w:r>
      <w:r w:rsidRPr="00CC13DE">
        <w:rPr>
          <w:rFonts w:ascii="Book Antiqua" w:hAnsi="Book Antiqua"/>
          <w:color w:val="000000" w:themeColor="text1"/>
          <w:sz w:val="24"/>
        </w:rPr>
        <w:t>(6</w:t>
      </w:r>
      <w:r w:rsidRPr="00CC13DE">
        <w:rPr>
          <w:rFonts w:ascii="Book Antiqua" w:hAnsi="Book Antiqua"/>
          <w:color w:val="000000" w:themeColor="text1"/>
          <w:sz w:val="24"/>
        </w:rPr>
        <w:t>月</w:t>
      </w:r>
      <w:r w:rsidRPr="00CC13DE">
        <w:rPr>
          <w:rFonts w:ascii="Book Antiqua" w:hAnsi="Book Antiqua"/>
          <w:color w:val="000000" w:themeColor="text1"/>
          <w:sz w:val="24"/>
        </w:rPr>
        <w:t>30</w:t>
      </w:r>
      <w:r w:rsidRPr="00CC13DE">
        <w:rPr>
          <w:rFonts w:ascii="Book Antiqua" w:hAnsi="Book Antiqua"/>
          <w:color w:val="000000" w:themeColor="text1"/>
          <w:sz w:val="24"/>
        </w:rPr>
        <w:t>日或</w:t>
      </w:r>
      <w:r w:rsidRPr="00CC13DE">
        <w:rPr>
          <w:rFonts w:ascii="Book Antiqua" w:hAnsi="Book Antiqua"/>
          <w:color w:val="000000" w:themeColor="text1"/>
          <w:sz w:val="24"/>
        </w:rPr>
        <w:t>12</w:t>
      </w:r>
      <w:r w:rsidRPr="00CC13DE">
        <w:rPr>
          <w:rFonts w:ascii="Book Antiqua" w:hAnsi="Book Antiqua"/>
          <w:color w:val="000000" w:themeColor="text1"/>
          <w:sz w:val="24"/>
        </w:rPr>
        <w:t>月</w:t>
      </w:r>
      <w:r w:rsidRPr="00CC13DE">
        <w:rPr>
          <w:rFonts w:ascii="Book Antiqua" w:hAnsi="Book Antiqua"/>
          <w:color w:val="000000" w:themeColor="text1"/>
          <w:sz w:val="24"/>
        </w:rPr>
        <w:t>31</w:t>
      </w:r>
      <w:r w:rsidRPr="00CC13DE">
        <w:rPr>
          <w:rFonts w:ascii="Book Antiqua" w:hAnsi="Book Antiqua"/>
          <w:color w:val="000000" w:themeColor="text1"/>
          <w:sz w:val="24"/>
        </w:rPr>
        <w:t>日</w:t>
      </w:r>
      <w:r w:rsidRPr="00CC13DE">
        <w:rPr>
          <w:rFonts w:ascii="Book Antiqua" w:hAnsi="Book Antiqua"/>
          <w:color w:val="000000" w:themeColor="text1"/>
          <w:sz w:val="24"/>
        </w:rPr>
        <w:t>)</w:t>
      </w:r>
      <w:r w:rsidR="00960483" w:rsidRPr="00CC13DE">
        <w:rPr>
          <w:rFonts w:ascii="Book Antiqua" w:hAnsi="Book Antiqua"/>
          <w:color w:val="000000" w:themeColor="text1"/>
          <w:sz w:val="24"/>
        </w:rPr>
        <w:t>收盤</w:t>
      </w:r>
      <w:r w:rsidR="00960483" w:rsidRPr="00CC13DE">
        <w:rPr>
          <w:rFonts w:ascii="Book Antiqua" w:hAnsi="Book Antiqua" w:hint="eastAsia"/>
          <w:color w:val="000000" w:themeColor="text1"/>
          <w:sz w:val="24"/>
        </w:rPr>
        <w:t>價</w:t>
      </w:r>
      <w:r w:rsidRPr="00CC13DE">
        <w:rPr>
          <w:rFonts w:ascii="Book Antiqua" w:hAnsi="Book Antiqua"/>
          <w:color w:val="000000" w:themeColor="text1"/>
          <w:sz w:val="24"/>
        </w:rPr>
        <w:t>之</w:t>
      </w:r>
      <w:r w:rsidRPr="00CC13DE">
        <w:rPr>
          <w:rFonts w:ascii="Book Antiqua" w:hAnsi="Book Antiqua"/>
          <w:color w:val="000000" w:themeColor="text1"/>
          <w:sz w:val="24"/>
        </w:rPr>
        <w:t>95%</w:t>
      </w:r>
      <w:r w:rsidRPr="00CC13DE">
        <w:rPr>
          <w:rFonts w:ascii="Book Antiqua" w:hAnsi="Book Antiqua"/>
          <w:color w:val="000000" w:themeColor="text1"/>
          <w:sz w:val="24"/>
        </w:rPr>
        <w:t>。被避險資產組合中個股股票皆須為「臺灣</w:t>
      </w:r>
      <w:r w:rsidRPr="00CC13DE">
        <w:rPr>
          <w:rFonts w:ascii="Book Antiqua" w:hAnsi="Book Antiqua"/>
          <w:color w:val="000000" w:themeColor="text1"/>
          <w:sz w:val="24"/>
        </w:rPr>
        <w:t>50</w:t>
      </w:r>
      <w:r w:rsidRPr="00CC13DE">
        <w:rPr>
          <w:rFonts w:ascii="Book Antiqua" w:hAnsi="Book Antiqua"/>
          <w:color w:val="000000" w:themeColor="text1"/>
          <w:sz w:val="24"/>
        </w:rPr>
        <w:t>指數」、「臺灣中型</w:t>
      </w:r>
      <w:r w:rsidRPr="00CC13DE">
        <w:rPr>
          <w:rFonts w:ascii="Book Antiqua" w:hAnsi="Book Antiqua"/>
          <w:color w:val="000000" w:themeColor="text1"/>
          <w:sz w:val="24"/>
        </w:rPr>
        <w:t>100</w:t>
      </w:r>
      <w:r w:rsidRPr="00CC13DE">
        <w:rPr>
          <w:rFonts w:ascii="Book Antiqua" w:hAnsi="Book Antiqua"/>
          <w:color w:val="000000" w:themeColor="text1"/>
          <w:sz w:val="24"/>
        </w:rPr>
        <w:t>指數」或「摩根臺灣指數」中之成分股（以下簡稱三大指數成分股），其中「臺灣</w:t>
      </w:r>
      <w:r w:rsidRPr="00CC13DE">
        <w:rPr>
          <w:rFonts w:ascii="Book Antiqua" w:hAnsi="Book Antiqua"/>
          <w:color w:val="000000" w:themeColor="text1"/>
          <w:sz w:val="24"/>
        </w:rPr>
        <w:t>50</w:t>
      </w:r>
      <w:r w:rsidRPr="00CC13DE">
        <w:rPr>
          <w:rFonts w:ascii="Book Antiqua" w:hAnsi="Book Antiqua"/>
          <w:color w:val="000000" w:themeColor="text1"/>
          <w:sz w:val="24"/>
        </w:rPr>
        <w:t>指數」成分股支數所占比率不得低於</w:t>
      </w:r>
      <w:r w:rsidRPr="00CC13DE">
        <w:rPr>
          <w:rFonts w:ascii="Book Antiqua" w:hAnsi="Book Antiqua"/>
          <w:color w:val="000000" w:themeColor="text1"/>
          <w:sz w:val="24"/>
        </w:rPr>
        <w:t>30</w:t>
      </w:r>
      <w:r w:rsidRPr="00CC13DE">
        <w:rPr>
          <w:rFonts w:ascii="Book Antiqua" w:hAnsi="Book Antiqua"/>
          <w:color w:val="000000" w:themeColor="text1"/>
          <w:sz w:val="24"/>
        </w:rPr>
        <w:t>％；</w:t>
      </w:r>
    </w:p>
    <w:p w:rsidR="00453109" w:rsidRPr="00CC13DE" w:rsidRDefault="00453109" w:rsidP="00453109">
      <w:pPr>
        <w:spacing w:line="440" w:lineRule="exact"/>
        <w:ind w:leftChars="300" w:left="780"/>
        <w:rPr>
          <w:rFonts w:ascii="Book Antiqua" w:hAnsi="Book Antiqua"/>
          <w:color w:val="000000" w:themeColor="text1"/>
          <w:sz w:val="24"/>
        </w:rPr>
      </w:pPr>
      <w:r w:rsidRPr="00CC13DE">
        <w:rPr>
          <w:rFonts w:ascii="Book Antiqua" w:hAnsi="Book Antiqua" w:hint="eastAsia"/>
          <w:color w:val="000000" w:themeColor="text1"/>
          <w:sz w:val="24"/>
        </w:rPr>
        <w:t>保險業應於進行避險前，擬具書面「避險計畫」，並經投資決策單位或投資最高主管核准。該避險計畫之核准文件名稱應於相關報表附註揭露備供查核，且其內容至少應包含下列項目：</w:t>
      </w:r>
    </w:p>
    <w:p w:rsidR="00453109" w:rsidRPr="00CC13DE" w:rsidRDefault="00453109" w:rsidP="00453109">
      <w:pPr>
        <w:spacing w:line="440" w:lineRule="exact"/>
        <w:ind w:leftChars="300" w:left="780"/>
        <w:rPr>
          <w:rFonts w:ascii="Book Antiqua" w:hAnsi="Book Antiqua"/>
          <w:color w:val="000000" w:themeColor="text1"/>
          <w:sz w:val="24"/>
        </w:rPr>
      </w:pPr>
      <w:r w:rsidRPr="00CC13DE">
        <w:rPr>
          <w:rFonts w:ascii="Book Antiqua" w:hAnsi="Book Antiqua" w:hint="eastAsia"/>
          <w:color w:val="000000" w:themeColor="text1"/>
          <w:sz w:val="24"/>
        </w:rPr>
        <w:t xml:space="preserve">  </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1</w:t>
      </w:r>
      <w:r w:rsidRPr="00CC13DE">
        <w:rPr>
          <w:rFonts w:ascii="Book Antiqua" w:hAnsi="Book Antiqua" w:hint="eastAsia"/>
          <w:color w:val="000000" w:themeColor="text1"/>
          <w:sz w:val="24"/>
        </w:rPr>
        <w:t>）被避險部位組合與其</w:t>
      </w:r>
      <w:r w:rsidRPr="00CC13DE">
        <w:rPr>
          <w:rFonts w:ascii="Book Antiqua" w:hAnsi="Book Antiqua" w:hint="eastAsia"/>
          <w:color w:val="000000" w:themeColor="text1"/>
          <w:sz w:val="24"/>
        </w:rPr>
        <w:t>Beta</w:t>
      </w:r>
      <w:r w:rsidRPr="00CC13DE">
        <w:rPr>
          <w:rFonts w:ascii="Book Antiqua" w:hAnsi="Book Antiqua" w:hint="eastAsia"/>
          <w:color w:val="000000" w:themeColor="text1"/>
          <w:sz w:val="24"/>
        </w:rPr>
        <w:t>值；</w:t>
      </w:r>
    </w:p>
    <w:p w:rsidR="00453109" w:rsidRPr="00CC13DE" w:rsidRDefault="00453109" w:rsidP="00453109">
      <w:pPr>
        <w:spacing w:line="440" w:lineRule="exact"/>
        <w:ind w:leftChars="300" w:left="780"/>
        <w:rPr>
          <w:rFonts w:ascii="Book Antiqua" w:hAnsi="Book Antiqua"/>
          <w:color w:val="000000" w:themeColor="text1"/>
          <w:sz w:val="24"/>
        </w:rPr>
      </w:pPr>
      <w:r w:rsidRPr="00CC13DE">
        <w:rPr>
          <w:rFonts w:ascii="Book Antiqua" w:hAnsi="Book Antiqua" w:hint="eastAsia"/>
          <w:color w:val="000000" w:themeColor="text1"/>
          <w:sz w:val="24"/>
        </w:rPr>
        <w:t xml:space="preserve">  </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2</w:t>
      </w:r>
      <w:r w:rsidRPr="00CC13DE">
        <w:rPr>
          <w:rFonts w:ascii="Book Antiqua" w:hAnsi="Book Antiqua" w:hint="eastAsia"/>
          <w:color w:val="000000" w:themeColor="text1"/>
          <w:sz w:val="24"/>
        </w:rPr>
        <w:t>）預計使用之避險交易工具；</w:t>
      </w:r>
    </w:p>
    <w:p w:rsidR="00453109" w:rsidRPr="00CC13DE" w:rsidRDefault="00453109" w:rsidP="00453109">
      <w:pPr>
        <w:spacing w:line="440" w:lineRule="exact"/>
        <w:ind w:leftChars="300" w:left="780"/>
        <w:rPr>
          <w:rFonts w:ascii="Book Antiqua" w:hAnsi="Book Antiqua"/>
          <w:color w:val="000000" w:themeColor="text1"/>
          <w:sz w:val="24"/>
        </w:rPr>
      </w:pPr>
      <w:r w:rsidRPr="00CC13DE">
        <w:rPr>
          <w:rFonts w:ascii="Book Antiqua" w:hAnsi="Book Antiqua" w:hint="eastAsia"/>
          <w:color w:val="000000" w:themeColor="text1"/>
          <w:sz w:val="24"/>
        </w:rPr>
        <w:t xml:space="preserve">  </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3</w:t>
      </w:r>
      <w:r w:rsidRPr="00CC13DE">
        <w:rPr>
          <w:rFonts w:ascii="Book Antiqua" w:hAnsi="Book Antiqua" w:hint="eastAsia"/>
          <w:color w:val="000000" w:themeColor="text1"/>
          <w:sz w:val="24"/>
        </w:rPr>
        <w:t>）使用衍生性金融商品進行避險交易</w:t>
      </w:r>
      <w:r w:rsidRPr="00CC13DE">
        <w:rPr>
          <w:rFonts w:ascii="Book Antiqua" w:hAnsi="Book Antiqua" w:hint="eastAsia"/>
          <w:color w:val="000000" w:themeColor="text1"/>
          <w:sz w:val="24"/>
        </w:rPr>
        <w:t xml:space="preserve"> </w:t>
      </w:r>
      <w:r w:rsidRPr="00CC13DE">
        <w:rPr>
          <w:rFonts w:ascii="Book Antiqua" w:hAnsi="Book Antiqua" w:hint="eastAsia"/>
          <w:color w:val="000000" w:themeColor="text1"/>
          <w:sz w:val="24"/>
        </w:rPr>
        <w:t>之計畫規模；</w:t>
      </w:r>
    </w:p>
    <w:p w:rsidR="00453109" w:rsidRPr="00CC13DE" w:rsidRDefault="00453109" w:rsidP="00453109">
      <w:pPr>
        <w:spacing w:line="440" w:lineRule="exact"/>
        <w:ind w:leftChars="300" w:left="780"/>
        <w:rPr>
          <w:rFonts w:ascii="Book Antiqua" w:hAnsi="Book Antiqua"/>
          <w:color w:val="000000" w:themeColor="text1"/>
          <w:sz w:val="24"/>
        </w:rPr>
      </w:pPr>
      <w:r w:rsidRPr="00CC13DE">
        <w:rPr>
          <w:rFonts w:ascii="Book Antiqua" w:hAnsi="Book Antiqua" w:hint="eastAsia"/>
          <w:color w:val="000000" w:themeColor="text1"/>
          <w:sz w:val="24"/>
        </w:rPr>
        <w:t xml:space="preserve">  </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4</w:t>
      </w:r>
      <w:r w:rsidRPr="00CC13DE">
        <w:rPr>
          <w:rFonts w:ascii="Book Antiqua" w:hAnsi="Book Antiqua" w:hint="eastAsia"/>
          <w:color w:val="000000" w:themeColor="text1"/>
          <w:sz w:val="24"/>
        </w:rPr>
        <w:t>）預計避險計畫之執行效期；</w:t>
      </w:r>
    </w:p>
    <w:p w:rsidR="00453109" w:rsidRPr="00CC13DE" w:rsidRDefault="00453109" w:rsidP="00453109">
      <w:pPr>
        <w:spacing w:line="440" w:lineRule="exact"/>
        <w:ind w:leftChars="300" w:left="780"/>
        <w:rPr>
          <w:rFonts w:ascii="Book Antiqua" w:hAnsi="Book Antiqua"/>
          <w:color w:val="000000" w:themeColor="text1"/>
          <w:sz w:val="24"/>
        </w:rPr>
      </w:pPr>
      <w:r w:rsidRPr="00CC13DE">
        <w:rPr>
          <w:rFonts w:ascii="Book Antiqua" w:hAnsi="Book Antiqua" w:hint="eastAsia"/>
          <w:color w:val="000000" w:themeColor="text1"/>
          <w:sz w:val="24"/>
        </w:rPr>
        <w:t xml:space="preserve">  </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5</w:t>
      </w:r>
      <w:r w:rsidRPr="00CC13DE">
        <w:rPr>
          <w:rFonts w:ascii="Book Antiqua" w:hAnsi="Book Antiqua" w:hint="eastAsia"/>
          <w:color w:val="000000" w:themeColor="text1"/>
          <w:sz w:val="24"/>
        </w:rPr>
        <w:t>）風險評估；</w:t>
      </w:r>
    </w:p>
    <w:p w:rsidR="00453109" w:rsidRPr="00CC13DE" w:rsidRDefault="00453109" w:rsidP="00453109">
      <w:pPr>
        <w:spacing w:line="440" w:lineRule="exact"/>
        <w:ind w:leftChars="300" w:left="780"/>
        <w:rPr>
          <w:rFonts w:ascii="Book Antiqua" w:hAnsi="Book Antiqua"/>
          <w:color w:val="000000" w:themeColor="text1"/>
          <w:sz w:val="24"/>
        </w:rPr>
      </w:pPr>
      <w:r w:rsidRPr="00CC13DE">
        <w:rPr>
          <w:rFonts w:ascii="Book Antiqua" w:hAnsi="Book Antiqua" w:hint="eastAsia"/>
          <w:color w:val="000000" w:themeColor="text1"/>
          <w:sz w:val="24"/>
        </w:rPr>
        <w:t xml:space="preserve">  </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6</w:t>
      </w:r>
      <w:r w:rsidRPr="00CC13DE">
        <w:rPr>
          <w:rFonts w:ascii="Book Antiqua" w:hAnsi="Book Antiqua" w:hint="eastAsia"/>
          <w:color w:val="000000" w:themeColor="text1"/>
          <w:sz w:val="24"/>
        </w:rPr>
        <w:t>）避險績效衡量及停損機制。</w:t>
      </w:r>
    </w:p>
    <w:p w:rsidR="001E0C67" w:rsidRPr="00CC13DE" w:rsidRDefault="001E0C67" w:rsidP="001E0C67">
      <w:pPr>
        <w:spacing w:line="440" w:lineRule="exact"/>
        <w:ind w:leftChars="300" w:left="780"/>
        <w:rPr>
          <w:rFonts w:ascii="Book Antiqua" w:hAnsi="Book Antiqua"/>
          <w:color w:val="000000" w:themeColor="text1"/>
          <w:sz w:val="24"/>
        </w:rPr>
      </w:pPr>
      <w:r w:rsidRPr="00CC13DE">
        <w:rPr>
          <w:rFonts w:ascii="Book Antiqua" w:hAnsi="Book Antiqua"/>
          <w:color w:val="000000" w:themeColor="text1"/>
          <w:sz w:val="24"/>
        </w:rPr>
        <w:t>本類型之選擇權請依被避險資產組合三大指數成分股支數，歸類為「被避險資產組合成分股支數</w:t>
      </w:r>
      <w:r w:rsidRPr="00CC13DE">
        <w:rPr>
          <w:rFonts w:ascii="Book Antiqua" w:hAnsi="Book Antiqua"/>
          <w:color w:val="000000" w:themeColor="text1"/>
          <w:sz w:val="24"/>
        </w:rPr>
        <w:t>30~70</w:t>
      </w:r>
      <w:r w:rsidRPr="00CC13DE">
        <w:rPr>
          <w:rFonts w:ascii="Book Antiqua" w:hAnsi="Book Antiqua"/>
          <w:color w:val="000000" w:themeColor="text1"/>
          <w:sz w:val="24"/>
        </w:rPr>
        <w:t>支</w:t>
      </w:r>
      <w:r w:rsidRPr="00CC13DE">
        <w:rPr>
          <w:rFonts w:ascii="Book Antiqua" w:hAnsi="Book Antiqua"/>
          <w:color w:val="000000" w:themeColor="text1"/>
          <w:sz w:val="24"/>
        </w:rPr>
        <w:t>(</w:t>
      </w:r>
      <w:r w:rsidRPr="00CC13DE">
        <w:rPr>
          <w:rFonts w:ascii="Book Antiqua" w:hAnsi="Book Antiqua"/>
          <w:color w:val="000000" w:themeColor="text1"/>
          <w:sz w:val="24"/>
        </w:rPr>
        <w:t>風險抵減</w:t>
      </w:r>
      <w:r w:rsidRPr="00CC13DE">
        <w:rPr>
          <w:rFonts w:ascii="Book Antiqua" w:hAnsi="Book Antiqua"/>
          <w:color w:val="000000" w:themeColor="text1"/>
          <w:sz w:val="24"/>
        </w:rPr>
        <w:t>50%)</w:t>
      </w:r>
      <w:r w:rsidRPr="00CC13DE">
        <w:rPr>
          <w:rFonts w:ascii="Book Antiqua" w:hAnsi="Book Antiqua"/>
          <w:color w:val="000000" w:themeColor="text1"/>
          <w:sz w:val="24"/>
        </w:rPr>
        <w:t>」或「被避險資產組合成分股支數</w:t>
      </w:r>
      <w:r w:rsidRPr="00CC13DE">
        <w:rPr>
          <w:rFonts w:ascii="Book Antiqua" w:hAnsi="Book Antiqua"/>
          <w:color w:val="000000" w:themeColor="text1"/>
          <w:sz w:val="24"/>
        </w:rPr>
        <w:t>70(</w:t>
      </w:r>
      <w:r w:rsidRPr="00CC13DE">
        <w:rPr>
          <w:rFonts w:ascii="Book Antiqua" w:hAnsi="Book Antiqua"/>
          <w:color w:val="000000" w:themeColor="text1"/>
          <w:sz w:val="24"/>
        </w:rPr>
        <w:t>含</w:t>
      </w:r>
      <w:r w:rsidRPr="00CC13DE">
        <w:rPr>
          <w:rFonts w:ascii="Book Antiqua" w:hAnsi="Book Antiqua"/>
          <w:color w:val="000000" w:themeColor="text1"/>
          <w:sz w:val="24"/>
        </w:rPr>
        <w:t>)</w:t>
      </w:r>
      <w:r w:rsidRPr="00CC13DE">
        <w:rPr>
          <w:rFonts w:ascii="Book Antiqua" w:hAnsi="Book Antiqua"/>
          <w:color w:val="000000" w:themeColor="text1"/>
          <w:sz w:val="24"/>
        </w:rPr>
        <w:t>支以上</w:t>
      </w:r>
      <w:r w:rsidRPr="00CC13DE">
        <w:rPr>
          <w:rFonts w:ascii="Book Antiqua" w:hAnsi="Book Antiqua"/>
          <w:color w:val="000000" w:themeColor="text1"/>
          <w:sz w:val="24"/>
        </w:rPr>
        <w:t>(</w:t>
      </w:r>
      <w:r w:rsidRPr="00CC13DE">
        <w:rPr>
          <w:rFonts w:ascii="Book Antiqua" w:hAnsi="Book Antiqua"/>
          <w:color w:val="000000" w:themeColor="text1"/>
          <w:sz w:val="24"/>
        </w:rPr>
        <w:t>風險抵減</w:t>
      </w:r>
      <w:r w:rsidRPr="00CC13DE">
        <w:rPr>
          <w:rFonts w:ascii="Book Antiqua" w:hAnsi="Book Antiqua"/>
          <w:color w:val="000000" w:themeColor="text1"/>
          <w:sz w:val="24"/>
        </w:rPr>
        <w:t>65%)</w:t>
      </w:r>
      <w:r w:rsidRPr="00CC13DE">
        <w:rPr>
          <w:rFonts w:ascii="Book Antiqua" w:hAnsi="Book Antiqua"/>
          <w:color w:val="000000" w:themeColor="text1"/>
          <w:sz w:val="24"/>
        </w:rPr>
        <w:t>」項下，以便做為國內上市普通股風險之扣抵額。</w:t>
      </w:r>
    </w:p>
    <w:p w:rsidR="001E0C67" w:rsidRPr="00CC13DE" w:rsidRDefault="001E0C67" w:rsidP="001E0C67">
      <w:pPr>
        <w:spacing w:line="440" w:lineRule="exact"/>
        <w:ind w:leftChars="225" w:left="585"/>
        <w:rPr>
          <w:rFonts w:ascii="標楷體" w:hAnsi="標楷體"/>
          <w:color w:val="000000" w:themeColor="text1"/>
          <w:sz w:val="24"/>
        </w:rPr>
      </w:pPr>
      <w:r w:rsidRPr="00CC13DE">
        <w:rPr>
          <w:rFonts w:ascii="標楷體" w:hAnsi="標楷體" w:hint="eastAsia"/>
          <w:color w:val="000000" w:themeColor="text1"/>
          <w:sz w:val="24"/>
        </w:rPr>
        <w:sym w:font="Webdings" w:char="F034"/>
      </w:r>
      <w:r w:rsidRPr="00CC13DE">
        <w:rPr>
          <w:rFonts w:ascii="標楷體" w:hAnsi="標楷體" w:hint="eastAsia"/>
          <w:color w:val="000000" w:themeColor="text1"/>
          <w:sz w:val="24"/>
        </w:rPr>
        <w:t>以避險為目的</w:t>
      </w:r>
      <w:r w:rsidRPr="00CC13DE">
        <w:rPr>
          <w:rFonts w:ascii="標楷體" w:hAnsi="標楷體"/>
          <w:color w:val="000000" w:themeColor="text1"/>
          <w:sz w:val="24"/>
        </w:rPr>
        <w:t>—</w:t>
      </w:r>
      <w:r w:rsidRPr="00CC13DE">
        <w:rPr>
          <w:rFonts w:ascii="標楷體" w:hAnsi="標楷體" w:hint="eastAsia"/>
          <w:color w:val="000000" w:themeColor="text1"/>
          <w:sz w:val="24"/>
        </w:rPr>
        <w:t>權益證券相關(不可扣抵風險資本)：</w:t>
      </w:r>
    </w:p>
    <w:p w:rsidR="001E0C67" w:rsidRPr="00CC13DE" w:rsidRDefault="001E0C67" w:rsidP="001E0C67">
      <w:pPr>
        <w:spacing w:line="440" w:lineRule="exact"/>
        <w:ind w:leftChars="316" w:left="852" w:hanging="30"/>
        <w:rPr>
          <w:rFonts w:ascii="標楷體" w:hAnsi="標楷體"/>
          <w:color w:val="000000" w:themeColor="text1"/>
          <w:sz w:val="24"/>
        </w:rPr>
      </w:pPr>
      <w:r w:rsidRPr="00CC13DE">
        <w:rPr>
          <w:rFonts w:ascii="標楷體" w:hAnsi="標楷體" w:hint="eastAsia"/>
          <w:color w:val="000000" w:themeColor="text1"/>
          <w:sz w:val="24"/>
        </w:rPr>
        <w:t>本表所稱與權益證券相關(不可扣抵風險資本)之選擇權係包括除「以避險為目的—權益證券相關(可扣抵風險資本)」外，以個別權益證券及股價指數為標的者；</w:t>
      </w:r>
    </w:p>
    <w:p w:rsidR="005D59F6" w:rsidRPr="00CC13DE" w:rsidRDefault="001E0C67" w:rsidP="001E0C67">
      <w:pPr>
        <w:spacing w:line="440" w:lineRule="exact"/>
        <w:ind w:leftChars="316" w:left="852" w:hanging="30"/>
        <w:rPr>
          <w:rFonts w:ascii="Book Antiqua" w:hAnsi="Book Antiqua"/>
          <w:color w:val="000000" w:themeColor="text1"/>
          <w:sz w:val="24"/>
        </w:rPr>
      </w:pPr>
      <w:r w:rsidRPr="00CC13DE">
        <w:rPr>
          <w:rFonts w:ascii="標楷體" w:hAnsi="標楷體" w:hint="eastAsia"/>
          <w:color w:val="000000" w:themeColor="text1"/>
          <w:sz w:val="24"/>
        </w:rPr>
        <w:t>本類型之選擇權請依被避險資產所屬國別，歸類為「被避險資產屬國內投資」、「被避險資產屬國外投資</w:t>
      </w:r>
      <w:r w:rsidRPr="00CC13DE">
        <w:rPr>
          <w:rFonts w:ascii="標楷體" w:hAnsi="標楷體"/>
          <w:color w:val="000000" w:themeColor="text1"/>
          <w:sz w:val="24"/>
        </w:rPr>
        <w:t>—</w:t>
      </w:r>
      <w:r w:rsidRPr="00CC13DE">
        <w:rPr>
          <w:rFonts w:ascii="Book Antiqua" w:hAnsi="標楷體" w:hint="eastAsia"/>
          <w:color w:val="000000" w:themeColor="text1"/>
          <w:sz w:val="24"/>
        </w:rPr>
        <w:t>已開發國家</w:t>
      </w:r>
      <w:r w:rsidRPr="00CC13DE">
        <w:rPr>
          <w:rFonts w:ascii="標楷體" w:hAnsi="標楷體" w:hint="eastAsia"/>
          <w:color w:val="000000" w:themeColor="text1"/>
          <w:sz w:val="24"/>
        </w:rPr>
        <w:t>」或「被避險資產屬國外投資</w:t>
      </w:r>
      <w:r w:rsidRPr="00CC13DE">
        <w:rPr>
          <w:rFonts w:ascii="標楷體" w:hAnsi="標楷體"/>
          <w:color w:val="000000" w:themeColor="text1"/>
          <w:sz w:val="24"/>
        </w:rPr>
        <w:t>—</w:t>
      </w:r>
      <w:r w:rsidRPr="00CC13DE">
        <w:rPr>
          <w:rFonts w:ascii="Book Antiqua" w:hAnsi="標楷體" w:hint="eastAsia"/>
          <w:color w:val="000000" w:themeColor="text1"/>
          <w:sz w:val="24"/>
        </w:rPr>
        <w:t>新興市場</w:t>
      </w:r>
      <w:r w:rsidRPr="00CC13DE">
        <w:rPr>
          <w:rFonts w:ascii="標楷體" w:hAnsi="標楷體" w:hint="eastAsia"/>
          <w:color w:val="000000" w:themeColor="text1"/>
          <w:sz w:val="24"/>
        </w:rPr>
        <w:t>」項下。</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sym w:font="Webdings" w:char="F034"/>
      </w:r>
      <w:r w:rsidRPr="00CC13DE">
        <w:rPr>
          <w:rFonts w:ascii="Book Antiqua" w:hAnsi="標楷體"/>
          <w:color w:val="000000" w:themeColor="text1"/>
          <w:sz w:val="24"/>
        </w:rPr>
        <w:t>以避險為目的</w:t>
      </w:r>
      <w:r w:rsidRPr="00CC13DE">
        <w:rPr>
          <w:rFonts w:ascii="Book Antiqua" w:hAnsi="Book Antiqua"/>
          <w:color w:val="000000" w:themeColor="text1"/>
          <w:sz w:val="24"/>
        </w:rPr>
        <w:t>—</w:t>
      </w:r>
      <w:r w:rsidRPr="00CC13DE">
        <w:rPr>
          <w:rFonts w:ascii="Book Antiqua" w:hAnsi="標楷體"/>
          <w:color w:val="000000" w:themeColor="text1"/>
          <w:sz w:val="24"/>
        </w:rPr>
        <w:t>其他標的</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本表所稱以避險為目的之其他標的選擇權，係指除了以匯率以及權益證券為標的物以外的選擇權商品，例如利率相關或信用相關之選擇權即屬此類。</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本類型之選擇權請依被避險資產所屬國別，歸類為「被避險資產屬國內投資」、</w:t>
      </w:r>
      <w:r w:rsidRPr="00CC13DE">
        <w:rPr>
          <w:rFonts w:ascii="Book Antiqua" w:hAnsi="標楷體"/>
          <w:color w:val="000000" w:themeColor="text1"/>
          <w:sz w:val="24"/>
        </w:rPr>
        <w:lastRenderedPageBreak/>
        <w:t>「被避險資產屬國外投資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」或「被避險資產屬國外投資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」項下。</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sym w:font="Webdings" w:char="F034"/>
      </w:r>
      <w:r w:rsidRPr="00CC13DE">
        <w:rPr>
          <w:rFonts w:ascii="Book Antiqua" w:hAnsi="標楷體"/>
          <w:color w:val="000000" w:themeColor="text1"/>
          <w:sz w:val="24"/>
        </w:rPr>
        <w:t>以增加收益為目的</w:t>
      </w:r>
      <w:r w:rsidRPr="00CC13DE">
        <w:rPr>
          <w:rFonts w:ascii="Book Antiqua" w:hAnsi="Book Antiqua"/>
          <w:color w:val="000000" w:themeColor="text1"/>
          <w:sz w:val="24"/>
        </w:rPr>
        <w:t>—</w:t>
      </w:r>
      <w:r w:rsidRPr="00CC13DE">
        <w:rPr>
          <w:rFonts w:ascii="Book Antiqua" w:hAnsi="標楷體"/>
          <w:color w:val="000000" w:themeColor="text1"/>
          <w:sz w:val="24"/>
        </w:rPr>
        <w:t>匯率相關</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係指以增加收益為目的，並且選擇權之標的物與匯率相關者。本類型之選擇權請依</w:t>
      </w:r>
      <w:r w:rsidRPr="00CC13DE">
        <w:rPr>
          <w:rFonts w:ascii="Book Antiqua" w:hAnsi="標楷體"/>
          <w:b/>
          <w:color w:val="000000" w:themeColor="text1"/>
          <w:sz w:val="24"/>
        </w:rPr>
        <w:t>選擇權標的物</w:t>
      </w:r>
      <w:r w:rsidRPr="00CC13DE">
        <w:rPr>
          <w:rFonts w:ascii="Book Antiqua" w:hAnsi="標楷體"/>
          <w:color w:val="000000" w:themeColor="text1"/>
          <w:sz w:val="24"/>
        </w:rPr>
        <w:t>所屬國別，歸類為「衍生性商品標的物屬國外投資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」或「衍生性商品標的物屬國外投資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」項下。</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sym w:font="Webdings" w:char="F034"/>
      </w:r>
      <w:r w:rsidRPr="00CC13DE">
        <w:rPr>
          <w:rFonts w:ascii="Book Antiqua" w:hAnsi="標楷體"/>
          <w:color w:val="000000" w:themeColor="text1"/>
          <w:sz w:val="24"/>
        </w:rPr>
        <w:t>以增加收益為目的</w:t>
      </w:r>
      <w:r w:rsidRPr="00CC13DE">
        <w:rPr>
          <w:rFonts w:ascii="Book Antiqua" w:hAnsi="Book Antiqua"/>
          <w:color w:val="000000" w:themeColor="text1"/>
          <w:sz w:val="24"/>
        </w:rPr>
        <w:t>—</w:t>
      </w:r>
      <w:r w:rsidRPr="00CC13DE">
        <w:rPr>
          <w:rFonts w:ascii="Book Antiqua" w:hAnsi="標楷體"/>
          <w:color w:val="000000" w:themeColor="text1"/>
          <w:sz w:val="24"/>
        </w:rPr>
        <w:t>權益證券相關</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係指以增加收益為目的，並且選擇權之標的物與權益證券相關者。本類型之選擇權請依</w:t>
      </w:r>
      <w:r w:rsidRPr="00CC13DE">
        <w:rPr>
          <w:rFonts w:ascii="Book Antiqua" w:hAnsi="標楷體"/>
          <w:b/>
          <w:color w:val="000000" w:themeColor="text1"/>
          <w:sz w:val="24"/>
        </w:rPr>
        <w:t>選擇權標的物</w:t>
      </w:r>
      <w:r w:rsidRPr="00CC13DE">
        <w:rPr>
          <w:rFonts w:ascii="Book Antiqua" w:hAnsi="標楷體"/>
          <w:color w:val="000000" w:themeColor="text1"/>
          <w:sz w:val="24"/>
        </w:rPr>
        <w:t>所屬國別，歸類為「衍生性商品標的物屬國內投資」、「衍生性商品標的物屬國外投資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」或「衍生性商品標的物屬國外投資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」項下。</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sym w:font="Webdings" w:char="F034"/>
      </w:r>
      <w:r w:rsidRPr="00CC13DE">
        <w:rPr>
          <w:rFonts w:ascii="Book Antiqua" w:hAnsi="標楷體"/>
          <w:color w:val="000000" w:themeColor="text1"/>
          <w:sz w:val="24"/>
        </w:rPr>
        <w:t>以增加收益為目的</w:t>
      </w:r>
      <w:r w:rsidRPr="00CC13DE">
        <w:rPr>
          <w:rFonts w:ascii="Book Antiqua" w:hAnsi="Book Antiqua"/>
          <w:color w:val="000000" w:themeColor="text1"/>
          <w:sz w:val="24"/>
        </w:rPr>
        <w:t>—</w:t>
      </w:r>
      <w:r w:rsidRPr="00CC13DE">
        <w:rPr>
          <w:rFonts w:ascii="Book Antiqua" w:hAnsi="標楷體"/>
          <w:color w:val="000000" w:themeColor="text1"/>
          <w:sz w:val="24"/>
        </w:rPr>
        <w:t>其他標的</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係指以增加收益為目的，並且選擇權之標的物並不屬於匯率或權益證券相關者，例如利率相關或信用相關之選擇權契約即屬此類。本類型之</w:t>
      </w:r>
      <w:r w:rsidRPr="00CC13DE">
        <w:rPr>
          <w:rFonts w:ascii="Book Antiqua" w:hAnsi="標楷體"/>
          <w:b/>
          <w:color w:val="000000" w:themeColor="text1"/>
          <w:sz w:val="24"/>
        </w:rPr>
        <w:t>選擇權標的物</w:t>
      </w:r>
      <w:r w:rsidRPr="00CC13DE">
        <w:rPr>
          <w:rFonts w:ascii="Book Antiqua" w:hAnsi="標楷體"/>
          <w:color w:val="000000" w:themeColor="text1"/>
          <w:sz w:val="24"/>
        </w:rPr>
        <w:t>請依</w:t>
      </w:r>
      <w:r w:rsidRPr="00CC13DE">
        <w:rPr>
          <w:rFonts w:ascii="Book Antiqua" w:hAnsi="標楷體"/>
          <w:b/>
          <w:color w:val="000000" w:themeColor="text1"/>
          <w:sz w:val="24"/>
        </w:rPr>
        <w:t>選擇權標的物</w:t>
      </w:r>
      <w:r w:rsidRPr="00CC13DE">
        <w:rPr>
          <w:rFonts w:ascii="Book Antiqua" w:hAnsi="標楷體"/>
          <w:color w:val="000000" w:themeColor="text1"/>
          <w:sz w:val="24"/>
        </w:rPr>
        <w:t>所屬國別，歸類為「衍生性商品標的物屬國內投資」、「衍生性商品標的物屬國外投資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」或「衍生性商品標的物屬國外投資</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」項下。</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欄－交易對手代號</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請洽由保險事業發展中心統一配賦。</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欄－交易對手名稱</w:t>
      </w:r>
    </w:p>
    <w:p w:rsidR="001E0C67" w:rsidRPr="00CC13DE" w:rsidRDefault="005D59F6" w:rsidP="001E0C67">
      <w:pPr>
        <w:spacing w:line="440" w:lineRule="exact"/>
        <w:ind w:leftChars="225" w:left="585"/>
        <w:rPr>
          <w:rFonts w:ascii="Book Antiqua" w:hAnsi="標楷體"/>
          <w:color w:val="000000" w:themeColor="text1"/>
          <w:sz w:val="24"/>
        </w:rPr>
      </w:pPr>
      <w:r w:rsidRPr="00CC13DE">
        <w:rPr>
          <w:rFonts w:ascii="Book Antiqua" w:hAnsi="標楷體"/>
          <w:color w:val="000000" w:themeColor="text1"/>
          <w:sz w:val="24"/>
        </w:rPr>
        <w:t>請依各衍生性商品之交易對手填列其名稱。</w:t>
      </w:r>
    </w:p>
    <w:p w:rsidR="005D59F6" w:rsidRPr="00CC13DE" w:rsidRDefault="005D59F6" w:rsidP="001E0C67">
      <w:pPr>
        <w:spacing w:line="440" w:lineRule="exact"/>
        <w:rPr>
          <w:rFonts w:ascii="Book Antiqua" w:hAnsi="標楷體"/>
          <w:color w:val="000000" w:themeColor="text1"/>
          <w:sz w:val="24"/>
        </w:rPr>
      </w:pPr>
      <w:r w:rsidRPr="00CC13DE">
        <w:rPr>
          <w:rFonts w:ascii="Book Antiqua" w:hAnsi="標楷體"/>
          <w:color w:val="000000" w:themeColor="text1"/>
          <w:sz w:val="24"/>
        </w:rPr>
        <w:t>第</w:t>
      </w:r>
      <w:r w:rsidRPr="00CC13DE">
        <w:rPr>
          <w:rFonts w:ascii="Book Antiqua" w:hAnsi="標楷體"/>
          <w:color w:val="000000" w:themeColor="text1"/>
          <w:sz w:val="24"/>
        </w:rPr>
        <w:t>5</w:t>
      </w:r>
      <w:r w:rsidRPr="00CC13DE">
        <w:rPr>
          <w:rFonts w:ascii="Book Antiqua" w:hAnsi="標楷體"/>
          <w:color w:val="000000" w:themeColor="text1"/>
          <w:sz w:val="24"/>
        </w:rPr>
        <w:t>欄－交易對手信用評等機構</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請填列如</w:t>
      </w:r>
      <w:r w:rsidRPr="00CC13DE">
        <w:rPr>
          <w:rFonts w:ascii="Book Antiqua" w:hAnsi="Book Antiqua"/>
          <w:color w:val="000000" w:themeColor="text1"/>
          <w:sz w:val="24"/>
        </w:rPr>
        <w:t>A.S&amp;P</w:t>
      </w:r>
      <w:r w:rsidRPr="00CC13DE">
        <w:rPr>
          <w:rFonts w:ascii="Book Antiqua" w:hAnsi="標楷體"/>
          <w:color w:val="000000" w:themeColor="text1"/>
          <w:sz w:val="24"/>
        </w:rPr>
        <w:t>，</w:t>
      </w:r>
      <w:r w:rsidRPr="00CC13DE">
        <w:rPr>
          <w:rFonts w:ascii="Book Antiqua" w:hAnsi="Book Antiqua"/>
          <w:color w:val="000000" w:themeColor="text1"/>
          <w:sz w:val="24"/>
        </w:rPr>
        <w:t>B.AM Best</w:t>
      </w:r>
      <w:r w:rsidRPr="00CC13DE">
        <w:rPr>
          <w:rFonts w:ascii="Book Antiqua" w:hAnsi="標楷體"/>
          <w:color w:val="000000" w:themeColor="text1"/>
          <w:sz w:val="24"/>
        </w:rPr>
        <w:t>，</w:t>
      </w:r>
      <w:r w:rsidRPr="00CC13DE">
        <w:rPr>
          <w:rFonts w:ascii="Book Antiqua" w:hAnsi="Book Antiqua"/>
          <w:color w:val="000000" w:themeColor="text1"/>
          <w:sz w:val="24"/>
        </w:rPr>
        <w:t>C.Moody’s</w:t>
      </w:r>
      <w:r w:rsidRPr="00CC13DE">
        <w:rPr>
          <w:rFonts w:ascii="Book Antiqua" w:hAnsi="標楷體"/>
          <w:color w:val="000000" w:themeColor="text1"/>
          <w:sz w:val="24"/>
        </w:rPr>
        <w:t>，</w:t>
      </w:r>
      <w:r w:rsidRPr="00CC13DE">
        <w:rPr>
          <w:rFonts w:ascii="Book Antiqua" w:hAnsi="Book Antiqua"/>
          <w:color w:val="000000" w:themeColor="text1"/>
          <w:sz w:val="24"/>
        </w:rPr>
        <w:t>D.Fitch</w:t>
      </w:r>
      <w:r w:rsidRPr="00CC13DE">
        <w:rPr>
          <w:rFonts w:ascii="Book Antiqua" w:hAnsi="標楷體"/>
          <w:color w:val="000000" w:themeColor="text1"/>
          <w:sz w:val="24"/>
        </w:rPr>
        <w:t>，</w:t>
      </w:r>
      <w:r w:rsidRPr="00CC13DE">
        <w:rPr>
          <w:rFonts w:ascii="Book Antiqua" w:hAnsi="Book Antiqua"/>
          <w:color w:val="000000" w:themeColor="text1"/>
          <w:sz w:val="24"/>
        </w:rPr>
        <w:t>E.TW</w:t>
      </w:r>
      <w:r w:rsidRPr="00CC13DE">
        <w:rPr>
          <w:rFonts w:ascii="Book Antiqua" w:hAnsi="標楷體"/>
          <w:color w:val="000000" w:themeColor="text1"/>
          <w:sz w:val="24"/>
        </w:rPr>
        <w:t>，</w:t>
      </w:r>
      <w:r w:rsidRPr="00CC13DE">
        <w:rPr>
          <w:rFonts w:ascii="Book Antiqua" w:hAnsi="Book Antiqua"/>
          <w:color w:val="000000" w:themeColor="text1"/>
          <w:sz w:val="24"/>
        </w:rPr>
        <w:t>F.</w:t>
      </w:r>
      <w:r w:rsidRPr="00CC13DE">
        <w:rPr>
          <w:rFonts w:ascii="Book Antiqua" w:hAnsi="標楷體"/>
          <w:color w:val="000000" w:themeColor="text1"/>
          <w:sz w:val="24"/>
        </w:rPr>
        <w:t>其他；若無，請填列「無」。</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欄－評等等級</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評等等級請依信用評等機構所評估之等級填列，並請以最近一年之評等資料填寫；若無者，請填列「無」。</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欄－是否為關係人</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是否為關係人請依序填列：</w:t>
      </w:r>
      <w:r w:rsidRPr="00CC13DE">
        <w:rPr>
          <w:rFonts w:ascii="Book Antiqua" w:hAnsi="Book Antiqua"/>
          <w:color w:val="000000" w:themeColor="text1"/>
          <w:sz w:val="24"/>
        </w:rPr>
        <w:t>A.</w:t>
      </w:r>
      <w:r w:rsidRPr="00CC13DE">
        <w:rPr>
          <w:rFonts w:ascii="Book Antiqua" w:hAnsi="標楷體"/>
          <w:color w:val="000000" w:themeColor="text1"/>
          <w:sz w:val="24"/>
        </w:rPr>
        <w:t>否，</w:t>
      </w:r>
      <w:r w:rsidRPr="00CC13DE">
        <w:rPr>
          <w:rFonts w:ascii="Book Antiqua" w:hAnsi="Book Antiqua"/>
          <w:color w:val="000000" w:themeColor="text1"/>
          <w:sz w:val="24"/>
        </w:rPr>
        <w:t xml:space="preserve">B. </w:t>
      </w:r>
      <w:r w:rsidRPr="00CC13DE">
        <w:rPr>
          <w:rFonts w:ascii="Book Antiqua" w:hAnsi="標楷體"/>
          <w:color w:val="000000" w:themeColor="text1"/>
          <w:sz w:val="24"/>
        </w:rPr>
        <w:t>關係人－非子</w:t>
      </w:r>
      <w:r w:rsidRPr="00CC13DE">
        <w:rPr>
          <w:rFonts w:ascii="Book Antiqua" w:hAnsi="Book Antiqua"/>
          <w:color w:val="000000" w:themeColor="text1"/>
          <w:sz w:val="24"/>
        </w:rPr>
        <w:t>/</w:t>
      </w:r>
      <w:r w:rsidRPr="00CC13DE">
        <w:rPr>
          <w:rFonts w:ascii="Book Antiqua" w:hAnsi="標楷體"/>
          <w:color w:val="000000" w:themeColor="text1"/>
          <w:sz w:val="24"/>
        </w:rPr>
        <w:t>母公司，</w:t>
      </w:r>
      <w:r w:rsidRPr="00CC13DE">
        <w:rPr>
          <w:rFonts w:ascii="Book Antiqua" w:hAnsi="Book Antiqua"/>
          <w:color w:val="000000" w:themeColor="text1"/>
          <w:sz w:val="24"/>
        </w:rPr>
        <w:t>C.</w:t>
      </w:r>
      <w:r w:rsidRPr="00CC13DE">
        <w:rPr>
          <w:rFonts w:ascii="Book Antiqua" w:hAnsi="標楷體"/>
          <w:color w:val="000000" w:themeColor="text1"/>
          <w:sz w:val="24"/>
        </w:rPr>
        <w:t>關係人－子</w:t>
      </w:r>
      <w:r w:rsidRPr="00CC13DE">
        <w:rPr>
          <w:rFonts w:ascii="Book Antiqua" w:hAnsi="Book Antiqua"/>
          <w:color w:val="000000" w:themeColor="text1"/>
          <w:sz w:val="24"/>
        </w:rPr>
        <w:t>/</w:t>
      </w:r>
      <w:r w:rsidRPr="00CC13DE">
        <w:rPr>
          <w:rFonts w:ascii="Book Antiqua" w:hAnsi="標楷體"/>
          <w:color w:val="000000" w:themeColor="text1"/>
          <w:sz w:val="24"/>
        </w:rPr>
        <w:t>母公司；所稱關係人係依</w:t>
      </w:r>
      <w:r w:rsidR="00837305" w:rsidRPr="00CC13DE">
        <w:rPr>
          <w:rFonts w:ascii="Book Antiqua" w:hAnsi="標楷體"/>
          <w:color w:val="000000" w:themeColor="text1"/>
          <w:sz w:val="24"/>
        </w:rPr>
        <w:t>國際會計準則第</w:t>
      </w:r>
      <w:r w:rsidR="00837305" w:rsidRPr="00CC13DE">
        <w:rPr>
          <w:rFonts w:ascii="Book Antiqua" w:hAnsi="標楷體"/>
          <w:color w:val="000000" w:themeColor="text1"/>
          <w:sz w:val="24"/>
        </w:rPr>
        <w:t>24</w:t>
      </w:r>
      <w:r w:rsidR="00837305" w:rsidRPr="00CC13DE">
        <w:rPr>
          <w:rFonts w:ascii="Book Antiqua" w:hAnsi="標楷體"/>
          <w:color w:val="000000" w:themeColor="text1"/>
          <w:sz w:val="24"/>
        </w:rPr>
        <w:t>號公報</w:t>
      </w:r>
      <w:r w:rsidRPr="00CC13DE">
        <w:rPr>
          <w:rFonts w:ascii="Book Antiqua" w:hAnsi="標楷體"/>
          <w:color w:val="000000" w:themeColor="text1"/>
          <w:sz w:val="24"/>
        </w:rPr>
        <w:t>及公司法第</w:t>
      </w:r>
      <w:r w:rsidRPr="00CC13DE">
        <w:rPr>
          <w:rFonts w:ascii="Book Antiqua" w:hAnsi="Book Antiqua"/>
          <w:color w:val="000000" w:themeColor="text1"/>
          <w:sz w:val="24"/>
        </w:rPr>
        <w:t>369-1~369-3</w:t>
      </w:r>
      <w:r w:rsidRPr="00CC13DE">
        <w:rPr>
          <w:rFonts w:ascii="Book Antiqua" w:hAnsi="標楷體"/>
          <w:color w:val="000000" w:themeColor="text1"/>
          <w:sz w:val="24"/>
        </w:rPr>
        <w:t>條、第</w:t>
      </w:r>
      <w:r w:rsidRPr="00CC13DE">
        <w:rPr>
          <w:rFonts w:ascii="Book Antiqua" w:hAnsi="Book Antiqua"/>
          <w:color w:val="000000" w:themeColor="text1"/>
          <w:sz w:val="24"/>
        </w:rPr>
        <w:t>369-9</w:t>
      </w:r>
      <w:r w:rsidRPr="00CC13DE">
        <w:rPr>
          <w:rFonts w:ascii="Book Antiqua" w:hAnsi="標楷體"/>
          <w:color w:val="000000" w:themeColor="text1"/>
          <w:sz w:val="24"/>
        </w:rPr>
        <w:t>條、及第</w:t>
      </w:r>
      <w:r w:rsidRPr="00CC13DE">
        <w:rPr>
          <w:rFonts w:ascii="Book Antiqua" w:hAnsi="Book Antiqua"/>
          <w:color w:val="000000" w:themeColor="text1"/>
          <w:sz w:val="24"/>
        </w:rPr>
        <w:t>369-11</w:t>
      </w:r>
      <w:r w:rsidRPr="00CC13DE">
        <w:rPr>
          <w:rFonts w:ascii="Book Antiqua" w:hAnsi="標楷體"/>
          <w:color w:val="000000" w:themeColor="text1"/>
          <w:sz w:val="24"/>
        </w:rPr>
        <w:t>條之規定</w:t>
      </w:r>
      <w:r w:rsidRPr="00CC13DE">
        <w:rPr>
          <w:rFonts w:ascii="Book Antiqua" w:hAnsi="Book Antiqua"/>
          <w:color w:val="000000" w:themeColor="text1"/>
          <w:sz w:val="24"/>
        </w:rPr>
        <w:t xml:space="preserve"> </w:t>
      </w:r>
      <w:r w:rsidRPr="00CC13DE">
        <w:rPr>
          <w:rFonts w:ascii="Book Antiqua" w:hAnsi="標楷體"/>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8</w:t>
      </w:r>
      <w:r w:rsidRPr="00CC13DE">
        <w:rPr>
          <w:rFonts w:ascii="Book Antiqua" w:hAnsi="標楷體"/>
          <w:color w:val="000000" w:themeColor="text1"/>
          <w:sz w:val="24"/>
        </w:rPr>
        <w:t>欄－選擇權名稱</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請填列各該選擇權之名稱，如台灣加權指數期貨賣權、</w:t>
      </w:r>
      <w:r w:rsidRPr="00CC13DE">
        <w:rPr>
          <w:rFonts w:ascii="Book Antiqua" w:hAnsi="Book Antiqua"/>
          <w:color w:val="000000" w:themeColor="text1"/>
          <w:sz w:val="24"/>
        </w:rPr>
        <w:t>A</w:t>
      </w:r>
      <w:r w:rsidRPr="00CC13DE">
        <w:rPr>
          <w:rFonts w:ascii="Book Antiqua" w:hAnsi="標楷體"/>
          <w:color w:val="000000" w:themeColor="text1"/>
          <w:sz w:val="24"/>
        </w:rPr>
        <w:t>股票認購權證等。</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欄－交易日期</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請填列如</w:t>
      </w:r>
      <w:smartTag w:uri="urn:schemas-microsoft-com:office:smarttags" w:element="chsdate">
        <w:smartTagPr>
          <w:attr w:name="Year" w:val="2006"/>
          <w:attr w:name="Month" w:val="6"/>
          <w:attr w:name="Day" w:val="25"/>
          <w:attr w:name="IsLunarDate" w:val="False"/>
          <w:attr w:name="IsROCDate" w:val="False"/>
        </w:smartTagPr>
        <w:r w:rsidRPr="00CC13DE">
          <w:rPr>
            <w:rFonts w:ascii="Book Antiqua" w:hAnsi="Book Antiqua"/>
            <w:color w:val="000000" w:themeColor="text1"/>
            <w:sz w:val="24"/>
          </w:rPr>
          <w:t>2006/06/25</w:t>
        </w:r>
      </w:smartTag>
      <w:r w:rsidRPr="00CC13DE">
        <w:rPr>
          <w:rFonts w:ascii="Book Antiqua" w:hAnsi="標楷體"/>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欄－到期日</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請填列如</w:t>
      </w:r>
      <w:smartTag w:uri="urn:schemas-microsoft-com:office:smarttags" w:element="chsdate">
        <w:smartTagPr>
          <w:attr w:name="Year" w:val="2006"/>
          <w:attr w:name="Month" w:val="6"/>
          <w:attr w:name="Day" w:val="25"/>
          <w:attr w:name="IsLunarDate" w:val="False"/>
          <w:attr w:name="IsROCDate" w:val="False"/>
        </w:smartTagPr>
        <w:r w:rsidRPr="00CC13DE">
          <w:rPr>
            <w:rFonts w:ascii="Book Antiqua" w:hAnsi="Book Antiqua"/>
            <w:color w:val="000000" w:themeColor="text1"/>
            <w:sz w:val="24"/>
          </w:rPr>
          <w:t>2006/06/25</w:t>
        </w:r>
      </w:smartTag>
      <w:r w:rsidRPr="00CC13DE">
        <w:rPr>
          <w:rFonts w:ascii="Book Antiqua" w:hAnsi="標楷體"/>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欄－契約數</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請填列各該選擇權之未平倉契約數。</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欄－名目部位金額</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名目部位金額基本上為各該選擇權之名目本金；若屬國外投資，請以台幣計價。</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欄－選擇權最近收盤日</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總金額</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請填列依據會計準則公報第</w:t>
      </w:r>
      <w:r w:rsidRPr="00CC13DE">
        <w:rPr>
          <w:rFonts w:ascii="Book Antiqua" w:hAnsi="Book Antiqua"/>
          <w:color w:val="000000" w:themeColor="text1"/>
          <w:sz w:val="24"/>
        </w:rPr>
        <w:t>34</w:t>
      </w:r>
      <w:r w:rsidRPr="00CC13DE">
        <w:rPr>
          <w:rFonts w:ascii="Book Antiqua" w:hAnsi="標楷體"/>
          <w:color w:val="000000" w:themeColor="text1"/>
          <w:sz w:val="24"/>
        </w:rPr>
        <w:t>號中『公平價值』之金額。</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欄－選擇權未實現損益</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未實現損益為該選擇權</w:t>
      </w:r>
      <w:r w:rsidRPr="00CC13DE">
        <w:rPr>
          <w:rFonts w:ascii="Book Antiqua" w:hAnsi="Book Antiqua"/>
          <w:color w:val="000000" w:themeColor="text1"/>
          <w:sz w:val="24"/>
        </w:rPr>
        <w:t>mark-to-market</w:t>
      </w:r>
      <w:r w:rsidRPr="00CC13DE">
        <w:rPr>
          <w:rFonts w:ascii="Book Antiqua" w:hAnsi="標楷體"/>
          <w:color w:val="000000" w:themeColor="text1"/>
          <w:sz w:val="24"/>
        </w:rPr>
        <w:t>之未實現損益金額。</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15</w:t>
      </w:r>
      <w:r w:rsidRPr="00CC13DE">
        <w:rPr>
          <w:rFonts w:ascii="Book Antiqua" w:hAnsi="標楷體"/>
          <w:color w:val="000000" w:themeColor="text1"/>
          <w:sz w:val="24"/>
        </w:rPr>
        <w:t>欄－選擇權標的物</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請填列該選擇權之標的物名稱；若標的物為無法拆解之一籃子或商品組合，請填列「一籃子」或「商品組合」。</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16</w:t>
      </w:r>
      <w:r w:rsidRPr="00CC13DE">
        <w:rPr>
          <w:rFonts w:ascii="Book Antiqua" w:hAnsi="標楷體"/>
          <w:color w:val="000000" w:themeColor="text1"/>
          <w:sz w:val="24"/>
        </w:rPr>
        <w:t>欄－選擇權標的物</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總值</w:t>
      </w:r>
      <w:r w:rsidRPr="00CC13DE">
        <w:rPr>
          <w:rFonts w:ascii="Book Antiqua" w:hAnsi="Book Antiqua"/>
          <w:color w:val="000000" w:themeColor="text1"/>
          <w:sz w:val="24"/>
        </w:rPr>
        <w:t>(</w:t>
      </w:r>
      <w:r w:rsidRPr="00CC13DE">
        <w:rPr>
          <w:rFonts w:ascii="Book Antiqua" w:hAnsi="標楷體"/>
          <w:color w:val="000000" w:themeColor="text1"/>
          <w:sz w:val="24"/>
        </w:rPr>
        <w:t>按台幣計價</w:t>
      </w:r>
      <w:r w:rsidRPr="00CC13DE">
        <w:rPr>
          <w:rFonts w:ascii="Book Antiqua" w:hAnsi="Book Antiqua"/>
          <w:color w:val="000000" w:themeColor="text1"/>
          <w:sz w:val="24"/>
        </w:rPr>
        <w:t>)</w:t>
      </w:r>
    </w:p>
    <w:p w:rsidR="001E0C67" w:rsidRPr="00CC13DE" w:rsidRDefault="005D59F6" w:rsidP="001E0C67">
      <w:pPr>
        <w:spacing w:line="440" w:lineRule="exact"/>
        <w:ind w:leftChars="225" w:left="585"/>
        <w:rPr>
          <w:rFonts w:ascii="Book Antiqua" w:hAnsi="標楷體"/>
          <w:color w:val="000000" w:themeColor="text1"/>
          <w:sz w:val="24"/>
        </w:rPr>
      </w:pPr>
      <w:r w:rsidRPr="00CC13DE">
        <w:rPr>
          <w:rFonts w:ascii="Book Antiqua" w:hAnsi="標楷體"/>
          <w:color w:val="000000" w:themeColor="text1"/>
          <w:sz w:val="24"/>
        </w:rPr>
        <w:t>請填列選擇權標的物</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總值。該</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總值等於選擇權標的物</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乘上該選擇權執行可換得之標的物數量。若屬國外投資</w:t>
      </w:r>
      <w:r w:rsidRPr="00CC13DE">
        <w:rPr>
          <w:rFonts w:ascii="Book Antiqua" w:hAnsi="Book Antiqua"/>
          <w:color w:val="000000" w:themeColor="text1"/>
          <w:sz w:val="24"/>
        </w:rPr>
        <w:t>,</w:t>
      </w:r>
      <w:r w:rsidRPr="00CC13DE">
        <w:rPr>
          <w:rFonts w:ascii="Book Antiqua" w:hAnsi="標楷體"/>
          <w:color w:val="000000" w:themeColor="text1"/>
          <w:sz w:val="24"/>
        </w:rPr>
        <w:t>請以台幣計價。</w:t>
      </w:r>
    </w:p>
    <w:p w:rsidR="005D59F6" w:rsidRPr="00CC13DE" w:rsidRDefault="005D59F6" w:rsidP="001E0C67">
      <w:pPr>
        <w:spacing w:line="440" w:lineRule="exact"/>
        <w:rPr>
          <w:rFonts w:ascii="Book Antiqua" w:hAnsi="標楷體"/>
          <w:color w:val="000000" w:themeColor="text1"/>
          <w:sz w:val="24"/>
        </w:rPr>
      </w:pPr>
      <w:r w:rsidRPr="00CC13DE">
        <w:rPr>
          <w:rFonts w:ascii="Book Antiqua" w:hAnsi="標楷體"/>
          <w:color w:val="000000" w:themeColor="text1"/>
          <w:sz w:val="24"/>
        </w:rPr>
        <w:t>第</w:t>
      </w:r>
      <w:r w:rsidRPr="00CC13DE">
        <w:rPr>
          <w:rFonts w:ascii="Book Antiqua" w:hAnsi="標楷體"/>
          <w:color w:val="000000" w:themeColor="text1"/>
          <w:sz w:val="24"/>
        </w:rPr>
        <w:t>17</w:t>
      </w:r>
      <w:r w:rsidRPr="00CC13DE">
        <w:rPr>
          <w:rFonts w:ascii="Book Antiqua" w:hAnsi="標楷體"/>
          <w:color w:val="000000" w:themeColor="text1"/>
          <w:sz w:val="24"/>
        </w:rPr>
        <w:t>欄－執行價格</w:t>
      </w:r>
      <w:r w:rsidRPr="00CC13DE">
        <w:rPr>
          <w:rFonts w:ascii="Book Antiqua" w:hAnsi="標楷體"/>
          <w:color w:val="000000" w:themeColor="text1"/>
          <w:sz w:val="24"/>
        </w:rPr>
        <w:t>(</w:t>
      </w:r>
      <w:r w:rsidRPr="00CC13DE">
        <w:rPr>
          <w:rFonts w:ascii="Book Antiqua" w:hAnsi="標楷體"/>
          <w:color w:val="000000" w:themeColor="text1"/>
          <w:sz w:val="24"/>
        </w:rPr>
        <w:t>按台幣計價</w:t>
      </w:r>
      <w:r w:rsidRPr="00CC13DE">
        <w:rPr>
          <w:rFonts w:ascii="Book Antiqua" w:hAnsi="標楷體"/>
          <w:color w:val="000000" w:themeColor="text1"/>
          <w:sz w:val="24"/>
        </w:rPr>
        <w:t>)</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請填列該選擇權之執行價格；若屬國外投資</w:t>
      </w:r>
      <w:r w:rsidRPr="00CC13DE">
        <w:rPr>
          <w:rFonts w:ascii="Book Antiqua" w:hAnsi="Book Antiqua"/>
          <w:color w:val="000000" w:themeColor="text1"/>
          <w:sz w:val="24"/>
        </w:rPr>
        <w:t>,</w:t>
      </w:r>
      <w:r w:rsidRPr="00CC13DE">
        <w:rPr>
          <w:rFonts w:ascii="Book Antiqua" w:hAnsi="標楷體"/>
          <w:color w:val="000000" w:themeColor="text1"/>
          <w:sz w:val="24"/>
        </w:rPr>
        <w:t>請以台幣計價。</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18</w:t>
      </w:r>
      <w:r w:rsidRPr="00CC13DE">
        <w:rPr>
          <w:rFonts w:ascii="Book Antiqua" w:hAnsi="標楷體"/>
          <w:color w:val="000000" w:themeColor="text1"/>
          <w:sz w:val="24"/>
        </w:rPr>
        <w:t>欄－選擇權價內</w:t>
      </w:r>
      <w:r w:rsidRPr="00CC13DE">
        <w:rPr>
          <w:rFonts w:ascii="Book Antiqua" w:hAnsi="Book Antiqua"/>
          <w:color w:val="000000" w:themeColor="text1"/>
          <w:sz w:val="24"/>
        </w:rPr>
        <w:t>/</w:t>
      </w:r>
      <w:r w:rsidRPr="00CC13DE">
        <w:rPr>
          <w:rFonts w:ascii="Book Antiqua" w:hAnsi="標楷體"/>
          <w:color w:val="000000" w:themeColor="text1"/>
          <w:sz w:val="24"/>
        </w:rPr>
        <w:t>價外值</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所謂價內值（</w:t>
      </w:r>
      <w:r w:rsidRPr="00CC13DE">
        <w:rPr>
          <w:rFonts w:ascii="Book Antiqua" w:hAnsi="Book Antiqua"/>
          <w:color w:val="000000" w:themeColor="text1"/>
          <w:sz w:val="24"/>
        </w:rPr>
        <w:t>in the money</w:t>
      </w:r>
      <w:r w:rsidRPr="00CC13DE">
        <w:rPr>
          <w:rFonts w:ascii="Book Antiqua" w:hAnsi="標楷體"/>
          <w:color w:val="000000" w:themeColor="text1"/>
          <w:sz w:val="24"/>
        </w:rPr>
        <w:t>）係指若選擇權為買權時，當標的物之</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大於選擇權之執行價，價內值等於</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減執行價之值；若選擇權為賣權時，當標的物之</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小於選擇權之執行價，價內值等於執行價減</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之值。</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所謂價外值（</w:t>
      </w:r>
      <w:r w:rsidRPr="00CC13DE">
        <w:rPr>
          <w:rFonts w:ascii="Book Antiqua" w:hAnsi="Book Antiqua"/>
          <w:color w:val="000000" w:themeColor="text1"/>
          <w:sz w:val="24"/>
        </w:rPr>
        <w:t>out of the money</w:t>
      </w:r>
      <w:r w:rsidRPr="00CC13DE">
        <w:rPr>
          <w:rFonts w:ascii="Book Antiqua" w:hAnsi="標楷體"/>
          <w:color w:val="000000" w:themeColor="text1"/>
          <w:sz w:val="24"/>
        </w:rPr>
        <w:t>）係指若選擇權為買權時，當標的物之</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小於選擇權之執行價，價外值等於執行價減</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之值；若選擇權為賣權時，當標的資產之</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大於選擇權之執行價，價外值等於</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減執行價。</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請依上述定義，確認各選擇權於填報基準日係屬於價內或價外，擇一填列</w:t>
      </w:r>
      <w:r w:rsidRPr="00CC13DE">
        <w:rPr>
          <w:rFonts w:ascii="Book Antiqua" w:hAnsi="Book Antiqua"/>
          <w:color w:val="000000" w:themeColor="text1"/>
          <w:sz w:val="24"/>
        </w:rPr>
        <w:t>(</w:t>
      </w:r>
      <w:r w:rsidRPr="00CC13DE">
        <w:rPr>
          <w:rFonts w:ascii="Book Antiqua" w:hAnsi="標楷體"/>
          <w:color w:val="000000" w:themeColor="text1"/>
          <w:sz w:val="24"/>
        </w:rPr>
        <w:t>意即，任一選擇權若有價內值則不會有價外值，反之亦然</w:t>
      </w:r>
      <w:r w:rsidRPr="00CC13DE">
        <w:rPr>
          <w:rFonts w:ascii="Book Antiqua" w:hAnsi="Book Antiqua"/>
          <w:color w:val="000000" w:themeColor="text1"/>
          <w:sz w:val="24"/>
        </w:rPr>
        <w:t>)</w:t>
      </w:r>
      <w:r w:rsidRPr="00CC13DE">
        <w:rPr>
          <w:rFonts w:ascii="Book Antiqua" w:hAnsi="標楷體"/>
          <w:color w:val="000000" w:themeColor="text1"/>
          <w:sz w:val="24"/>
        </w:rPr>
        <w:t>。若屬國外投資，請以台幣計</w:t>
      </w:r>
      <w:r w:rsidRPr="00CC13DE">
        <w:rPr>
          <w:rFonts w:ascii="Book Antiqua" w:hAnsi="標楷體"/>
          <w:color w:val="000000" w:themeColor="text1"/>
          <w:sz w:val="24"/>
        </w:rPr>
        <w:lastRenderedPageBreak/>
        <w:t>價。</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19</w:t>
      </w:r>
      <w:r w:rsidRPr="00CC13DE">
        <w:rPr>
          <w:rFonts w:ascii="Book Antiqua" w:hAnsi="標楷體"/>
          <w:color w:val="000000" w:themeColor="text1"/>
          <w:sz w:val="24"/>
        </w:rPr>
        <w:t>欄－選擇權價內</w:t>
      </w:r>
      <w:r w:rsidRPr="00CC13DE">
        <w:rPr>
          <w:rFonts w:ascii="Book Antiqua" w:hAnsi="Book Antiqua"/>
          <w:color w:val="000000" w:themeColor="text1"/>
          <w:sz w:val="24"/>
        </w:rPr>
        <w:t>/</w:t>
      </w:r>
      <w:r w:rsidRPr="00CC13DE">
        <w:rPr>
          <w:rFonts w:ascii="Book Antiqua" w:hAnsi="標楷體"/>
          <w:color w:val="000000" w:themeColor="text1"/>
          <w:sz w:val="24"/>
        </w:rPr>
        <w:t>價外總價值</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所謂價內價內</w:t>
      </w:r>
      <w:r w:rsidRPr="00CC13DE">
        <w:rPr>
          <w:rFonts w:ascii="Book Antiqua" w:hAnsi="Book Antiqua"/>
          <w:color w:val="000000" w:themeColor="text1"/>
          <w:sz w:val="24"/>
        </w:rPr>
        <w:t>/</w:t>
      </w:r>
      <w:r w:rsidRPr="00CC13DE">
        <w:rPr>
          <w:rFonts w:ascii="Book Antiqua" w:hAnsi="標楷體"/>
          <w:color w:val="000000" w:themeColor="text1"/>
          <w:sz w:val="24"/>
        </w:rPr>
        <w:t>價外總價值係指各該選擇權之價內或價外值</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18</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乘上各該選擇權契約數</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。若屬國外投資</w:t>
      </w:r>
      <w:r w:rsidRPr="00CC13DE">
        <w:rPr>
          <w:rFonts w:ascii="Book Antiqua" w:hAnsi="Book Antiqua"/>
          <w:color w:val="000000" w:themeColor="text1"/>
          <w:sz w:val="24"/>
        </w:rPr>
        <w:t>,</w:t>
      </w:r>
      <w:r w:rsidRPr="00CC13DE">
        <w:rPr>
          <w:rFonts w:ascii="Book Antiqua" w:hAnsi="標楷體"/>
          <w:color w:val="000000" w:themeColor="text1"/>
          <w:sz w:val="24"/>
        </w:rPr>
        <w:t>請以台幣計價。</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20</w:t>
      </w:r>
      <w:r w:rsidRPr="00CC13DE">
        <w:rPr>
          <w:rFonts w:ascii="Book Antiqua" w:hAnsi="標楷體"/>
          <w:color w:val="000000" w:themeColor="text1"/>
          <w:sz w:val="24"/>
        </w:rPr>
        <w:t>欄－被避險資產名稱</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請填入以該選擇權進行避險之資產，例如以台灣加權指數期貨賣權進行</w:t>
      </w:r>
      <w:r w:rsidRPr="00CC13DE">
        <w:rPr>
          <w:rFonts w:ascii="Book Antiqua" w:hAnsi="Book Antiqua"/>
          <w:color w:val="000000" w:themeColor="text1"/>
          <w:sz w:val="24"/>
        </w:rPr>
        <w:t>A</w:t>
      </w:r>
      <w:r w:rsidRPr="00CC13DE">
        <w:rPr>
          <w:rFonts w:ascii="Book Antiqua" w:hAnsi="標楷體"/>
          <w:color w:val="000000" w:themeColor="text1"/>
          <w:sz w:val="24"/>
        </w:rPr>
        <w:t>股票之避險，則被避險資產請填列</w:t>
      </w:r>
      <w:r w:rsidRPr="00CC13DE">
        <w:rPr>
          <w:rFonts w:ascii="Book Antiqua" w:hAnsi="Book Antiqua"/>
          <w:color w:val="000000" w:themeColor="text1"/>
          <w:sz w:val="24"/>
        </w:rPr>
        <w:t>A</w:t>
      </w:r>
      <w:r w:rsidRPr="00CC13DE">
        <w:rPr>
          <w:rFonts w:ascii="Book Antiqua" w:hAnsi="標楷體"/>
          <w:color w:val="000000" w:themeColor="text1"/>
          <w:sz w:val="24"/>
        </w:rPr>
        <w:t>股票。</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21</w:t>
      </w:r>
      <w:r w:rsidRPr="00CC13DE">
        <w:rPr>
          <w:rFonts w:ascii="Book Antiqua" w:hAnsi="標楷體"/>
          <w:color w:val="000000" w:themeColor="text1"/>
          <w:sz w:val="24"/>
        </w:rPr>
        <w:t>欄－選擇權標的物與被避險資產之相關係數</w:t>
      </w:r>
    </w:p>
    <w:p w:rsidR="005D59F6" w:rsidRPr="00CC13DE" w:rsidRDefault="005D59F6">
      <w:pPr>
        <w:spacing w:line="440" w:lineRule="exact"/>
        <w:ind w:leftChars="225" w:left="585"/>
        <w:rPr>
          <w:rFonts w:ascii="Book Antiqua" w:hAnsi="標楷體"/>
          <w:color w:val="000000" w:themeColor="text1"/>
          <w:sz w:val="24"/>
        </w:rPr>
      </w:pPr>
      <w:r w:rsidRPr="00CC13DE">
        <w:rPr>
          <w:rFonts w:ascii="Book Antiqua" w:hAnsi="標楷體"/>
          <w:color w:val="000000" w:themeColor="text1"/>
          <w:sz w:val="24"/>
        </w:rPr>
        <w:t>請填入各該選擇權標的物與被避險資產之「價格變動率」相關係數。</w:t>
      </w:r>
    </w:p>
    <w:p w:rsidR="001E0C67" w:rsidRPr="00CC13DE" w:rsidRDefault="001E0C67" w:rsidP="001E0C67">
      <w:pPr>
        <w:spacing w:line="440" w:lineRule="exact"/>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22</w:t>
      </w:r>
      <w:r w:rsidRPr="00CC13DE">
        <w:rPr>
          <w:rFonts w:ascii="Book Antiqua" w:hAnsi="Book Antiqua"/>
          <w:color w:val="000000" w:themeColor="text1"/>
          <w:sz w:val="24"/>
        </w:rPr>
        <w:t>欄－被避險資產</w:t>
      </w:r>
      <w:r w:rsidRPr="00CC13DE">
        <w:rPr>
          <w:rFonts w:ascii="Book Antiqua" w:hAnsi="Book Antiqua"/>
          <w:color w:val="000000" w:themeColor="text1"/>
          <w:sz w:val="24"/>
        </w:rPr>
        <w:t>β</w:t>
      </w:r>
      <w:r w:rsidRPr="00CC13DE">
        <w:rPr>
          <w:rFonts w:ascii="Book Antiqua" w:hAnsi="Book Antiqua"/>
          <w:color w:val="000000" w:themeColor="text1"/>
          <w:sz w:val="24"/>
        </w:rPr>
        <w:t>值</w:t>
      </w:r>
    </w:p>
    <w:p w:rsidR="001E0C67" w:rsidRPr="00CC13DE" w:rsidRDefault="001E0C67" w:rsidP="001E0C67">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t>請填列「以避險為目的</w:t>
      </w:r>
      <w:r w:rsidRPr="00CC13DE">
        <w:rPr>
          <w:rFonts w:ascii="Book Antiqua" w:hAnsi="Book Antiqua"/>
          <w:color w:val="000000" w:themeColor="text1"/>
          <w:sz w:val="24"/>
        </w:rPr>
        <w:t>—</w:t>
      </w:r>
      <w:r w:rsidRPr="00CC13DE">
        <w:rPr>
          <w:rFonts w:ascii="Book Antiqua" w:hAnsi="Book Antiqua"/>
          <w:color w:val="000000" w:themeColor="text1"/>
          <w:sz w:val="24"/>
        </w:rPr>
        <w:t>權益證券相關</w:t>
      </w:r>
      <w:r w:rsidRPr="00CC13DE">
        <w:rPr>
          <w:rFonts w:ascii="Book Antiqua" w:hAnsi="Book Antiqua"/>
          <w:color w:val="000000" w:themeColor="text1"/>
          <w:sz w:val="24"/>
        </w:rPr>
        <w:t>(</w:t>
      </w:r>
      <w:r w:rsidRPr="00CC13DE">
        <w:rPr>
          <w:rFonts w:ascii="Book Antiqua" w:hAnsi="Book Antiqua"/>
          <w:color w:val="000000" w:themeColor="text1"/>
          <w:sz w:val="24"/>
        </w:rPr>
        <w:t>可扣抵風險資本</w:t>
      </w:r>
      <w:r w:rsidRPr="00CC13DE">
        <w:rPr>
          <w:rFonts w:ascii="Book Antiqua" w:hAnsi="Book Antiqua"/>
          <w:color w:val="000000" w:themeColor="text1"/>
          <w:sz w:val="24"/>
        </w:rPr>
        <w:t>)</w:t>
      </w:r>
      <w:r w:rsidRPr="00CC13DE">
        <w:rPr>
          <w:rFonts w:ascii="Book Antiqua" w:hAnsi="Book Antiqua"/>
          <w:color w:val="000000" w:themeColor="text1"/>
          <w:sz w:val="24"/>
        </w:rPr>
        <w:t>」被避險資產組合於評價日之</w:t>
      </w:r>
      <w:r w:rsidRPr="00CC13DE">
        <w:rPr>
          <w:rFonts w:ascii="Book Antiqua" w:hAnsi="Book Antiqua"/>
          <w:color w:val="000000" w:themeColor="text1"/>
          <w:sz w:val="24"/>
        </w:rPr>
        <w:t>β</w:t>
      </w:r>
      <w:r w:rsidRPr="00CC13DE">
        <w:rPr>
          <w:rFonts w:ascii="Book Antiqua" w:hAnsi="Book Antiqua"/>
          <w:color w:val="000000" w:themeColor="text1"/>
          <w:sz w:val="24"/>
        </w:rPr>
        <w:t>值。</w:t>
      </w:r>
    </w:p>
    <w:p w:rsidR="001E0C67" w:rsidRPr="00CC13DE" w:rsidRDefault="001E0C67" w:rsidP="001E0C67">
      <w:pPr>
        <w:spacing w:line="440" w:lineRule="exact"/>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23</w:t>
      </w:r>
      <w:r w:rsidRPr="00CC13DE">
        <w:rPr>
          <w:rFonts w:ascii="Book Antiqua" w:hAnsi="Book Antiqua"/>
          <w:color w:val="000000" w:themeColor="text1"/>
          <w:sz w:val="24"/>
        </w:rPr>
        <w:t>欄－被避險資產成分股支數</w:t>
      </w:r>
    </w:p>
    <w:p w:rsidR="001E0C67" w:rsidRPr="00CC13DE" w:rsidRDefault="001E0C67" w:rsidP="001E0C67">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t>請填列「以避險為目的</w:t>
      </w:r>
      <w:r w:rsidRPr="00CC13DE">
        <w:rPr>
          <w:rFonts w:ascii="Book Antiqua" w:hAnsi="Book Antiqua"/>
          <w:color w:val="000000" w:themeColor="text1"/>
          <w:sz w:val="24"/>
        </w:rPr>
        <w:t>—</w:t>
      </w:r>
      <w:r w:rsidRPr="00CC13DE">
        <w:rPr>
          <w:rFonts w:ascii="Book Antiqua" w:hAnsi="Book Antiqua"/>
          <w:color w:val="000000" w:themeColor="text1"/>
          <w:sz w:val="24"/>
        </w:rPr>
        <w:t>權益證券相關</w:t>
      </w:r>
      <w:r w:rsidRPr="00CC13DE">
        <w:rPr>
          <w:rFonts w:ascii="Book Antiqua" w:hAnsi="Book Antiqua"/>
          <w:color w:val="000000" w:themeColor="text1"/>
          <w:sz w:val="24"/>
        </w:rPr>
        <w:t>(</w:t>
      </w:r>
      <w:r w:rsidRPr="00CC13DE">
        <w:rPr>
          <w:rFonts w:ascii="Book Antiqua" w:hAnsi="Book Antiqua"/>
          <w:color w:val="000000" w:themeColor="text1"/>
          <w:sz w:val="24"/>
        </w:rPr>
        <w:t>可扣抵風險資本</w:t>
      </w:r>
      <w:r w:rsidRPr="00CC13DE">
        <w:rPr>
          <w:rFonts w:ascii="Book Antiqua" w:hAnsi="Book Antiqua"/>
          <w:color w:val="000000" w:themeColor="text1"/>
          <w:sz w:val="24"/>
        </w:rPr>
        <w:t>)</w:t>
      </w:r>
      <w:r w:rsidRPr="00CC13DE">
        <w:rPr>
          <w:rFonts w:ascii="Book Antiqua" w:hAnsi="Book Antiqua"/>
          <w:color w:val="000000" w:themeColor="text1"/>
          <w:sz w:val="24"/>
        </w:rPr>
        <w:t>」被避險資產組合三大指數成分股支數。</w:t>
      </w:r>
    </w:p>
    <w:p w:rsidR="001E0C67" w:rsidRPr="00CC13DE" w:rsidRDefault="001E0C67" w:rsidP="001E0C67">
      <w:pPr>
        <w:spacing w:line="440" w:lineRule="exact"/>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24</w:t>
      </w:r>
      <w:r w:rsidRPr="00CC13DE">
        <w:rPr>
          <w:rFonts w:ascii="Book Antiqua" w:hAnsi="Book Antiqua"/>
          <w:color w:val="000000" w:themeColor="text1"/>
          <w:sz w:val="24"/>
        </w:rPr>
        <w:t>欄－被避險資產為臺灣</w:t>
      </w:r>
      <w:r w:rsidRPr="00CC13DE">
        <w:rPr>
          <w:rFonts w:ascii="Book Antiqua" w:hAnsi="Book Antiqua"/>
          <w:color w:val="000000" w:themeColor="text1"/>
          <w:sz w:val="24"/>
        </w:rPr>
        <w:t>50</w:t>
      </w:r>
      <w:r w:rsidRPr="00CC13DE">
        <w:rPr>
          <w:rFonts w:ascii="Book Antiqua" w:hAnsi="Book Antiqua"/>
          <w:color w:val="000000" w:themeColor="text1"/>
          <w:sz w:val="24"/>
        </w:rPr>
        <w:t>成分股支數</w:t>
      </w:r>
    </w:p>
    <w:p w:rsidR="001E0C67" w:rsidRPr="00CC13DE" w:rsidRDefault="001E0C67">
      <w:pPr>
        <w:spacing w:line="440" w:lineRule="exact"/>
        <w:ind w:leftChars="225" w:left="585"/>
        <w:rPr>
          <w:rFonts w:ascii="Book Antiqua" w:hAnsi="Book Antiqua"/>
          <w:color w:val="000000" w:themeColor="text1"/>
          <w:sz w:val="24"/>
        </w:rPr>
      </w:pPr>
      <w:r w:rsidRPr="00CC13DE">
        <w:rPr>
          <w:rFonts w:ascii="Book Antiqua" w:hAnsi="Book Antiqua"/>
          <w:color w:val="000000" w:themeColor="text1"/>
          <w:sz w:val="24"/>
        </w:rPr>
        <w:t>請填列「以避險為目的</w:t>
      </w:r>
      <w:r w:rsidRPr="00CC13DE">
        <w:rPr>
          <w:rFonts w:ascii="Book Antiqua" w:hAnsi="Book Antiqua"/>
          <w:color w:val="000000" w:themeColor="text1"/>
          <w:sz w:val="24"/>
        </w:rPr>
        <w:t>—</w:t>
      </w:r>
      <w:r w:rsidRPr="00CC13DE">
        <w:rPr>
          <w:rFonts w:ascii="Book Antiqua" w:hAnsi="Book Antiqua"/>
          <w:color w:val="000000" w:themeColor="text1"/>
          <w:sz w:val="24"/>
        </w:rPr>
        <w:t>權益證券相關</w:t>
      </w:r>
      <w:r w:rsidRPr="00CC13DE">
        <w:rPr>
          <w:rFonts w:ascii="Book Antiqua" w:hAnsi="Book Antiqua"/>
          <w:color w:val="000000" w:themeColor="text1"/>
          <w:sz w:val="24"/>
        </w:rPr>
        <w:t>(</w:t>
      </w:r>
      <w:r w:rsidRPr="00CC13DE">
        <w:rPr>
          <w:rFonts w:ascii="Book Antiqua" w:hAnsi="Book Antiqua"/>
          <w:color w:val="000000" w:themeColor="text1"/>
          <w:sz w:val="24"/>
        </w:rPr>
        <w:t>可扣抵風險資本</w:t>
      </w:r>
      <w:r w:rsidRPr="00CC13DE">
        <w:rPr>
          <w:rFonts w:ascii="Book Antiqua" w:hAnsi="Book Antiqua"/>
          <w:color w:val="000000" w:themeColor="text1"/>
          <w:sz w:val="24"/>
        </w:rPr>
        <w:t>)</w:t>
      </w:r>
      <w:r w:rsidRPr="00CC13DE">
        <w:rPr>
          <w:rFonts w:ascii="Book Antiqua" w:hAnsi="Book Antiqua"/>
          <w:color w:val="000000" w:themeColor="text1"/>
          <w:sz w:val="24"/>
        </w:rPr>
        <w:t>」被避險資產組合為「臺灣</w:t>
      </w:r>
      <w:r w:rsidRPr="00CC13DE">
        <w:rPr>
          <w:rFonts w:ascii="Book Antiqua" w:hAnsi="Book Antiqua"/>
          <w:color w:val="000000" w:themeColor="text1"/>
          <w:sz w:val="24"/>
        </w:rPr>
        <w:t>50</w:t>
      </w:r>
      <w:r w:rsidRPr="00CC13DE">
        <w:rPr>
          <w:rFonts w:ascii="Book Antiqua" w:hAnsi="Book Antiqua"/>
          <w:color w:val="000000" w:themeColor="text1"/>
          <w:sz w:val="24"/>
        </w:rPr>
        <w:t>指數」成分股支數。</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001E0C67" w:rsidRPr="00CC13DE">
        <w:rPr>
          <w:rFonts w:ascii="Book Antiqua" w:hAnsi="Book Antiqua"/>
          <w:color w:val="000000" w:themeColor="text1"/>
          <w:sz w:val="24"/>
        </w:rPr>
        <w:t>25</w:t>
      </w:r>
      <w:r w:rsidRPr="00CC13DE">
        <w:rPr>
          <w:rFonts w:ascii="Book Antiqua" w:hAnsi="標楷體"/>
          <w:color w:val="000000" w:themeColor="text1"/>
          <w:sz w:val="24"/>
        </w:rPr>
        <w:t>欄－最後持有資產幣別</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請填列各該選擇權執行後最終持有資產之幣別；若最後持有資產幣別為一籃子，請填列「一籃子」。</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001E0C67" w:rsidRPr="00CC13DE">
        <w:rPr>
          <w:rFonts w:ascii="Book Antiqua" w:hAnsi="Book Antiqua"/>
          <w:color w:val="000000" w:themeColor="text1"/>
          <w:sz w:val="24"/>
        </w:rPr>
        <w:t>26</w:t>
      </w:r>
      <w:r w:rsidRPr="00CC13DE">
        <w:rPr>
          <w:rFonts w:ascii="Book Antiqua" w:hAnsi="標楷體"/>
          <w:color w:val="000000" w:themeColor="text1"/>
          <w:sz w:val="24"/>
        </w:rPr>
        <w:t>欄－保管情形</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保管情形請填保管機構名稱及帳號</w:t>
      </w:r>
      <w:r w:rsidRPr="00CC13DE">
        <w:rPr>
          <w:rFonts w:ascii="Book Antiqua" w:hAnsi="Book Antiqua"/>
          <w:color w:val="000000" w:themeColor="text1"/>
          <w:sz w:val="24"/>
        </w:rPr>
        <w:t>,</w:t>
      </w:r>
      <w:r w:rsidRPr="00CC13DE">
        <w:rPr>
          <w:rFonts w:ascii="Book Antiqua" w:hAnsi="標楷體"/>
          <w:color w:val="000000" w:themeColor="text1"/>
          <w:sz w:val="24"/>
        </w:rPr>
        <w:t>若屬集保帳戶請填集保。</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001E0C67" w:rsidRPr="00CC13DE">
        <w:rPr>
          <w:rFonts w:ascii="Book Antiqua" w:hAnsi="Book Antiqua"/>
          <w:color w:val="000000" w:themeColor="text1"/>
          <w:sz w:val="24"/>
        </w:rPr>
        <w:t>27</w:t>
      </w:r>
      <w:r w:rsidRPr="00CC13DE">
        <w:rPr>
          <w:rFonts w:ascii="Book Antiqua" w:hAnsi="標楷體"/>
          <w:color w:val="000000" w:themeColor="text1"/>
          <w:sz w:val="24"/>
        </w:rPr>
        <w:t>欄－備註</w:t>
      </w:r>
    </w:p>
    <w:p w:rsidR="005D59F6" w:rsidRPr="00CC13DE" w:rsidRDefault="005D59F6">
      <w:pPr>
        <w:spacing w:line="440" w:lineRule="exact"/>
        <w:ind w:leftChars="225" w:left="585"/>
        <w:rPr>
          <w:rFonts w:ascii="Book Antiqua" w:hAnsi="Book Antiqua"/>
          <w:color w:val="000000" w:themeColor="text1"/>
          <w:sz w:val="24"/>
        </w:rPr>
      </w:pPr>
      <w:r w:rsidRPr="00CC13DE">
        <w:rPr>
          <w:rFonts w:ascii="Book Antiqua" w:hAnsi="標楷體"/>
          <w:color w:val="000000" w:themeColor="text1"/>
          <w:sz w:val="24"/>
        </w:rPr>
        <w:t>若有其他需要補充說明之事項，請填列於此欄。</w:t>
      </w:r>
    </w:p>
    <w:p w:rsidR="005D59F6" w:rsidRPr="00CC13DE" w:rsidRDefault="005D59F6">
      <w:pPr>
        <w:spacing w:line="440" w:lineRule="exact"/>
        <w:ind w:leftChars="225" w:left="585"/>
        <w:rPr>
          <w:rFonts w:ascii="Book Antiqua" w:hAnsi="Book Antiqua"/>
          <w:color w:val="000000" w:themeColor="text1"/>
          <w:sz w:val="24"/>
        </w:rPr>
      </w:pPr>
    </w:p>
    <w:p w:rsidR="005D59F6" w:rsidRPr="00CC13DE" w:rsidRDefault="005D59F6">
      <w:pPr>
        <w:spacing w:line="440" w:lineRule="exact"/>
        <w:ind w:leftChars="225" w:left="585"/>
        <w:rPr>
          <w:rFonts w:ascii="Book Antiqua" w:hAnsi="Book Antiqua"/>
          <w:b/>
          <w:color w:val="000000" w:themeColor="text1"/>
          <w:sz w:val="24"/>
        </w:rPr>
      </w:pPr>
      <w:r w:rsidRPr="00CC13DE">
        <w:rPr>
          <w:rFonts w:ascii="Book Antiqua" w:hAnsi="標楷體"/>
          <w:b/>
          <w:color w:val="000000" w:themeColor="text1"/>
          <w:sz w:val="24"/>
        </w:rPr>
        <w:t>以下為主要列之說明：</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001E0C67" w:rsidRPr="00CC13DE">
        <w:rPr>
          <w:rFonts w:ascii="Book Antiqua" w:hAnsi="Book Antiqua"/>
          <w:color w:val="000000" w:themeColor="text1"/>
          <w:sz w:val="24"/>
        </w:rPr>
        <w:t>125</w:t>
      </w:r>
      <w:r w:rsidRPr="00CC13DE">
        <w:rPr>
          <w:rFonts w:ascii="Book Antiqua" w:hAnsi="標楷體"/>
          <w:color w:val="000000" w:themeColor="text1"/>
          <w:sz w:val="24"/>
        </w:rPr>
        <w:t>列－以避險為目的</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自第</w:t>
      </w:r>
      <w:r w:rsidRPr="00CC13DE">
        <w:rPr>
          <w:rFonts w:ascii="Book Antiqua" w:hAnsi="Book Antiqua"/>
          <w:color w:val="000000" w:themeColor="text1"/>
          <w:sz w:val="24"/>
        </w:rPr>
        <w:t>1</w:t>
      </w:r>
      <w:r w:rsidRPr="00CC13DE">
        <w:rPr>
          <w:rFonts w:ascii="Book Antiqua" w:hAnsi="標楷體"/>
          <w:color w:val="000000" w:themeColor="text1"/>
          <w:sz w:val="24"/>
        </w:rPr>
        <w:t>列至第</w:t>
      </w:r>
      <w:r w:rsidR="001E0C67" w:rsidRPr="00CC13DE">
        <w:rPr>
          <w:rFonts w:ascii="Book Antiqua" w:hAnsi="Book Antiqua"/>
          <w:color w:val="000000" w:themeColor="text1"/>
          <w:sz w:val="24"/>
        </w:rPr>
        <w:t>125</w:t>
      </w:r>
      <w:r w:rsidRPr="00CC13DE">
        <w:rPr>
          <w:rFonts w:ascii="Book Antiqua" w:hAnsi="標楷體"/>
          <w:color w:val="000000" w:themeColor="text1"/>
          <w:sz w:val="24"/>
        </w:rPr>
        <w:t>列請填列以避險為目的所從事之選擇權交易的明細資料。</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本表所稱以避險為目的之選擇權交易係指符合</w:t>
      </w:r>
      <w:r w:rsidR="001E0E63" w:rsidRPr="00CC13DE">
        <w:rPr>
          <w:rFonts w:ascii="新細明體" w:hAnsi="新細明體" w:hint="eastAsia"/>
          <w:color w:val="000000" w:themeColor="text1"/>
          <w:sz w:val="24"/>
        </w:rPr>
        <w:t>「保險業從事衍生性金融商品交易管理辦法」第</w:t>
      </w:r>
      <w:r w:rsidR="001E0E63" w:rsidRPr="00CC13DE">
        <w:rPr>
          <w:rFonts w:ascii="新細明體" w:hAnsi="新細明體" w:hint="eastAsia"/>
          <w:color w:val="000000" w:themeColor="text1"/>
          <w:sz w:val="24"/>
        </w:rPr>
        <w:t>3</w:t>
      </w:r>
      <w:r w:rsidR="001E0E63" w:rsidRPr="00CC13DE">
        <w:rPr>
          <w:rFonts w:ascii="新細明體" w:hAnsi="新細明體" w:hint="eastAsia"/>
          <w:color w:val="000000" w:themeColor="text1"/>
          <w:sz w:val="24"/>
        </w:rPr>
        <w:t>條</w:t>
      </w:r>
      <w:r w:rsidRPr="00CC13DE">
        <w:rPr>
          <w:rFonts w:ascii="Book Antiqua" w:hAnsi="標楷體"/>
          <w:color w:val="000000" w:themeColor="text1"/>
          <w:sz w:val="24"/>
        </w:rPr>
        <w:t>中以避險為目的之條件者；</w:t>
      </w:r>
    </w:p>
    <w:p w:rsidR="001E0C67" w:rsidRPr="00CC13DE" w:rsidRDefault="001E0C67" w:rsidP="001E0C67">
      <w:pPr>
        <w:spacing w:line="440" w:lineRule="exact"/>
        <w:ind w:leftChars="300" w:left="780"/>
        <w:rPr>
          <w:rFonts w:ascii="標楷體" w:hAnsi="標楷體"/>
          <w:color w:val="000000" w:themeColor="text1"/>
          <w:sz w:val="24"/>
        </w:rPr>
      </w:pPr>
      <w:r w:rsidRPr="00CC13DE">
        <w:rPr>
          <w:rFonts w:ascii="標楷體" w:hAnsi="標楷體" w:hint="eastAsia"/>
          <w:color w:val="000000" w:themeColor="text1"/>
          <w:sz w:val="24"/>
        </w:rPr>
        <w:lastRenderedPageBreak/>
        <w:t>本表所稱與權益證券相關(可扣抵風險資本)之選擇權係為臺灣期貨交易所以「臺灣加權指數」為標的者；</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本表所稱與權益證券相關</w:t>
      </w:r>
      <w:r w:rsidR="001E0C67" w:rsidRPr="00CC13DE">
        <w:rPr>
          <w:rFonts w:ascii="標楷體" w:hAnsi="標楷體" w:hint="eastAsia"/>
          <w:color w:val="000000" w:themeColor="text1"/>
          <w:sz w:val="24"/>
        </w:rPr>
        <w:t>(不可扣抵風險資本)</w:t>
      </w:r>
      <w:r w:rsidRPr="00CC13DE">
        <w:rPr>
          <w:rFonts w:ascii="Book Antiqua" w:hAnsi="標楷體"/>
          <w:color w:val="000000" w:themeColor="text1"/>
          <w:sz w:val="24"/>
        </w:rPr>
        <w:t>之選擇權交易係包括</w:t>
      </w:r>
      <w:r w:rsidR="001E0C67" w:rsidRPr="00CC13DE">
        <w:rPr>
          <w:rFonts w:ascii="標楷體" w:hAnsi="標楷體" w:hint="eastAsia"/>
          <w:color w:val="000000" w:themeColor="text1"/>
          <w:sz w:val="24"/>
        </w:rPr>
        <w:t>除「以避險為目的—權益證券相關(可扣抵風險資本)」外，</w:t>
      </w:r>
      <w:r w:rsidRPr="00CC13DE">
        <w:rPr>
          <w:rFonts w:ascii="Book Antiqua" w:hAnsi="標楷體"/>
          <w:color w:val="000000" w:themeColor="text1"/>
          <w:sz w:val="24"/>
        </w:rPr>
        <w:t>以個別權益證券及股價指數為選擇權標的者；</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本表所稱匯率</w:t>
      </w:r>
      <w:r w:rsidRPr="00CC13DE">
        <w:rPr>
          <w:rFonts w:ascii="Book Antiqua" w:hAnsi="Book Antiqua"/>
          <w:color w:val="000000" w:themeColor="text1"/>
          <w:sz w:val="24"/>
        </w:rPr>
        <w:t>(</w:t>
      </w:r>
      <w:r w:rsidRPr="00CC13DE">
        <w:rPr>
          <w:rFonts w:ascii="Book Antiqua" w:hAnsi="標楷體"/>
          <w:color w:val="000000" w:themeColor="text1"/>
          <w:sz w:val="24"/>
        </w:rPr>
        <w:t>標準避險</w:t>
      </w:r>
      <w:r w:rsidRPr="00CC13DE">
        <w:rPr>
          <w:rFonts w:ascii="Book Antiqua" w:hAnsi="Book Antiqua"/>
          <w:color w:val="000000" w:themeColor="text1"/>
          <w:sz w:val="24"/>
        </w:rPr>
        <w:t>)</w:t>
      </w:r>
      <w:r w:rsidRPr="00CC13DE">
        <w:rPr>
          <w:rFonts w:ascii="Book Antiqua" w:hAnsi="標楷體"/>
          <w:color w:val="000000" w:themeColor="text1"/>
          <w:sz w:val="24"/>
        </w:rPr>
        <w:t>係指該匯率選擇權之標的物幣別與被避險資產之幣別相同，並且該選擇權執行後最終持有資產之幣別為台幣者。</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本表所稱匯率</w:t>
      </w:r>
      <w:r w:rsidRPr="00CC13DE">
        <w:rPr>
          <w:rFonts w:ascii="Book Antiqua" w:hAnsi="Book Antiqua"/>
          <w:color w:val="000000" w:themeColor="text1"/>
          <w:sz w:val="24"/>
        </w:rPr>
        <w:t>(</w:t>
      </w:r>
      <w:r w:rsidRPr="00CC13DE">
        <w:rPr>
          <w:rFonts w:ascii="Book Antiqua" w:hAnsi="標楷體"/>
          <w:color w:val="000000" w:themeColor="text1"/>
          <w:sz w:val="24"/>
        </w:rPr>
        <w:t>非標準避險</w:t>
      </w:r>
      <w:r w:rsidRPr="00CC13DE">
        <w:rPr>
          <w:rFonts w:ascii="Book Antiqua" w:hAnsi="Book Antiqua"/>
          <w:color w:val="000000" w:themeColor="text1"/>
          <w:sz w:val="24"/>
        </w:rPr>
        <w:t>)</w:t>
      </w:r>
      <w:r w:rsidRPr="00CC13DE">
        <w:rPr>
          <w:rFonts w:ascii="Book Antiqua" w:hAnsi="標楷體"/>
          <w:color w:val="000000" w:themeColor="text1"/>
          <w:sz w:val="24"/>
        </w:rPr>
        <w:t>係指該匯率選擇權之標的物幣別與被避險資產之幣別不同，或該選擇權執行後最終持有資產之幣別非為台幣者。</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268"/>
        <w:gridCol w:w="2694"/>
        <w:gridCol w:w="2310"/>
      </w:tblGrid>
      <w:tr w:rsidR="00CC13DE" w:rsidRPr="00CC13DE" w:rsidTr="001E0C67">
        <w:tc>
          <w:tcPr>
            <w:tcW w:w="2268" w:type="dxa"/>
            <w:shd w:val="clear" w:color="auto" w:fill="E0E0E0"/>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列次</w:t>
            </w:r>
          </w:p>
        </w:tc>
        <w:tc>
          <w:tcPr>
            <w:tcW w:w="2268" w:type="dxa"/>
            <w:shd w:val="clear" w:color="auto" w:fill="E0E0E0"/>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標的物類型</w:t>
            </w:r>
          </w:p>
        </w:tc>
        <w:tc>
          <w:tcPr>
            <w:tcW w:w="2694" w:type="dxa"/>
            <w:shd w:val="clear" w:color="auto" w:fill="E0E0E0"/>
          </w:tcPr>
          <w:p w:rsidR="001E0C67" w:rsidRPr="00CC13DE" w:rsidRDefault="005D59F6" w:rsidP="001E0C67">
            <w:pPr>
              <w:spacing w:line="440" w:lineRule="exact"/>
              <w:jc w:val="center"/>
              <w:rPr>
                <w:rFonts w:ascii="標楷體" w:hAnsi="標楷體"/>
                <w:color w:val="000000" w:themeColor="text1"/>
                <w:sz w:val="24"/>
              </w:rPr>
            </w:pPr>
            <w:r w:rsidRPr="00CC13DE">
              <w:rPr>
                <w:rFonts w:ascii="Book Antiqua" w:hAnsi="標楷體"/>
                <w:color w:val="000000" w:themeColor="text1"/>
                <w:sz w:val="24"/>
              </w:rPr>
              <w:t>被避險資產所屬國家</w:t>
            </w:r>
            <w:r w:rsidR="001E0C67" w:rsidRPr="00CC13DE">
              <w:rPr>
                <w:rFonts w:ascii="標楷體" w:hAnsi="標楷體" w:hint="eastAsia"/>
                <w:color w:val="000000" w:themeColor="text1"/>
                <w:sz w:val="24"/>
              </w:rPr>
              <w:t>/</w:t>
            </w:r>
          </w:p>
          <w:p w:rsidR="005D59F6" w:rsidRPr="00CC13DE" w:rsidRDefault="001E0C67" w:rsidP="001E0C67">
            <w:pPr>
              <w:spacing w:line="440" w:lineRule="exact"/>
              <w:jc w:val="center"/>
              <w:rPr>
                <w:rFonts w:ascii="Book Antiqua" w:hAnsi="Book Antiqua"/>
                <w:color w:val="000000" w:themeColor="text1"/>
                <w:sz w:val="24"/>
              </w:rPr>
            </w:pPr>
            <w:r w:rsidRPr="00CC13DE">
              <w:rPr>
                <w:rFonts w:ascii="標楷體" w:hAnsi="標楷體" w:hint="eastAsia"/>
                <w:color w:val="000000" w:themeColor="text1"/>
                <w:sz w:val="24"/>
              </w:rPr>
              <w:t>被避險資產成分股支數</w:t>
            </w:r>
          </w:p>
        </w:tc>
        <w:tc>
          <w:tcPr>
            <w:tcW w:w="2310" w:type="dxa"/>
            <w:shd w:val="clear" w:color="auto" w:fill="E0E0E0"/>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備註說明</w:t>
            </w:r>
          </w:p>
        </w:tc>
      </w:tr>
      <w:tr w:rsidR="00CC13DE" w:rsidRPr="00CC13DE" w:rsidTr="001E0C67">
        <w:tc>
          <w:tcPr>
            <w:tcW w:w="2268"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列</w:t>
            </w:r>
          </w:p>
        </w:tc>
        <w:tc>
          <w:tcPr>
            <w:tcW w:w="2268"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匯率</w:t>
            </w:r>
            <w:r w:rsidRPr="00CC13DE">
              <w:rPr>
                <w:rFonts w:ascii="Book Antiqua" w:hAnsi="Book Antiqua"/>
                <w:color w:val="000000" w:themeColor="text1"/>
                <w:sz w:val="24"/>
              </w:rPr>
              <w:t>(</w:t>
            </w:r>
            <w:r w:rsidRPr="00CC13DE">
              <w:rPr>
                <w:rFonts w:ascii="Book Antiqua" w:hAnsi="標楷體"/>
                <w:color w:val="000000" w:themeColor="text1"/>
                <w:sz w:val="24"/>
              </w:rPr>
              <w:t>標準避險</w:t>
            </w:r>
            <w:r w:rsidRPr="00CC13DE">
              <w:rPr>
                <w:rFonts w:ascii="Book Antiqua" w:hAnsi="Book Antiqua"/>
                <w:color w:val="000000" w:themeColor="text1"/>
                <w:sz w:val="24"/>
              </w:rPr>
              <w:t>)</w:t>
            </w:r>
          </w:p>
        </w:tc>
        <w:tc>
          <w:tcPr>
            <w:tcW w:w="2694" w:type="dxa"/>
            <w:vAlign w:val="center"/>
          </w:tcPr>
          <w:p w:rsidR="005D59F6" w:rsidRPr="00CC13DE" w:rsidRDefault="00FF612F">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已開發國家</w:t>
            </w:r>
          </w:p>
        </w:tc>
        <w:tc>
          <w:tcPr>
            <w:tcW w:w="2310"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列為第</w:t>
            </w:r>
            <w:r w:rsidRPr="00CC13DE">
              <w:rPr>
                <w:rFonts w:ascii="Book Antiqua" w:hAnsi="Book Antiqua"/>
                <w:color w:val="000000" w:themeColor="text1"/>
                <w:sz w:val="24"/>
              </w:rPr>
              <w:t>1</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列小計</w:t>
            </w:r>
          </w:p>
        </w:tc>
      </w:tr>
      <w:tr w:rsidR="00CC13DE" w:rsidRPr="00CC13DE" w:rsidTr="001E0C67">
        <w:tc>
          <w:tcPr>
            <w:tcW w:w="2268"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26</w:t>
            </w:r>
            <w:r w:rsidRPr="00CC13DE">
              <w:rPr>
                <w:rFonts w:ascii="Book Antiqua" w:hAnsi="標楷體"/>
                <w:color w:val="000000" w:themeColor="text1"/>
                <w:sz w:val="24"/>
              </w:rPr>
              <w:t>列</w:t>
            </w:r>
          </w:p>
        </w:tc>
        <w:tc>
          <w:tcPr>
            <w:tcW w:w="2268" w:type="dxa"/>
            <w:vAlign w:val="center"/>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匯率</w:t>
            </w:r>
            <w:r w:rsidRPr="00CC13DE">
              <w:rPr>
                <w:rFonts w:ascii="Book Antiqua" w:hAnsi="Book Antiqua"/>
                <w:color w:val="000000" w:themeColor="text1"/>
                <w:sz w:val="24"/>
              </w:rPr>
              <w:t>(</w:t>
            </w:r>
            <w:r w:rsidRPr="00CC13DE">
              <w:rPr>
                <w:rFonts w:ascii="Book Antiqua" w:hAnsi="標楷體"/>
                <w:color w:val="000000" w:themeColor="text1"/>
                <w:sz w:val="24"/>
              </w:rPr>
              <w:t>標準避險</w:t>
            </w:r>
            <w:r w:rsidRPr="00CC13DE">
              <w:rPr>
                <w:rFonts w:ascii="Book Antiqua" w:hAnsi="Book Antiqua"/>
                <w:color w:val="000000" w:themeColor="text1"/>
                <w:sz w:val="24"/>
              </w:rPr>
              <w:t>)</w:t>
            </w:r>
          </w:p>
        </w:tc>
        <w:tc>
          <w:tcPr>
            <w:tcW w:w="2694" w:type="dxa"/>
            <w:vAlign w:val="center"/>
          </w:tcPr>
          <w:p w:rsidR="005D59F6" w:rsidRPr="00CC13DE" w:rsidRDefault="00FF612F">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新興市場</w:t>
            </w:r>
          </w:p>
        </w:tc>
        <w:tc>
          <w:tcPr>
            <w:tcW w:w="2310" w:type="dxa"/>
            <w:vAlign w:val="center"/>
          </w:tcPr>
          <w:p w:rsidR="005D59F6" w:rsidRPr="00CC13DE" w:rsidRDefault="005D59F6">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26</w:t>
            </w:r>
            <w:r w:rsidRPr="00CC13DE">
              <w:rPr>
                <w:rFonts w:ascii="Book Antiqua" w:hAnsi="標楷體"/>
                <w:color w:val="000000" w:themeColor="text1"/>
                <w:sz w:val="24"/>
              </w:rPr>
              <w:t>列為第</w:t>
            </w:r>
            <w:r w:rsidRPr="00CC13DE">
              <w:rPr>
                <w:rFonts w:ascii="Book Antiqua" w:hAnsi="Book Antiqua"/>
                <w:color w:val="000000" w:themeColor="text1"/>
                <w:sz w:val="24"/>
              </w:rPr>
              <w:t>14</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25</w:t>
            </w:r>
            <w:r w:rsidRPr="00CC13DE">
              <w:rPr>
                <w:rFonts w:ascii="Book Antiqua" w:hAnsi="標楷體"/>
                <w:color w:val="000000" w:themeColor="text1"/>
                <w:sz w:val="24"/>
              </w:rPr>
              <w:t>列小計</w:t>
            </w:r>
          </w:p>
        </w:tc>
      </w:tr>
      <w:tr w:rsidR="00CC13DE" w:rsidRPr="00CC13DE" w:rsidTr="001E0C67">
        <w:tc>
          <w:tcPr>
            <w:tcW w:w="2268"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27</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37</w:t>
            </w:r>
            <w:r w:rsidRPr="00CC13DE">
              <w:rPr>
                <w:rFonts w:ascii="Book Antiqua" w:hAnsi="Book Antiqua"/>
                <w:color w:val="000000" w:themeColor="text1"/>
                <w:sz w:val="24"/>
              </w:rPr>
              <w:t>列</w:t>
            </w:r>
          </w:p>
        </w:tc>
        <w:tc>
          <w:tcPr>
            <w:tcW w:w="2268"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color w:val="000000" w:themeColor="text1"/>
                <w:sz w:val="24"/>
              </w:rPr>
              <w:t>匯率</w:t>
            </w:r>
            <w:r w:rsidRPr="00CC13DE">
              <w:rPr>
                <w:rFonts w:ascii="Book Antiqua" w:hAnsi="Book Antiqua"/>
                <w:color w:val="000000" w:themeColor="text1"/>
                <w:sz w:val="24"/>
              </w:rPr>
              <w:t>(</w:t>
            </w:r>
            <w:r w:rsidRPr="00CC13DE">
              <w:rPr>
                <w:rFonts w:ascii="Book Antiqua" w:hAnsi="標楷體"/>
                <w:color w:val="000000" w:themeColor="text1"/>
                <w:sz w:val="24"/>
              </w:rPr>
              <w:t>非標準避險</w:t>
            </w:r>
            <w:r w:rsidRPr="00CC13DE">
              <w:rPr>
                <w:rFonts w:ascii="Book Antiqua" w:hAnsi="Book Antiqua"/>
                <w:color w:val="000000" w:themeColor="text1"/>
                <w:sz w:val="24"/>
              </w:rPr>
              <w:t>)</w:t>
            </w:r>
          </w:p>
        </w:tc>
        <w:tc>
          <w:tcPr>
            <w:tcW w:w="2694"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已開發國家</w:t>
            </w:r>
          </w:p>
        </w:tc>
        <w:tc>
          <w:tcPr>
            <w:tcW w:w="2310" w:type="dxa"/>
            <w:vAlign w:val="center"/>
          </w:tcPr>
          <w:p w:rsidR="001E0C67" w:rsidRPr="00CC13DE" w:rsidRDefault="001E0C67" w:rsidP="001E0C67">
            <w:pPr>
              <w:rPr>
                <w:rFonts w:ascii="Book Antiqua" w:hAnsi="Book Antiqua" w:cs="Arial"/>
                <w:color w:val="000000" w:themeColor="text1"/>
                <w:sz w:val="24"/>
              </w:rPr>
            </w:pPr>
            <w:r w:rsidRPr="00CC13DE">
              <w:rPr>
                <w:rFonts w:ascii="Book Antiqua" w:hAnsi="標楷體" w:cs="Arial"/>
                <w:color w:val="000000" w:themeColor="text1"/>
                <w:sz w:val="24"/>
              </w:rPr>
              <w:t>第</w:t>
            </w:r>
            <w:r w:rsidRPr="00CC13DE">
              <w:rPr>
                <w:rFonts w:ascii="Book Antiqua" w:hAnsi="Book Antiqua" w:cs="Arial"/>
                <w:color w:val="000000" w:themeColor="text1"/>
                <w:sz w:val="24"/>
              </w:rPr>
              <w:t>37</w:t>
            </w:r>
            <w:r w:rsidRPr="00CC13DE">
              <w:rPr>
                <w:rFonts w:ascii="Book Antiqua" w:hAnsi="標楷體" w:cs="Arial"/>
                <w:color w:val="000000" w:themeColor="text1"/>
                <w:sz w:val="24"/>
              </w:rPr>
              <w:t>列為第</w:t>
            </w:r>
            <w:r w:rsidRPr="00CC13DE">
              <w:rPr>
                <w:rFonts w:ascii="Book Antiqua" w:hAnsi="Book Antiqua" w:cs="Arial"/>
                <w:color w:val="000000" w:themeColor="text1"/>
                <w:sz w:val="24"/>
              </w:rPr>
              <w:t>27</w:t>
            </w:r>
            <w:r w:rsidRPr="00CC13DE">
              <w:rPr>
                <w:rFonts w:ascii="Book Antiqua" w:hAnsi="標楷體" w:cs="Arial"/>
                <w:color w:val="000000" w:themeColor="text1"/>
                <w:sz w:val="24"/>
              </w:rPr>
              <w:t>列</w:t>
            </w:r>
            <w:r w:rsidRPr="00CC13DE">
              <w:rPr>
                <w:rFonts w:ascii="Book Antiqua" w:hAnsi="Book Antiqua" w:cs="Arial"/>
                <w:color w:val="000000" w:themeColor="text1"/>
                <w:sz w:val="24"/>
              </w:rPr>
              <w:t>~</w:t>
            </w:r>
            <w:r w:rsidRPr="00CC13DE">
              <w:rPr>
                <w:rFonts w:ascii="Book Antiqua" w:hAnsi="標楷體" w:cs="Arial"/>
                <w:color w:val="000000" w:themeColor="text1"/>
                <w:sz w:val="24"/>
              </w:rPr>
              <w:t>第</w:t>
            </w:r>
            <w:r w:rsidRPr="00CC13DE">
              <w:rPr>
                <w:rFonts w:ascii="Book Antiqua" w:hAnsi="Book Antiqua" w:cs="Arial"/>
                <w:color w:val="000000" w:themeColor="text1"/>
                <w:sz w:val="24"/>
              </w:rPr>
              <w:t>36</w:t>
            </w:r>
            <w:r w:rsidRPr="00CC13DE">
              <w:rPr>
                <w:rFonts w:ascii="Book Antiqua" w:hAnsi="標楷體" w:cs="Arial"/>
                <w:color w:val="000000" w:themeColor="text1"/>
                <w:sz w:val="24"/>
              </w:rPr>
              <w:t>列小計</w:t>
            </w:r>
          </w:p>
        </w:tc>
      </w:tr>
      <w:tr w:rsidR="00CC13DE" w:rsidRPr="00CC13DE" w:rsidTr="001E0C67">
        <w:tc>
          <w:tcPr>
            <w:tcW w:w="2268"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38</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48</w:t>
            </w:r>
            <w:r w:rsidRPr="00CC13DE">
              <w:rPr>
                <w:rFonts w:ascii="Book Antiqua" w:hAnsi="Book Antiqua"/>
                <w:color w:val="000000" w:themeColor="text1"/>
                <w:sz w:val="24"/>
              </w:rPr>
              <w:t>列</w:t>
            </w:r>
          </w:p>
        </w:tc>
        <w:tc>
          <w:tcPr>
            <w:tcW w:w="2268"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color w:val="000000" w:themeColor="text1"/>
                <w:sz w:val="24"/>
              </w:rPr>
              <w:t>匯率</w:t>
            </w:r>
            <w:r w:rsidRPr="00CC13DE">
              <w:rPr>
                <w:rFonts w:ascii="Book Antiqua" w:hAnsi="Book Antiqua"/>
                <w:color w:val="000000" w:themeColor="text1"/>
                <w:sz w:val="24"/>
              </w:rPr>
              <w:t>(</w:t>
            </w:r>
            <w:r w:rsidRPr="00CC13DE">
              <w:rPr>
                <w:rFonts w:ascii="Book Antiqua" w:hAnsi="標楷體"/>
                <w:color w:val="000000" w:themeColor="text1"/>
                <w:sz w:val="24"/>
              </w:rPr>
              <w:t>非標準避險</w:t>
            </w:r>
            <w:r w:rsidRPr="00CC13DE">
              <w:rPr>
                <w:rFonts w:ascii="Book Antiqua" w:hAnsi="Book Antiqua"/>
                <w:color w:val="000000" w:themeColor="text1"/>
                <w:sz w:val="24"/>
              </w:rPr>
              <w:t>)</w:t>
            </w:r>
          </w:p>
        </w:tc>
        <w:tc>
          <w:tcPr>
            <w:tcW w:w="2694"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新興市場</w:t>
            </w:r>
          </w:p>
        </w:tc>
        <w:tc>
          <w:tcPr>
            <w:tcW w:w="2310" w:type="dxa"/>
            <w:vAlign w:val="center"/>
          </w:tcPr>
          <w:p w:rsidR="001E0C67" w:rsidRPr="00CC13DE" w:rsidRDefault="001E0C67" w:rsidP="001E0C67">
            <w:pPr>
              <w:rPr>
                <w:rFonts w:ascii="Book Antiqua" w:hAnsi="Book Antiqua" w:cs="Arial"/>
                <w:color w:val="000000" w:themeColor="text1"/>
                <w:sz w:val="24"/>
              </w:rPr>
            </w:pPr>
            <w:r w:rsidRPr="00CC13DE">
              <w:rPr>
                <w:rFonts w:ascii="Book Antiqua" w:hAnsi="標楷體" w:cs="Arial"/>
                <w:color w:val="000000" w:themeColor="text1"/>
                <w:sz w:val="24"/>
              </w:rPr>
              <w:t>第</w:t>
            </w:r>
            <w:r w:rsidRPr="00CC13DE">
              <w:rPr>
                <w:rFonts w:ascii="Book Antiqua" w:hAnsi="Book Antiqua" w:cs="Arial"/>
                <w:color w:val="000000" w:themeColor="text1"/>
                <w:sz w:val="24"/>
              </w:rPr>
              <w:t>48</w:t>
            </w:r>
            <w:r w:rsidRPr="00CC13DE">
              <w:rPr>
                <w:rFonts w:ascii="Book Antiqua" w:hAnsi="標楷體" w:cs="Arial"/>
                <w:color w:val="000000" w:themeColor="text1"/>
                <w:sz w:val="24"/>
              </w:rPr>
              <w:t>列為第</w:t>
            </w:r>
            <w:r w:rsidRPr="00CC13DE">
              <w:rPr>
                <w:rFonts w:ascii="Book Antiqua" w:hAnsi="Book Antiqua" w:cs="Arial"/>
                <w:color w:val="000000" w:themeColor="text1"/>
                <w:sz w:val="24"/>
              </w:rPr>
              <w:t>38</w:t>
            </w:r>
            <w:r w:rsidRPr="00CC13DE">
              <w:rPr>
                <w:rFonts w:ascii="Book Antiqua" w:hAnsi="標楷體" w:cs="Arial"/>
                <w:color w:val="000000" w:themeColor="text1"/>
                <w:sz w:val="24"/>
              </w:rPr>
              <w:t>列</w:t>
            </w:r>
            <w:r w:rsidRPr="00CC13DE">
              <w:rPr>
                <w:rFonts w:ascii="Book Antiqua" w:hAnsi="Book Antiqua" w:cs="Arial"/>
                <w:color w:val="000000" w:themeColor="text1"/>
                <w:sz w:val="24"/>
              </w:rPr>
              <w:t>~</w:t>
            </w:r>
            <w:r w:rsidRPr="00CC13DE">
              <w:rPr>
                <w:rFonts w:ascii="Book Antiqua" w:hAnsi="標楷體" w:cs="Arial"/>
                <w:color w:val="000000" w:themeColor="text1"/>
                <w:sz w:val="24"/>
              </w:rPr>
              <w:t>第</w:t>
            </w:r>
            <w:r w:rsidRPr="00CC13DE">
              <w:rPr>
                <w:rFonts w:ascii="Book Antiqua" w:hAnsi="Book Antiqua" w:cs="Arial"/>
                <w:color w:val="000000" w:themeColor="text1"/>
                <w:sz w:val="24"/>
              </w:rPr>
              <w:t>47</w:t>
            </w:r>
            <w:r w:rsidRPr="00CC13DE">
              <w:rPr>
                <w:rFonts w:ascii="Book Antiqua" w:hAnsi="標楷體" w:cs="Arial"/>
                <w:color w:val="000000" w:themeColor="text1"/>
                <w:sz w:val="24"/>
              </w:rPr>
              <w:t>列小計</w:t>
            </w:r>
          </w:p>
        </w:tc>
      </w:tr>
      <w:tr w:rsidR="00CC13DE" w:rsidRPr="00CC13DE" w:rsidTr="001E0C67">
        <w:tc>
          <w:tcPr>
            <w:tcW w:w="2268"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49</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59</w:t>
            </w:r>
            <w:r w:rsidRPr="00CC13DE">
              <w:rPr>
                <w:rFonts w:ascii="Book Antiqua" w:hAnsi="Book Antiqua"/>
                <w:color w:val="000000" w:themeColor="text1"/>
                <w:sz w:val="24"/>
              </w:rPr>
              <w:t>列</w:t>
            </w:r>
          </w:p>
        </w:tc>
        <w:tc>
          <w:tcPr>
            <w:tcW w:w="2268" w:type="dxa"/>
            <w:vAlign w:val="center"/>
          </w:tcPr>
          <w:p w:rsidR="001E0C67" w:rsidRPr="00CC13DE" w:rsidRDefault="001E0C67" w:rsidP="001E0C67">
            <w:pPr>
              <w:spacing w:line="440" w:lineRule="exact"/>
              <w:rPr>
                <w:rFonts w:ascii="標楷體" w:hAnsi="標楷體"/>
                <w:color w:val="000000" w:themeColor="text1"/>
                <w:sz w:val="24"/>
              </w:rPr>
            </w:pPr>
            <w:r w:rsidRPr="00CC13DE">
              <w:rPr>
                <w:rFonts w:ascii="標楷體" w:hAnsi="標楷體" w:hint="eastAsia"/>
                <w:color w:val="000000" w:themeColor="text1"/>
                <w:sz w:val="24"/>
              </w:rPr>
              <w:t>權益證券相關(可扣抵風險資本)</w:t>
            </w:r>
          </w:p>
        </w:tc>
        <w:tc>
          <w:tcPr>
            <w:tcW w:w="2694" w:type="dxa"/>
            <w:vAlign w:val="center"/>
          </w:tcPr>
          <w:p w:rsidR="001E0C67" w:rsidRPr="00CC13DE" w:rsidRDefault="001E0C67" w:rsidP="001E0C67">
            <w:pPr>
              <w:spacing w:line="440" w:lineRule="exact"/>
              <w:rPr>
                <w:rFonts w:ascii="Book Antiqua" w:hAnsi="標楷體"/>
                <w:color w:val="000000" w:themeColor="text1"/>
                <w:sz w:val="24"/>
              </w:rPr>
            </w:pPr>
            <w:r w:rsidRPr="00CC13DE">
              <w:rPr>
                <w:rFonts w:ascii="Book Antiqua" w:hAnsi="標楷體" w:hint="eastAsia"/>
                <w:color w:val="000000" w:themeColor="text1"/>
                <w:sz w:val="24"/>
              </w:rPr>
              <w:t>30~70</w:t>
            </w:r>
            <w:r w:rsidRPr="00CC13DE">
              <w:rPr>
                <w:rFonts w:ascii="Book Antiqua" w:hAnsi="標楷體" w:hint="eastAsia"/>
                <w:color w:val="000000" w:themeColor="text1"/>
                <w:sz w:val="24"/>
              </w:rPr>
              <w:t>支</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風險抵減</w:t>
            </w:r>
            <w:r w:rsidRPr="00CC13DE">
              <w:rPr>
                <w:rFonts w:ascii="Book Antiqua" w:hAnsi="標楷體" w:hint="eastAsia"/>
                <w:color w:val="000000" w:themeColor="text1"/>
                <w:sz w:val="24"/>
              </w:rPr>
              <w:t>50%)</w:t>
            </w:r>
          </w:p>
        </w:tc>
        <w:tc>
          <w:tcPr>
            <w:tcW w:w="2310"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59</w:t>
            </w:r>
            <w:r w:rsidRPr="00CC13DE">
              <w:rPr>
                <w:rFonts w:ascii="Book Antiqua" w:hAnsi="Book Antiqua"/>
                <w:color w:val="000000" w:themeColor="text1"/>
                <w:sz w:val="24"/>
              </w:rPr>
              <w:t>列為第</w:t>
            </w:r>
            <w:r w:rsidRPr="00CC13DE">
              <w:rPr>
                <w:rFonts w:ascii="Book Antiqua" w:hAnsi="Book Antiqua"/>
                <w:color w:val="000000" w:themeColor="text1"/>
                <w:sz w:val="24"/>
              </w:rPr>
              <w:t>49</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58</w:t>
            </w:r>
            <w:r w:rsidRPr="00CC13DE">
              <w:rPr>
                <w:rFonts w:ascii="Book Antiqua" w:hAnsi="Book Antiqua"/>
                <w:color w:val="000000" w:themeColor="text1"/>
                <w:sz w:val="24"/>
              </w:rPr>
              <w:t>列小計</w:t>
            </w:r>
          </w:p>
        </w:tc>
      </w:tr>
      <w:tr w:rsidR="00CC13DE" w:rsidRPr="00CC13DE" w:rsidTr="001E0C67">
        <w:tc>
          <w:tcPr>
            <w:tcW w:w="2268"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60</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70</w:t>
            </w:r>
            <w:r w:rsidRPr="00CC13DE">
              <w:rPr>
                <w:rFonts w:ascii="Book Antiqua" w:hAnsi="Book Antiqua"/>
                <w:color w:val="000000" w:themeColor="text1"/>
                <w:sz w:val="24"/>
              </w:rPr>
              <w:t>列</w:t>
            </w:r>
          </w:p>
        </w:tc>
        <w:tc>
          <w:tcPr>
            <w:tcW w:w="2268" w:type="dxa"/>
            <w:vAlign w:val="center"/>
          </w:tcPr>
          <w:p w:rsidR="001E0C67" w:rsidRPr="00CC13DE" w:rsidRDefault="001E0C67" w:rsidP="001E0C67">
            <w:pPr>
              <w:spacing w:line="440" w:lineRule="exact"/>
              <w:rPr>
                <w:rFonts w:ascii="標楷體" w:hAnsi="標楷體"/>
                <w:color w:val="000000" w:themeColor="text1"/>
                <w:sz w:val="24"/>
              </w:rPr>
            </w:pPr>
            <w:r w:rsidRPr="00CC13DE">
              <w:rPr>
                <w:rFonts w:ascii="標楷體" w:hAnsi="標楷體" w:hint="eastAsia"/>
                <w:color w:val="000000" w:themeColor="text1"/>
                <w:sz w:val="24"/>
              </w:rPr>
              <w:t>權益證券相關(可扣抵風險資本)</w:t>
            </w:r>
          </w:p>
        </w:tc>
        <w:tc>
          <w:tcPr>
            <w:tcW w:w="2694" w:type="dxa"/>
            <w:vAlign w:val="center"/>
          </w:tcPr>
          <w:p w:rsidR="001E0C67" w:rsidRPr="00CC13DE" w:rsidRDefault="001E0C67" w:rsidP="001E0C67">
            <w:pPr>
              <w:spacing w:line="440" w:lineRule="exact"/>
              <w:rPr>
                <w:rFonts w:ascii="Book Antiqua" w:hAnsi="標楷體"/>
                <w:color w:val="000000" w:themeColor="text1"/>
                <w:sz w:val="24"/>
              </w:rPr>
            </w:pPr>
            <w:r w:rsidRPr="00CC13DE">
              <w:rPr>
                <w:rFonts w:ascii="Book Antiqua" w:hAnsi="標楷體" w:hint="eastAsia"/>
                <w:color w:val="000000" w:themeColor="text1"/>
                <w:sz w:val="24"/>
              </w:rPr>
              <w:t>70(</w:t>
            </w:r>
            <w:r w:rsidRPr="00CC13DE">
              <w:rPr>
                <w:rFonts w:ascii="Book Antiqua" w:hAnsi="標楷體" w:hint="eastAsia"/>
                <w:color w:val="000000" w:themeColor="text1"/>
                <w:sz w:val="24"/>
              </w:rPr>
              <w:t>含</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支以上</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風險抵減</w:t>
            </w:r>
            <w:r w:rsidRPr="00CC13DE">
              <w:rPr>
                <w:rFonts w:ascii="Book Antiqua" w:hAnsi="標楷體" w:hint="eastAsia"/>
                <w:color w:val="000000" w:themeColor="text1"/>
                <w:sz w:val="24"/>
              </w:rPr>
              <w:t>65%)</w:t>
            </w:r>
          </w:p>
        </w:tc>
        <w:tc>
          <w:tcPr>
            <w:tcW w:w="2310"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70</w:t>
            </w:r>
            <w:r w:rsidRPr="00CC13DE">
              <w:rPr>
                <w:rFonts w:ascii="Book Antiqua" w:hAnsi="Book Antiqua"/>
                <w:color w:val="000000" w:themeColor="text1"/>
                <w:sz w:val="24"/>
              </w:rPr>
              <w:t>列為第</w:t>
            </w:r>
            <w:r w:rsidRPr="00CC13DE">
              <w:rPr>
                <w:rFonts w:ascii="Book Antiqua" w:hAnsi="Book Antiqua"/>
                <w:color w:val="000000" w:themeColor="text1"/>
                <w:sz w:val="24"/>
              </w:rPr>
              <w:t>60</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69</w:t>
            </w:r>
            <w:r w:rsidRPr="00CC13DE">
              <w:rPr>
                <w:rFonts w:ascii="Book Antiqua" w:hAnsi="Book Antiqua"/>
                <w:color w:val="000000" w:themeColor="text1"/>
                <w:sz w:val="24"/>
              </w:rPr>
              <w:t>列小計</w:t>
            </w:r>
          </w:p>
        </w:tc>
      </w:tr>
      <w:tr w:rsidR="00CC13DE" w:rsidRPr="00CC13DE" w:rsidTr="001E0C67">
        <w:tc>
          <w:tcPr>
            <w:tcW w:w="2268"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71</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81</w:t>
            </w:r>
            <w:r w:rsidRPr="00CC13DE">
              <w:rPr>
                <w:rFonts w:ascii="Book Antiqua" w:hAnsi="Book Antiqua"/>
                <w:color w:val="000000" w:themeColor="text1"/>
                <w:sz w:val="24"/>
              </w:rPr>
              <w:t>列</w:t>
            </w:r>
          </w:p>
        </w:tc>
        <w:tc>
          <w:tcPr>
            <w:tcW w:w="2268" w:type="dxa"/>
            <w:vAlign w:val="center"/>
          </w:tcPr>
          <w:p w:rsidR="001E0C67" w:rsidRPr="00CC13DE" w:rsidRDefault="001E0C67" w:rsidP="001E0C67">
            <w:pPr>
              <w:spacing w:line="440" w:lineRule="exact"/>
              <w:rPr>
                <w:rFonts w:ascii="標楷體" w:hAnsi="標楷體"/>
                <w:color w:val="000000" w:themeColor="text1"/>
                <w:sz w:val="24"/>
              </w:rPr>
            </w:pPr>
            <w:r w:rsidRPr="00CC13DE">
              <w:rPr>
                <w:rFonts w:ascii="標楷體" w:hAnsi="標楷體" w:hint="eastAsia"/>
                <w:color w:val="000000" w:themeColor="text1"/>
                <w:sz w:val="24"/>
              </w:rPr>
              <w:t>權益證券相關(不可扣抵風險資本)</w:t>
            </w:r>
          </w:p>
        </w:tc>
        <w:tc>
          <w:tcPr>
            <w:tcW w:w="2694"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color w:val="000000" w:themeColor="text1"/>
                <w:sz w:val="24"/>
              </w:rPr>
              <w:t>國內投資</w:t>
            </w:r>
          </w:p>
        </w:tc>
        <w:tc>
          <w:tcPr>
            <w:tcW w:w="2310"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81</w:t>
            </w:r>
            <w:r w:rsidRPr="00CC13DE">
              <w:rPr>
                <w:rFonts w:ascii="Book Antiqua" w:hAnsi="Book Antiqua"/>
                <w:color w:val="000000" w:themeColor="text1"/>
                <w:sz w:val="24"/>
              </w:rPr>
              <w:t>列為第</w:t>
            </w:r>
            <w:r w:rsidRPr="00CC13DE">
              <w:rPr>
                <w:rFonts w:ascii="Book Antiqua" w:hAnsi="Book Antiqua"/>
                <w:color w:val="000000" w:themeColor="text1"/>
                <w:sz w:val="24"/>
              </w:rPr>
              <w:t>71</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80</w:t>
            </w:r>
            <w:r w:rsidRPr="00CC13DE">
              <w:rPr>
                <w:rFonts w:ascii="Book Antiqua" w:hAnsi="Book Antiqua"/>
                <w:color w:val="000000" w:themeColor="text1"/>
                <w:sz w:val="24"/>
              </w:rPr>
              <w:t>列小計</w:t>
            </w:r>
          </w:p>
        </w:tc>
      </w:tr>
      <w:tr w:rsidR="00CC13DE" w:rsidRPr="00CC13DE" w:rsidTr="001E0C67">
        <w:tc>
          <w:tcPr>
            <w:tcW w:w="2268"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82</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92</w:t>
            </w:r>
            <w:r w:rsidRPr="00CC13DE">
              <w:rPr>
                <w:rFonts w:ascii="Book Antiqua" w:hAnsi="Book Antiqua"/>
                <w:color w:val="000000" w:themeColor="text1"/>
                <w:sz w:val="24"/>
              </w:rPr>
              <w:t>列</w:t>
            </w:r>
          </w:p>
        </w:tc>
        <w:tc>
          <w:tcPr>
            <w:tcW w:w="2268" w:type="dxa"/>
            <w:vAlign w:val="center"/>
          </w:tcPr>
          <w:p w:rsidR="001E0C67" w:rsidRPr="00CC13DE" w:rsidRDefault="001E0C67" w:rsidP="001E0C67">
            <w:pPr>
              <w:spacing w:line="440" w:lineRule="exact"/>
              <w:rPr>
                <w:rFonts w:ascii="標楷體" w:hAnsi="標楷體"/>
                <w:color w:val="000000" w:themeColor="text1"/>
                <w:sz w:val="24"/>
              </w:rPr>
            </w:pPr>
            <w:r w:rsidRPr="00CC13DE">
              <w:rPr>
                <w:rFonts w:ascii="標楷體" w:hAnsi="標楷體" w:hint="eastAsia"/>
                <w:color w:val="000000" w:themeColor="text1"/>
                <w:sz w:val="24"/>
              </w:rPr>
              <w:t>權益證券相關(不可扣抵風險資本)</w:t>
            </w:r>
          </w:p>
        </w:tc>
        <w:tc>
          <w:tcPr>
            <w:tcW w:w="2694"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已開發國家</w:t>
            </w:r>
          </w:p>
        </w:tc>
        <w:tc>
          <w:tcPr>
            <w:tcW w:w="2310"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92</w:t>
            </w:r>
            <w:r w:rsidRPr="00CC13DE">
              <w:rPr>
                <w:rFonts w:ascii="Book Antiqua" w:hAnsi="Book Antiqua"/>
                <w:color w:val="000000" w:themeColor="text1"/>
                <w:sz w:val="24"/>
              </w:rPr>
              <w:t>列為第</w:t>
            </w:r>
            <w:r w:rsidRPr="00CC13DE">
              <w:rPr>
                <w:rFonts w:ascii="Book Antiqua" w:hAnsi="Book Antiqua"/>
                <w:color w:val="000000" w:themeColor="text1"/>
                <w:sz w:val="24"/>
              </w:rPr>
              <w:t>82</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91</w:t>
            </w:r>
            <w:r w:rsidRPr="00CC13DE">
              <w:rPr>
                <w:rFonts w:ascii="Book Antiqua" w:hAnsi="Book Antiqua"/>
                <w:color w:val="000000" w:themeColor="text1"/>
                <w:sz w:val="24"/>
              </w:rPr>
              <w:t>列小計</w:t>
            </w:r>
          </w:p>
        </w:tc>
      </w:tr>
      <w:tr w:rsidR="00CC13DE" w:rsidRPr="00CC13DE" w:rsidTr="001E0C67">
        <w:tc>
          <w:tcPr>
            <w:tcW w:w="2268"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93</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103</w:t>
            </w:r>
            <w:r w:rsidRPr="00CC13DE">
              <w:rPr>
                <w:rFonts w:ascii="Book Antiqua" w:hAnsi="Book Antiqua"/>
                <w:color w:val="000000" w:themeColor="text1"/>
                <w:sz w:val="24"/>
              </w:rPr>
              <w:t>列</w:t>
            </w:r>
          </w:p>
        </w:tc>
        <w:tc>
          <w:tcPr>
            <w:tcW w:w="2268" w:type="dxa"/>
            <w:vAlign w:val="center"/>
          </w:tcPr>
          <w:p w:rsidR="001E0C67" w:rsidRPr="00CC13DE" w:rsidRDefault="001E0C67" w:rsidP="001E0C67">
            <w:pPr>
              <w:spacing w:line="440" w:lineRule="exact"/>
              <w:rPr>
                <w:rFonts w:ascii="標楷體" w:hAnsi="標楷體"/>
                <w:color w:val="000000" w:themeColor="text1"/>
                <w:sz w:val="24"/>
              </w:rPr>
            </w:pPr>
            <w:r w:rsidRPr="00CC13DE">
              <w:rPr>
                <w:rFonts w:ascii="標楷體" w:hAnsi="標楷體" w:hint="eastAsia"/>
                <w:color w:val="000000" w:themeColor="text1"/>
                <w:sz w:val="24"/>
              </w:rPr>
              <w:t>權益證券相關(不可扣抵風險資本)</w:t>
            </w:r>
          </w:p>
        </w:tc>
        <w:tc>
          <w:tcPr>
            <w:tcW w:w="2694"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新興市場</w:t>
            </w:r>
          </w:p>
        </w:tc>
        <w:tc>
          <w:tcPr>
            <w:tcW w:w="2310"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103</w:t>
            </w:r>
            <w:r w:rsidRPr="00CC13DE">
              <w:rPr>
                <w:rFonts w:ascii="Book Antiqua" w:hAnsi="Book Antiqua"/>
                <w:color w:val="000000" w:themeColor="text1"/>
                <w:sz w:val="24"/>
              </w:rPr>
              <w:t>列為第</w:t>
            </w:r>
            <w:r w:rsidRPr="00CC13DE">
              <w:rPr>
                <w:rFonts w:ascii="Book Antiqua" w:hAnsi="Book Antiqua"/>
                <w:color w:val="000000" w:themeColor="text1"/>
                <w:sz w:val="24"/>
              </w:rPr>
              <w:t>93</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102</w:t>
            </w:r>
            <w:r w:rsidRPr="00CC13DE">
              <w:rPr>
                <w:rFonts w:ascii="Book Antiqua" w:hAnsi="Book Antiqua"/>
                <w:color w:val="000000" w:themeColor="text1"/>
                <w:sz w:val="24"/>
              </w:rPr>
              <w:t>列小計</w:t>
            </w:r>
          </w:p>
        </w:tc>
      </w:tr>
      <w:tr w:rsidR="00CC13DE" w:rsidRPr="00CC13DE" w:rsidTr="001E0C67">
        <w:tc>
          <w:tcPr>
            <w:tcW w:w="2268"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104</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110</w:t>
            </w:r>
            <w:r w:rsidRPr="00CC13DE">
              <w:rPr>
                <w:rFonts w:ascii="Book Antiqua" w:hAnsi="Book Antiqua"/>
                <w:color w:val="000000" w:themeColor="text1"/>
                <w:sz w:val="24"/>
              </w:rPr>
              <w:t>列</w:t>
            </w:r>
          </w:p>
        </w:tc>
        <w:tc>
          <w:tcPr>
            <w:tcW w:w="2268"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color w:val="000000" w:themeColor="text1"/>
                <w:sz w:val="24"/>
              </w:rPr>
              <w:t>其他標的</w:t>
            </w:r>
          </w:p>
        </w:tc>
        <w:tc>
          <w:tcPr>
            <w:tcW w:w="2694"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color w:val="000000" w:themeColor="text1"/>
                <w:sz w:val="24"/>
              </w:rPr>
              <w:t>國內投資</w:t>
            </w:r>
          </w:p>
        </w:tc>
        <w:tc>
          <w:tcPr>
            <w:tcW w:w="2310"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103</w:t>
            </w:r>
            <w:r w:rsidRPr="00CC13DE">
              <w:rPr>
                <w:rFonts w:ascii="Book Antiqua" w:hAnsi="Book Antiqua"/>
                <w:color w:val="000000" w:themeColor="text1"/>
                <w:sz w:val="24"/>
              </w:rPr>
              <w:t>列為第</w:t>
            </w:r>
            <w:r w:rsidRPr="00CC13DE">
              <w:rPr>
                <w:rFonts w:ascii="Book Antiqua" w:hAnsi="Book Antiqua"/>
                <w:color w:val="000000" w:themeColor="text1"/>
                <w:sz w:val="24"/>
              </w:rPr>
              <w:t>93</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102</w:t>
            </w:r>
            <w:r w:rsidRPr="00CC13DE">
              <w:rPr>
                <w:rFonts w:ascii="Book Antiqua" w:hAnsi="Book Antiqua"/>
                <w:color w:val="000000" w:themeColor="text1"/>
                <w:sz w:val="24"/>
              </w:rPr>
              <w:t>列小計</w:t>
            </w:r>
          </w:p>
        </w:tc>
      </w:tr>
      <w:tr w:rsidR="00CC13DE" w:rsidRPr="00CC13DE" w:rsidTr="001E0C67">
        <w:tc>
          <w:tcPr>
            <w:tcW w:w="2268"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lastRenderedPageBreak/>
              <w:t>第</w:t>
            </w:r>
            <w:r w:rsidRPr="00CC13DE">
              <w:rPr>
                <w:rFonts w:ascii="Book Antiqua" w:hAnsi="Book Antiqua"/>
                <w:color w:val="000000" w:themeColor="text1"/>
                <w:sz w:val="24"/>
              </w:rPr>
              <w:t>111</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117</w:t>
            </w:r>
            <w:r w:rsidRPr="00CC13DE">
              <w:rPr>
                <w:rFonts w:ascii="Book Antiqua" w:hAnsi="Book Antiqua"/>
                <w:color w:val="000000" w:themeColor="text1"/>
                <w:sz w:val="24"/>
              </w:rPr>
              <w:t>列</w:t>
            </w:r>
          </w:p>
        </w:tc>
        <w:tc>
          <w:tcPr>
            <w:tcW w:w="2268"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color w:val="000000" w:themeColor="text1"/>
                <w:sz w:val="24"/>
              </w:rPr>
              <w:t>其他標的</w:t>
            </w:r>
          </w:p>
        </w:tc>
        <w:tc>
          <w:tcPr>
            <w:tcW w:w="2694"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已開發國家</w:t>
            </w:r>
          </w:p>
        </w:tc>
        <w:tc>
          <w:tcPr>
            <w:tcW w:w="2310"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110</w:t>
            </w:r>
            <w:r w:rsidRPr="00CC13DE">
              <w:rPr>
                <w:rFonts w:ascii="Book Antiqua" w:hAnsi="Book Antiqua"/>
                <w:color w:val="000000" w:themeColor="text1"/>
                <w:sz w:val="24"/>
              </w:rPr>
              <w:t>列為第</w:t>
            </w:r>
            <w:r w:rsidRPr="00CC13DE">
              <w:rPr>
                <w:rFonts w:ascii="Book Antiqua" w:hAnsi="Book Antiqua"/>
                <w:color w:val="000000" w:themeColor="text1"/>
                <w:sz w:val="24"/>
              </w:rPr>
              <w:t>104</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109</w:t>
            </w:r>
            <w:r w:rsidRPr="00CC13DE">
              <w:rPr>
                <w:rFonts w:ascii="Book Antiqua" w:hAnsi="Book Antiqua"/>
                <w:color w:val="000000" w:themeColor="text1"/>
                <w:sz w:val="24"/>
              </w:rPr>
              <w:t>列小計</w:t>
            </w:r>
          </w:p>
        </w:tc>
      </w:tr>
      <w:tr w:rsidR="00CC13DE" w:rsidRPr="00CC13DE" w:rsidTr="001E0C67">
        <w:tc>
          <w:tcPr>
            <w:tcW w:w="2268"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118</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124</w:t>
            </w:r>
            <w:r w:rsidRPr="00CC13DE">
              <w:rPr>
                <w:rFonts w:ascii="Book Antiqua" w:hAnsi="Book Antiqua"/>
                <w:color w:val="000000" w:themeColor="text1"/>
                <w:sz w:val="24"/>
              </w:rPr>
              <w:t>列</w:t>
            </w:r>
          </w:p>
        </w:tc>
        <w:tc>
          <w:tcPr>
            <w:tcW w:w="2268"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color w:val="000000" w:themeColor="text1"/>
                <w:sz w:val="24"/>
              </w:rPr>
              <w:t>其他標的</w:t>
            </w:r>
          </w:p>
        </w:tc>
        <w:tc>
          <w:tcPr>
            <w:tcW w:w="2694"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新興市場</w:t>
            </w:r>
          </w:p>
        </w:tc>
        <w:tc>
          <w:tcPr>
            <w:tcW w:w="2310"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117</w:t>
            </w:r>
            <w:r w:rsidRPr="00CC13DE">
              <w:rPr>
                <w:rFonts w:ascii="Book Antiqua" w:hAnsi="Book Antiqua"/>
                <w:color w:val="000000" w:themeColor="text1"/>
                <w:sz w:val="24"/>
              </w:rPr>
              <w:t>列為第</w:t>
            </w:r>
            <w:r w:rsidRPr="00CC13DE">
              <w:rPr>
                <w:rFonts w:ascii="Book Antiqua" w:hAnsi="Book Antiqua"/>
                <w:color w:val="000000" w:themeColor="text1"/>
                <w:sz w:val="24"/>
              </w:rPr>
              <w:t>111</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116</w:t>
            </w:r>
            <w:r w:rsidRPr="00CC13DE">
              <w:rPr>
                <w:rFonts w:ascii="Book Antiqua" w:hAnsi="Book Antiqua"/>
                <w:color w:val="000000" w:themeColor="text1"/>
                <w:sz w:val="24"/>
              </w:rPr>
              <w:t>列小計</w:t>
            </w:r>
          </w:p>
        </w:tc>
      </w:tr>
      <w:tr w:rsidR="001E0C67" w:rsidRPr="00CC13DE" w:rsidTr="001E0C67">
        <w:tc>
          <w:tcPr>
            <w:tcW w:w="2268"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125</w:t>
            </w:r>
            <w:r w:rsidRPr="00CC13DE">
              <w:rPr>
                <w:rFonts w:ascii="Book Antiqua" w:hAnsi="Book Antiqua"/>
                <w:color w:val="000000" w:themeColor="text1"/>
                <w:sz w:val="24"/>
              </w:rPr>
              <w:t>列</w:t>
            </w:r>
          </w:p>
        </w:tc>
        <w:tc>
          <w:tcPr>
            <w:tcW w:w="4962" w:type="dxa"/>
            <w:gridSpan w:val="2"/>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color w:val="000000" w:themeColor="text1"/>
                <w:sz w:val="24"/>
              </w:rPr>
              <w:t>以避險為目的</w:t>
            </w:r>
            <w:r w:rsidRPr="00CC13DE">
              <w:rPr>
                <w:rFonts w:ascii="Book Antiqua" w:hAnsi="Book Antiqua"/>
                <w:color w:val="000000" w:themeColor="text1"/>
                <w:sz w:val="24"/>
              </w:rPr>
              <w:t>--</w:t>
            </w:r>
            <w:r w:rsidRPr="00CC13DE">
              <w:rPr>
                <w:rFonts w:ascii="Book Antiqua" w:hAnsi="標楷體"/>
                <w:color w:val="000000" w:themeColor="text1"/>
                <w:sz w:val="24"/>
              </w:rPr>
              <w:t>買入選擇權交易合計</w:t>
            </w:r>
          </w:p>
        </w:tc>
        <w:tc>
          <w:tcPr>
            <w:tcW w:w="2310" w:type="dxa"/>
            <w:vAlign w:val="center"/>
          </w:tcPr>
          <w:p w:rsidR="001E0C67" w:rsidRPr="00CC13DE" w:rsidRDefault="001E0C67" w:rsidP="001E0C67">
            <w:pPr>
              <w:spacing w:line="440" w:lineRule="exact"/>
              <w:rPr>
                <w:rFonts w:ascii="Book Antiqua" w:hAnsi="Book Antiqua" w:cs="Arial"/>
                <w:color w:val="000000" w:themeColor="text1"/>
                <w:sz w:val="24"/>
              </w:rPr>
            </w:pPr>
            <w:r w:rsidRPr="00CC13DE">
              <w:rPr>
                <w:rFonts w:ascii="Book Antiqua" w:hAnsi="Book Antiqua"/>
                <w:color w:val="000000" w:themeColor="text1"/>
                <w:sz w:val="24"/>
              </w:rPr>
              <w:t>本列為第</w:t>
            </w:r>
            <w:r w:rsidRPr="00CC13DE">
              <w:rPr>
                <w:rFonts w:ascii="Book Antiqua" w:hAnsi="Book Antiqua"/>
                <w:color w:val="000000" w:themeColor="text1"/>
                <w:sz w:val="24"/>
              </w:rPr>
              <w:t>13</w:t>
            </w:r>
            <w:r w:rsidRPr="00CC13DE">
              <w:rPr>
                <w:rFonts w:ascii="Book Antiqua" w:hAnsi="Book Antiqua"/>
                <w:color w:val="000000" w:themeColor="text1"/>
                <w:sz w:val="24"/>
              </w:rPr>
              <w:t>、</w:t>
            </w:r>
            <w:r w:rsidRPr="00CC13DE">
              <w:rPr>
                <w:rFonts w:ascii="Book Antiqua" w:hAnsi="Book Antiqua"/>
                <w:color w:val="000000" w:themeColor="text1"/>
                <w:sz w:val="24"/>
              </w:rPr>
              <w:t>26</w:t>
            </w:r>
            <w:r w:rsidRPr="00CC13DE">
              <w:rPr>
                <w:rFonts w:ascii="Book Antiqua" w:hAnsi="Book Antiqua"/>
                <w:color w:val="000000" w:themeColor="text1"/>
                <w:sz w:val="24"/>
              </w:rPr>
              <w:t>、</w:t>
            </w:r>
            <w:r w:rsidRPr="00CC13DE">
              <w:rPr>
                <w:rFonts w:ascii="Book Antiqua" w:hAnsi="Book Antiqua"/>
                <w:color w:val="000000" w:themeColor="text1"/>
                <w:sz w:val="24"/>
              </w:rPr>
              <w:t>37</w:t>
            </w:r>
            <w:r w:rsidRPr="00CC13DE">
              <w:rPr>
                <w:rFonts w:ascii="Book Antiqua" w:hAnsi="Book Antiqua"/>
                <w:color w:val="000000" w:themeColor="text1"/>
                <w:sz w:val="24"/>
              </w:rPr>
              <w:t>、</w:t>
            </w:r>
            <w:r w:rsidRPr="00CC13DE">
              <w:rPr>
                <w:rFonts w:ascii="Book Antiqua" w:hAnsi="Book Antiqua"/>
                <w:color w:val="000000" w:themeColor="text1"/>
                <w:sz w:val="24"/>
              </w:rPr>
              <w:t>48</w:t>
            </w:r>
            <w:r w:rsidRPr="00CC13DE">
              <w:rPr>
                <w:rFonts w:ascii="Book Antiqua" w:hAnsi="Book Antiqua"/>
                <w:color w:val="000000" w:themeColor="text1"/>
                <w:sz w:val="24"/>
              </w:rPr>
              <w:t>、</w:t>
            </w:r>
            <w:r w:rsidRPr="00CC13DE">
              <w:rPr>
                <w:rFonts w:ascii="Book Antiqua" w:hAnsi="Book Antiqua"/>
                <w:color w:val="000000" w:themeColor="text1"/>
                <w:sz w:val="24"/>
              </w:rPr>
              <w:t>59</w:t>
            </w:r>
            <w:r w:rsidRPr="00CC13DE">
              <w:rPr>
                <w:rFonts w:ascii="Book Antiqua" w:hAnsi="Book Antiqua"/>
                <w:color w:val="000000" w:themeColor="text1"/>
                <w:sz w:val="24"/>
              </w:rPr>
              <w:t>、</w:t>
            </w:r>
            <w:r w:rsidRPr="00CC13DE">
              <w:rPr>
                <w:rFonts w:ascii="Book Antiqua" w:hAnsi="Book Antiqua"/>
                <w:color w:val="000000" w:themeColor="text1"/>
                <w:sz w:val="24"/>
              </w:rPr>
              <w:t>70</w:t>
            </w:r>
            <w:r w:rsidRPr="00CC13DE">
              <w:rPr>
                <w:rFonts w:ascii="Book Antiqua" w:hAnsi="Book Antiqua"/>
                <w:color w:val="000000" w:themeColor="text1"/>
                <w:sz w:val="24"/>
              </w:rPr>
              <w:t>、</w:t>
            </w:r>
            <w:r w:rsidRPr="00CC13DE">
              <w:rPr>
                <w:rFonts w:ascii="Book Antiqua" w:hAnsi="Book Antiqua"/>
                <w:color w:val="000000" w:themeColor="text1"/>
                <w:sz w:val="24"/>
              </w:rPr>
              <w:t>81</w:t>
            </w:r>
            <w:r w:rsidRPr="00CC13DE">
              <w:rPr>
                <w:rFonts w:ascii="Book Antiqua" w:hAnsi="Book Antiqua"/>
                <w:color w:val="000000" w:themeColor="text1"/>
                <w:sz w:val="24"/>
              </w:rPr>
              <w:t>、</w:t>
            </w:r>
            <w:r w:rsidRPr="00CC13DE">
              <w:rPr>
                <w:rFonts w:ascii="Book Antiqua" w:hAnsi="Book Antiqua"/>
                <w:color w:val="000000" w:themeColor="text1"/>
                <w:sz w:val="24"/>
              </w:rPr>
              <w:t>92</w:t>
            </w:r>
            <w:r w:rsidRPr="00CC13DE">
              <w:rPr>
                <w:rFonts w:ascii="Book Antiqua" w:hAnsi="Book Antiqua"/>
                <w:color w:val="000000" w:themeColor="text1"/>
                <w:sz w:val="24"/>
              </w:rPr>
              <w:t>、</w:t>
            </w:r>
            <w:r w:rsidRPr="00CC13DE">
              <w:rPr>
                <w:rFonts w:ascii="Book Antiqua" w:hAnsi="Book Antiqua"/>
                <w:color w:val="000000" w:themeColor="text1"/>
                <w:sz w:val="24"/>
              </w:rPr>
              <w:t>103</w:t>
            </w:r>
            <w:r w:rsidRPr="00CC13DE">
              <w:rPr>
                <w:rFonts w:ascii="Book Antiqua" w:hAnsi="Book Antiqua"/>
                <w:color w:val="000000" w:themeColor="text1"/>
                <w:sz w:val="24"/>
              </w:rPr>
              <w:t>、</w:t>
            </w:r>
            <w:r w:rsidRPr="00CC13DE">
              <w:rPr>
                <w:rFonts w:ascii="Book Antiqua" w:hAnsi="Book Antiqua"/>
                <w:color w:val="000000" w:themeColor="text1"/>
                <w:sz w:val="24"/>
              </w:rPr>
              <w:t>110</w:t>
            </w:r>
            <w:r w:rsidRPr="00CC13DE">
              <w:rPr>
                <w:rFonts w:ascii="Book Antiqua" w:hAnsi="Book Antiqua"/>
                <w:color w:val="000000" w:themeColor="text1"/>
                <w:sz w:val="24"/>
              </w:rPr>
              <w:t>、</w:t>
            </w:r>
            <w:r w:rsidRPr="00CC13DE">
              <w:rPr>
                <w:rFonts w:ascii="Book Antiqua" w:hAnsi="Book Antiqua"/>
                <w:color w:val="000000" w:themeColor="text1"/>
                <w:sz w:val="24"/>
              </w:rPr>
              <w:t>117</w:t>
            </w:r>
            <w:r w:rsidRPr="00CC13DE">
              <w:rPr>
                <w:rFonts w:ascii="Book Antiqua" w:hAnsi="Book Antiqua"/>
                <w:color w:val="000000" w:themeColor="text1"/>
                <w:sz w:val="24"/>
              </w:rPr>
              <w:t>、</w:t>
            </w:r>
            <w:r w:rsidRPr="00CC13DE">
              <w:rPr>
                <w:rFonts w:ascii="Book Antiqua" w:hAnsi="Book Antiqua"/>
                <w:color w:val="000000" w:themeColor="text1"/>
                <w:sz w:val="24"/>
              </w:rPr>
              <w:t>124</w:t>
            </w:r>
            <w:r w:rsidRPr="00CC13DE">
              <w:rPr>
                <w:rFonts w:ascii="Book Antiqua" w:hAnsi="Book Antiqua"/>
                <w:color w:val="000000" w:themeColor="text1"/>
                <w:sz w:val="24"/>
              </w:rPr>
              <w:t>列之合計</w:t>
            </w:r>
          </w:p>
        </w:tc>
      </w:tr>
    </w:tbl>
    <w:p w:rsidR="005D59F6" w:rsidRPr="00CC13DE" w:rsidRDefault="005D59F6">
      <w:pPr>
        <w:spacing w:line="44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br w:type="page"/>
      </w:r>
      <w:r w:rsidRPr="00CC13DE">
        <w:rPr>
          <w:rFonts w:ascii="Book Antiqua" w:hAnsi="標楷體"/>
          <w:color w:val="000000" w:themeColor="text1"/>
          <w:sz w:val="24"/>
        </w:rPr>
        <w:lastRenderedPageBreak/>
        <w:t>第</w:t>
      </w:r>
      <w:r w:rsidR="001E0C67" w:rsidRPr="00CC13DE">
        <w:rPr>
          <w:rFonts w:ascii="Book Antiqua" w:hAnsi="Book Antiqua"/>
          <w:color w:val="000000" w:themeColor="text1"/>
          <w:sz w:val="24"/>
        </w:rPr>
        <w:t>126</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001E0C67" w:rsidRPr="00CC13DE">
        <w:rPr>
          <w:rFonts w:ascii="Book Antiqua" w:hAnsi="Book Antiqua"/>
          <w:color w:val="000000" w:themeColor="text1"/>
          <w:sz w:val="24"/>
        </w:rPr>
        <w:t>182</w:t>
      </w:r>
      <w:r w:rsidRPr="00CC13DE">
        <w:rPr>
          <w:rFonts w:ascii="Book Antiqua" w:hAnsi="標楷體"/>
          <w:color w:val="000000" w:themeColor="text1"/>
          <w:sz w:val="24"/>
        </w:rPr>
        <w:t>列－以增加收益為目的</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自</w:t>
      </w:r>
      <w:r w:rsidR="001E0C67" w:rsidRPr="00CC13DE">
        <w:rPr>
          <w:rFonts w:ascii="Book Antiqua" w:hAnsi="Book Antiqua"/>
          <w:color w:val="000000" w:themeColor="text1"/>
          <w:sz w:val="24"/>
        </w:rPr>
        <w:t>126</w:t>
      </w:r>
      <w:r w:rsidRPr="00CC13DE">
        <w:rPr>
          <w:rFonts w:ascii="Book Antiqua" w:hAnsi="標楷體"/>
          <w:color w:val="000000" w:themeColor="text1"/>
          <w:sz w:val="24"/>
        </w:rPr>
        <w:t>列至第</w:t>
      </w:r>
      <w:r w:rsidR="001E0C67" w:rsidRPr="00CC13DE">
        <w:rPr>
          <w:rFonts w:ascii="Book Antiqua" w:hAnsi="Book Antiqua"/>
          <w:color w:val="000000" w:themeColor="text1"/>
          <w:sz w:val="24"/>
        </w:rPr>
        <w:t>182</w:t>
      </w:r>
      <w:r w:rsidRPr="00CC13DE">
        <w:rPr>
          <w:rFonts w:ascii="Book Antiqua" w:hAnsi="標楷體"/>
          <w:color w:val="000000" w:themeColor="text1"/>
          <w:sz w:val="24"/>
        </w:rPr>
        <w:t>列請填列以增加收益為目的所買入之選擇權各欄之明細資料。請依選擇權標的物之類型，以及標的物所屬國家，分別填列於以下列次：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CC13DE" w:rsidRPr="00CC13DE">
        <w:tc>
          <w:tcPr>
            <w:tcW w:w="2326" w:type="dxa"/>
            <w:shd w:val="clear" w:color="auto" w:fill="E0E0E0"/>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列次</w:t>
            </w:r>
          </w:p>
        </w:tc>
        <w:tc>
          <w:tcPr>
            <w:tcW w:w="1800" w:type="dxa"/>
            <w:shd w:val="clear" w:color="auto" w:fill="E0E0E0"/>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標的物類型</w:t>
            </w:r>
          </w:p>
        </w:tc>
        <w:tc>
          <w:tcPr>
            <w:tcW w:w="2520" w:type="dxa"/>
            <w:shd w:val="clear" w:color="auto" w:fill="E0E0E0"/>
          </w:tcPr>
          <w:p w:rsidR="005D59F6" w:rsidRPr="00CC13DE" w:rsidRDefault="002C715D">
            <w:pPr>
              <w:spacing w:line="440" w:lineRule="exact"/>
              <w:jc w:val="center"/>
              <w:rPr>
                <w:rFonts w:ascii="Book Antiqua" w:hAnsi="Book Antiqua"/>
                <w:color w:val="000000" w:themeColor="text1"/>
                <w:sz w:val="24"/>
              </w:rPr>
            </w:pPr>
            <w:r w:rsidRPr="00CC13DE">
              <w:rPr>
                <w:rFonts w:ascii="Book Antiqua" w:hAnsi="標楷體" w:hint="eastAsia"/>
                <w:color w:val="000000" w:themeColor="text1"/>
                <w:sz w:val="24"/>
              </w:rPr>
              <w:t>被避險資產所屬國家</w:t>
            </w:r>
          </w:p>
        </w:tc>
        <w:tc>
          <w:tcPr>
            <w:tcW w:w="2880" w:type="dxa"/>
            <w:shd w:val="clear" w:color="auto" w:fill="E0E0E0"/>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備註說明</w:t>
            </w:r>
          </w:p>
        </w:tc>
      </w:tr>
      <w:tr w:rsidR="00CC13DE" w:rsidRPr="00CC13DE">
        <w:tc>
          <w:tcPr>
            <w:tcW w:w="2326"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126</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132</w:t>
            </w:r>
            <w:r w:rsidRPr="00CC13DE">
              <w:rPr>
                <w:rFonts w:ascii="Book Antiqua" w:hAnsi="Book Antiqua"/>
                <w:color w:val="000000" w:themeColor="text1"/>
                <w:sz w:val="24"/>
              </w:rPr>
              <w:t>列</w:t>
            </w:r>
          </w:p>
        </w:tc>
        <w:tc>
          <w:tcPr>
            <w:tcW w:w="1800"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color w:val="000000" w:themeColor="text1"/>
                <w:sz w:val="24"/>
              </w:rPr>
              <w:t>匯率相關</w:t>
            </w:r>
          </w:p>
        </w:tc>
        <w:tc>
          <w:tcPr>
            <w:tcW w:w="2520"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已開發國家</w:t>
            </w:r>
          </w:p>
        </w:tc>
        <w:tc>
          <w:tcPr>
            <w:tcW w:w="2880"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132</w:t>
            </w:r>
            <w:r w:rsidRPr="00CC13DE">
              <w:rPr>
                <w:rFonts w:ascii="Book Antiqua" w:hAnsi="Book Antiqua"/>
                <w:color w:val="000000" w:themeColor="text1"/>
                <w:sz w:val="24"/>
              </w:rPr>
              <w:t>列為第</w:t>
            </w:r>
            <w:r w:rsidRPr="00CC13DE">
              <w:rPr>
                <w:rFonts w:ascii="Book Antiqua" w:hAnsi="Book Antiqua"/>
                <w:color w:val="000000" w:themeColor="text1"/>
                <w:sz w:val="24"/>
              </w:rPr>
              <w:t>126</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131</w:t>
            </w:r>
            <w:r w:rsidRPr="00CC13DE">
              <w:rPr>
                <w:rFonts w:ascii="Book Antiqua" w:hAnsi="Book Antiqua"/>
                <w:color w:val="000000" w:themeColor="text1"/>
                <w:sz w:val="24"/>
              </w:rPr>
              <w:t>列小計</w:t>
            </w:r>
          </w:p>
        </w:tc>
      </w:tr>
      <w:tr w:rsidR="00CC13DE" w:rsidRPr="00CC13DE">
        <w:tc>
          <w:tcPr>
            <w:tcW w:w="2326"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133</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139</w:t>
            </w:r>
            <w:r w:rsidRPr="00CC13DE">
              <w:rPr>
                <w:rFonts w:ascii="Book Antiqua" w:hAnsi="Book Antiqua"/>
                <w:color w:val="000000" w:themeColor="text1"/>
                <w:sz w:val="24"/>
              </w:rPr>
              <w:t>列</w:t>
            </w:r>
          </w:p>
        </w:tc>
        <w:tc>
          <w:tcPr>
            <w:tcW w:w="1800"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color w:val="000000" w:themeColor="text1"/>
                <w:sz w:val="24"/>
              </w:rPr>
              <w:t>匯率相關</w:t>
            </w:r>
          </w:p>
        </w:tc>
        <w:tc>
          <w:tcPr>
            <w:tcW w:w="2520"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新興市場</w:t>
            </w:r>
          </w:p>
        </w:tc>
        <w:tc>
          <w:tcPr>
            <w:tcW w:w="2880"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139</w:t>
            </w:r>
            <w:r w:rsidRPr="00CC13DE">
              <w:rPr>
                <w:rFonts w:ascii="Book Antiqua" w:hAnsi="Book Antiqua"/>
                <w:color w:val="000000" w:themeColor="text1"/>
                <w:sz w:val="24"/>
              </w:rPr>
              <w:t>列為第</w:t>
            </w:r>
            <w:r w:rsidRPr="00CC13DE">
              <w:rPr>
                <w:rFonts w:ascii="Book Antiqua" w:hAnsi="Book Antiqua"/>
                <w:color w:val="000000" w:themeColor="text1"/>
                <w:sz w:val="24"/>
              </w:rPr>
              <w:t>133</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138</w:t>
            </w:r>
            <w:r w:rsidRPr="00CC13DE">
              <w:rPr>
                <w:rFonts w:ascii="Book Antiqua" w:hAnsi="Book Antiqua"/>
                <w:color w:val="000000" w:themeColor="text1"/>
                <w:sz w:val="24"/>
              </w:rPr>
              <w:t>列小計</w:t>
            </w:r>
          </w:p>
        </w:tc>
      </w:tr>
      <w:tr w:rsidR="00CC13DE" w:rsidRPr="00CC13DE">
        <w:tc>
          <w:tcPr>
            <w:tcW w:w="2326"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140</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146</w:t>
            </w:r>
            <w:r w:rsidRPr="00CC13DE">
              <w:rPr>
                <w:rFonts w:ascii="Book Antiqua" w:hAnsi="Book Antiqua"/>
                <w:color w:val="000000" w:themeColor="text1"/>
                <w:sz w:val="24"/>
              </w:rPr>
              <w:t>列</w:t>
            </w:r>
          </w:p>
        </w:tc>
        <w:tc>
          <w:tcPr>
            <w:tcW w:w="1800"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color w:val="000000" w:themeColor="text1"/>
                <w:sz w:val="24"/>
              </w:rPr>
              <w:t>權益證券相關</w:t>
            </w:r>
          </w:p>
        </w:tc>
        <w:tc>
          <w:tcPr>
            <w:tcW w:w="2520"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color w:val="000000" w:themeColor="text1"/>
                <w:sz w:val="24"/>
              </w:rPr>
              <w:t>國內投資</w:t>
            </w:r>
          </w:p>
        </w:tc>
        <w:tc>
          <w:tcPr>
            <w:tcW w:w="2880"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146</w:t>
            </w:r>
            <w:r w:rsidRPr="00CC13DE">
              <w:rPr>
                <w:rFonts w:ascii="Book Antiqua" w:hAnsi="Book Antiqua"/>
                <w:color w:val="000000" w:themeColor="text1"/>
                <w:sz w:val="24"/>
              </w:rPr>
              <w:t>列為第</w:t>
            </w:r>
            <w:r w:rsidRPr="00CC13DE">
              <w:rPr>
                <w:rFonts w:ascii="Book Antiqua" w:hAnsi="Book Antiqua"/>
                <w:color w:val="000000" w:themeColor="text1"/>
                <w:sz w:val="24"/>
              </w:rPr>
              <w:t>140</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145</w:t>
            </w:r>
            <w:r w:rsidRPr="00CC13DE">
              <w:rPr>
                <w:rFonts w:ascii="Book Antiqua" w:hAnsi="Book Antiqua"/>
                <w:color w:val="000000" w:themeColor="text1"/>
                <w:sz w:val="24"/>
              </w:rPr>
              <w:t>列小計</w:t>
            </w:r>
          </w:p>
        </w:tc>
      </w:tr>
      <w:tr w:rsidR="00CC13DE" w:rsidRPr="00CC13DE">
        <w:tc>
          <w:tcPr>
            <w:tcW w:w="2326"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147</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153</w:t>
            </w:r>
            <w:r w:rsidRPr="00CC13DE">
              <w:rPr>
                <w:rFonts w:ascii="Book Antiqua" w:hAnsi="Book Antiqua"/>
                <w:color w:val="000000" w:themeColor="text1"/>
                <w:sz w:val="24"/>
              </w:rPr>
              <w:t>列</w:t>
            </w:r>
          </w:p>
        </w:tc>
        <w:tc>
          <w:tcPr>
            <w:tcW w:w="1800"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color w:val="000000" w:themeColor="text1"/>
                <w:sz w:val="24"/>
              </w:rPr>
              <w:t>權益證券相關</w:t>
            </w:r>
          </w:p>
        </w:tc>
        <w:tc>
          <w:tcPr>
            <w:tcW w:w="2520"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已開發國家</w:t>
            </w:r>
          </w:p>
        </w:tc>
        <w:tc>
          <w:tcPr>
            <w:tcW w:w="2880"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153</w:t>
            </w:r>
            <w:r w:rsidRPr="00CC13DE">
              <w:rPr>
                <w:rFonts w:ascii="Book Antiqua" w:hAnsi="Book Antiqua"/>
                <w:color w:val="000000" w:themeColor="text1"/>
                <w:sz w:val="24"/>
              </w:rPr>
              <w:t>列為第</w:t>
            </w:r>
            <w:r w:rsidRPr="00CC13DE">
              <w:rPr>
                <w:rFonts w:ascii="Book Antiqua" w:hAnsi="Book Antiqua"/>
                <w:color w:val="000000" w:themeColor="text1"/>
                <w:sz w:val="24"/>
              </w:rPr>
              <w:t>147</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152</w:t>
            </w:r>
            <w:r w:rsidRPr="00CC13DE">
              <w:rPr>
                <w:rFonts w:ascii="Book Antiqua" w:hAnsi="Book Antiqua"/>
                <w:color w:val="000000" w:themeColor="text1"/>
                <w:sz w:val="24"/>
              </w:rPr>
              <w:t>列小計</w:t>
            </w:r>
          </w:p>
        </w:tc>
      </w:tr>
      <w:tr w:rsidR="00CC13DE" w:rsidRPr="00CC13DE">
        <w:tc>
          <w:tcPr>
            <w:tcW w:w="2326"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154</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160</w:t>
            </w:r>
            <w:r w:rsidRPr="00CC13DE">
              <w:rPr>
                <w:rFonts w:ascii="Book Antiqua" w:hAnsi="Book Antiqua"/>
                <w:color w:val="000000" w:themeColor="text1"/>
                <w:sz w:val="24"/>
              </w:rPr>
              <w:t>列</w:t>
            </w:r>
          </w:p>
        </w:tc>
        <w:tc>
          <w:tcPr>
            <w:tcW w:w="1800"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color w:val="000000" w:themeColor="text1"/>
                <w:sz w:val="24"/>
              </w:rPr>
              <w:t>權益證券相關</w:t>
            </w:r>
          </w:p>
        </w:tc>
        <w:tc>
          <w:tcPr>
            <w:tcW w:w="2520"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新興市場</w:t>
            </w:r>
          </w:p>
        </w:tc>
        <w:tc>
          <w:tcPr>
            <w:tcW w:w="2880"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160</w:t>
            </w:r>
            <w:r w:rsidRPr="00CC13DE">
              <w:rPr>
                <w:rFonts w:ascii="Book Antiqua" w:hAnsi="Book Antiqua"/>
                <w:color w:val="000000" w:themeColor="text1"/>
                <w:sz w:val="24"/>
              </w:rPr>
              <w:t>列為第</w:t>
            </w:r>
            <w:r w:rsidRPr="00CC13DE">
              <w:rPr>
                <w:rFonts w:ascii="Book Antiqua" w:hAnsi="Book Antiqua"/>
                <w:color w:val="000000" w:themeColor="text1"/>
                <w:sz w:val="24"/>
              </w:rPr>
              <w:t>154</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159</w:t>
            </w:r>
            <w:r w:rsidRPr="00CC13DE">
              <w:rPr>
                <w:rFonts w:ascii="Book Antiqua" w:hAnsi="Book Antiqua"/>
                <w:color w:val="000000" w:themeColor="text1"/>
                <w:sz w:val="24"/>
              </w:rPr>
              <w:t>列小計</w:t>
            </w:r>
          </w:p>
        </w:tc>
      </w:tr>
      <w:tr w:rsidR="00CC13DE" w:rsidRPr="00CC13DE">
        <w:tc>
          <w:tcPr>
            <w:tcW w:w="2326"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161</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167</w:t>
            </w:r>
            <w:r w:rsidRPr="00CC13DE">
              <w:rPr>
                <w:rFonts w:ascii="Book Antiqua" w:hAnsi="Book Antiqua"/>
                <w:color w:val="000000" w:themeColor="text1"/>
                <w:sz w:val="24"/>
              </w:rPr>
              <w:t>列</w:t>
            </w:r>
          </w:p>
        </w:tc>
        <w:tc>
          <w:tcPr>
            <w:tcW w:w="1800"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color w:val="000000" w:themeColor="text1"/>
                <w:sz w:val="24"/>
              </w:rPr>
              <w:t>其他標的</w:t>
            </w:r>
          </w:p>
        </w:tc>
        <w:tc>
          <w:tcPr>
            <w:tcW w:w="2520"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color w:val="000000" w:themeColor="text1"/>
                <w:sz w:val="24"/>
              </w:rPr>
              <w:t>國內投資</w:t>
            </w:r>
          </w:p>
        </w:tc>
        <w:tc>
          <w:tcPr>
            <w:tcW w:w="2880"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167</w:t>
            </w:r>
            <w:r w:rsidRPr="00CC13DE">
              <w:rPr>
                <w:rFonts w:ascii="Book Antiqua" w:hAnsi="Book Antiqua"/>
                <w:color w:val="000000" w:themeColor="text1"/>
                <w:sz w:val="24"/>
              </w:rPr>
              <w:t>列為第</w:t>
            </w:r>
            <w:r w:rsidRPr="00CC13DE">
              <w:rPr>
                <w:rFonts w:ascii="Book Antiqua" w:hAnsi="Book Antiqua"/>
                <w:color w:val="000000" w:themeColor="text1"/>
                <w:sz w:val="24"/>
              </w:rPr>
              <w:t>161</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166</w:t>
            </w:r>
            <w:r w:rsidRPr="00CC13DE">
              <w:rPr>
                <w:rFonts w:ascii="Book Antiqua" w:hAnsi="Book Antiqua"/>
                <w:color w:val="000000" w:themeColor="text1"/>
                <w:sz w:val="24"/>
              </w:rPr>
              <w:t>列小計</w:t>
            </w:r>
          </w:p>
        </w:tc>
      </w:tr>
      <w:tr w:rsidR="00CC13DE" w:rsidRPr="00CC13DE">
        <w:tc>
          <w:tcPr>
            <w:tcW w:w="2326"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168</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174</w:t>
            </w:r>
            <w:r w:rsidRPr="00CC13DE">
              <w:rPr>
                <w:rFonts w:ascii="Book Antiqua" w:hAnsi="Book Antiqua"/>
                <w:color w:val="000000" w:themeColor="text1"/>
                <w:sz w:val="24"/>
              </w:rPr>
              <w:t>列</w:t>
            </w:r>
          </w:p>
        </w:tc>
        <w:tc>
          <w:tcPr>
            <w:tcW w:w="1800"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color w:val="000000" w:themeColor="text1"/>
                <w:sz w:val="24"/>
              </w:rPr>
              <w:t>其他標的</w:t>
            </w:r>
          </w:p>
        </w:tc>
        <w:tc>
          <w:tcPr>
            <w:tcW w:w="2520"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已開發國家</w:t>
            </w:r>
          </w:p>
        </w:tc>
        <w:tc>
          <w:tcPr>
            <w:tcW w:w="2880"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174</w:t>
            </w:r>
            <w:r w:rsidRPr="00CC13DE">
              <w:rPr>
                <w:rFonts w:ascii="Book Antiqua" w:hAnsi="Book Antiqua"/>
                <w:color w:val="000000" w:themeColor="text1"/>
                <w:sz w:val="24"/>
              </w:rPr>
              <w:t>列為第</w:t>
            </w:r>
            <w:r w:rsidRPr="00CC13DE">
              <w:rPr>
                <w:rFonts w:ascii="Book Antiqua" w:hAnsi="Book Antiqua"/>
                <w:color w:val="000000" w:themeColor="text1"/>
                <w:sz w:val="24"/>
              </w:rPr>
              <w:t>168</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173</w:t>
            </w:r>
            <w:r w:rsidRPr="00CC13DE">
              <w:rPr>
                <w:rFonts w:ascii="Book Antiqua" w:hAnsi="Book Antiqua"/>
                <w:color w:val="000000" w:themeColor="text1"/>
                <w:sz w:val="24"/>
              </w:rPr>
              <w:t>列小計</w:t>
            </w:r>
          </w:p>
        </w:tc>
      </w:tr>
      <w:tr w:rsidR="00CC13DE" w:rsidRPr="00CC13DE">
        <w:tc>
          <w:tcPr>
            <w:tcW w:w="2326"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175</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181</w:t>
            </w:r>
            <w:r w:rsidRPr="00CC13DE">
              <w:rPr>
                <w:rFonts w:ascii="Book Antiqua" w:hAnsi="Book Antiqua"/>
                <w:color w:val="000000" w:themeColor="text1"/>
                <w:sz w:val="24"/>
              </w:rPr>
              <w:t>列</w:t>
            </w:r>
          </w:p>
        </w:tc>
        <w:tc>
          <w:tcPr>
            <w:tcW w:w="1800"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color w:val="000000" w:themeColor="text1"/>
                <w:sz w:val="24"/>
              </w:rPr>
              <w:t>其他標的</w:t>
            </w:r>
          </w:p>
        </w:tc>
        <w:tc>
          <w:tcPr>
            <w:tcW w:w="2520" w:type="dxa"/>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hint="eastAsia"/>
                <w:color w:val="000000" w:themeColor="text1"/>
                <w:sz w:val="24"/>
              </w:rPr>
              <w:t>新興市場</w:t>
            </w:r>
          </w:p>
        </w:tc>
        <w:tc>
          <w:tcPr>
            <w:tcW w:w="2880"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181</w:t>
            </w:r>
            <w:r w:rsidRPr="00CC13DE">
              <w:rPr>
                <w:rFonts w:ascii="Book Antiqua" w:hAnsi="Book Antiqua"/>
                <w:color w:val="000000" w:themeColor="text1"/>
                <w:sz w:val="24"/>
              </w:rPr>
              <w:t>列為第</w:t>
            </w:r>
            <w:r w:rsidRPr="00CC13DE">
              <w:rPr>
                <w:rFonts w:ascii="Book Antiqua" w:hAnsi="Book Antiqua"/>
                <w:color w:val="000000" w:themeColor="text1"/>
                <w:sz w:val="24"/>
              </w:rPr>
              <w:t>175</w:t>
            </w:r>
            <w:r w:rsidRPr="00CC13DE">
              <w:rPr>
                <w:rFonts w:ascii="Book Antiqua" w:hAnsi="Book Antiqua"/>
                <w:color w:val="000000" w:themeColor="text1"/>
                <w:sz w:val="24"/>
              </w:rPr>
              <w:t>列</w:t>
            </w:r>
            <w:r w:rsidRPr="00CC13DE">
              <w:rPr>
                <w:rFonts w:ascii="Book Antiqua" w:hAnsi="Book Antiqua"/>
                <w:color w:val="000000" w:themeColor="text1"/>
                <w:sz w:val="24"/>
              </w:rPr>
              <w:t>~</w:t>
            </w:r>
            <w:r w:rsidRPr="00CC13DE">
              <w:rPr>
                <w:rFonts w:ascii="Book Antiqua" w:hAnsi="Book Antiqua"/>
                <w:color w:val="000000" w:themeColor="text1"/>
                <w:sz w:val="24"/>
              </w:rPr>
              <w:t>第</w:t>
            </w:r>
            <w:r w:rsidRPr="00CC13DE">
              <w:rPr>
                <w:rFonts w:ascii="Book Antiqua" w:hAnsi="Book Antiqua"/>
                <w:color w:val="000000" w:themeColor="text1"/>
                <w:sz w:val="24"/>
              </w:rPr>
              <w:t>180</w:t>
            </w:r>
            <w:r w:rsidRPr="00CC13DE">
              <w:rPr>
                <w:rFonts w:ascii="Book Antiqua" w:hAnsi="Book Antiqua"/>
                <w:color w:val="000000" w:themeColor="text1"/>
                <w:sz w:val="24"/>
              </w:rPr>
              <w:t>列小計</w:t>
            </w:r>
          </w:p>
        </w:tc>
      </w:tr>
      <w:tr w:rsidR="001E0C67" w:rsidRPr="00CC13DE">
        <w:tc>
          <w:tcPr>
            <w:tcW w:w="2326" w:type="dxa"/>
            <w:vAlign w:val="center"/>
          </w:tcPr>
          <w:p w:rsidR="001E0C67" w:rsidRPr="00CC13DE" w:rsidRDefault="001E0C67" w:rsidP="001E0C67">
            <w:pPr>
              <w:rPr>
                <w:rFonts w:ascii="Book Antiqua" w:hAnsi="Book Antiqua"/>
                <w:color w:val="000000" w:themeColor="text1"/>
                <w:sz w:val="24"/>
              </w:rPr>
            </w:pPr>
            <w:r w:rsidRPr="00CC13DE">
              <w:rPr>
                <w:rFonts w:ascii="Book Antiqua" w:hAnsi="Book Antiqua"/>
                <w:color w:val="000000" w:themeColor="text1"/>
                <w:sz w:val="24"/>
              </w:rPr>
              <w:t>第</w:t>
            </w:r>
            <w:r w:rsidRPr="00CC13DE">
              <w:rPr>
                <w:rFonts w:ascii="Book Antiqua" w:hAnsi="Book Antiqua"/>
                <w:color w:val="000000" w:themeColor="text1"/>
                <w:sz w:val="24"/>
              </w:rPr>
              <w:t>182</w:t>
            </w:r>
            <w:r w:rsidRPr="00CC13DE">
              <w:rPr>
                <w:rFonts w:ascii="Book Antiqua" w:hAnsi="Book Antiqua"/>
                <w:color w:val="000000" w:themeColor="text1"/>
                <w:sz w:val="24"/>
              </w:rPr>
              <w:t>列</w:t>
            </w:r>
          </w:p>
        </w:tc>
        <w:tc>
          <w:tcPr>
            <w:tcW w:w="4320" w:type="dxa"/>
            <w:gridSpan w:val="2"/>
            <w:vAlign w:val="center"/>
          </w:tcPr>
          <w:p w:rsidR="001E0C67" w:rsidRPr="00CC13DE" w:rsidRDefault="001E0C67" w:rsidP="001E0C67">
            <w:pPr>
              <w:spacing w:line="440" w:lineRule="exact"/>
              <w:rPr>
                <w:rFonts w:ascii="Book Antiqua" w:hAnsi="Book Antiqua"/>
                <w:color w:val="000000" w:themeColor="text1"/>
                <w:sz w:val="24"/>
              </w:rPr>
            </w:pPr>
            <w:r w:rsidRPr="00CC13DE">
              <w:rPr>
                <w:rFonts w:ascii="Book Antiqua" w:hAnsi="標楷體"/>
                <w:color w:val="000000" w:themeColor="text1"/>
                <w:sz w:val="24"/>
              </w:rPr>
              <w:t>以增加收益為目的</w:t>
            </w:r>
            <w:r w:rsidRPr="00CC13DE">
              <w:rPr>
                <w:rFonts w:ascii="Book Antiqua" w:hAnsi="Book Antiqua"/>
                <w:color w:val="000000" w:themeColor="text1"/>
                <w:sz w:val="24"/>
              </w:rPr>
              <w:t>—</w:t>
            </w:r>
            <w:r w:rsidRPr="00CC13DE">
              <w:rPr>
                <w:rFonts w:ascii="Book Antiqua" w:hAnsi="標楷體"/>
                <w:color w:val="000000" w:themeColor="text1"/>
                <w:sz w:val="24"/>
              </w:rPr>
              <w:t>買入選擇權合計</w:t>
            </w:r>
          </w:p>
        </w:tc>
        <w:tc>
          <w:tcPr>
            <w:tcW w:w="2880" w:type="dxa"/>
            <w:vAlign w:val="center"/>
          </w:tcPr>
          <w:p w:rsidR="001E0C67" w:rsidRPr="00CC13DE" w:rsidRDefault="001E0C67" w:rsidP="001E0C67">
            <w:pPr>
              <w:keepNext/>
              <w:spacing w:line="440" w:lineRule="exact"/>
              <w:rPr>
                <w:rFonts w:ascii="Book Antiqua" w:hAnsi="Book Antiqua"/>
                <w:color w:val="000000" w:themeColor="text1"/>
                <w:sz w:val="24"/>
              </w:rPr>
            </w:pPr>
            <w:r w:rsidRPr="00CC13DE">
              <w:rPr>
                <w:rFonts w:ascii="Book Antiqua" w:hAnsi="Book Antiqua"/>
                <w:color w:val="000000" w:themeColor="text1"/>
                <w:sz w:val="24"/>
              </w:rPr>
              <w:t>本列為第</w:t>
            </w:r>
            <w:r w:rsidRPr="00CC13DE">
              <w:rPr>
                <w:rFonts w:ascii="Book Antiqua" w:hAnsi="Book Antiqua"/>
                <w:color w:val="000000" w:themeColor="text1"/>
                <w:sz w:val="24"/>
              </w:rPr>
              <w:t>132</w:t>
            </w:r>
            <w:r w:rsidRPr="00CC13DE">
              <w:rPr>
                <w:rFonts w:ascii="Book Antiqua" w:hAnsi="Book Antiqua"/>
                <w:color w:val="000000" w:themeColor="text1"/>
                <w:sz w:val="24"/>
              </w:rPr>
              <w:t>、</w:t>
            </w:r>
            <w:r w:rsidRPr="00CC13DE">
              <w:rPr>
                <w:rFonts w:ascii="Book Antiqua" w:hAnsi="Book Antiqua"/>
                <w:color w:val="000000" w:themeColor="text1"/>
                <w:sz w:val="24"/>
              </w:rPr>
              <w:t>139</w:t>
            </w:r>
            <w:r w:rsidRPr="00CC13DE">
              <w:rPr>
                <w:rFonts w:ascii="Book Antiqua" w:hAnsi="Book Antiqua"/>
                <w:color w:val="000000" w:themeColor="text1"/>
                <w:sz w:val="24"/>
              </w:rPr>
              <w:t>、</w:t>
            </w:r>
            <w:r w:rsidRPr="00CC13DE">
              <w:rPr>
                <w:rFonts w:ascii="Book Antiqua" w:hAnsi="Book Antiqua"/>
                <w:color w:val="000000" w:themeColor="text1"/>
                <w:sz w:val="24"/>
              </w:rPr>
              <w:t>146</w:t>
            </w:r>
            <w:r w:rsidRPr="00CC13DE">
              <w:rPr>
                <w:rFonts w:ascii="Book Antiqua" w:hAnsi="Book Antiqua"/>
                <w:color w:val="000000" w:themeColor="text1"/>
                <w:sz w:val="24"/>
              </w:rPr>
              <w:t>、</w:t>
            </w:r>
            <w:r w:rsidRPr="00CC13DE">
              <w:rPr>
                <w:rFonts w:ascii="Book Antiqua" w:hAnsi="Book Antiqua"/>
                <w:color w:val="000000" w:themeColor="text1"/>
                <w:sz w:val="24"/>
              </w:rPr>
              <w:t>153</w:t>
            </w:r>
            <w:r w:rsidRPr="00CC13DE">
              <w:rPr>
                <w:rFonts w:ascii="Book Antiqua" w:hAnsi="Book Antiqua"/>
                <w:color w:val="000000" w:themeColor="text1"/>
                <w:sz w:val="24"/>
              </w:rPr>
              <w:t>、</w:t>
            </w:r>
            <w:r w:rsidRPr="00CC13DE">
              <w:rPr>
                <w:rFonts w:ascii="Book Antiqua" w:hAnsi="Book Antiqua"/>
                <w:color w:val="000000" w:themeColor="text1"/>
                <w:sz w:val="24"/>
              </w:rPr>
              <w:t>160</w:t>
            </w:r>
            <w:r w:rsidRPr="00CC13DE">
              <w:rPr>
                <w:rFonts w:ascii="Book Antiqua" w:hAnsi="Book Antiqua"/>
                <w:color w:val="000000" w:themeColor="text1"/>
                <w:sz w:val="24"/>
              </w:rPr>
              <w:t>、</w:t>
            </w:r>
            <w:r w:rsidRPr="00CC13DE">
              <w:rPr>
                <w:rFonts w:ascii="Book Antiqua" w:hAnsi="Book Antiqua"/>
                <w:color w:val="000000" w:themeColor="text1"/>
                <w:sz w:val="24"/>
              </w:rPr>
              <w:t>167</w:t>
            </w:r>
            <w:r w:rsidRPr="00CC13DE">
              <w:rPr>
                <w:rFonts w:ascii="Book Antiqua" w:hAnsi="Book Antiqua"/>
                <w:color w:val="000000" w:themeColor="text1"/>
                <w:sz w:val="24"/>
              </w:rPr>
              <w:t>、</w:t>
            </w:r>
            <w:r w:rsidRPr="00CC13DE">
              <w:rPr>
                <w:rFonts w:ascii="Book Antiqua" w:hAnsi="Book Antiqua"/>
                <w:color w:val="000000" w:themeColor="text1"/>
                <w:sz w:val="24"/>
              </w:rPr>
              <w:t>174</w:t>
            </w:r>
            <w:r w:rsidRPr="00CC13DE">
              <w:rPr>
                <w:rFonts w:ascii="Book Antiqua" w:hAnsi="Book Antiqua"/>
                <w:color w:val="000000" w:themeColor="text1"/>
                <w:sz w:val="24"/>
              </w:rPr>
              <w:t>、</w:t>
            </w:r>
            <w:r w:rsidRPr="00CC13DE">
              <w:rPr>
                <w:rFonts w:ascii="Book Antiqua" w:hAnsi="Book Antiqua"/>
                <w:color w:val="000000" w:themeColor="text1"/>
                <w:sz w:val="24"/>
              </w:rPr>
              <w:t>181</w:t>
            </w:r>
            <w:r w:rsidRPr="00CC13DE">
              <w:rPr>
                <w:rFonts w:ascii="Book Antiqua" w:hAnsi="Book Antiqua"/>
                <w:color w:val="000000" w:themeColor="text1"/>
                <w:sz w:val="24"/>
              </w:rPr>
              <w:t>列之合計</w:t>
            </w:r>
          </w:p>
        </w:tc>
      </w:tr>
    </w:tbl>
    <w:p w:rsidR="005D59F6" w:rsidRPr="00CC13DE" w:rsidRDefault="005D59F6">
      <w:pPr>
        <w:spacing w:line="44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002C715D" w:rsidRPr="00CC13DE">
        <w:rPr>
          <w:rFonts w:ascii="Book Antiqua" w:hAnsi="Book Antiqua"/>
          <w:color w:val="000000" w:themeColor="text1"/>
          <w:sz w:val="24"/>
        </w:rPr>
        <w:t>183</w:t>
      </w:r>
      <w:r w:rsidRPr="00CC13DE">
        <w:rPr>
          <w:rFonts w:ascii="Book Antiqua" w:hAnsi="標楷體"/>
          <w:color w:val="000000" w:themeColor="text1"/>
          <w:sz w:val="24"/>
        </w:rPr>
        <w:t>列－合計</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本列之金額為所有買入選擇權之合計，為第</w:t>
      </w:r>
      <w:r w:rsidR="002C715D" w:rsidRPr="00CC13DE">
        <w:rPr>
          <w:rFonts w:ascii="Book Antiqua" w:hAnsi="Book Antiqua"/>
          <w:color w:val="000000" w:themeColor="text1"/>
          <w:sz w:val="24"/>
        </w:rPr>
        <w:t>125</w:t>
      </w:r>
      <w:r w:rsidRPr="00CC13DE">
        <w:rPr>
          <w:rFonts w:ascii="Book Antiqua" w:hAnsi="標楷體"/>
          <w:color w:val="000000" w:themeColor="text1"/>
          <w:sz w:val="24"/>
        </w:rPr>
        <w:t>列以避險為目的小計，與第</w:t>
      </w:r>
      <w:r w:rsidR="002C715D" w:rsidRPr="00CC13DE">
        <w:rPr>
          <w:rFonts w:ascii="Book Antiqua" w:hAnsi="Book Antiqua"/>
          <w:color w:val="000000" w:themeColor="text1"/>
          <w:sz w:val="24"/>
        </w:rPr>
        <w:t>182</w:t>
      </w:r>
      <w:r w:rsidRPr="00CC13DE">
        <w:rPr>
          <w:rFonts w:ascii="Book Antiqua" w:hAnsi="標楷體"/>
          <w:color w:val="000000" w:themeColor="text1"/>
          <w:sz w:val="24"/>
        </w:rPr>
        <w:t>列以增加收益為目的小計等二列之加總。</w:t>
      </w: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sz w:val="24"/>
        </w:rPr>
        <w:br w:type="page"/>
      </w:r>
      <w:bookmarkStart w:id="151" w:name="_Toc221524794"/>
      <w:bookmarkStart w:id="152" w:name="_Toc55996682"/>
      <w:bookmarkStart w:id="153" w:name="_Toc219954038"/>
      <w:r w:rsidRPr="00CC13DE">
        <w:rPr>
          <w:rFonts w:ascii="Book Antiqua" w:hAnsi="標楷體"/>
          <w:color w:val="000000" w:themeColor="text1"/>
        </w:rPr>
        <w:lastRenderedPageBreak/>
        <w:t>表</w:t>
      </w:r>
      <w:smartTag w:uri="urn:schemas-microsoft-com:office:smarttags" w:element="chsdate">
        <w:smartTagPr>
          <w:attr w:name="Year" w:val="2016"/>
          <w:attr w:name="Month" w:val="1"/>
          <w:attr w:name="Day" w:val="4"/>
          <w:attr w:name="IsLunarDate" w:val="False"/>
          <w:attr w:name="IsROCDate" w:val="False"/>
        </w:smartTagPr>
        <w:r w:rsidRPr="00CC13DE">
          <w:rPr>
            <w:rFonts w:ascii="Book Antiqua" w:hAnsi="Book Antiqua"/>
            <w:color w:val="000000" w:themeColor="text1"/>
          </w:rPr>
          <w:t>16-1-4</w:t>
        </w:r>
      </w:smartTag>
      <w:r w:rsidRPr="00CC13DE">
        <w:rPr>
          <w:rFonts w:ascii="Book Antiqua" w:hAnsi="標楷體"/>
          <w:color w:val="000000" w:themeColor="text1"/>
        </w:rPr>
        <w:t>：衍生性商品餘額明細表－賣出選擇權</w:t>
      </w:r>
      <w:r w:rsidRPr="00CC13DE">
        <w:rPr>
          <w:rFonts w:ascii="Book Antiqua" w:hAnsi="Book Antiqua"/>
          <w:color w:val="000000" w:themeColor="text1"/>
        </w:rPr>
        <w:t>(</w:t>
      </w:r>
      <w:r w:rsidRPr="00CC13DE">
        <w:rPr>
          <w:rFonts w:ascii="Book Antiqua" w:hAnsi="標楷體"/>
          <w:color w:val="000000" w:themeColor="text1"/>
        </w:rPr>
        <w:t>含認購《售》權證</w:t>
      </w:r>
      <w:r w:rsidRPr="00CC13DE">
        <w:rPr>
          <w:rFonts w:ascii="Book Antiqua" w:hAnsi="Book Antiqua"/>
          <w:color w:val="000000" w:themeColor="text1"/>
        </w:rPr>
        <w:t>)</w:t>
      </w:r>
      <w:bookmarkEnd w:id="151"/>
      <w:bookmarkEnd w:id="152"/>
      <w:r w:rsidRPr="00CC13DE">
        <w:rPr>
          <w:rFonts w:ascii="Book Antiqua" w:hAnsi="Book Antiqua"/>
          <w:color w:val="000000" w:themeColor="text1"/>
        </w:rPr>
        <w:t xml:space="preserve"> </w:t>
      </w:r>
    </w:p>
    <w:p w:rsidR="005D59F6" w:rsidRPr="00CC13DE" w:rsidRDefault="005D59F6">
      <w:pPr>
        <w:spacing w:line="440" w:lineRule="exact"/>
        <w:ind w:firstLineChars="207" w:firstLine="538"/>
        <w:rPr>
          <w:rFonts w:ascii="Book Antiqua" w:hAnsi="Book Antiqua"/>
          <w:color w:val="000000" w:themeColor="text1"/>
        </w:rPr>
      </w:pPr>
      <w:r w:rsidRPr="00CC13DE">
        <w:rPr>
          <w:rFonts w:ascii="Book Antiqua" w:hAnsi="標楷體"/>
          <w:color w:val="000000" w:themeColor="text1"/>
        </w:rPr>
        <w:t>「衍生性商品餘額明細表－賣出選擇權</w:t>
      </w:r>
      <w:r w:rsidRPr="00CC13DE">
        <w:rPr>
          <w:rFonts w:ascii="Book Antiqua" w:hAnsi="Book Antiqua"/>
          <w:color w:val="000000" w:themeColor="text1"/>
        </w:rPr>
        <w:t>(</w:t>
      </w:r>
      <w:r w:rsidRPr="00CC13DE">
        <w:rPr>
          <w:rFonts w:ascii="Book Antiqua" w:hAnsi="標楷體"/>
          <w:color w:val="000000" w:themeColor="text1"/>
        </w:rPr>
        <w:t>含認購《售》權證</w:t>
      </w:r>
      <w:r w:rsidRPr="00CC13DE">
        <w:rPr>
          <w:rFonts w:ascii="Book Antiqua" w:hAnsi="Book Antiqua"/>
          <w:color w:val="000000" w:themeColor="text1"/>
        </w:rPr>
        <w:t>)</w:t>
      </w:r>
      <w:r w:rsidRPr="00CC13DE">
        <w:rPr>
          <w:rFonts w:ascii="Book Antiqua" w:hAnsi="標楷體"/>
          <w:color w:val="000000" w:themeColor="text1"/>
        </w:rPr>
        <w:t>」係表達填報公司所賣出選擇權</w:t>
      </w:r>
      <w:r w:rsidRPr="00CC13DE">
        <w:rPr>
          <w:rFonts w:ascii="Book Antiqua" w:hAnsi="Book Antiqua"/>
          <w:color w:val="000000" w:themeColor="text1"/>
        </w:rPr>
        <w:t>(</w:t>
      </w:r>
      <w:r w:rsidRPr="00CC13DE">
        <w:rPr>
          <w:rFonts w:ascii="Book Antiqua" w:hAnsi="標楷體"/>
          <w:color w:val="000000" w:themeColor="text1"/>
        </w:rPr>
        <w:t>含認購《售》權證</w:t>
      </w:r>
      <w:r w:rsidRPr="00CC13DE">
        <w:rPr>
          <w:rFonts w:ascii="Book Antiqua" w:hAnsi="Book Antiqua"/>
          <w:color w:val="000000" w:themeColor="text1"/>
        </w:rPr>
        <w:t>)</w:t>
      </w:r>
      <w:r w:rsidRPr="00CC13DE">
        <w:rPr>
          <w:rFonts w:ascii="Book Antiqua" w:hAnsi="標楷體"/>
          <w:color w:val="000000" w:themeColor="text1"/>
        </w:rPr>
        <w:t>的明細資料，以供主管機關評估可能之風險。本表以下所稱選擇權，皆包含認購《售》權證。本明細表之名目部位金額、成本、最近收盤日</w:t>
      </w:r>
      <w:r w:rsidR="0075325F" w:rsidRPr="00CC13DE">
        <w:rPr>
          <w:rFonts w:ascii="Book Antiqua" w:hAnsi="標楷體"/>
          <w:color w:val="000000" w:themeColor="text1"/>
        </w:rPr>
        <w:t>公允價值</w:t>
      </w:r>
      <w:r w:rsidRPr="00CC13DE">
        <w:rPr>
          <w:rFonts w:ascii="Book Antiqua" w:hAnsi="標楷體"/>
          <w:color w:val="000000" w:themeColor="text1"/>
        </w:rPr>
        <w:t>總金額，以及未實現損益等數額之合計數，可自動勾稽至表</w:t>
      </w:r>
      <w:r w:rsidRPr="00CC13DE">
        <w:rPr>
          <w:rFonts w:ascii="Book Antiqua" w:hAnsi="Book Antiqua"/>
          <w:color w:val="000000" w:themeColor="text1"/>
        </w:rPr>
        <w:t>16-2</w:t>
      </w:r>
      <w:r w:rsidRPr="00CC13DE">
        <w:rPr>
          <w:rFonts w:ascii="Book Antiqua" w:hAnsi="標楷體"/>
          <w:color w:val="000000" w:themeColor="text1"/>
        </w:rPr>
        <w:t>之總表中。其中，匯率避險中屬於標準避險者，其名目部位金額合計數，將用以做為表</w:t>
      </w:r>
      <w:r w:rsidRPr="00CC13DE">
        <w:rPr>
          <w:rFonts w:ascii="Book Antiqua" w:hAnsi="Book Antiqua"/>
          <w:color w:val="000000" w:themeColor="text1"/>
        </w:rPr>
        <w:t>30-3</w:t>
      </w:r>
      <w:r w:rsidRPr="00CC13DE">
        <w:rPr>
          <w:rFonts w:ascii="Book Antiqua" w:hAnsi="標楷體"/>
          <w:color w:val="000000" w:themeColor="text1"/>
        </w:rPr>
        <w:t>外匯風險金額之扣抵項目。</w:t>
      </w:r>
    </w:p>
    <w:p w:rsidR="005D59F6" w:rsidRPr="00CC13DE" w:rsidRDefault="005D59F6">
      <w:pPr>
        <w:spacing w:line="440" w:lineRule="exact"/>
        <w:ind w:firstLineChars="207" w:firstLine="538"/>
        <w:rPr>
          <w:rFonts w:ascii="Book Antiqua" w:hAnsi="Book Antiqua"/>
          <w:color w:val="000000" w:themeColor="text1"/>
        </w:rPr>
      </w:pPr>
      <w:r w:rsidRPr="00CC13DE">
        <w:rPr>
          <w:rFonts w:ascii="Book Antiqua" w:hAnsi="標楷體"/>
          <w:color w:val="000000" w:themeColor="text1"/>
        </w:rPr>
        <w:t>本表所需填列之各欄明細資訊說明如下：</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w:t>
      </w:r>
      <w:r w:rsidRPr="00CC13DE">
        <w:rPr>
          <w:rFonts w:ascii="Book Antiqua" w:hAnsi="標楷體"/>
          <w:color w:val="000000" w:themeColor="text1"/>
        </w:rPr>
        <w:t>欄－交易目的</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本欄不需填列，填報公司僅需依各選擇權之交易目的，分別自「以避險為目的」或「以增加收益為目的」等兩種交易目的中，選擇適當之項目擇一填列。</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本表所稱以避險為目的之選擇權交易係指符合保險業從事衍生性金融商品交易管理辦法中第三點中以避險為目的之條件者。</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w:t>
      </w:r>
      <w:r w:rsidRPr="00CC13DE">
        <w:rPr>
          <w:rFonts w:ascii="Book Antiqua" w:hAnsi="標楷體"/>
          <w:color w:val="000000" w:themeColor="text1"/>
        </w:rPr>
        <w:t>欄－類型</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本欄不需填列，填報公司僅需依選擇權標的物之類型以及被避險資產或選擇權標的物所屬國家，將選擇權交易歸類於適當之類型中。各類型之定義說明如下：</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Book Antiqua"/>
          <w:color w:val="000000" w:themeColor="text1"/>
        </w:rPr>
        <w:sym w:font="Webdings" w:char="F034"/>
      </w:r>
      <w:r w:rsidRPr="00CC13DE">
        <w:rPr>
          <w:rFonts w:ascii="Book Antiqua" w:hAnsi="標楷體"/>
          <w:color w:val="000000" w:themeColor="text1"/>
        </w:rPr>
        <w:t>以避險為目的</w:t>
      </w:r>
      <w:r w:rsidRPr="00CC13DE">
        <w:rPr>
          <w:rFonts w:ascii="Book Antiqua" w:hAnsi="Book Antiqua"/>
          <w:color w:val="000000" w:themeColor="text1"/>
        </w:rPr>
        <w:t>--</w:t>
      </w:r>
      <w:r w:rsidRPr="00CC13DE">
        <w:rPr>
          <w:rFonts w:ascii="Book Antiqua" w:hAnsi="標楷體"/>
          <w:color w:val="000000" w:themeColor="text1"/>
        </w:rPr>
        <w:t>匯率相關</w:t>
      </w:r>
      <w:r w:rsidRPr="00CC13DE">
        <w:rPr>
          <w:rFonts w:ascii="Book Antiqua" w:hAnsi="Book Antiqua"/>
          <w:color w:val="000000" w:themeColor="text1"/>
        </w:rPr>
        <w:t>(</w:t>
      </w:r>
      <w:r w:rsidRPr="00CC13DE">
        <w:rPr>
          <w:rFonts w:ascii="Book Antiqua" w:hAnsi="標楷體"/>
          <w:color w:val="000000" w:themeColor="text1"/>
        </w:rPr>
        <w:t>標準避險</w:t>
      </w:r>
      <w:r w:rsidRPr="00CC13DE">
        <w:rPr>
          <w:rFonts w:ascii="Book Antiqua" w:hAnsi="Book Antiqua"/>
          <w:color w:val="000000" w:themeColor="text1"/>
        </w:rPr>
        <w:t>)</w:t>
      </w:r>
      <w:r w:rsidRPr="00CC13DE">
        <w:rPr>
          <w:rFonts w:ascii="Book Antiqua" w:hAnsi="標楷體"/>
          <w:color w:val="000000" w:themeColor="text1"/>
        </w:rPr>
        <w:t>：</w:t>
      </w:r>
    </w:p>
    <w:p w:rsidR="005D59F6" w:rsidRPr="00CC13DE" w:rsidRDefault="005D59F6">
      <w:pPr>
        <w:spacing w:line="440" w:lineRule="exact"/>
        <w:ind w:leftChars="316" w:left="852" w:hanging="30"/>
        <w:rPr>
          <w:rFonts w:ascii="Book Antiqua" w:hAnsi="Book Antiqua"/>
          <w:color w:val="000000" w:themeColor="text1"/>
        </w:rPr>
      </w:pPr>
      <w:r w:rsidRPr="00CC13DE">
        <w:rPr>
          <w:rFonts w:ascii="Book Antiqua" w:hAnsi="標楷體"/>
          <w:color w:val="000000" w:themeColor="text1"/>
        </w:rPr>
        <w:t>本表所稱與匯率相關之賣出選擇權係指以匯率為標的之選擇權契約；</w:t>
      </w:r>
    </w:p>
    <w:p w:rsidR="005D59F6" w:rsidRPr="00CC13DE" w:rsidRDefault="005D59F6">
      <w:pPr>
        <w:spacing w:line="440" w:lineRule="exact"/>
        <w:ind w:leftChars="316" w:left="852" w:hanging="30"/>
        <w:rPr>
          <w:rFonts w:ascii="Book Antiqua" w:hAnsi="Book Antiqua"/>
          <w:color w:val="000000" w:themeColor="text1"/>
        </w:rPr>
      </w:pPr>
      <w:r w:rsidRPr="00CC13DE">
        <w:rPr>
          <w:rFonts w:ascii="Book Antiqua" w:hAnsi="標楷體"/>
          <w:color w:val="000000" w:themeColor="text1"/>
        </w:rPr>
        <w:t>本表所稱匯率</w:t>
      </w:r>
      <w:r w:rsidRPr="00CC13DE">
        <w:rPr>
          <w:rFonts w:ascii="Book Antiqua" w:hAnsi="Book Antiqua"/>
          <w:color w:val="000000" w:themeColor="text1"/>
        </w:rPr>
        <w:t>(</w:t>
      </w:r>
      <w:r w:rsidRPr="00CC13DE">
        <w:rPr>
          <w:rFonts w:ascii="Book Antiqua" w:hAnsi="標楷體"/>
          <w:color w:val="000000" w:themeColor="text1"/>
        </w:rPr>
        <w:t>標準避險</w:t>
      </w:r>
      <w:r w:rsidRPr="00CC13DE">
        <w:rPr>
          <w:rFonts w:ascii="Book Antiqua" w:hAnsi="Book Antiqua"/>
          <w:color w:val="000000" w:themeColor="text1"/>
        </w:rPr>
        <w:t>)</w:t>
      </w:r>
      <w:r w:rsidRPr="00CC13DE">
        <w:rPr>
          <w:rFonts w:ascii="Book Antiqua" w:hAnsi="標楷體"/>
          <w:color w:val="000000" w:themeColor="text1"/>
        </w:rPr>
        <w:t>之選擇權係指該匯率選擇權之執行價</w:t>
      </w:r>
      <w:r w:rsidRPr="00CC13DE">
        <w:rPr>
          <w:rFonts w:ascii="Book Antiqua" w:hAnsi="Book Antiqua"/>
          <w:color w:val="000000" w:themeColor="text1"/>
        </w:rPr>
        <w:t>(</w:t>
      </w:r>
      <w:r w:rsidRPr="00CC13DE">
        <w:rPr>
          <w:rFonts w:ascii="Book Antiqua" w:hAnsi="標楷體"/>
          <w:color w:val="000000" w:themeColor="text1"/>
        </w:rPr>
        <w:t>匯率</w:t>
      </w:r>
      <w:r w:rsidRPr="00CC13DE">
        <w:rPr>
          <w:rFonts w:ascii="Book Antiqua" w:hAnsi="Book Antiqua"/>
          <w:color w:val="000000" w:themeColor="text1"/>
        </w:rPr>
        <w:t>)</w:t>
      </w:r>
      <w:r w:rsidRPr="00CC13DE">
        <w:rPr>
          <w:rFonts w:ascii="Book Antiqua" w:hAnsi="標楷體"/>
          <w:color w:val="000000" w:themeColor="text1"/>
        </w:rPr>
        <w:t>係為兌出外幣，並且兌入台幣，並且該外幣之幣別與被避險資產之幣別相同者。</w:t>
      </w:r>
    </w:p>
    <w:p w:rsidR="005D59F6" w:rsidRPr="00CC13DE" w:rsidRDefault="005D59F6">
      <w:pPr>
        <w:spacing w:line="440" w:lineRule="exact"/>
        <w:ind w:leftChars="316" w:left="852" w:hanging="30"/>
        <w:rPr>
          <w:rFonts w:ascii="Book Antiqua" w:hAnsi="Book Antiqua"/>
          <w:color w:val="000000" w:themeColor="text1"/>
        </w:rPr>
      </w:pPr>
      <w:r w:rsidRPr="00CC13DE">
        <w:rPr>
          <w:rFonts w:ascii="Book Antiqua" w:hAnsi="標楷體"/>
          <w:color w:val="000000" w:themeColor="text1"/>
        </w:rPr>
        <w:t>本類型之選擇權請依被避險資產所屬國別，歸類為「被避險資產屬國外投資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rPr>
        <w:t>」或「被避險資產屬國外投資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rPr>
        <w:t>」項下。</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Book Antiqua"/>
          <w:color w:val="000000" w:themeColor="text1"/>
        </w:rPr>
        <w:sym w:font="Webdings" w:char="F034"/>
      </w:r>
      <w:r w:rsidRPr="00CC13DE">
        <w:rPr>
          <w:rFonts w:ascii="Book Antiqua" w:hAnsi="標楷體"/>
          <w:color w:val="000000" w:themeColor="text1"/>
        </w:rPr>
        <w:t>以避險為目的</w:t>
      </w:r>
      <w:r w:rsidRPr="00CC13DE">
        <w:rPr>
          <w:rFonts w:ascii="Book Antiqua" w:hAnsi="Book Antiqua"/>
          <w:color w:val="000000" w:themeColor="text1"/>
        </w:rPr>
        <w:t>--</w:t>
      </w:r>
      <w:r w:rsidRPr="00CC13DE">
        <w:rPr>
          <w:rFonts w:ascii="Book Antiqua" w:hAnsi="標楷體"/>
          <w:color w:val="000000" w:themeColor="text1"/>
        </w:rPr>
        <w:t>匯率相關</w:t>
      </w:r>
      <w:r w:rsidRPr="00CC13DE">
        <w:rPr>
          <w:rFonts w:ascii="Book Antiqua" w:hAnsi="Book Antiqua"/>
          <w:color w:val="000000" w:themeColor="text1"/>
        </w:rPr>
        <w:t>(</w:t>
      </w:r>
      <w:r w:rsidRPr="00CC13DE">
        <w:rPr>
          <w:rFonts w:ascii="Book Antiqua" w:hAnsi="標楷體"/>
          <w:color w:val="000000" w:themeColor="text1"/>
        </w:rPr>
        <w:t>非標準避險</w:t>
      </w:r>
      <w:r w:rsidRPr="00CC13DE">
        <w:rPr>
          <w:rFonts w:ascii="Book Antiqua" w:hAnsi="Book Antiqua"/>
          <w:color w:val="000000" w:themeColor="text1"/>
        </w:rPr>
        <w:t>)</w:t>
      </w:r>
      <w:r w:rsidRPr="00CC13DE">
        <w:rPr>
          <w:rFonts w:ascii="Book Antiqua" w:hAnsi="標楷體"/>
          <w:color w:val="000000" w:themeColor="text1"/>
        </w:rPr>
        <w:t>：</w:t>
      </w:r>
    </w:p>
    <w:p w:rsidR="005D59F6" w:rsidRPr="00CC13DE" w:rsidRDefault="005D59F6">
      <w:pPr>
        <w:spacing w:line="440" w:lineRule="exact"/>
        <w:ind w:leftChars="316" w:left="852" w:hanging="30"/>
        <w:rPr>
          <w:rFonts w:ascii="Book Antiqua" w:hAnsi="Book Antiqua"/>
          <w:color w:val="000000" w:themeColor="text1"/>
        </w:rPr>
      </w:pPr>
      <w:r w:rsidRPr="00CC13DE">
        <w:rPr>
          <w:rFonts w:ascii="Book Antiqua" w:hAnsi="標楷體"/>
          <w:color w:val="000000" w:themeColor="text1"/>
        </w:rPr>
        <w:t>本表所稱匯率相關</w:t>
      </w:r>
      <w:r w:rsidRPr="00CC13DE">
        <w:rPr>
          <w:rFonts w:ascii="Book Antiqua" w:hAnsi="Book Antiqua"/>
          <w:color w:val="000000" w:themeColor="text1"/>
        </w:rPr>
        <w:t>(</w:t>
      </w:r>
      <w:r w:rsidRPr="00CC13DE">
        <w:rPr>
          <w:rFonts w:ascii="Book Antiqua" w:hAnsi="標楷體"/>
          <w:color w:val="000000" w:themeColor="text1"/>
        </w:rPr>
        <w:t>非標準避險</w:t>
      </w:r>
      <w:r w:rsidRPr="00CC13DE">
        <w:rPr>
          <w:rFonts w:ascii="Book Antiqua" w:hAnsi="Book Antiqua"/>
          <w:color w:val="000000" w:themeColor="text1"/>
        </w:rPr>
        <w:t xml:space="preserve">) </w:t>
      </w:r>
      <w:r w:rsidRPr="00CC13DE">
        <w:rPr>
          <w:rFonts w:ascii="Book Antiqua" w:hAnsi="標楷體"/>
          <w:color w:val="000000" w:themeColor="text1"/>
        </w:rPr>
        <w:t>，係指非屬前述標準避險者，該選擇權之執行價</w:t>
      </w:r>
      <w:r w:rsidRPr="00CC13DE">
        <w:rPr>
          <w:rFonts w:ascii="Book Antiqua" w:hAnsi="Book Antiqua"/>
          <w:color w:val="000000" w:themeColor="text1"/>
        </w:rPr>
        <w:t>(</w:t>
      </w:r>
      <w:r w:rsidRPr="00CC13DE">
        <w:rPr>
          <w:rFonts w:ascii="Book Antiqua" w:hAnsi="標楷體"/>
          <w:color w:val="000000" w:themeColor="text1"/>
        </w:rPr>
        <w:t>匯率</w:t>
      </w:r>
      <w:r w:rsidRPr="00CC13DE">
        <w:rPr>
          <w:rFonts w:ascii="Book Antiqua" w:hAnsi="Book Antiqua"/>
          <w:color w:val="000000" w:themeColor="text1"/>
        </w:rPr>
        <w:t>)</w:t>
      </w:r>
      <w:r w:rsidRPr="00CC13DE">
        <w:rPr>
          <w:rFonts w:ascii="Book Antiqua" w:hAnsi="標楷體"/>
          <w:color w:val="000000" w:themeColor="text1"/>
        </w:rPr>
        <w:t>之兌出幣別與被避險資產之幣別不同，或該選擇權兌入之幣別非為台幣者。</w:t>
      </w:r>
    </w:p>
    <w:p w:rsidR="005D59F6" w:rsidRPr="00CC13DE" w:rsidRDefault="005D59F6">
      <w:pPr>
        <w:spacing w:line="440" w:lineRule="exact"/>
        <w:ind w:leftChars="316" w:left="852" w:hanging="30"/>
        <w:rPr>
          <w:rFonts w:ascii="Book Antiqua" w:hAnsi="Book Antiqua"/>
          <w:color w:val="000000" w:themeColor="text1"/>
        </w:rPr>
      </w:pPr>
      <w:r w:rsidRPr="00CC13DE">
        <w:rPr>
          <w:rFonts w:ascii="Book Antiqua" w:hAnsi="標楷體"/>
          <w:color w:val="000000" w:themeColor="text1"/>
        </w:rPr>
        <w:t>本類型之選擇權請依被避險資產所屬國別，歸類為「被避險資產屬國外投</w:t>
      </w:r>
      <w:r w:rsidRPr="00CC13DE">
        <w:rPr>
          <w:rFonts w:ascii="Book Antiqua" w:hAnsi="標楷體"/>
          <w:color w:val="000000" w:themeColor="text1"/>
        </w:rPr>
        <w:lastRenderedPageBreak/>
        <w:t>資</w:t>
      </w:r>
      <w:r w:rsidRPr="00CC13DE">
        <w:rPr>
          <w:rFonts w:ascii="Book Antiqua" w:hAnsi="Book Antiqua"/>
          <w:color w:val="000000" w:themeColor="text1"/>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rPr>
        <w:t>」或「被避險資產屬國外投資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rPr>
        <w:t>」項下。</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Book Antiqua"/>
          <w:color w:val="000000" w:themeColor="text1"/>
        </w:rPr>
        <w:sym w:font="Webdings" w:char="F034"/>
      </w:r>
      <w:r w:rsidRPr="00CC13DE">
        <w:rPr>
          <w:rFonts w:ascii="Book Antiqua" w:hAnsi="標楷體"/>
          <w:color w:val="000000" w:themeColor="text1"/>
        </w:rPr>
        <w:t>以避險為目的</w:t>
      </w:r>
      <w:r w:rsidRPr="00CC13DE">
        <w:rPr>
          <w:rFonts w:ascii="Book Antiqua" w:hAnsi="Book Antiqua"/>
          <w:color w:val="000000" w:themeColor="text1"/>
        </w:rPr>
        <w:t>—</w:t>
      </w:r>
      <w:r w:rsidRPr="00CC13DE">
        <w:rPr>
          <w:rFonts w:ascii="Book Antiqua" w:hAnsi="標楷體"/>
          <w:color w:val="000000" w:themeColor="text1"/>
        </w:rPr>
        <w:t>權益證券相關：</w:t>
      </w:r>
    </w:p>
    <w:p w:rsidR="005D59F6" w:rsidRPr="00CC13DE" w:rsidRDefault="005D59F6">
      <w:pPr>
        <w:spacing w:line="440" w:lineRule="exact"/>
        <w:ind w:leftChars="316" w:left="852" w:hanging="30"/>
        <w:rPr>
          <w:rFonts w:ascii="Book Antiqua" w:hAnsi="Book Antiqua"/>
          <w:color w:val="000000" w:themeColor="text1"/>
        </w:rPr>
      </w:pPr>
      <w:r w:rsidRPr="00CC13DE">
        <w:rPr>
          <w:rFonts w:ascii="Book Antiqua" w:hAnsi="標楷體"/>
          <w:color w:val="000000" w:themeColor="text1"/>
        </w:rPr>
        <w:t>本表所稱與權益證券相關之選擇權係包括以個別權益證券及股價指數為標的者；</w:t>
      </w:r>
    </w:p>
    <w:p w:rsidR="005D59F6" w:rsidRPr="00CC13DE" w:rsidRDefault="005D59F6">
      <w:pPr>
        <w:spacing w:line="440" w:lineRule="exact"/>
        <w:ind w:leftChars="316" w:left="852" w:hanging="30"/>
        <w:rPr>
          <w:rFonts w:ascii="Book Antiqua" w:hAnsi="Book Antiqua"/>
          <w:color w:val="000000" w:themeColor="text1"/>
        </w:rPr>
      </w:pPr>
      <w:r w:rsidRPr="00CC13DE">
        <w:rPr>
          <w:rFonts w:ascii="Book Antiqua" w:hAnsi="標楷體"/>
          <w:color w:val="000000" w:themeColor="text1"/>
        </w:rPr>
        <w:t>本類型之選擇權請依被避險資產所屬國別，歸類為「被避險資產屬國內投資」、「被避險資產屬國外投資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rPr>
        <w:t>」或「被避險資產屬國外投資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rPr>
        <w:t>」項下。</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Book Antiqua"/>
          <w:color w:val="000000" w:themeColor="text1"/>
        </w:rPr>
        <w:sym w:font="Webdings" w:char="F034"/>
      </w:r>
      <w:r w:rsidRPr="00CC13DE">
        <w:rPr>
          <w:rFonts w:ascii="Book Antiqua" w:hAnsi="標楷體"/>
          <w:color w:val="000000" w:themeColor="text1"/>
        </w:rPr>
        <w:t>以避險為目的</w:t>
      </w:r>
      <w:r w:rsidRPr="00CC13DE">
        <w:rPr>
          <w:rFonts w:ascii="Book Antiqua" w:hAnsi="Book Antiqua"/>
          <w:color w:val="000000" w:themeColor="text1"/>
        </w:rPr>
        <w:t>—</w:t>
      </w:r>
      <w:r w:rsidRPr="00CC13DE">
        <w:rPr>
          <w:rFonts w:ascii="Book Antiqua" w:hAnsi="標楷體"/>
          <w:color w:val="000000" w:themeColor="text1"/>
        </w:rPr>
        <w:t>其他標的</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本表所稱以避險為目的之其他標的選擇權，係指除了以匯率以及權益證券為標的物以外的選擇權商品，例如利率相關或信用相關之選擇權即屬此類。</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本類型之選擇權請依被避險資產所屬國別，歸類為「被避險資產屬國內投資」、「被避險資產屬國外投資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rPr>
        <w:t>」或「被避險資產屬國外投資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rPr>
        <w:t>」項下。</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Book Antiqua"/>
          <w:color w:val="000000" w:themeColor="text1"/>
        </w:rPr>
        <w:sym w:font="Webdings" w:char="F034"/>
      </w:r>
      <w:r w:rsidRPr="00CC13DE">
        <w:rPr>
          <w:rFonts w:ascii="Book Antiqua" w:hAnsi="標楷體"/>
          <w:color w:val="000000" w:themeColor="text1"/>
        </w:rPr>
        <w:t>以增加收益為目的</w:t>
      </w:r>
      <w:r w:rsidRPr="00CC13DE">
        <w:rPr>
          <w:rFonts w:ascii="Book Antiqua" w:hAnsi="Book Antiqua"/>
          <w:color w:val="000000" w:themeColor="text1"/>
        </w:rPr>
        <w:t>—</w:t>
      </w:r>
      <w:r w:rsidRPr="00CC13DE">
        <w:rPr>
          <w:rFonts w:ascii="Book Antiqua" w:hAnsi="標楷體"/>
          <w:color w:val="000000" w:themeColor="text1"/>
        </w:rPr>
        <w:t>匯率相關</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係指以增加收益為目的，並且選擇權之標的物與匯率相關者。本類型之選擇權請依</w:t>
      </w:r>
      <w:r w:rsidRPr="00CC13DE">
        <w:rPr>
          <w:rFonts w:ascii="Book Antiqua" w:hAnsi="標楷體"/>
          <w:b/>
          <w:color w:val="000000" w:themeColor="text1"/>
        </w:rPr>
        <w:t>選擇權標的物</w:t>
      </w:r>
      <w:r w:rsidRPr="00CC13DE">
        <w:rPr>
          <w:rFonts w:ascii="Book Antiqua" w:hAnsi="標楷體"/>
          <w:color w:val="000000" w:themeColor="text1"/>
        </w:rPr>
        <w:t>所屬國別，歸類為「衍生性商品標的物屬國外投資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rPr>
        <w:t>」或「衍生性商品標的物屬國外投資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rPr>
        <w:t>」項下。</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Book Antiqua"/>
          <w:color w:val="000000" w:themeColor="text1"/>
        </w:rPr>
        <w:sym w:font="Webdings" w:char="F034"/>
      </w:r>
      <w:r w:rsidRPr="00CC13DE">
        <w:rPr>
          <w:rFonts w:ascii="Book Antiqua" w:hAnsi="標楷體"/>
          <w:color w:val="000000" w:themeColor="text1"/>
        </w:rPr>
        <w:t>以增加收益為目的</w:t>
      </w:r>
      <w:r w:rsidRPr="00CC13DE">
        <w:rPr>
          <w:rFonts w:ascii="Book Antiqua" w:hAnsi="Book Antiqua"/>
          <w:color w:val="000000" w:themeColor="text1"/>
        </w:rPr>
        <w:t>—</w:t>
      </w:r>
      <w:r w:rsidRPr="00CC13DE">
        <w:rPr>
          <w:rFonts w:ascii="Book Antiqua" w:hAnsi="標楷體"/>
          <w:color w:val="000000" w:themeColor="text1"/>
        </w:rPr>
        <w:t>權益證券相關</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係指以增加收益為目的，並且選擇權之標的物與權益證券相關者。本類型之選擇權請依</w:t>
      </w:r>
      <w:r w:rsidRPr="00CC13DE">
        <w:rPr>
          <w:rFonts w:ascii="Book Antiqua" w:hAnsi="標楷體"/>
          <w:b/>
          <w:color w:val="000000" w:themeColor="text1"/>
        </w:rPr>
        <w:t>選擇權標的物</w:t>
      </w:r>
      <w:r w:rsidRPr="00CC13DE">
        <w:rPr>
          <w:rFonts w:ascii="Book Antiqua" w:hAnsi="標楷體"/>
          <w:color w:val="000000" w:themeColor="text1"/>
        </w:rPr>
        <w:t>所屬國別，歸類為「衍生性商品標的物屬國內投資」、「衍生性商品標的物屬國外投資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rPr>
        <w:t>」或「衍生性商品標的物屬國外投資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rPr>
        <w:t>」項下。</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Book Antiqua"/>
          <w:color w:val="000000" w:themeColor="text1"/>
        </w:rPr>
        <w:sym w:font="Webdings" w:char="F034"/>
      </w:r>
      <w:r w:rsidRPr="00CC13DE">
        <w:rPr>
          <w:rFonts w:ascii="Book Antiqua" w:hAnsi="標楷體"/>
          <w:color w:val="000000" w:themeColor="text1"/>
        </w:rPr>
        <w:t>以增加收益為目的</w:t>
      </w:r>
      <w:r w:rsidRPr="00CC13DE">
        <w:rPr>
          <w:rFonts w:ascii="Book Antiqua" w:hAnsi="Book Antiqua"/>
          <w:color w:val="000000" w:themeColor="text1"/>
        </w:rPr>
        <w:t>—</w:t>
      </w:r>
      <w:r w:rsidRPr="00CC13DE">
        <w:rPr>
          <w:rFonts w:ascii="Book Antiqua" w:hAnsi="標楷體"/>
          <w:color w:val="000000" w:themeColor="text1"/>
        </w:rPr>
        <w:t>其他標的</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係指以增加收益為目的，並且選擇權之標的物並不屬於匯率或權益證券相關者，例如利率相關或信用相關之選擇權契約即屬此類。本類型之</w:t>
      </w:r>
      <w:r w:rsidRPr="00CC13DE">
        <w:rPr>
          <w:rFonts w:ascii="Book Antiqua" w:hAnsi="標楷體"/>
          <w:b/>
          <w:color w:val="000000" w:themeColor="text1"/>
        </w:rPr>
        <w:t>選擇權標的物</w:t>
      </w:r>
      <w:r w:rsidRPr="00CC13DE">
        <w:rPr>
          <w:rFonts w:ascii="Book Antiqua" w:hAnsi="標楷體"/>
          <w:color w:val="000000" w:themeColor="text1"/>
        </w:rPr>
        <w:t>請依</w:t>
      </w:r>
      <w:r w:rsidRPr="00CC13DE">
        <w:rPr>
          <w:rFonts w:ascii="Book Antiqua" w:hAnsi="標楷體"/>
          <w:b/>
          <w:color w:val="000000" w:themeColor="text1"/>
        </w:rPr>
        <w:t>選擇權標的物</w:t>
      </w:r>
      <w:r w:rsidRPr="00CC13DE">
        <w:rPr>
          <w:rFonts w:ascii="Book Antiqua" w:hAnsi="標楷體"/>
          <w:color w:val="000000" w:themeColor="text1"/>
        </w:rPr>
        <w:t>所屬國別，歸類為「衍生性商品標的物屬國內投資」、「衍生性商品標的物屬國外投資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rPr>
        <w:t>」或「衍生性商品標的物屬國外投資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rPr>
        <w:t>」項下。</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3</w:t>
      </w:r>
      <w:r w:rsidRPr="00CC13DE">
        <w:rPr>
          <w:rFonts w:ascii="Book Antiqua" w:hAnsi="標楷體"/>
          <w:color w:val="000000" w:themeColor="text1"/>
        </w:rPr>
        <w:t>欄－交易對手代號</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請洽由保險事業發展中心統一配賦。</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lastRenderedPageBreak/>
        <w:t>第</w:t>
      </w:r>
      <w:r w:rsidRPr="00CC13DE">
        <w:rPr>
          <w:rFonts w:ascii="Book Antiqua" w:hAnsi="Book Antiqua"/>
          <w:color w:val="000000" w:themeColor="text1"/>
        </w:rPr>
        <w:t>4</w:t>
      </w:r>
      <w:r w:rsidRPr="00CC13DE">
        <w:rPr>
          <w:rFonts w:ascii="Book Antiqua" w:hAnsi="標楷體"/>
          <w:color w:val="000000" w:themeColor="text1"/>
        </w:rPr>
        <w:t>欄－交易對手名稱</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請依各衍生性商品之交易對手填列其名稱。</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5</w:t>
      </w:r>
      <w:r w:rsidRPr="00CC13DE">
        <w:rPr>
          <w:rFonts w:ascii="Book Antiqua" w:hAnsi="標楷體"/>
          <w:color w:val="000000" w:themeColor="text1"/>
        </w:rPr>
        <w:t>欄－交易對手信用評等機構</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請填列如</w:t>
      </w:r>
      <w:r w:rsidRPr="00CC13DE">
        <w:rPr>
          <w:rFonts w:ascii="Book Antiqua" w:hAnsi="Book Antiqua"/>
          <w:color w:val="000000" w:themeColor="text1"/>
        </w:rPr>
        <w:t>A.S&amp;P</w:t>
      </w:r>
      <w:r w:rsidRPr="00CC13DE">
        <w:rPr>
          <w:rFonts w:ascii="Book Antiqua" w:hAnsi="標楷體"/>
          <w:color w:val="000000" w:themeColor="text1"/>
        </w:rPr>
        <w:t>，</w:t>
      </w:r>
      <w:r w:rsidRPr="00CC13DE">
        <w:rPr>
          <w:rFonts w:ascii="Book Antiqua" w:hAnsi="Book Antiqua"/>
          <w:color w:val="000000" w:themeColor="text1"/>
        </w:rPr>
        <w:t>B.AM Best</w:t>
      </w:r>
      <w:r w:rsidRPr="00CC13DE">
        <w:rPr>
          <w:rFonts w:ascii="Book Antiqua" w:hAnsi="標楷體"/>
          <w:color w:val="000000" w:themeColor="text1"/>
        </w:rPr>
        <w:t>，</w:t>
      </w:r>
      <w:r w:rsidRPr="00CC13DE">
        <w:rPr>
          <w:rFonts w:ascii="Book Antiqua" w:hAnsi="Book Antiqua"/>
          <w:color w:val="000000" w:themeColor="text1"/>
        </w:rPr>
        <w:t>C.Moody’s</w:t>
      </w:r>
      <w:r w:rsidRPr="00CC13DE">
        <w:rPr>
          <w:rFonts w:ascii="Book Antiqua" w:hAnsi="標楷體"/>
          <w:color w:val="000000" w:themeColor="text1"/>
        </w:rPr>
        <w:t>，</w:t>
      </w:r>
      <w:r w:rsidRPr="00CC13DE">
        <w:rPr>
          <w:rFonts w:ascii="Book Antiqua" w:hAnsi="Book Antiqua"/>
          <w:color w:val="000000" w:themeColor="text1"/>
        </w:rPr>
        <w:t>D.Fitch</w:t>
      </w:r>
      <w:r w:rsidRPr="00CC13DE">
        <w:rPr>
          <w:rFonts w:ascii="Book Antiqua" w:hAnsi="標楷體"/>
          <w:color w:val="000000" w:themeColor="text1"/>
        </w:rPr>
        <w:t>，</w:t>
      </w:r>
      <w:r w:rsidRPr="00CC13DE">
        <w:rPr>
          <w:rFonts w:ascii="Book Antiqua" w:hAnsi="Book Antiqua"/>
          <w:color w:val="000000" w:themeColor="text1"/>
        </w:rPr>
        <w:t>E.TW</w:t>
      </w:r>
      <w:r w:rsidRPr="00CC13DE">
        <w:rPr>
          <w:rFonts w:ascii="Book Antiqua" w:hAnsi="標楷體"/>
          <w:color w:val="000000" w:themeColor="text1"/>
        </w:rPr>
        <w:t>，</w:t>
      </w:r>
      <w:r w:rsidRPr="00CC13DE">
        <w:rPr>
          <w:rFonts w:ascii="Book Antiqua" w:hAnsi="Book Antiqua"/>
          <w:color w:val="000000" w:themeColor="text1"/>
        </w:rPr>
        <w:t>F.</w:t>
      </w:r>
      <w:r w:rsidRPr="00CC13DE">
        <w:rPr>
          <w:rFonts w:ascii="Book Antiqua" w:hAnsi="標楷體"/>
          <w:color w:val="000000" w:themeColor="text1"/>
        </w:rPr>
        <w:t>其他；若無，請填列「無」。</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6</w:t>
      </w:r>
      <w:r w:rsidRPr="00CC13DE">
        <w:rPr>
          <w:rFonts w:ascii="Book Antiqua" w:hAnsi="標楷體"/>
          <w:color w:val="000000" w:themeColor="text1"/>
        </w:rPr>
        <w:t>欄－評等等級</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評等等級請依信用評等機構所評估之等級填列，並請以最近一年之評等資料填寫；若無者，請填列「無」。</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7</w:t>
      </w:r>
      <w:r w:rsidRPr="00CC13DE">
        <w:rPr>
          <w:rFonts w:ascii="Book Antiqua" w:hAnsi="標楷體"/>
          <w:color w:val="000000" w:themeColor="text1"/>
        </w:rPr>
        <w:t>欄－是否為關係人</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是否為關係人請依序填列：</w:t>
      </w:r>
      <w:r w:rsidRPr="00CC13DE">
        <w:rPr>
          <w:rFonts w:ascii="Book Antiqua" w:hAnsi="Book Antiqua"/>
          <w:color w:val="000000" w:themeColor="text1"/>
        </w:rPr>
        <w:t>A.</w:t>
      </w:r>
      <w:r w:rsidRPr="00CC13DE">
        <w:rPr>
          <w:rFonts w:ascii="Book Antiqua" w:hAnsi="標楷體"/>
          <w:color w:val="000000" w:themeColor="text1"/>
        </w:rPr>
        <w:t>否，</w:t>
      </w:r>
      <w:r w:rsidRPr="00CC13DE">
        <w:rPr>
          <w:rFonts w:ascii="Book Antiqua" w:hAnsi="Book Antiqua"/>
          <w:color w:val="000000" w:themeColor="text1"/>
        </w:rPr>
        <w:t xml:space="preserve">B. </w:t>
      </w:r>
      <w:r w:rsidRPr="00CC13DE">
        <w:rPr>
          <w:rFonts w:ascii="Book Antiqua" w:hAnsi="標楷體"/>
          <w:color w:val="000000" w:themeColor="text1"/>
        </w:rPr>
        <w:t>關係人－非控制與從屬關係，</w:t>
      </w:r>
      <w:r w:rsidRPr="00CC13DE">
        <w:rPr>
          <w:rFonts w:ascii="Book Antiqua" w:hAnsi="Book Antiqua"/>
          <w:color w:val="000000" w:themeColor="text1"/>
        </w:rPr>
        <w:t>C.</w:t>
      </w:r>
      <w:r w:rsidRPr="00CC13DE">
        <w:rPr>
          <w:rFonts w:ascii="Book Antiqua" w:hAnsi="標楷體"/>
          <w:color w:val="000000" w:themeColor="text1"/>
        </w:rPr>
        <w:t>關係人－具控制與從屬關係；所稱關係人係依</w:t>
      </w:r>
      <w:r w:rsidR="00837305" w:rsidRPr="00CC13DE">
        <w:rPr>
          <w:rFonts w:ascii="Book Antiqua" w:hAnsi="標楷體"/>
          <w:color w:val="000000" w:themeColor="text1"/>
        </w:rPr>
        <w:t>國際會計準則第</w:t>
      </w:r>
      <w:r w:rsidR="00837305" w:rsidRPr="00CC13DE">
        <w:rPr>
          <w:rFonts w:ascii="Book Antiqua" w:hAnsi="標楷體"/>
          <w:color w:val="000000" w:themeColor="text1"/>
        </w:rPr>
        <w:t>24</w:t>
      </w:r>
      <w:r w:rsidR="00837305" w:rsidRPr="00CC13DE">
        <w:rPr>
          <w:rFonts w:ascii="Book Antiqua" w:hAnsi="標楷體"/>
          <w:color w:val="000000" w:themeColor="text1"/>
        </w:rPr>
        <w:t>號公報</w:t>
      </w:r>
      <w:r w:rsidRPr="00CC13DE">
        <w:rPr>
          <w:rFonts w:ascii="Book Antiqua" w:hAnsi="標楷體"/>
          <w:color w:val="000000" w:themeColor="text1"/>
        </w:rPr>
        <w:t>及公司法第</w:t>
      </w:r>
      <w:r w:rsidRPr="00CC13DE">
        <w:rPr>
          <w:rFonts w:ascii="Book Antiqua" w:hAnsi="Book Antiqua"/>
          <w:color w:val="000000" w:themeColor="text1"/>
        </w:rPr>
        <w:t>369-1~369-3</w:t>
      </w:r>
      <w:r w:rsidRPr="00CC13DE">
        <w:rPr>
          <w:rFonts w:ascii="Book Antiqua" w:hAnsi="標楷體"/>
          <w:color w:val="000000" w:themeColor="text1"/>
        </w:rPr>
        <w:t>條、第</w:t>
      </w:r>
      <w:r w:rsidRPr="00CC13DE">
        <w:rPr>
          <w:rFonts w:ascii="Book Antiqua" w:hAnsi="Book Antiqua"/>
          <w:color w:val="000000" w:themeColor="text1"/>
        </w:rPr>
        <w:t>369-9</w:t>
      </w:r>
      <w:r w:rsidRPr="00CC13DE">
        <w:rPr>
          <w:rFonts w:ascii="Book Antiqua" w:hAnsi="標楷體"/>
          <w:color w:val="000000" w:themeColor="text1"/>
        </w:rPr>
        <w:t>條、及第</w:t>
      </w:r>
      <w:r w:rsidRPr="00CC13DE">
        <w:rPr>
          <w:rFonts w:ascii="Book Antiqua" w:hAnsi="Book Antiqua"/>
          <w:color w:val="000000" w:themeColor="text1"/>
        </w:rPr>
        <w:t>369-11</w:t>
      </w:r>
      <w:r w:rsidRPr="00CC13DE">
        <w:rPr>
          <w:rFonts w:ascii="Book Antiqua" w:hAnsi="標楷體"/>
          <w:color w:val="000000" w:themeColor="text1"/>
        </w:rPr>
        <w:t>條及關係企業合併營業報告書關係企業合併財務報表及關係報告書編製準則第六條之規定</w:t>
      </w:r>
      <w:r w:rsidRPr="00CC13DE">
        <w:rPr>
          <w:rFonts w:ascii="Book Antiqua" w:hAnsi="Book Antiqua"/>
          <w:color w:val="000000" w:themeColor="text1"/>
        </w:rPr>
        <w:t xml:space="preserve"> </w:t>
      </w:r>
      <w:r w:rsidRPr="00CC13DE">
        <w:rPr>
          <w:rFonts w:ascii="Book Antiqua" w:hAnsi="標楷體"/>
          <w:color w:val="000000" w:themeColor="text1"/>
        </w:rPr>
        <w:t>。</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8</w:t>
      </w:r>
      <w:r w:rsidRPr="00CC13DE">
        <w:rPr>
          <w:rFonts w:ascii="Book Antiqua" w:hAnsi="標楷體"/>
          <w:color w:val="000000" w:themeColor="text1"/>
        </w:rPr>
        <w:t>欄－選擇權名稱</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請填列各該選擇權之名稱，如台灣加權指數期貨賣權、</w:t>
      </w:r>
      <w:r w:rsidRPr="00CC13DE">
        <w:rPr>
          <w:rFonts w:ascii="Book Antiqua" w:hAnsi="Book Antiqua"/>
          <w:color w:val="000000" w:themeColor="text1"/>
        </w:rPr>
        <w:t>A</w:t>
      </w:r>
      <w:r w:rsidRPr="00CC13DE">
        <w:rPr>
          <w:rFonts w:ascii="Book Antiqua" w:hAnsi="標楷體"/>
          <w:color w:val="000000" w:themeColor="text1"/>
        </w:rPr>
        <w:t>股票認購權證等。</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9</w:t>
      </w:r>
      <w:r w:rsidRPr="00CC13DE">
        <w:rPr>
          <w:rFonts w:ascii="Book Antiqua" w:hAnsi="標楷體"/>
          <w:color w:val="000000" w:themeColor="text1"/>
        </w:rPr>
        <w:t>欄－交易日期</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請填列如</w:t>
      </w:r>
      <w:smartTag w:uri="urn:schemas-microsoft-com:office:smarttags" w:element="chsdate">
        <w:smartTagPr>
          <w:attr w:name="Year" w:val="2006"/>
          <w:attr w:name="Month" w:val="6"/>
          <w:attr w:name="Day" w:val="25"/>
          <w:attr w:name="IsLunarDate" w:val="False"/>
          <w:attr w:name="IsROCDate" w:val="False"/>
        </w:smartTagPr>
        <w:r w:rsidRPr="00CC13DE">
          <w:rPr>
            <w:rFonts w:ascii="Book Antiqua" w:hAnsi="Book Antiqua"/>
            <w:color w:val="000000" w:themeColor="text1"/>
          </w:rPr>
          <w:t>2006/06/25</w:t>
        </w:r>
      </w:smartTag>
      <w:r w:rsidRPr="00CC13DE">
        <w:rPr>
          <w:rFonts w:ascii="Book Antiqua" w:hAnsi="標楷體"/>
          <w:color w:val="000000" w:themeColor="text1"/>
        </w:rPr>
        <w:t>。</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10</w:t>
      </w:r>
      <w:r w:rsidRPr="00CC13DE">
        <w:rPr>
          <w:rFonts w:ascii="Book Antiqua" w:hAnsi="標楷體"/>
          <w:color w:val="000000" w:themeColor="text1"/>
        </w:rPr>
        <w:t>欄－到期日</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請填列如</w:t>
      </w:r>
      <w:smartTag w:uri="urn:schemas-microsoft-com:office:smarttags" w:element="chsdate">
        <w:smartTagPr>
          <w:attr w:name="Year" w:val="2006"/>
          <w:attr w:name="Month" w:val="6"/>
          <w:attr w:name="Day" w:val="25"/>
          <w:attr w:name="IsLunarDate" w:val="False"/>
          <w:attr w:name="IsROCDate" w:val="False"/>
        </w:smartTagPr>
        <w:r w:rsidRPr="00CC13DE">
          <w:rPr>
            <w:rFonts w:ascii="Book Antiqua" w:hAnsi="Book Antiqua"/>
            <w:color w:val="000000" w:themeColor="text1"/>
          </w:rPr>
          <w:t>2006/06/25</w:t>
        </w:r>
      </w:smartTag>
      <w:r w:rsidRPr="00CC13DE">
        <w:rPr>
          <w:rFonts w:ascii="Book Antiqua" w:hAnsi="標楷體"/>
          <w:color w:val="000000" w:themeColor="text1"/>
        </w:rPr>
        <w:t>。</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11</w:t>
      </w:r>
      <w:r w:rsidRPr="00CC13DE">
        <w:rPr>
          <w:rFonts w:ascii="Book Antiqua" w:hAnsi="標楷體"/>
          <w:color w:val="000000" w:themeColor="text1"/>
        </w:rPr>
        <w:t>欄－契約數</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請填列各該選擇權之未平倉契約數。</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12</w:t>
      </w:r>
      <w:r w:rsidRPr="00CC13DE">
        <w:rPr>
          <w:rFonts w:ascii="Book Antiqua" w:hAnsi="標楷體"/>
          <w:color w:val="000000" w:themeColor="text1"/>
        </w:rPr>
        <w:t>欄－名目部位金額</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名目部位金額基本上為各該選擇權之原始名目本金；若屬國外投資，請以台幣計價。</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13</w:t>
      </w:r>
      <w:r w:rsidRPr="00CC13DE">
        <w:rPr>
          <w:rFonts w:ascii="Book Antiqua" w:hAnsi="標楷體"/>
          <w:color w:val="000000" w:themeColor="text1"/>
        </w:rPr>
        <w:t>欄－選擇權最近收盤日</w:t>
      </w:r>
      <w:r w:rsidR="0075325F" w:rsidRPr="00CC13DE">
        <w:rPr>
          <w:rFonts w:ascii="Book Antiqua" w:hAnsi="標楷體"/>
          <w:color w:val="000000" w:themeColor="text1"/>
        </w:rPr>
        <w:t>公允價值</w:t>
      </w:r>
      <w:r w:rsidRPr="00CC13DE">
        <w:rPr>
          <w:rFonts w:ascii="Book Antiqua" w:hAnsi="標楷體"/>
          <w:color w:val="000000" w:themeColor="text1"/>
        </w:rPr>
        <w:t>總金額</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請填列依據會計準則公報第</w:t>
      </w:r>
      <w:r w:rsidRPr="00CC13DE">
        <w:rPr>
          <w:rFonts w:ascii="Book Antiqua" w:hAnsi="Book Antiqua"/>
          <w:color w:val="000000" w:themeColor="text1"/>
        </w:rPr>
        <w:t>34</w:t>
      </w:r>
      <w:r w:rsidRPr="00CC13DE">
        <w:rPr>
          <w:rFonts w:ascii="Book Antiqua" w:hAnsi="標楷體"/>
          <w:color w:val="000000" w:themeColor="text1"/>
        </w:rPr>
        <w:t>號中『公平價值』之金額。</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14</w:t>
      </w:r>
      <w:r w:rsidRPr="00CC13DE">
        <w:rPr>
          <w:rFonts w:ascii="Book Antiqua" w:hAnsi="標楷體"/>
          <w:color w:val="000000" w:themeColor="text1"/>
        </w:rPr>
        <w:t>欄－選擇權未實現損益</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未實現損益為該選擇權</w:t>
      </w:r>
      <w:r w:rsidRPr="00CC13DE">
        <w:rPr>
          <w:rFonts w:ascii="Book Antiqua" w:hAnsi="Book Antiqua"/>
          <w:color w:val="000000" w:themeColor="text1"/>
        </w:rPr>
        <w:t>mark-to-market</w:t>
      </w:r>
      <w:r w:rsidRPr="00CC13DE">
        <w:rPr>
          <w:rFonts w:ascii="Book Antiqua" w:hAnsi="標楷體"/>
          <w:color w:val="000000" w:themeColor="text1"/>
        </w:rPr>
        <w:t>之未實現損益金額。</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15</w:t>
      </w:r>
      <w:r w:rsidRPr="00CC13DE">
        <w:rPr>
          <w:rFonts w:ascii="Book Antiqua" w:hAnsi="標楷體"/>
          <w:color w:val="000000" w:themeColor="text1"/>
        </w:rPr>
        <w:t>欄－選擇權標的物</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請填列該選擇權之標的物名稱；若標的物為無法拆解之一籃子或商品組合，請填列「一籃子」或「商品組合」。</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lastRenderedPageBreak/>
        <w:t>第</w:t>
      </w:r>
      <w:r w:rsidRPr="00CC13DE">
        <w:rPr>
          <w:rFonts w:ascii="Book Antiqua" w:hAnsi="Book Antiqua"/>
          <w:color w:val="000000" w:themeColor="text1"/>
        </w:rPr>
        <w:t>16</w:t>
      </w:r>
      <w:r w:rsidRPr="00CC13DE">
        <w:rPr>
          <w:rFonts w:ascii="Book Antiqua" w:hAnsi="標楷體"/>
          <w:color w:val="000000" w:themeColor="text1"/>
        </w:rPr>
        <w:t>欄－選擇權標的物</w:t>
      </w:r>
      <w:r w:rsidR="0075325F" w:rsidRPr="00CC13DE">
        <w:rPr>
          <w:rFonts w:ascii="Book Antiqua" w:hAnsi="標楷體"/>
          <w:color w:val="000000" w:themeColor="text1"/>
        </w:rPr>
        <w:t>公允價值</w:t>
      </w:r>
      <w:r w:rsidRPr="00CC13DE">
        <w:rPr>
          <w:rFonts w:ascii="Book Antiqua" w:hAnsi="標楷體"/>
          <w:color w:val="000000" w:themeColor="text1"/>
        </w:rPr>
        <w:t>總值</w:t>
      </w:r>
      <w:r w:rsidRPr="00CC13DE">
        <w:rPr>
          <w:rFonts w:ascii="Book Antiqua" w:hAnsi="Book Antiqua"/>
          <w:color w:val="000000" w:themeColor="text1"/>
        </w:rPr>
        <w:t>(</w:t>
      </w:r>
      <w:r w:rsidRPr="00CC13DE">
        <w:rPr>
          <w:rFonts w:ascii="Book Antiqua" w:hAnsi="標楷體"/>
          <w:color w:val="000000" w:themeColor="text1"/>
        </w:rPr>
        <w:t>按台幣計價</w:t>
      </w:r>
      <w:r w:rsidRPr="00CC13DE">
        <w:rPr>
          <w:rFonts w:ascii="Book Antiqua" w:hAnsi="Book Antiqua"/>
          <w:color w:val="000000" w:themeColor="text1"/>
        </w:rPr>
        <w:t>)</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請填列選擇權標的物</w:t>
      </w:r>
      <w:r w:rsidR="0075325F" w:rsidRPr="00CC13DE">
        <w:rPr>
          <w:rFonts w:ascii="Book Antiqua" w:hAnsi="標楷體"/>
          <w:color w:val="000000" w:themeColor="text1"/>
        </w:rPr>
        <w:t>公允價值</w:t>
      </w:r>
      <w:r w:rsidRPr="00CC13DE">
        <w:rPr>
          <w:rFonts w:ascii="Book Antiqua" w:hAnsi="標楷體"/>
          <w:color w:val="000000" w:themeColor="text1"/>
        </w:rPr>
        <w:t>總值。該</w:t>
      </w:r>
      <w:r w:rsidR="0075325F" w:rsidRPr="00CC13DE">
        <w:rPr>
          <w:rFonts w:ascii="Book Antiqua" w:hAnsi="標楷體"/>
          <w:color w:val="000000" w:themeColor="text1"/>
        </w:rPr>
        <w:t>公允價值</w:t>
      </w:r>
      <w:r w:rsidRPr="00CC13DE">
        <w:rPr>
          <w:rFonts w:ascii="Book Antiqua" w:hAnsi="標楷體"/>
          <w:color w:val="000000" w:themeColor="text1"/>
        </w:rPr>
        <w:t>總值等於選擇權標的物</w:t>
      </w:r>
      <w:r w:rsidR="0075325F" w:rsidRPr="00CC13DE">
        <w:rPr>
          <w:rFonts w:ascii="Book Antiqua" w:hAnsi="標楷體"/>
          <w:color w:val="000000" w:themeColor="text1"/>
        </w:rPr>
        <w:t>公允價值</w:t>
      </w:r>
      <w:r w:rsidRPr="00CC13DE">
        <w:rPr>
          <w:rFonts w:ascii="Book Antiqua" w:hAnsi="標楷體"/>
          <w:color w:val="000000" w:themeColor="text1"/>
        </w:rPr>
        <w:t>乘上該選擇權執行可換得之標的物數量。若屬國外投資</w:t>
      </w:r>
      <w:r w:rsidRPr="00CC13DE">
        <w:rPr>
          <w:rFonts w:ascii="Book Antiqua" w:hAnsi="Book Antiqua"/>
          <w:color w:val="000000" w:themeColor="text1"/>
        </w:rPr>
        <w:t>,</w:t>
      </w:r>
      <w:r w:rsidRPr="00CC13DE">
        <w:rPr>
          <w:rFonts w:ascii="Book Antiqua" w:hAnsi="標楷體"/>
          <w:color w:val="000000" w:themeColor="text1"/>
        </w:rPr>
        <w:t>請以台幣計價。</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17</w:t>
      </w:r>
      <w:r w:rsidRPr="00CC13DE">
        <w:rPr>
          <w:rFonts w:ascii="Book Antiqua" w:hAnsi="標楷體"/>
          <w:color w:val="000000" w:themeColor="text1"/>
        </w:rPr>
        <w:t>欄－執行價格</w:t>
      </w:r>
      <w:r w:rsidRPr="00CC13DE">
        <w:rPr>
          <w:rFonts w:ascii="Book Antiqua" w:hAnsi="Book Antiqua"/>
          <w:color w:val="000000" w:themeColor="text1"/>
        </w:rPr>
        <w:t>(</w:t>
      </w:r>
      <w:r w:rsidRPr="00CC13DE">
        <w:rPr>
          <w:rFonts w:ascii="Book Antiqua" w:hAnsi="標楷體"/>
          <w:color w:val="000000" w:themeColor="text1"/>
        </w:rPr>
        <w:t>按台幣計價</w:t>
      </w:r>
      <w:r w:rsidRPr="00CC13DE">
        <w:rPr>
          <w:rFonts w:ascii="Book Antiqua" w:hAnsi="Book Antiqua"/>
          <w:color w:val="000000" w:themeColor="text1"/>
        </w:rPr>
        <w:t>)</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請填列該選擇權之執行價格；若屬國外投資</w:t>
      </w:r>
      <w:r w:rsidRPr="00CC13DE">
        <w:rPr>
          <w:rFonts w:ascii="Book Antiqua" w:hAnsi="Book Antiqua"/>
          <w:color w:val="000000" w:themeColor="text1"/>
        </w:rPr>
        <w:t>,</w:t>
      </w:r>
      <w:r w:rsidRPr="00CC13DE">
        <w:rPr>
          <w:rFonts w:ascii="Book Antiqua" w:hAnsi="標楷體"/>
          <w:color w:val="000000" w:themeColor="text1"/>
        </w:rPr>
        <w:t>請以台幣計價。</w:t>
      </w:r>
    </w:p>
    <w:p w:rsidR="005D59F6" w:rsidRPr="00CC13DE" w:rsidRDefault="005D59F6">
      <w:pPr>
        <w:spacing w:line="440" w:lineRule="exact"/>
        <w:ind w:left="1"/>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18</w:t>
      </w:r>
      <w:r w:rsidRPr="00CC13DE">
        <w:rPr>
          <w:rFonts w:ascii="Book Antiqua" w:hAnsi="標楷體"/>
          <w:color w:val="000000" w:themeColor="text1"/>
        </w:rPr>
        <w:t>欄－選擇權價內</w:t>
      </w:r>
      <w:r w:rsidRPr="00CC13DE">
        <w:rPr>
          <w:rFonts w:ascii="Book Antiqua" w:hAnsi="Book Antiqua"/>
          <w:color w:val="000000" w:themeColor="text1"/>
        </w:rPr>
        <w:t>/</w:t>
      </w:r>
      <w:r w:rsidRPr="00CC13DE">
        <w:rPr>
          <w:rFonts w:ascii="Book Antiqua" w:hAnsi="標楷體"/>
          <w:color w:val="000000" w:themeColor="text1"/>
        </w:rPr>
        <w:t>價外值</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所謂價內值（</w:t>
      </w:r>
      <w:r w:rsidRPr="00CC13DE">
        <w:rPr>
          <w:rFonts w:ascii="Book Antiqua" w:hAnsi="Book Antiqua"/>
          <w:color w:val="000000" w:themeColor="text1"/>
        </w:rPr>
        <w:t>in the money</w:t>
      </w:r>
      <w:r w:rsidRPr="00CC13DE">
        <w:rPr>
          <w:rFonts w:ascii="Book Antiqua" w:hAnsi="標楷體"/>
          <w:color w:val="000000" w:themeColor="text1"/>
        </w:rPr>
        <w:t>）係指若選擇權為買權時，當標的物之</w:t>
      </w:r>
      <w:r w:rsidR="0075325F" w:rsidRPr="00CC13DE">
        <w:rPr>
          <w:rFonts w:ascii="Book Antiqua" w:hAnsi="標楷體"/>
          <w:color w:val="000000" w:themeColor="text1"/>
        </w:rPr>
        <w:t>公允價值</w:t>
      </w:r>
      <w:r w:rsidRPr="00CC13DE">
        <w:rPr>
          <w:rFonts w:ascii="Book Antiqua" w:hAnsi="標楷體"/>
          <w:color w:val="000000" w:themeColor="text1"/>
        </w:rPr>
        <w:t>大於選擇權之執行價，價內值等於</w:t>
      </w:r>
      <w:r w:rsidR="0075325F" w:rsidRPr="00CC13DE">
        <w:rPr>
          <w:rFonts w:ascii="Book Antiqua" w:hAnsi="標楷體"/>
          <w:color w:val="000000" w:themeColor="text1"/>
        </w:rPr>
        <w:t>公允價值</w:t>
      </w:r>
      <w:r w:rsidRPr="00CC13DE">
        <w:rPr>
          <w:rFonts w:ascii="Book Antiqua" w:hAnsi="標楷體"/>
          <w:color w:val="000000" w:themeColor="text1"/>
        </w:rPr>
        <w:t>減執行價之值；若選擇權為賣權時，當標的物之</w:t>
      </w:r>
      <w:r w:rsidR="0075325F" w:rsidRPr="00CC13DE">
        <w:rPr>
          <w:rFonts w:ascii="Book Antiqua" w:hAnsi="標楷體"/>
          <w:color w:val="000000" w:themeColor="text1"/>
        </w:rPr>
        <w:t>公允價值</w:t>
      </w:r>
      <w:r w:rsidRPr="00CC13DE">
        <w:rPr>
          <w:rFonts w:ascii="Book Antiqua" w:hAnsi="標楷體"/>
          <w:color w:val="000000" w:themeColor="text1"/>
        </w:rPr>
        <w:t>小於選擇權之執行價，價內值等於執行價減</w:t>
      </w:r>
      <w:r w:rsidR="0075325F" w:rsidRPr="00CC13DE">
        <w:rPr>
          <w:rFonts w:ascii="Book Antiqua" w:hAnsi="標楷體"/>
          <w:color w:val="000000" w:themeColor="text1"/>
        </w:rPr>
        <w:t>公允價值</w:t>
      </w:r>
      <w:r w:rsidRPr="00CC13DE">
        <w:rPr>
          <w:rFonts w:ascii="Book Antiqua" w:hAnsi="標楷體"/>
          <w:color w:val="000000" w:themeColor="text1"/>
        </w:rPr>
        <w:t>之值。</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所謂價外值（</w:t>
      </w:r>
      <w:r w:rsidRPr="00CC13DE">
        <w:rPr>
          <w:rFonts w:ascii="Book Antiqua" w:hAnsi="Book Antiqua"/>
          <w:color w:val="000000" w:themeColor="text1"/>
        </w:rPr>
        <w:t>out of the money</w:t>
      </w:r>
      <w:r w:rsidRPr="00CC13DE">
        <w:rPr>
          <w:rFonts w:ascii="Book Antiqua" w:hAnsi="標楷體"/>
          <w:color w:val="000000" w:themeColor="text1"/>
        </w:rPr>
        <w:t>）係指若選擇權為買權時，當標的物之</w:t>
      </w:r>
      <w:r w:rsidR="0075325F" w:rsidRPr="00CC13DE">
        <w:rPr>
          <w:rFonts w:ascii="Book Antiqua" w:hAnsi="標楷體"/>
          <w:color w:val="000000" w:themeColor="text1"/>
        </w:rPr>
        <w:t>公允價值</w:t>
      </w:r>
      <w:r w:rsidRPr="00CC13DE">
        <w:rPr>
          <w:rFonts w:ascii="Book Antiqua" w:hAnsi="標楷體"/>
          <w:color w:val="000000" w:themeColor="text1"/>
        </w:rPr>
        <w:t>小於選擇權之執行價，價外值等於執行價減</w:t>
      </w:r>
      <w:r w:rsidR="0075325F" w:rsidRPr="00CC13DE">
        <w:rPr>
          <w:rFonts w:ascii="Book Antiqua" w:hAnsi="標楷體"/>
          <w:color w:val="000000" w:themeColor="text1"/>
        </w:rPr>
        <w:t>公允價值</w:t>
      </w:r>
      <w:r w:rsidRPr="00CC13DE">
        <w:rPr>
          <w:rFonts w:ascii="Book Antiqua" w:hAnsi="標楷體"/>
          <w:color w:val="000000" w:themeColor="text1"/>
        </w:rPr>
        <w:t>之值；若選擇權為賣權時，當標的資產之</w:t>
      </w:r>
      <w:r w:rsidR="0075325F" w:rsidRPr="00CC13DE">
        <w:rPr>
          <w:rFonts w:ascii="Book Antiqua" w:hAnsi="標楷體"/>
          <w:color w:val="000000" w:themeColor="text1"/>
        </w:rPr>
        <w:t>公允價值</w:t>
      </w:r>
      <w:r w:rsidRPr="00CC13DE">
        <w:rPr>
          <w:rFonts w:ascii="Book Antiqua" w:hAnsi="標楷體"/>
          <w:color w:val="000000" w:themeColor="text1"/>
        </w:rPr>
        <w:t>大於選擇權之執行價，價外值等於</w:t>
      </w:r>
      <w:r w:rsidR="0075325F" w:rsidRPr="00CC13DE">
        <w:rPr>
          <w:rFonts w:ascii="Book Antiqua" w:hAnsi="標楷體"/>
          <w:color w:val="000000" w:themeColor="text1"/>
        </w:rPr>
        <w:t>公允價值</w:t>
      </w:r>
      <w:r w:rsidRPr="00CC13DE">
        <w:rPr>
          <w:rFonts w:ascii="Book Antiqua" w:hAnsi="標楷體"/>
          <w:color w:val="000000" w:themeColor="text1"/>
        </w:rPr>
        <w:t>減執行價。</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請依上述定義，確認各選擇權於填報基準日係屬於價內或價外，擇一填列</w:t>
      </w:r>
      <w:r w:rsidRPr="00CC13DE">
        <w:rPr>
          <w:rFonts w:ascii="Book Antiqua" w:hAnsi="Book Antiqua"/>
          <w:color w:val="000000" w:themeColor="text1"/>
        </w:rPr>
        <w:t>(</w:t>
      </w:r>
      <w:r w:rsidRPr="00CC13DE">
        <w:rPr>
          <w:rFonts w:ascii="Book Antiqua" w:hAnsi="標楷體"/>
          <w:color w:val="000000" w:themeColor="text1"/>
        </w:rPr>
        <w:t>意即，任一選擇權若有價內值則不會有價外值，反之亦然</w:t>
      </w:r>
      <w:r w:rsidRPr="00CC13DE">
        <w:rPr>
          <w:rFonts w:ascii="Book Antiqua" w:hAnsi="Book Antiqua"/>
          <w:color w:val="000000" w:themeColor="text1"/>
        </w:rPr>
        <w:t>)</w:t>
      </w:r>
      <w:r w:rsidRPr="00CC13DE">
        <w:rPr>
          <w:rFonts w:ascii="Book Antiqua" w:hAnsi="標楷體"/>
          <w:color w:val="000000" w:themeColor="text1"/>
        </w:rPr>
        <w:t>。若屬國外投資，請以台幣計價。</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19</w:t>
      </w:r>
      <w:r w:rsidRPr="00CC13DE">
        <w:rPr>
          <w:rFonts w:ascii="Book Antiqua" w:hAnsi="標楷體"/>
          <w:color w:val="000000" w:themeColor="text1"/>
        </w:rPr>
        <w:t>欄－選擇權價內</w:t>
      </w:r>
      <w:r w:rsidRPr="00CC13DE">
        <w:rPr>
          <w:rFonts w:ascii="Book Antiqua" w:hAnsi="Book Antiqua"/>
          <w:color w:val="000000" w:themeColor="text1"/>
        </w:rPr>
        <w:t>/</w:t>
      </w:r>
      <w:r w:rsidRPr="00CC13DE">
        <w:rPr>
          <w:rFonts w:ascii="Book Antiqua" w:hAnsi="標楷體"/>
          <w:color w:val="000000" w:themeColor="text1"/>
        </w:rPr>
        <w:t>價外總價值</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所謂價內價內</w:t>
      </w:r>
      <w:r w:rsidRPr="00CC13DE">
        <w:rPr>
          <w:rFonts w:ascii="Book Antiqua" w:hAnsi="Book Antiqua"/>
          <w:color w:val="000000" w:themeColor="text1"/>
        </w:rPr>
        <w:t>/</w:t>
      </w:r>
      <w:r w:rsidRPr="00CC13DE">
        <w:rPr>
          <w:rFonts w:ascii="Book Antiqua" w:hAnsi="標楷體"/>
          <w:color w:val="000000" w:themeColor="text1"/>
        </w:rPr>
        <w:t>價外總價值係指各該選擇權之價內或價外值</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18</w:t>
      </w:r>
      <w:r w:rsidRPr="00CC13DE">
        <w:rPr>
          <w:rFonts w:ascii="Book Antiqua" w:hAnsi="標楷體"/>
          <w:color w:val="000000" w:themeColor="text1"/>
        </w:rPr>
        <w:t>欄</w:t>
      </w:r>
      <w:r w:rsidRPr="00CC13DE">
        <w:rPr>
          <w:rFonts w:ascii="Book Antiqua" w:hAnsi="Book Antiqua"/>
          <w:color w:val="000000" w:themeColor="text1"/>
        </w:rPr>
        <w:t>)</w:t>
      </w:r>
      <w:r w:rsidRPr="00CC13DE">
        <w:rPr>
          <w:rFonts w:ascii="Book Antiqua" w:hAnsi="標楷體"/>
          <w:color w:val="000000" w:themeColor="text1"/>
        </w:rPr>
        <w:t>乘上各該選擇權契約數</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11</w:t>
      </w:r>
      <w:r w:rsidRPr="00CC13DE">
        <w:rPr>
          <w:rFonts w:ascii="Book Antiqua" w:hAnsi="標楷體"/>
          <w:color w:val="000000" w:themeColor="text1"/>
        </w:rPr>
        <w:t>欄</w:t>
      </w:r>
      <w:r w:rsidRPr="00CC13DE">
        <w:rPr>
          <w:rFonts w:ascii="Book Antiqua" w:hAnsi="Book Antiqua"/>
          <w:color w:val="000000" w:themeColor="text1"/>
        </w:rPr>
        <w:t>)</w:t>
      </w:r>
      <w:r w:rsidRPr="00CC13DE">
        <w:rPr>
          <w:rFonts w:ascii="Book Antiqua" w:hAnsi="標楷體"/>
          <w:color w:val="000000" w:themeColor="text1"/>
        </w:rPr>
        <w:t>。若屬國外投資</w:t>
      </w:r>
      <w:r w:rsidRPr="00CC13DE">
        <w:rPr>
          <w:rFonts w:ascii="Book Antiqua" w:hAnsi="Book Antiqua"/>
          <w:color w:val="000000" w:themeColor="text1"/>
        </w:rPr>
        <w:t>,</w:t>
      </w:r>
      <w:r w:rsidRPr="00CC13DE">
        <w:rPr>
          <w:rFonts w:ascii="Book Antiqua" w:hAnsi="標楷體"/>
          <w:color w:val="000000" w:themeColor="text1"/>
        </w:rPr>
        <w:t>請以台幣計價。</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20</w:t>
      </w:r>
      <w:r w:rsidRPr="00CC13DE">
        <w:rPr>
          <w:rFonts w:ascii="Book Antiqua" w:hAnsi="標楷體"/>
          <w:color w:val="000000" w:themeColor="text1"/>
        </w:rPr>
        <w:t>欄－被避險資產名稱</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請填入以該選擇權進行避險之資產，例如以台灣加權指數期貨賣權進行</w:t>
      </w:r>
      <w:r w:rsidRPr="00CC13DE">
        <w:rPr>
          <w:rFonts w:ascii="Book Antiqua" w:hAnsi="Book Antiqua"/>
          <w:color w:val="000000" w:themeColor="text1"/>
        </w:rPr>
        <w:t>A</w:t>
      </w:r>
      <w:r w:rsidRPr="00CC13DE">
        <w:rPr>
          <w:rFonts w:ascii="Book Antiqua" w:hAnsi="標楷體"/>
          <w:color w:val="000000" w:themeColor="text1"/>
        </w:rPr>
        <w:t>股票之避險，則被避險資產請填列</w:t>
      </w:r>
      <w:r w:rsidRPr="00CC13DE">
        <w:rPr>
          <w:rFonts w:ascii="Book Antiqua" w:hAnsi="Book Antiqua"/>
          <w:color w:val="000000" w:themeColor="text1"/>
        </w:rPr>
        <w:t>A</w:t>
      </w:r>
      <w:r w:rsidRPr="00CC13DE">
        <w:rPr>
          <w:rFonts w:ascii="Book Antiqua" w:hAnsi="標楷體"/>
          <w:color w:val="000000" w:themeColor="text1"/>
        </w:rPr>
        <w:t>股票。</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21</w:t>
      </w:r>
      <w:r w:rsidRPr="00CC13DE">
        <w:rPr>
          <w:rFonts w:ascii="Book Antiqua" w:hAnsi="標楷體"/>
          <w:color w:val="000000" w:themeColor="text1"/>
        </w:rPr>
        <w:t>欄－選擇權標的物與被避險資產之相關係數</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請填入各該選擇權標的物與被避險資產之「價格變動率」相關係數。</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22</w:t>
      </w:r>
      <w:r w:rsidRPr="00CC13DE">
        <w:rPr>
          <w:rFonts w:ascii="Book Antiqua" w:hAnsi="標楷體"/>
          <w:color w:val="000000" w:themeColor="text1"/>
        </w:rPr>
        <w:t>欄－最後持有資產幣別</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請填列各該選擇權執行後最終持有資產之幣別；若最後持有資產幣別為一籃子，請填列「一籃子」。</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23</w:t>
      </w:r>
      <w:r w:rsidRPr="00CC13DE">
        <w:rPr>
          <w:rFonts w:ascii="Book Antiqua" w:hAnsi="標楷體"/>
          <w:color w:val="000000" w:themeColor="text1"/>
        </w:rPr>
        <w:t>欄－保管情形</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保管情形請填保管機構名稱及帳號</w:t>
      </w:r>
      <w:r w:rsidRPr="00CC13DE">
        <w:rPr>
          <w:rFonts w:ascii="Book Antiqua" w:hAnsi="Book Antiqua"/>
          <w:color w:val="000000" w:themeColor="text1"/>
        </w:rPr>
        <w:t>,</w:t>
      </w:r>
      <w:r w:rsidRPr="00CC13DE">
        <w:rPr>
          <w:rFonts w:ascii="Book Antiqua" w:hAnsi="標楷體"/>
          <w:color w:val="000000" w:themeColor="text1"/>
        </w:rPr>
        <w:t>若屬集保帳戶請填集保。</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lastRenderedPageBreak/>
        <w:t>第</w:t>
      </w:r>
      <w:r w:rsidRPr="00CC13DE">
        <w:rPr>
          <w:rFonts w:ascii="Book Antiqua" w:hAnsi="Book Antiqua"/>
          <w:color w:val="000000" w:themeColor="text1"/>
        </w:rPr>
        <w:t>24</w:t>
      </w:r>
      <w:r w:rsidRPr="00CC13DE">
        <w:rPr>
          <w:rFonts w:ascii="Book Antiqua" w:hAnsi="標楷體"/>
          <w:color w:val="000000" w:themeColor="text1"/>
        </w:rPr>
        <w:t>欄－備註</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若有其他需要補充說明之事項，請填列於此欄。</w:t>
      </w:r>
    </w:p>
    <w:p w:rsidR="005D59F6" w:rsidRPr="00CC13DE" w:rsidRDefault="005D59F6">
      <w:pPr>
        <w:spacing w:line="440" w:lineRule="exact"/>
        <w:ind w:leftChars="225" w:left="585"/>
        <w:rPr>
          <w:rFonts w:ascii="Book Antiqua" w:hAnsi="Book Antiqua"/>
          <w:color w:val="000000" w:themeColor="text1"/>
        </w:rPr>
      </w:pPr>
    </w:p>
    <w:p w:rsidR="005D59F6" w:rsidRPr="00CC13DE" w:rsidRDefault="005D59F6">
      <w:pPr>
        <w:spacing w:line="440" w:lineRule="exact"/>
        <w:ind w:leftChars="225" w:left="585"/>
        <w:rPr>
          <w:rFonts w:ascii="Book Antiqua" w:hAnsi="Book Antiqua"/>
          <w:b/>
          <w:color w:val="000000" w:themeColor="text1"/>
        </w:rPr>
      </w:pPr>
      <w:r w:rsidRPr="00CC13DE">
        <w:rPr>
          <w:rFonts w:ascii="Book Antiqua" w:hAnsi="標楷體"/>
          <w:b/>
          <w:color w:val="000000" w:themeColor="text1"/>
        </w:rPr>
        <w:t>以下為主要列之說明：</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103</w:t>
      </w:r>
      <w:r w:rsidRPr="00CC13DE">
        <w:rPr>
          <w:rFonts w:ascii="Book Antiqua" w:hAnsi="標楷體"/>
          <w:color w:val="000000" w:themeColor="text1"/>
        </w:rPr>
        <w:t>列－以避險為目的</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自第</w:t>
      </w:r>
      <w:r w:rsidRPr="00CC13DE">
        <w:rPr>
          <w:rFonts w:ascii="Book Antiqua" w:hAnsi="Book Antiqua"/>
          <w:color w:val="000000" w:themeColor="text1"/>
        </w:rPr>
        <w:t>1</w:t>
      </w:r>
      <w:r w:rsidRPr="00CC13DE">
        <w:rPr>
          <w:rFonts w:ascii="Book Antiqua" w:hAnsi="標楷體"/>
          <w:color w:val="000000" w:themeColor="text1"/>
        </w:rPr>
        <w:t>列至第</w:t>
      </w:r>
      <w:r w:rsidRPr="00CC13DE">
        <w:rPr>
          <w:rFonts w:ascii="Book Antiqua" w:hAnsi="Book Antiqua"/>
          <w:color w:val="000000" w:themeColor="text1"/>
        </w:rPr>
        <w:t>103</w:t>
      </w:r>
      <w:r w:rsidRPr="00CC13DE">
        <w:rPr>
          <w:rFonts w:ascii="Book Antiqua" w:hAnsi="標楷體"/>
          <w:color w:val="000000" w:themeColor="text1"/>
        </w:rPr>
        <w:t>列請填列以避險為目的所從事之選擇權交易的明細資料。</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本表所稱以避險為目的之選擇權交易係指符合保險業從事衍生性金融商品交易管理辦法中第三點中以避險為目的之條件者；</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本表所稱與權益證券相關之選擇權交易係包括以個別權益證券及股價指數為選擇權標的者；</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本表所稱匯率</w:t>
      </w:r>
      <w:r w:rsidRPr="00CC13DE">
        <w:rPr>
          <w:rFonts w:ascii="Book Antiqua" w:hAnsi="Book Antiqua"/>
          <w:color w:val="000000" w:themeColor="text1"/>
        </w:rPr>
        <w:t>(</w:t>
      </w:r>
      <w:r w:rsidRPr="00CC13DE">
        <w:rPr>
          <w:rFonts w:ascii="Book Antiqua" w:hAnsi="標楷體"/>
          <w:color w:val="000000" w:themeColor="text1"/>
        </w:rPr>
        <w:t>標準避險</w:t>
      </w:r>
      <w:r w:rsidRPr="00CC13DE">
        <w:rPr>
          <w:rFonts w:ascii="Book Antiqua" w:hAnsi="Book Antiqua"/>
          <w:color w:val="000000" w:themeColor="text1"/>
        </w:rPr>
        <w:t>)</w:t>
      </w:r>
      <w:r w:rsidRPr="00CC13DE">
        <w:rPr>
          <w:rFonts w:ascii="Book Antiqua" w:hAnsi="標楷體"/>
          <w:color w:val="000000" w:themeColor="text1"/>
        </w:rPr>
        <w:t>係指該匯率選擇權之標的物幣別與被避險資產之幣別相同，並且該選擇權執行後最終持有資產之幣別為台幣者。</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本表所稱匯率</w:t>
      </w:r>
      <w:r w:rsidRPr="00CC13DE">
        <w:rPr>
          <w:rFonts w:ascii="Book Antiqua" w:hAnsi="Book Antiqua"/>
          <w:color w:val="000000" w:themeColor="text1"/>
        </w:rPr>
        <w:t>(</w:t>
      </w:r>
      <w:r w:rsidRPr="00CC13DE">
        <w:rPr>
          <w:rFonts w:ascii="Book Antiqua" w:hAnsi="標楷體"/>
          <w:color w:val="000000" w:themeColor="text1"/>
        </w:rPr>
        <w:t>非標準避險</w:t>
      </w:r>
      <w:r w:rsidRPr="00CC13DE">
        <w:rPr>
          <w:rFonts w:ascii="Book Antiqua" w:hAnsi="Book Antiqua"/>
          <w:color w:val="000000" w:themeColor="text1"/>
        </w:rPr>
        <w:t>)</w:t>
      </w:r>
      <w:r w:rsidRPr="00CC13DE">
        <w:rPr>
          <w:rFonts w:ascii="Book Antiqua" w:hAnsi="標楷體"/>
          <w:color w:val="000000" w:themeColor="text1"/>
        </w:rPr>
        <w:t>係指該匯率選擇權之標的物幣別與被避險資產之幣別不同，或該選擇權執行後最終持有資產之幣別非為台幣者。</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CC13DE" w:rsidRPr="00CC13DE">
        <w:tc>
          <w:tcPr>
            <w:tcW w:w="2100" w:type="dxa"/>
          </w:tcPr>
          <w:p w:rsidR="005D59F6" w:rsidRPr="00CC13DE" w:rsidRDefault="005D59F6">
            <w:pPr>
              <w:spacing w:line="440" w:lineRule="exact"/>
              <w:jc w:val="center"/>
              <w:rPr>
                <w:rFonts w:ascii="Book Antiqua" w:hAnsi="Book Antiqua"/>
                <w:color w:val="000000" w:themeColor="text1"/>
              </w:rPr>
            </w:pPr>
            <w:r w:rsidRPr="00CC13DE">
              <w:rPr>
                <w:rFonts w:ascii="Book Antiqua" w:hAnsi="標楷體"/>
                <w:color w:val="000000" w:themeColor="text1"/>
              </w:rPr>
              <w:t>列次</w:t>
            </w:r>
          </w:p>
        </w:tc>
        <w:tc>
          <w:tcPr>
            <w:tcW w:w="2220" w:type="dxa"/>
          </w:tcPr>
          <w:p w:rsidR="005D59F6" w:rsidRPr="00CC13DE" w:rsidRDefault="005D59F6">
            <w:pPr>
              <w:spacing w:line="440" w:lineRule="exact"/>
              <w:jc w:val="center"/>
              <w:rPr>
                <w:rFonts w:ascii="Book Antiqua" w:hAnsi="Book Antiqua"/>
                <w:color w:val="000000" w:themeColor="text1"/>
              </w:rPr>
            </w:pPr>
            <w:r w:rsidRPr="00CC13DE">
              <w:rPr>
                <w:rFonts w:ascii="Book Antiqua" w:hAnsi="標楷體"/>
                <w:color w:val="000000" w:themeColor="text1"/>
              </w:rPr>
              <w:t>標的物類型</w:t>
            </w:r>
          </w:p>
        </w:tc>
        <w:tc>
          <w:tcPr>
            <w:tcW w:w="2520" w:type="dxa"/>
          </w:tcPr>
          <w:p w:rsidR="005D59F6" w:rsidRPr="00CC13DE" w:rsidRDefault="005D59F6">
            <w:pPr>
              <w:spacing w:line="440" w:lineRule="exact"/>
              <w:jc w:val="center"/>
              <w:rPr>
                <w:rFonts w:ascii="Book Antiqua" w:hAnsi="Book Antiqua"/>
                <w:color w:val="000000" w:themeColor="text1"/>
              </w:rPr>
            </w:pPr>
            <w:r w:rsidRPr="00CC13DE">
              <w:rPr>
                <w:rFonts w:ascii="Book Antiqua" w:hAnsi="標楷體"/>
                <w:color w:val="000000" w:themeColor="text1"/>
              </w:rPr>
              <w:t>被避險資產所屬國</w:t>
            </w:r>
          </w:p>
        </w:tc>
        <w:tc>
          <w:tcPr>
            <w:tcW w:w="2700" w:type="dxa"/>
          </w:tcPr>
          <w:p w:rsidR="005D59F6" w:rsidRPr="00CC13DE" w:rsidRDefault="005D59F6">
            <w:pPr>
              <w:spacing w:line="440" w:lineRule="exact"/>
              <w:jc w:val="center"/>
              <w:rPr>
                <w:rFonts w:ascii="Book Antiqua" w:hAnsi="Book Antiqua"/>
                <w:color w:val="000000" w:themeColor="text1"/>
              </w:rPr>
            </w:pPr>
            <w:r w:rsidRPr="00CC13DE">
              <w:rPr>
                <w:rFonts w:ascii="Book Antiqua" w:hAnsi="標楷體"/>
                <w:color w:val="000000" w:themeColor="text1"/>
              </w:rPr>
              <w:t>備註說明</w:t>
            </w:r>
          </w:p>
        </w:tc>
      </w:tr>
      <w:tr w:rsidR="00CC13DE" w:rsidRPr="00CC13DE">
        <w:tc>
          <w:tcPr>
            <w:tcW w:w="210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13</w:t>
            </w:r>
            <w:r w:rsidRPr="00CC13DE">
              <w:rPr>
                <w:rFonts w:ascii="Book Antiqua" w:hAnsi="標楷體"/>
                <w:color w:val="000000" w:themeColor="text1"/>
              </w:rPr>
              <w:t>列</w:t>
            </w:r>
          </w:p>
        </w:tc>
        <w:tc>
          <w:tcPr>
            <w:tcW w:w="22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匯率</w:t>
            </w:r>
            <w:r w:rsidRPr="00CC13DE">
              <w:rPr>
                <w:rFonts w:ascii="Book Antiqua" w:hAnsi="Book Antiqua"/>
                <w:color w:val="000000" w:themeColor="text1"/>
              </w:rPr>
              <w:t>(</w:t>
            </w:r>
            <w:r w:rsidRPr="00CC13DE">
              <w:rPr>
                <w:rFonts w:ascii="Book Antiqua" w:hAnsi="標楷體"/>
                <w:color w:val="000000" w:themeColor="text1"/>
              </w:rPr>
              <w:t>標準避險</w:t>
            </w:r>
            <w:r w:rsidRPr="00CC13DE">
              <w:rPr>
                <w:rFonts w:ascii="Book Antiqua" w:hAnsi="Book Antiqua"/>
                <w:color w:val="000000" w:themeColor="text1"/>
              </w:rPr>
              <w:t>)</w:t>
            </w:r>
          </w:p>
        </w:tc>
        <w:tc>
          <w:tcPr>
            <w:tcW w:w="252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已開發國家</w:t>
            </w:r>
          </w:p>
        </w:tc>
        <w:tc>
          <w:tcPr>
            <w:tcW w:w="270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13</w:t>
            </w:r>
            <w:r w:rsidRPr="00CC13DE">
              <w:rPr>
                <w:rFonts w:ascii="Book Antiqua" w:hAnsi="標楷體"/>
                <w:color w:val="000000" w:themeColor="text1"/>
              </w:rPr>
              <w:t>列為第</w:t>
            </w:r>
            <w:r w:rsidRPr="00CC13DE">
              <w:rPr>
                <w:rFonts w:ascii="Book Antiqua" w:hAnsi="Book Antiqua"/>
                <w:color w:val="000000" w:themeColor="text1"/>
              </w:rPr>
              <w:t>1</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12</w:t>
            </w:r>
            <w:r w:rsidRPr="00CC13DE">
              <w:rPr>
                <w:rFonts w:ascii="Book Antiqua" w:hAnsi="標楷體"/>
                <w:color w:val="000000" w:themeColor="text1"/>
              </w:rPr>
              <w:t>列小計</w:t>
            </w:r>
          </w:p>
        </w:tc>
      </w:tr>
      <w:tr w:rsidR="00CC13DE" w:rsidRPr="00CC13DE">
        <w:tc>
          <w:tcPr>
            <w:tcW w:w="21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14</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26</w:t>
            </w:r>
            <w:r w:rsidRPr="00CC13DE">
              <w:rPr>
                <w:rFonts w:ascii="Book Antiqua" w:hAnsi="標楷體"/>
                <w:color w:val="000000" w:themeColor="text1"/>
              </w:rPr>
              <w:t>列</w:t>
            </w:r>
          </w:p>
        </w:tc>
        <w:tc>
          <w:tcPr>
            <w:tcW w:w="22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匯率</w:t>
            </w:r>
            <w:r w:rsidRPr="00CC13DE">
              <w:rPr>
                <w:rFonts w:ascii="Book Antiqua" w:hAnsi="Book Antiqua"/>
                <w:color w:val="000000" w:themeColor="text1"/>
              </w:rPr>
              <w:t>(</w:t>
            </w:r>
            <w:r w:rsidRPr="00CC13DE">
              <w:rPr>
                <w:rFonts w:ascii="Book Antiqua" w:hAnsi="標楷體"/>
                <w:color w:val="000000" w:themeColor="text1"/>
              </w:rPr>
              <w:t>標準避險</w:t>
            </w:r>
            <w:r w:rsidRPr="00CC13DE">
              <w:rPr>
                <w:rFonts w:ascii="Book Antiqua" w:hAnsi="Book Antiqua"/>
                <w:color w:val="000000" w:themeColor="text1"/>
              </w:rPr>
              <w:t>)</w:t>
            </w:r>
          </w:p>
        </w:tc>
        <w:tc>
          <w:tcPr>
            <w:tcW w:w="252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新興市場</w:t>
            </w:r>
          </w:p>
        </w:tc>
        <w:tc>
          <w:tcPr>
            <w:tcW w:w="27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26</w:t>
            </w:r>
            <w:r w:rsidRPr="00CC13DE">
              <w:rPr>
                <w:rFonts w:ascii="Book Antiqua" w:hAnsi="標楷體"/>
                <w:color w:val="000000" w:themeColor="text1"/>
              </w:rPr>
              <w:t>列為第</w:t>
            </w:r>
            <w:r w:rsidRPr="00CC13DE">
              <w:rPr>
                <w:rFonts w:ascii="Book Antiqua" w:hAnsi="Book Antiqua"/>
                <w:color w:val="000000" w:themeColor="text1"/>
              </w:rPr>
              <w:t>14</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25</w:t>
            </w:r>
            <w:r w:rsidRPr="00CC13DE">
              <w:rPr>
                <w:rFonts w:ascii="Book Antiqua" w:hAnsi="標楷體"/>
                <w:color w:val="000000" w:themeColor="text1"/>
              </w:rPr>
              <w:t>列小計</w:t>
            </w:r>
          </w:p>
        </w:tc>
      </w:tr>
      <w:tr w:rsidR="00CC13DE" w:rsidRPr="00CC13DE">
        <w:tc>
          <w:tcPr>
            <w:tcW w:w="21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27</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37</w:t>
            </w:r>
            <w:r w:rsidRPr="00CC13DE">
              <w:rPr>
                <w:rFonts w:ascii="Book Antiqua" w:hAnsi="標楷體"/>
                <w:color w:val="000000" w:themeColor="text1"/>
              </w:rPr>
              <w:t>列</w:t>
            </w:r>
          </w:p>
        </w:tc>
        <w:tc>
          <w:tcPr>
            <w:tcW w:w="22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匯率</w:t>
            </w:r>
            <w:r w:rsidRPr="00CC13DE">
              <w:rPr>
                <w:rFonts w:ascii="Book Antiqua" w:hAnsi="Book Antiqua"/>
                <w:color w:val="000000" w:themeColor="text1"/>
              </w:rPr>
              <w:t>(</w:t>
            </w:r>
            <w:r w:rsidRPr="00CC13DE">
              <w:rPr>
                <w:rFonts w:ascii="Book Antiqua" w:hAnsi="標楷體"/>
                <w:color w:val="000000" w:themeColor="text1"/>
              </w:rPr>
              <w:t>非標準避險</w:t>
            </w:r>
            <w:r w:rsidRPr="00CC13DE">
              <w:rPr>
                <w:rFonts w:ascii="Book Antiqua" w:hAnsi="Book Antiqua"/>
                <w:color w:val="000000" w:themeColor="text1"/>
              </w:rPr>
              <w:t>)</w:t>
            </w:r>
          </w:p>
        </w:tc>
        <w:tc>
          <w:tcPr>
            <w:tcW w:w="252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已開發國家</w:t>
            </w:r>
          </w:p>
        </w:tc>
        <w:tc>
          <w:tcPr>
            <w:tcW w:w="27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37</w:t>
            </w:r>
            <w:r w:rsidRPr="00CC13DE">
              <w:rPr>
                <w:rFonts w:ascii="Book Antiqua" w:hAnsi="標楷體"/>
                <w:color w:val="000000" w:themeColor="text1"/>
              </w:rPr>
              <w:t>列為第</w:t>
            </w:r>
            <w:r w:rsidRPr="00CC13DE">
              <w:rPr>
                <w:rFonts w:ascii="Book Antiqua" w:hAnsi="Book Antiqua"/>
                <w:color w:val="000000" w:themeColor="text1"/>
              </w:rPr>
              <w:t>27</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36</w:t>
            </w:r>
            <w:r w:rsidRPr="00CC13DE">
              <w:rPr>
                <w:rFonts w:ascii="Book Antiqua" w:hAnsi="標楷體"/>
                <w:color w:val="000000" w:themeColor="text1"/>
              </w:rPr>
              <w:t>列小計</w:t>
            </w:r>
          </w:p>
        </w:tc>
      </w:tr>
      <w:tr w:rsidR="00CC13DE" w:rsidRPr="00CC13DE">
        <w:tc>
          <w:tcPr>
            <w:tcW w:w="21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38</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48</w:t>
            </w:r>
            <w:r w:rsidRPr="00CC13DE">
              <w:rPr>
                <w:rFonts w:ascii="Book Antiqua" w:hAnsi="標楷體"/>
                <w:color w:val="000000" w:themeColor="text1"/>
              </w:rPr>
              <w:t>列</w:t>
            </w:r>
          </w:p>
        </w:tc>
        <w:tc>
          <w:tcPr>
            <w:tcW w:w="22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匯率</w:t>
            </w:r>
            <w:r w:rsidRPr="00CC13DE">
              <w:rPr>
                <w:rFonts w:ascii="Book Antiqua" w:hAnsi="Book Antiqua"/>
                <w:color w:val="000000" w:themeColor="text1"/>
              </w:rPr>
              <w:t>(</w:t>
            </w:r>
            <w:r w:rsidRPr="00CC13DE">
              <w:rPr>
                <w:rFonts w:ascii="Book Antiqua" w:hAnsi="標楷體"/>
                <w:color w:val="000000" w:themeColor="text1"/>
              </w:rPr>
              <w:t>非標準避險</w:t>
            </w:r>
            <w:r w:rsidRPr="00CC13DE">
              <w:rPr>
                <w:rFonts w:ascii="Book Antiqua" w:hAnsi="Book Antiqua"/>
                <w:color w:val="000000" w:themeColor="text1"/>
              </w:rPr>
              <w:t>)</w:t>
            </w:r>
          </w:p>
        </w:tc>
        <w:tc>
          <w:tcPr>
            <w:tcW w:w="252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新興市場</w:t>
            </w:r>
          </w:p>
        </w:tc>
        <w:tc>
          <w:tcPr>
            <w:tcW w:w="27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48</w:t>
            </w:r>
            <w:r w:rsidRPr="00CC13DE">
              <w:rPr>
                <w:rFonts w:ascii="Book Antiqua" w:hAnsi="標楷體"/>
                <w:color w:val="000000" w:themeColor="text1"/>
              </w:rPr>
              <w:t>列為第</w:t>
            </w:r>
            <w:r w:rsidRPr="00CC13DE">
              <w:rPr>
                <w:rFonts w:ascii="Book Antiqua" w:hAnsi="Book Antiqua"/>
                <w:color w:val="000000" w:themeColor="text1"/>
              </w:rPr>
              <w:t>38</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47</w:t>
            </w:r>
            <w:r w:rsidRPr="00CC13DE">
              <w:rPr>
                <w:rFonts w:ascii="Book Antiqua" w:hAnsi="標楷體"/>
                <w:color w:val="000000" w:themeColor="text1"/>
              </w:rPr>
              <w:t>列小計</w:t>
            </w:r>
          </w:p>
        </w:tc>
      </w:tr>
      <w:tr w:rsidR="00CC13DE" w:rsidRPr="00CC13DE">
        <w:tc>
          <w:tcPr>
            <w:tcW w:w="21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49</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59</w:t>
            </w:r>
            <w:r w:rsidRPr="00CC13DE">
              <w:rPr>
                <w:rFonts w:ascii="Book Antiqua" w:hAnsi="標楷體"/>
                <w:color w:val="000000" w:themeColor="text1"/>
              </w:rPr>
              <w:t>列</w:t>
            </w:r>
          </w:p>
        </w:tc>
        <w:tc>
          <w:tcPr>
            <w:tcW w:w="22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權益證券相關</w:t>
            </w:r>
          </w:p>
        </w:tc>
        <w:tc>
          <w:tcPr>
            <w:tcW w:w="25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國內投資</w:t>
            </w:r>
          </w:p>
        </w:tc>
        <w:tc>
          <w:tcPr>
            <w:tcW w:w="27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59</w:t>
            </w:r>
            <w:r w:rsidRPr="00CC13DE">
              <w:rPr>
                <w:rFonts w:ascii="Book Antiqua" w:hAnsi="標楷體"/>
                <w:color w:val="000000" w:themeColor="text1"/>
              </w:rPr>
              <w:t>列為第</w:t>
            </w:r>
            <w:r w:rsidRPr="00CC13DE">
              <w:rPr>
                <w:rFonts w:ascii="Book Antiqua" w:hAnsi="Book Antiqua"/>
                <w:color w:val="000000" w:themeColor="text1"/>
              </w:rPr>
              <w:t>49</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58</w:t>
            </w:r>
            <w:r w:rsidRPr="00CC13DE">
              <w:rPr>
                <w:rFonts w:ascii="Book Antiqua" w:hAnsi="標楷體"/>
                <w:color w:val="000000" w:themeColor="text1"/>
              </w:rPr>
              <w:t>列小計</w:t>
            </w:r>
          </w:p>
        </w:tc>
      </w:tr>
      <w:tr w:rsidR="00CC13DE" w:rsidRPr="00CC13DE">
        <w:tc>
          <w:tcPr>
            <w:tcW w:w="21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60</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70</w:t>
            </w:r>
            <w:r w:rsidRPr="00CC13DE">
              <w:rPr>
                <w:rFonts w:ascii="Book Antiqua" w:hAnsi="標楷體"/>
                <w:color w:val="000000" w:themeColor="text1"/>
              </w:rPr>
              <w:t>列</w:t>
            </w:r>
          </w:p>
        </w:tc>
        <w:tc>
          <w:tcPr>
            <w:tcW w:w="22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權益證券相關</w:t>
            </w:r>
          </w:p>
        </w:tc>
        <w:tc>
          <w:tcPr>
            <w:tcW w:w="252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已開發國家</w:t>
            </w:r>
          </w:p>
        </w:tc>
        <w:tc>
          <w:tcPr>
            <w:tcW w:w="27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70</w:t>
            </w:r>
            <w:r w:rsidRPr="00CC13DE">
              <w:rPr>
                <w:rFonts w:ascii="Book Antiqua" w:hAnsi="標楷體"/>
                <w:color w:val="000000" w:themeColor="text1"/>
              </w:rPr>
              <w:t>列為第</w:t>
            </w:r>
            <w:r w:rsidRPr="00CC13DE">
              <w:rPr>
                <w:rFonts w:ascii="Book Antiqua" w:hAnsi="Book Antiqua"/>
                <w:color w:val="000000" w:themeColor="text1"/>
              </w:rPr>
              <w:t>60</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69</w:t>
            </w:r>
            <w:r w:rsidRPr="00CC13DE">
              <w:rPr>
                <w:rFonts w:ascii="Book Antiqua" w:hAnsi="標楷體"/>
                <w:color w:val="000000" w:themeColor="text1"/>
              </w:rPr>
              <w:t>列小計</w:t>
            </w:r>
          </w:p>
        </w:tc>
      </w:tr>
      <w:tr w:rsidR="00CC13DE" w:rsidRPr="00CC13DE">
        <w:tc>
          <w:tcPr>
            <w:tcW w:w="21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71</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81</w:t>
            </w:r>
            <w:r w:rsidRPr="00CC13DE">
              <w:rPr>
                <w:rFonts w:ascii="Book Antiqua" w:hAnsi="標楷體"/>
                <w:color w:val="000000" w:themeColor="text1"/>
              </w:rPr>
              <w:t>列</w:t>
            </w:r>
          </w:p>
        </w:tc>
        <w:tc>
          <w:tcPr>
            <w:tcW w:w="22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權益證券相關</w:t>
            </w:r>
          </w:p>
        </w:tc>
        <w:tc>
          <w:tcPr>
            <w:tcW w:w="252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新興市場</w:t>
            </w:r>
          </w:p>
        </w:tc>
        <w:tc>
          <w:tcPr>
            <w:tcW w:w="27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81</w:t>
            </w:r>
            <w:r w:rsidRPr="00CC13DE">
              <w:rPr>
                <w:rFonts w:ascii="Book Antiqua" w:hAnsi="標楷體"/>
                <w:color w:val="000000" w:themeColor="text1"/>
              </w:rPr>
              <w:t>列為第</w:t>
            </w:r>
            <w:r w:rsidRPr="00CC13DE">
              <w:rPr>
                <w:rFonts w:ascii="Book Antiqua" w:hAnsi="Book Antiqua"/>
                <w:color w:val="000000" w:themeColor="text1"/>
              </w:rPr>
              <w:t>71</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80</w:t>
            </w:r>
            <w:r w:rsidRPr="00CC13DE">
              <w:rPr>
                <w:rFonts w:ascii="Book Antiqua" w:hAnsi="標楷體"/>
                <w:color w:val="000000" w:themeColor="text1"/>
              </w:rPr>
              <w:t>列小計</w:t>
            </w:r>
          </w:p>
        </w:tc>
      </w:tr>
      <w:tr w:rsidR="00CC13DE" w:rsidRPr="00CC13DE">
        <w:tc>
          <w:tcPr>
            <w:tcW w:w="21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82</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88</w:t>
            </w:r>
            <w:r w:rsidRPr="00CC13DE">
              <w:rPr>
                <w:rFonts w:ascii="Book Antiqua" w:hAnsi="標楷體"/>
                <w:color w:val="000000" w:themeColor="text1"/>
              </w:rPr>
              <w:t>列</w:t>
            </w:r>
          </w:p>
        </w:tc>
        <w:tc>
          <w:tcPr>
            <w:tcW w:w="22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其他標的</w:t>
            </w:r>
          </w:p>
        </w:tc>
        <w:tc>
          <w:tcPr>
            <w:tcW w:w="25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國內投資</w:t>
            </w:r>
          </w:p>
        </w:tc>
        <w:tc>
          <w:tcPr>
            <w:tcW w:w="27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88</w:t>
            </w:r>
            <w:r w:rsidRPr="00CC13DE">
              <w:rPr>
                <w:rFonts w:ascii="Book Antiqua" w:hAnsi="標楷體"/>
                <w:color w:val="000000" w:themeColor="text1"/>
              </w:rPr>
              <w:t>列為第</w:t>
            </w:r>
            <w:r w:rsidRPr="00CC13DE">
              <w:rPr>
                <w:rFonts w:ascii="Book Antiqua" w:hAnsi="Book Antiqua"/>
                <w:color w:val="000000" w:themeColor="text1"/>
              </w:rPr>
              <w:t>82</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87</w:t>
            </w:r>
            <w:r w:rsidRPr="00CC13DE">
              <w:rPr>
                <w:rFonts w:ascii="Book Antiqua" w:hAnsi="標楷體"/>
                <w:color w:val="000000" w:themeColor="text1"/>
              </w:rPr>
              <w:t>列小計</w:t>
            </w:r>
          </w:p>
        </w:tc>
      </w:tr>
      <w:tr w:rsidR="00CC13DE" w:rsidRPr="00CC13DE">
        <w:tc>
          <w:tcPr>
            <w:tcW w:w="21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lastRenderedPageBreak/>
              <w:t>第</w:t>
            </w:r>
            <w:r w:rsidRPr="00CC13DE">
              <w:rPr>
                <w:rFonts w:ascii="Book Antiqua" w:hAnsi="Book Antiqua"/>
                <w:color w:val="000000" w:themeColor="text1"/>
              </w:rPr>
              <w:t>89</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95</w:t>
            </w:r>
            <w:r w:rsidRPr="00CC13DE">
              <w:rPr>
                <w:rFonts w:ascii="Book Antiqua" w:hAnsi="標楷體"/>
                <w:color w:val="000000" w:themeColor="text1"/>
              </w:rPr>
              <w:t>列</w:t>
            </w:r>
          </w:p>
        </w:tc>
        <w:tc>
          <w:tcPr>
            <w:tcW w:w="22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其他標的</w:t>
            </w:r>
          </w:p>
        </w:tc>
        <w:tc>
          <w:tcPr>
            <w:tcW w:w="252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已開發國家</w:t>
            </w:r>
          </w:p>
        </w:tc>
        <w:tc>
          <w:tcPr>
            <w:tcW w:w="27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95</w:t>
            </w:r>
            <w:r w:rsidRPr="00CC13DE">
              <w:rPr>
                <w:rFonts w:ascii="Book Antiqua" w:hAnsi="標楷體"/>
                <w:color w:val="000000" w:themeColor="text1"/>
              </w:rPr>
              <w:t>列為第</w:t>
            </w:r>
            <w:r w:rsidRPr="00CC13DE">
              <w:rPr>
                <w:rFonts w:ascii="Book Antiqua" w:hAnsi="Book Antiqua"/>
                <w:color w:val="000000" w:themeColor="text1"/>
              </w:rPr>
              <w:t>89</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94</w:t>
            </w:r>
            <w:r w:rsidRPr="00CC13DE">
              <w:rPr>
                <w:rFonts w:ascii="Book Antiqua" w:hAnsi="標楷體"/>
                <w:color w:val="000000" w:themeColor="text1"/>
              </w:rPr>
              <w:t>列小計</w:t>
            </w:r>
          </w:p>
        </w:tc>
      </w:tr>
      <w:tr w:rsidR="00CC13DE" w:rsidRPr="00CC13DE">
        <w:tc>
          <w:tcPr>
            <w:tcW w:w="21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96</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102</w:t>
            </w:r>
            <w:r w:rsidRPr="00CC13DE">
              <w:rPr>
                <w:rFonts w:ascii="Book Antiqua" w:hAnsi="標楷體"/>
                <w:color w:val="000000" w:themeColor="text1"/>
              </w:rPr>
              <w:t>列</w:t>
            </w:r>
          </w:p>
        </w:tc>
        <w:tc>
          <w:tcPr>
            <w:tcW w:w="22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其他標的</w:t>
            </w:r>
          </w:p>
        </w:tc>
        <w:tc>
          <w:tcPr>
            <w:tcW w:w="252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新興市場</w:t>
            </w:r>
          </w:p>
        </w:tc>
        <w:tc>
          <w:tcPr>
            <w:tcW w:w="27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102</w:t>
            </w:r>
            <w:r w:rsidRPr="00CC13DE">
              <w:rPr>
                <w:rFonts w:ascii="Book Antiqua" w:hAnsi="標楷體"/>
                <w:color w:val="000000" w:themeColor="text1"/>
              </w:rPr>
              <w:t>列為第</w:t>
            </w:r>
            <w:r w:rsidRPr="00CC13DE">
              <w:rPr>
                <w:rFonts w:ascii="Book Antiqua" w:hAnsi="Book Antiqua"/>
                <w:color w:val="000000" w:themeColor="text1"/>
              </w:rPr>
              <w:t>96</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101</w:t>
            </w:r>
            <w:r w:rsidRPr="00CC13DE">
              <w:rPr>
                <w:rFonts w:ascii="Book Antiqua" w:hAnsi="標楷體"/>
                <w:color w:val="000000" w:themeColor="text1"/>
              </w:rPr>
              <w:t>列小計</w:t>
            </w:r>
          </w:p>
        </w:tc>
      </w:tr>
      <w:tr w:rsidR="005D59F6" w:rsidRPr="00CC13DE">
        <w:tc>
          <w:tcPr>
            <w:tcW w:w="21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103</w:t>
            </w:r>
            <w:r w:rsidRPr="00CC13DE">
              <w:rPr>
                <w:rFonts w:ascii="Book Antiqua" w:hAnsi="標楷體"/>
                <w:color w:val="000000" w:themeColor="text1"/>
              </w:rPr>
              <w:t>列</w:t>
            </w:r>
          </w:p>
        </w:tc>
        <w:tc>
          <w:tcPr>
            <w:tcW w:w="4740" w:type="dxa"/>
            <w:gridSpan w:val="2"/>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以避險為目的</w:t>
            </w:r>
            <w:r w:rsidRPr="00CC13DE">
              <w:rPr>
                <w:rFonts w:ascii="Book Antiqua" w:hAnsi="Book Antiqua"/>
                <w:color w:val="000000" w:themeColor="text1"/>
              </w:rPr>
              <w:t>--</w:t>
            </w:r>
            <w:r w:rsidRPr="00CC13DE">
              <w:rPr>
                <w:rFonts w:ascii="Book Antiqua" w:hAnsi="標楷體"/>
                <w:color w:val="000000" w:themeColor="text1"/>
              </w:rPr>
              <w:t>賣出選擇權交易合計</w:t>
            </w:r>
          </w:p>
        </w:tc>
        <w:tc>
          <w:tcPr>
            <w:tcW w:w="270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本列為第</w:t>
            </w:r>
            <w:r w:rsidRPr="00CC13DE">
              <w:rPr>
                <w:rFonts w:ascii="Book Antiqua" w:hAnsi="Book Antiqua"/>
                <w:color w:val="000000" w:themeColor="text1"/>
              </w:rPr>
              <w:t>13</w:t>
            </w:r>
            <w:r w:rsidRPr="00CC13DE">
              <w:rPr>
                <w:rFonts w:ascii="Book Antiqua" w:hAnsi="標楷體"/>
                <w:color w:val="000000" w:themeColor="text1"/>
              </w:rPr>
              <w:t>、</w:t>
            </w:r>
            <w:r w:rsidRPr="00CC13DE">
              <w:rPr>
                <w:rFonts w:ascii="Book Antiqua" w:hAnsi="Book Antiqua"/>
                <w:color w:val="000000" w:themeColor="text1"/>
              </w:rPr>
              <w:t>26</w:t>
            </w:r>
            <w:r w:rsidRPr="00CC13DE">
              <w:rPr>
                <w:rFonts w:ascii="Book Antiqua" w:hAnsi="標楷體"/>
                <w:color w:val="000000" w:themeColor="text1"/>
              </w:rPr>
              <w:t>、</w:t>
            </w:r>
            <w:r w:rsidRPr="00CC13DE">
              <w:rPr>
                <w:rFonts w:ascii="Book Antiqua" w:hAnsi="Book Antiqua"/>
                <w:color w:val="000000" w:themeColor="text1"/>
              </w:rPr>
              <w:t>37</w:t>
            </w:r>
            <w:r w:rsidRPr="00CC13DE">
              <w:rPr>
                <w:rFonts w:ascii="Book Antiqua" w:hAnsi="標楷體"/>
                <w:color w:val="000000" w:themeColor="text1"/>
              </w:rPr>
              <w:t>、</w:t>
            </w:r>
            <w:r w:rsidRPr="00CC13DE">
              <w:rPr>
                <w:rFonts w:ascii="Book Antiqua" w:hAnsi="Book Antiqua"/>
                <w:color w:val="000000" w:themeColor="text1"/>
              </w:rPr>
              <w:t>48</w:t>
            </w:r>
            <w:r w:rsidRPr="00CC13DE">
              <w:rPr>
                <w:rFonts w:ascii="Book Antiqua" w:hAnsi="標楷體"/>
                <w:color w:val="000000" w:themeColor="text1"/>
              </w:rPr>
              <w:t>、</w:t>
            </w:r>
            <w:r w:rsidRPr="00CC13DE">
              <w:rPr>
                <w:rFonts w:ascii="Book Antiqua" w:hAnsi="Book Antiqua"/>
                <w:color w:val="000000" w:themeColor="text1"/>
              </w:rPr>
              <w:t>59</w:t>
            </w:r>
            <w:r w:rsidRPr="00CC13DE">
              <w:rPr>
                <w:rFonts w:ascii="Book Antiqua" w:hAnsi="標楷體"/>
                <w:color w:val="000000" w:themeColor="text1"/>
              </w:rPr>
              <w:t>、</w:t>
            </w:r>
            <w:r w:rsidRPr="00CC13DE">
              <w:rPr>
                <w:rFonts w:ascii="Book Antiqua" w:hAnsi="Book Antiqua"/>
                <w:color w:val="000000" w:themeColor="text1"/>
              </w:rPr>
              <w:t>70</w:t>
            </w:r>
            <w:r w:rsidRPr="00CC13DE">
              <w:rPr>
                <w:rFonts w:ascii="Book Antiqua" w:hAnsi="標楷體"/>
                <w:color w:val="000000" w:themeColor="text1"/>
              </w:rPr>
              <w:t>、</w:t>
            </w:r>
            <w:r w:rsidRPr="00CC13DE">
              <w:rPr>
                <w:rFonts w:ascii="Book Antiqua" w:hAnsi="Book Antiqua"/>
                <w:color w:val="000000" w:themeColor="text1"/>
              </w:rPr>
              <w:t>81</w:t>
            </w:r>
            <w:r w:rsidRPr="00CC13DE">
              <w:rPr>
                <w:rFonts w:ascii="Book Antiqua" w:hAnsi="標楷體"/>
                <w:color w:val="000000" w:themeColor="text1"/>
              </w:rPr>
              <w:t>、</w:t>
            </w:r>
            <w:r w:rsidRPr="00CC13DE">
              <w:rPr>
                <w:rFonts w:ascii="Book Antiqua" w:hAnsi="Book Antiqua"/>
                <w:color w:val="000000" w:themeColor="text1"/>
              </w:rPr>
              <w:t>88</w:t>
            </w:r>
            <w:r w:rsidRPr="00CC13DE">
              <w:rPr>
                <w:rFonts w:ascii="Book Antiqua" w:hAnsi="標楷體"/>
                <w:color w:val="000000" w:themeColor="text1"/>
              </w:rPr>
              <w:t>、</w:t>
            </w:r>
            <w:r w:rsidRPr="00CC13DE">
              <w:rPr>
                <w:rFonts w:ascii="Book Antiqua" w:hAnsi="Book Antiqua"/>
                <w:color w:val="000000" w:themeColor="text1"/>
              </w:rPr>
              <w:t>95</w:t>
            </w:r>
            <w:r w:rsidRPr="00CC13DE">
              <w:rPr>
                <w:rFonts w:ascii="Book Antiqua" w:hAnsi="標楷體"/>
                <w:color w:val="000000" w:themeColor="text1"/>
              </w:rPr>
              <w:t>、</w:t>
            </w:r>
            <w:r w:rsidRPr="00CC13DE">
              <w:rPr>
                <w:rFonts w:ascii="Book Antiqua" w:hAnsi="Book Antiqua"/>
                <w:color w:val="000000" w:themeColor="text1"/>
              </w:rPr>
              <w:t>102</w:t>
            </w:r>
            <w:r w:rsidRPr="00CC13DE">
              <w:rPr>
                <w:rFonts w:ascii="Book Antiqua" w:hAnsi="標楷體"/>
                <w:color w:val="000000" w:themeColor="text1"/>
              </w:rPr>
              <w:t>列之合計</w:t>
            </w:r>
          </w:p>
        </w:tc>
      </w:tr>
    </w:tbl>
    <w:p w:rsidR="005D59F6" w:rsidRPr="00CC13DE" w:rsidRDefault="005D59F6">
      <w:pPr>
        <w:spacing w:line="440" w:lineRule="exact"/>
        <w:rPr>
          <w:rFonts w:ascii="Book Antiqua" w:hAnsi="Book Antiqua"/>
          <w:color w:val="000000" w:themeColor="text1"/>
        </w:rPr>
      </w:pP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104</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160</w:t>
      </w:r>
      <w:r w:rsidRPr="00CC13DE">
        <w:rPr>
          <w:rFonts w:ascii="Book Antiqua" w:hAnsi="標楷體"/>
          <w:color w:val="000000" w:themeColor="text1"/>
        </w:rPr>
        <w:t>列－以增加收益為目的</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自</w:t>
      </w:r>
      <w:r w:rsidRPr="00CC13DE">
        <w:rPr>
          <w:rFonts w:ascii="Book Antiqua" w:hAnsi="Book Antiqua"/>
          <w:color w:val="000000" w:themeColor="text1"/>
        </w:rPr>
        <w:t>104</w:t>
      </w:r>
      <w:r w:rsidRPr="00CC13DE">
        <w:rPr>
          <w:rFonts w:ascii="Book Antiqua" w:hAnsi="標楷體"/>
          <w:color w:val="000000" w:themeColor="text1"/>
        </w:rPr>
        <w:t>列至第</w:t>
      </w:r>
      <w:r w:rsidRPr="00CC13DE">
        <w:rPr>
          <w:rFonts w:ascii="Book Antiqua" w:hAnsi="Book Antiqua"/>
          <w:color w:val="000000" w:themeColor="text1"/>
        </w:rPr>
        <w:t>160</w:t>
      </w:r>
      <w:r w:rsidRPr="00CC13DE">
        <w:rPr>
          <w:rFonts w:ascii="Book Antiqua" w:hAnsi="標楷體"/>
          <w:color w:val="000000" w:themeColor="text1"/>
        </w:rPr>
        <w:t>列請填列以增加收益為目的所賣出之選擇權各欄之明細資料。請依選擇權標的物之類型，以及標的物所屬國家，分別填列於以下列次：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CC13DE" w:rsidRPr="00CC13DE">
        <w:tc>
          <w:tcPr>
            <w:tcW w:w="2326" w:type="dxa"/>
          </w:tcPr>
          <w:p w:rsidR="005D59F6" w:rsidRPr="00CC13DE" w:rsidRDefault="005D59F6">
            <w:pPr>
              <w:spacing w:line="440" w:lineRule="exact"/>
              <w:jc w:val="center"/>
              <w:rPr>
                <w:rFonts w:ascii="Book Antiqua" w:hAnsi="Book Antiqua"/>
                <w:color w:val="000000" w:themeColor="text1"/>
              </w:rPr>
            </w:pPr>
            <w:r w:rsidRPr="00CC13DE">
              <w:rPr>
                <w:rFonts w:ascii="Book Antiqua" w:hAnsi="標楷體"/>
                <w:color w:val="000000" w:themeColor="text1"/>
              </w:rPr>
              <w:t>列次</w:t>
            </w:r>
          </w:p>
        </w:tc>
        <w:tc>
          <w:tcPr>
            <w:tcW w:w="1800" w:type="dxa"/>
          </w:tcPr>
          <w:p w:rsidR="005D59F6" w:rsidRPr="00CC13DE" w:rsidRDefault="005D59F6">
            <w:pPr>
              <w:spacing w:line="440" w:lineRule="exact"/>
              <w:jc w:val="center"/>
              <w:rPr>
                <w:rFonts w:ascii="Book Antiqua" w:hAnsi="Book Antiqua"/>
                <w:color w:val="000000" w:themeColor="text1"/>
              </w:rPr>
            </w:pPr>
            <w:r w:rsidRPr="00CC13DE">
              <w:rPr>
                <w:rFonts w:ascii="Book Antiqua" w:hAnsi="標楷體"/>
                <w:color w:val="000000" w:themeColor="text1"/>
              </w:rPr>
              <w:t>標的物類型</w:t>
            </w:r>
          </w:p>
        </w:tc>
        <w:tc>
          <w:tcPr>
            <w:tcW w:w="2520" w:type="dxa"/>
          </w:tcPr>
          <w:p w:rsidR="005D59F6" w:rsidRPr="00CC13DE" w:rsidRDefault="005D59F6">
            <w:pPr>
              <w:spacing w:line="440" w:lineRule="exact"/>
              <w:jc w:val="center"/>
              <w:rPr>
                <w:rFonts w:ascii="Book Antiqua" w:hAnsi="Book Antiqua"/>
                <w:color w:val="000000" w:themeColor="text1"/>
              </w:rPr>
            </w:pPr>
            <w:r w:rsidRPr="00CC13DE">
              <w:rPr>
                <w:rFonts w:ascii="Book Antiqua" w:hAnsi="標楷體"/>
                <w:color w:val="000000" w:themeColor="text1"/>
              </w:rPr>
              <w:t>換入標的物所屬國</w:t>
            </w:r>
          </w:p>
        </w:tc>
        <w:tc>
          <w:tcPr>
            <w:tcW w:w="2880" w:type="dxa"/>
          </w:tcPr>
          <w:p w:rsidR="005D59F6" w:rsidRPr="00CC13DE" w:rsidRDefault="005D59F6">
            <w:pPr>
              <w:spacing w:line="440" w:lineRule="exact"/>
              <w:jc w:val="center"/>
              <w:rPr>
                <w:rFonts w:ascii="Book Antiqua" w:hAnsi="Book Antiqua"/>
                <w:color w:val="000000" w:themeColor="text1"/>
              </w:rPr>
            </w:pPr>
            <w:r w:rsidRPr="00CC13DE">
              <w:rPr>
                <w:rFonts w:ascii="Book Antiqua" w:hAnsi="標楷體"/>
                <w:color w:val="000000" w:themeColor="text1"/>
              </w:rPr>
              <w:t>備註說明</w:t>
            </w:r>
          </w:p>
        </w:tc>
      </w:tr>
      <w:tr w:rsidR="00CC13DE" w:rsidRPr="00CC13DE">
        <w:tc>
          <w:tcPr>
            <w:tcW w:w="2326"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104</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110</w:t>
            </w:r>
            <w:r w:rsidRPr="00CC13DE">
              <w:rPr>
                <w:rFonts w:ascii="Book Antiqua" w:hAnsi="標楷體"/>
                <w:color w:val="000000" w:themeColor="text1"/>
              </w:rPr>
              <w:t>列</w:t>
            </w:r>
          </w:p>
        </w:tc>
        <w:tc>
          <w:tcPr>
            <w:tcW w:w="180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匯率相關</w:t>
            </w:r>
          </w:p>
        </w:tc>
        <w:tc>
          <w:tcPr>
            <w:tcW w:w="252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已開發國家</w:t>
            </w:r>
          </w:p>
        </w:tc>
        <w:tc>
          <w:tcPr>
            <w:tcW w:w="288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110</w:t>
            </w:r>
            <w:r w:rsidRPr="00CC13DE">
              <w:rPr>
                <w:rFonts w:ascii="Book Antiqua" w:hAnsi="標楷體"/>
                <w:color w:val="000000" w:themeColor="text1"/>
              </w:rPr>
              <w:t>列為第</w:t>
            </w:r>
            <w:r w:rsidRPr="00CC13DE">
              <w:rPr>
                <w:rFonts w:ascii="Book Antiqua" w:hAnsi="Book Antiqua"/>
                <w:color w:val="000000" w:themeColor="text1"/>
              </w:rPr>
              <w:t>104</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109</w:t>
            </w:r>
            <w:r w:rsidRPr="00CC13DE">
              <w:rPr>
                <w:rFonts w:ascii="Book Antiqua" w:hAnsi="標楷體"/>
                <w:color w:val="000000" w:themeColor="text1"/>
              </w:rPr>
              <w:t>列小計</w:t>
            </w:r>
          </w:p>
        </w:tc>
      </w:tr>
      <w:tr w:rsidR="00CC13DE" w:rsidRPr="00CC13DE">
        <w:tc>
          <w:tcPr>
            <w:tcW w:w="2326"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111</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117</w:t>
            </w:r>
            <w:r w:rsidRPr="00CC13DE">
              <w:rPr>
                <w:rFonts w:ascii="Book Antiqua" w:hAnsi="標楷體"/>
                <w:color w:val="000000" w:themeColor="text1"/>
              </w:rPr>
              <w:t>列</w:t>
            </w:r>
          </w:p>
        </w:tc>
        <w:tc>
          <w:tcPr>
            <w:tcW w:w="180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匯率相關</w:t>
            </w:r>
          </w:p>
        </w:tc>
        <w:tc>
          <w:tcPr>
            <w:tcW w:w="252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新興市場</w:t>
            </w:r>
          </w:p>
        </w:tc>
        <w:tc>
          <w:tcPr>
            <w:tcW w:w="288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117</w:t>
            </w:r>
            <w:r w:rsidRPr="00CC13DE">
              <w:rPr>
                <w:rFonts w:ascii="Book Antiqua" w:hAnsi="標楷體"/>
                <w:color w:val="000000" w:themeColor="text1"/>
              </w:rPr>
              <w:t>列為第</w:t>
            </w:r>
            <w:r w:rsidRPr="00CC13DE">
              <w:rPr>
                <w:rFonts w:ascii="Book Antiqua" w:hAnsi="Book Antiqua"/>
                <w:color w:val="000000" w:themeColor="text1"/>
              </w:rPr>
              <w:t>111</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116</w:t>
            </w:r>
            <w:r w:rsidRPr="00CC13DE">
              <w:rPr>
                <w:rFonts w:ascii="Book Antiqua" w:hAnsi="標楷體"/>
                <w:color w:val="000000" w:themeColor="text1"/>
              </w:rPr>
              <w:t>列小計</w:t>
            </w:r>
          </w:p>
        </w:tc>
      </w:tr>
      <w:tr w:rsidR="00CC13DE" w:rsidRPr="00CC13DE">
        <w:tc>
          <w:tcPr>
            <w:tcW w:w="2326"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118</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124</w:t>
            </w:r>
            <w:r w:rsidRPr="00CC13DE">
              <w:rPr>
                <w:rFonts w:ascii="Book Antiqua" w:hAnsi="標楷體"/>
                <w:color w:val="000000" w:themeColor="text1"/>
              </w:rPr>
              <w:t>列</w:t>
            </w:r>
          </w:p>
        </w:tc>
        <w:tc>
          <w:tcPr>
            <w:tcW w:w="180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權益證券相關</w:t>
            </w:r>
          </w:p>
        </w:tc>
        <w:tc>
          <w:tcPr>
            <w:tcW w:w="25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國內投資</w:t>
            </w:r>
          </w:p>
        </w:tc>
        <w:tc>
          <w:tcPr>
            <w:tcW w:w="288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124</w:t>
            </w:r>
            <w:r w:rsidRPr="00CC13DE">
              <w:rPr>
                <w:rFonts w:ascii="Book Antiqua" w:hAnsi="標楷體"/>
                <w:color w:val="000000" w:themeColor="text1"/>
              </w:rPr>
              <w:t>列為第</w:t>
            </w:r>
            <w:r w:rsidRPr="00CC13DE">
              <w:rPr>
                <w:rFonts w:ascii="Book Antiqua" w:hAnsi="Book Antiqua"/>
                <w:color w:val="000000" w:themeColor="text1"/>
              </w:rPr>
              <w:t>118</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123</w:t>
            </w:r>
            <w:r w:rsidRPr="00CC13DE">
              <w:rPr>
                <w:rFonts w:ascii="Book Antiqua" w:hAnsi="標楷體"/>
                <w:color w:val="000000" w:themeColor="text1"/>
              </w:rPr>
              <w:t>列小計</w:t>
            </w:r>
          </w:p>
        </w:tc>
      </w:tr>
      <w:tr w:rsidR="00CC13DE" w:rsidRPr="00CC13DE">
        <w:tc>
          <w:tcPr>
            <w:tcW w:w="2326"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125</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131</w:t>
            </w:r>
            <w:r w:rsidRPr="00CC13DE">
              <w:rPr>
                <w:rFonts w:ascii="Book Antiqua" w:hAnsi="標楷體"/>
                <w:color w:val="000000" w:themeColor="text1"/>
              </w:rPr>
              <w:t>列</w:t>
            </w:r>
          </w:p>
        </w:tc>
        <w:tc>
          <w:tcPr>
            <w:tcW w:w="180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權益證券相關</w:t>
            </w:r>
          </w:p>
        </w:tc>
        <w:tc>
          <w:tcPr>
            <w:tcW w:w="252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已開發國家</w:t>
            </w:r>
          </w:p>
        </w:tc>
        <w:tc>
          <w:tcPr>
            <w:tcW w:w="288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131</w:t>
            </w:r>
            <w:r w:rsidRPr="00CC13DE">
              <w:rPr>
                <w:rFonts w:ascii="Book Antiqua" w:hAnsi="標楷體"/>
                <w:color w:val="000000" w:themeColor="text1"/>
              </w:rPr>
              <w:t>列為第</w:t>
            </w:r>
            <w:r w:rsidRPr="00CC13DE">
              <w:rPr>
                <w:rFonts w:ascii="Book Antiqua" w:hAnsi="Book Antiqua"/>
                <w:color w:val="000000" w:themeColor="text1"/>
              </w:rPr>
              <w:t>125</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130</w:t>
            </w:r>
            <w:r w:rsidRPr="00CC13DE">
              <w:rPr>
                <w:rFonts w:ascii="Book Antiqua" w:hAnsi="標楷體"/>
                <w:color w:val="000000" w:themeColor="text1"/>
              </w:rPr>
              <w:t>列小計</w:t>
            </w:r>
          </w:p>
        </w:tc>
      </w:tr>
      <w:tr w:rsidR="00CC13DE" w:rsidRPr="00CC13DE">
        <w:tc>
          <w:tcPr>
            <w:tcW w:w="2326"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132</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138</w:t>
            </w:r>
            <w:r w:rsidRPr="00CC13DE">
              <w:rPr>
                <w:rFonts w:ascii="Book Antiqua" w:hAnsi="標楷體"/>
                <w:color w:val="000000" w:themeColor="text1"/>
              </w:rPr>
              <w:t>列</w:t>
            </w:r>
          </w:p>
        </w:tc>
        <w:tc>
          <w:tcPr>
            <w:tcW w:w="180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權益證券相關</w:t>
            </w:r>
          </w:p>
        </w:tc>
        <w:tc>
          <w:tcPr>
            <w:tcW w:w="252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新興市場</w:t>
            </w:r>
          </w:p>
        </w:tc>
        <w:tc>
          <w:tcPr>
            <w:tcW w:w="288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138</w:t>
            </w:r>
            <w:r w:rsidRPr="00CC13DE">
              <w:rPr>
                <w:rFonts w:ascii="Book Antiqua" w:hAnsi="標楷體"/>
                <w:color w:val="000000" w:themeColor="text1"/>
              </w:rPr>
              <w:t>列為第</w:t>
            </w:r>
            <w:r w:rsidRPr="00CC13DE">
              <w:rPr>
                <w:rFonts w:ascii="Book Antiqua" w:hAnsi="Book Antiqua"/>
                <w:color w:val="000000" w:themeColor="text1"/>
              </w:rPr>
              <w:t>132</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137</w:t>
            </w:r>
            <w:r w:rsidRPr="00CC13DE">
              <w:rPr>
                <w:rFonts w:ascii="Book Antiqua" w:hAnsi="標楷體"/>
                <w:color w:val="000000" w:themeColor="text1"/>
              </w:rPr>
              <w:t>列小計</w:t>
            </w:r>
          </w:p>
        </w:tc>
      </w:tr>
      <w:tr w:rsidR="00CC13DE" w:rsidRPr="00CC13DE">
        <w:tc>
          <w:tcPr>
            <w:tcW w:w="2326"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139</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145</w:t>
            </w:r>
            <w:r w:rsidRPr="00CC13DE">
              <w:rPr>
                <w:rFonts w:ascii="Book Antiqua" w:hAnsi="標楷體"/>
                <w:color w:val="000000" w:themeColor="text1"/>
              </w:rPr>
              <w:t>列</w:t>
            </w:r>
          </w:p>
        </w:tc>
        <w:tc>
          <w:tcPr>
            <w:tcW w:w="180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其他標的</w:t>
            </w:r>
          </w:p>
        </w:tc>
        <w:tc>
          <w:tcPr>
            <w:tcW w:w="25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國內投資</w:t>
            </w:r>
          </w:p>
        </w:tc>
        <w:tc>
          <w:tcPr>
            <w:tcW w:w="288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145</w:t>
            </w:r>
            <w:r w:rsidRPr="00CC13DE">
              <w:rPr>
                <w:rFonts w:ascii="Book Antiqua" w:hAnsi="標楷體"/>
                <w:color w:val="000000" w:themeColor="text1"/>
              </w:rPr>
              <w:t>列為第</w:t>
            </w:r>
            <w:r w:rsidRPr="00CC13DE">
              <w:rPr>
                <w:rFonts w:ascii="Book Antiqua" w:hAnsi="Book Antiqua"/>
                <w:color w:val="000000" w:themeColor="text1"/>
              </w:rPr>
              <w:t>139</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144</w:t>
            </w:r>
            <w:r w:rsidRPr="00CC13DE">
              <w:rPr>
                <w:rFonts w:ascii="Book Antiqua" w:hAnsi="標楷體"/>
                <w:color w:val="000000" w:themeColor="text1"/>
              </w:rPr>
              <w:t>列小計</w:t>
            </w:r>
          </w:p>
        </w:tc>
      </w:tr>
      <w:tr w:rsidR="00CC13DE" w:rsidRPr="00CC13DE">
        <w:tc>
          <w:tcPr>
            <w:tcW w:w="2326"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146</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152</w:t>
            </w:r>
            <w:r w:rsidRPr="00CC13DE">
              <w:rPr>
                <w:rFonts w:ascii="Book Antiqua" w:hAnsi="標楷體"/>
                <w:color w:val="000000" w:themeColor="text1"/>
              </w:rPr>
              <w:t>列</w:t>
            </w:r>
          </w:p>
        </w:tc>
        <w:tc>
          <w:tcPr>
            <w:tcW w:w="180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其他標的</w:t>
            </w:r>
          </w:p>
        </w:tc>
        <w:tc>
          <w:tcPr>
            <w:tcW w:w="252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已開發國家</w:t>
            </w:r>
          </w:p>
        </w:tc>
        <w:tc>
          <w:tcPr>
            <w:tcW w:w="288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152</w:t>
            </w:r>
            <w:r w:rsidRPr="00CC13DE">
              <w:rPr>
                <w:rFonts w:ascii="Book Antiqua" w:hAnsi="標楷體"/>
                <w:color w:val="000000" w:themeColor="text1"/>
              </w:rPr>
              <w:t>列為第</w:t>
            </w:r>
            <w:r w:rsidRPr="00CC13DE">
              <w:rPr>
                <w:rFonts w:ascii="Book Antiqua" w:hAnsi="Book Antiqua"/>
                <w:color w:val="000000" w:themeColor="text1"/>
              </w:rPr>
              <w:t>146</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151</w:t>
            </w:r>
            <w:r w:rsidRPr="00CC13DE">
              <w:rPr>
                <w:rFonts w:ascii="Book Antiqua" w:hAnsi="標楷體"/>
                <w:color w:val="000000" w:themeColor="text1"/>
              </w:rPr>
              <w:t>列小計</w:t>
            </w:r>
          </w:p>
        </w:tc>
      </w:tr>
      <w:tr w:rsidR="00CC13DE" w:rsidRPr="00CC13DE">
        <w:tc>
          <w:tcPr>
            <w:tcW w:w="2326"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153</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159</w:t>
            </w:r>
            <w:r w:rsidRPr="00CC13DE">
              <w:rPr>
                <w:rFonts w:ascii="Book Antiqua" w:hAnsi="標楷體"/>
                <w:color w:val="000000" w:themeColor="text1"/>
              </w:rPr>
              <w:t>列</w:t>
            </w:r>
          </w:p>
        </w:tc>
        <w:tc>
          <w:tcPr>
            <w:tcW w:w="180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其他標的</w:t>
            </w:r>
          </w:p>
        </w:tc>
        <w:tc>
          <w:tcPr>
            <w:tcW w:w="252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新興市場</w:t>
            </w:r>
          </w:p>
        </w:tc>
        <w:tc>
          <w:tcPr>
            <w:tcW w:w="288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159</w:t>
            </w:r>
            <w:r w:rsidRPr="00CC13DE">
              <w:rPr>
                <w:rFonts w:ascii="Book Antiqua" w:hAnsi="標楷體"/>
                <w:color w:val="000000" w:themeColor="text1"/>
              </w:rPr>
              <w:t>列為第</w:t>
            </w:r>
            <w:r w:rsidRPr="00CC13DE">
              <w:rPr>
                <w:rFonts w:ascii="Book Antiqua" w:hAnsi="Book Antiqua"/>
                <w:color w:val="000000" w:themeColor="text1"/>
              </w:rPr>
              <w:t>153</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158</w:t>
            </w:r>
            <w:r w:rsidRPr="00CC13DE">
              <w:rPr>
                <w:rFonts w:ascii="Book Antiqua" w:hAnsi="標楷體"/>
                <w:color w:val="000000" w:themeColor="text1"/>
              </w:rPr>
              <w:t>列小計</w:t>
            </w:r>
          </w:p>
        </w:tc>
      </w:tr>
      <w:tr w:rsidR="005D59F6" w:rsidRPr="00CC13DE">
        <w:tc>
          <w:tcPr>
            <w:tcW w:w="2326"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160</w:t>
            </w:r>
            <w:r w:rsidRPr="00CC13DE">
              <w:rPr>
                <w:rFonts w:ascii="Book Antiqua" w:hAnsi="標楷體"/>
                <w:color w:val="000000" w:themeColor="text1"/>
              </w:rPr>
              <w:t>列</w:t>
            </w:r>
          </w:p>
        </w:tc>
        <w:tc>
          <w:tcPr>
            <w:tcW w:w="4320" w:type="dxa"/>
            <w:gridSpan w:val="2"/>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以增加收益為目的</w:t>
            </w:r>
            <w:r w:rsidRPr="00CC13DE">
              <w:rPr>
                <w:rFonts w:ascii="Book Antiqua" w:hAnsi="Book Antiqua"/>
                <w:color w:val="000000" w:themeColor="text1"/>
              </w:rPr>
              <w:t>—</w:t>
            </w:r>
            <w:r w:rsidRPr="00CC13DE">
              <w:rPr>
                <w:rFonts w:ascii="Book Antiqua" w:hAnsi="標楷體"/>
                <w:color w:val="000000" w:themeColor="text1"/>
              </w:rPr>
              <w:t>賣出選擇權合計</w:t>
            </w:r>
          </w:p>
        </w:tc>
        <w:tc>
          <w:tcPr>
            <w:tcW w:w="2880" w:type="dxa"/>
            <w:vAlign w:val="center"/>
          </w:tcPr>
          <w:p w:rsidR="005D59F6" w:rsidRPr="00CC13DE" w:rsidRDefault="005D59F6">
            <w:pPr>
              <w:keepNext/>
              <w:spacing w:line="440" w:lineRule="exact"/>
              <w:rPr>
                <w:rFonts w:ascii="Book Antiqua" w:hAnsi="Book Antiqua"/>
                <w:color w:val="000000" w:themeColor="text1"/>
              </w:rPr>
            </w:pPr>
            <w:r w:rsidRPr="00CC13DE">
              <w:rPr>
                <w:rFonts w:ascii="Book Antiqua" w:hAnsi="標楷體"/>
                <w:color w:val="000000" w:themeColor="text1"/>
              </w:rPr>
              <w:t>本列為第</w:t>
            </w:r>
            <w:r w:rsidRPr="00CC13DE">
              <w:rPr>
                <w:rFonts w:ascii="Book Antiqua" w:hAnsi="Book Antiqua"/>
                <w:color w:val="000000" w:themeColor="text1"/>
              </w:rPr>
              <w:t>110</w:t>
            </w:r>
            <w:r w:rsidRPr="00CC13DE">
              <w:rPr>
                <w:rFonts w:ascii="Book Antiqua" w:hAnsi="標楷體"/>
                <w:color w:val="000000" w:themeColor="text1"/>
              </w:rPr>
              <w:t>、</w:t>
            </w:r>
            <w:r w:rsidRPr="00CC13DE">
              <w:rPr>
                <w:rFonts w:ascii="Book Antiqua" w:hAnsi="Book Antiqua"/>
                <w:color w:val="000000" w:themeColor="text1"/>
              </w:rPr>
              <w:t>117</w:t>
            </w:r>
            <w:r w:rsidRPr="00CC13DE">
              <w:rPr>
                <w:rFonts w:ascii="Book Antiqua" w:hAnsi="標楷體"/>
                <w:color w:val="000000" w:themeColor="text1"/>
              </w:rPr>
              <w:t>、</w:t>
            </w:r>
            <w:r w:rsidRPr="00CC13DE">
              <w:rPr>
                <w:rFonts w:ascii="Book Antiqua" w:hAnsi="Book Antiqua"/>
                <w:color w:val="000000" w:themeColor="text1"/>
              </w:rPr>
              <w:t>124</w:t>
            </w:r>
            <w:r w:rsidRPr="00CC13DE">
              <w:rPr>
                <w:rFonts w:ascii="Book Antiqua" w:hAnsi="標楷體"/>
                <w:color w:val="000000" w:themeColor="text1"/>
              </w:rPr>
              <w:t>、</w:t>
            </w:r>
            <w:r w:rsidRPr="00CC13DE">
              <w:rPr>
                <w:rFonts w:ascii="Book Antiqua" w:hAnsi="Book Antiqua"/>
                <w:color w:val="000000" w:themeColor="text1"/>
              </w:rPr>
              <w:t>131</w:t>
            </w:r>
            <w:r w:rsidRPr="00CC13DE">
              <w:rPr>
                <w:rFonts w:ascii="Book Antiqua" w:hAnsi="標楷體"/>
                <w:color w:val="000000" w:themeColor="text1"/>
              </w:rPr>
              <w:t>、</w:t>
            </w:r>
            <w:r w:rsidRPr="00CC13DE">
              <w:rPr>
                <w:rFonts w:ascii="Book Antiqua" w:hAnsi="Book Antiqua"/>
                <w:color w:val="000000" w:themeColor="text1"/>
              </w:rPr>
              <w:t>138</w:t>
            </w:r>
            <w:r w:rsidRPr="00CC13DE">
              <w:rPr>
                <w:rFonts w:ascii="Book Antiqua" w:hAnsi="標楷體"/>
                <w:color w:val="000000" w:themeColor="text1"/>
              </w:rPr>
              <w:t>、</w:t>
            </w:r>
            <w:r w:rsidRPr="00CC13DE">
              <w:rPr>
                <w:rFonts w:ascii="Book Antiqua" w:hAnsi="Book Antiqua"/>
                <w:color w:val="000000" w:themeColor="text1"/>
              </w:rPr>
              <w:t>145</w:t>
            </w:r>
            <w:r w:rsidRPr="00CC13DE">
              <w:rPr>
                <w:rFonts w:ascii="Book Antiqua" w:hAnsi="標楷體"/>
                <w:color w:val="000000" w:themeColor="text1"/>
              </w:rPr>
              <w:t>、</w:t>
            </w:r>
            <w:r w:rsidRPr="00CC13DE">
              <w:rPr>
                <w:rFonts w:ascii="Book Antiqua" w:hAnsi="Book Antiqua"/>
                <w:color w:val="000000" w:themeColor="text1"/>
              </w:rPr>
              <w:t>152</w:t>
            </w:r>
            <w:r w:rsidRPr="00CC13DE">
              <w:rPr>
                <w:rFonts w:ascii="Book Antiqua" w:hAnsi="標楷體"/>
                <w:color w:val="000000" w:themeColor="text1"/>
              </w:rPr>
              <w:t>、</w:t>
            </w:r>
            <w:r w:rsidRPr="00CC13DE">
              <w:rPr>
                <w:rFonts w:ascii="Book Antiqua" w:hAnsi="Book Antiqua"/>
                <w:color w:val="000000" w:themeColor="text1"/>
              </w:rPr>
              <w:t>159</w:t>
            </w:r>
            <w:r w:rsidRPr="00CC13DE">
              <w:rPr>
                <w:rFonts w:ascii="Book Antiqua" w:hAnsi="標楷體"/>
                <w:color w:val="000000" w:themeColor="text1"/>
              </w:rPr>
              <w:t>列之合計</w:t>
            </w:r>
          </w:p>
        </w:tc>
      </w:tr>
    </w:tbl>
    <w:p w:rsidR="005D59F6" w:rsidRPr="00CC13DE" w:rsidRDefault="005D59F6">
      <w:pPr>
        <w:spacing w:line="440" w:lineRule="exact"/>
        <w:rPr>
          <w:rFonts w:ascii="Book Antiqua" w:hAnsi="Book Antiqua"/>
          <w:color w:val="000000" w:themeColor="text1"/>
        </w:rPr>
      </w:pP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161</w:t>
      </w:r>
      <w:r w:rsidRPr="00CC13DE">
        <w:rPr>
          <w:rFonts w:ascii="Book Antiqua" w:hAnsi="標楷體"/>
          <w:color w:val="000000" w:themeColor="text1"/>
        </w:rPr>
        <w:t>列－合計</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lastRenderedPageBreak/>
        <w:t>本列之金額為所有賣出選擇權之合計，為第</w:t>
      </w:r>
      <w:r w:rsidRPr="00CC13DE">
        <w:rPr>
          <w:rFonts w:ascii="Book Antiqua" w:hAnsi="Book Antiqua"/>
          <w:color w:val="000000" w:themeColor="text1"/>
        </w:rPr>
        <w:t>103</w:t>
      </w:r>
      <w:r w:rsidRPr="00CC13DE">
        <w:rPr>
          <w:rFonts w:ascii="Book Antiqua" w:hAnsi="標楷體"/>
          <w:color w:val="000000" w:themeColor="text1"/>
        </w:rPr>
        <w:t>列以避險為目的小計，與第</w:t>
      </w:r>
      <w:r w:rsidRPr="00CC13DE">
        <w:rPr>
          <w:rFonts w:ascii="Book Antiqua" w:hAnsi="Book Antiqua"/>
          <w:color w:val="000000" w:themeColor="text1"/>
        </w:rPr>
        <w:t>160</w:t>
      </w:r>
      <w:r w:rsidRPr="00CC13DE">
        <w:rPr>
          <w:rFonts w:ascii="Book Antiqua" w:hAnsi="標楷體"/>
          <w:color w:val="000000" w:themeColor="text1"/>
        </w:rPr>
        <w:t>列以增加收益為目的小計等二列之加總。</w:t>
      </w:r>
    </w:p>
    <w:p w:rsidR="005D59F6" w:rsidRPr="00CC13DE" w:rsidRDefault="005D59F6">
      <w:pPr>
        <w:rPr>
          <w:rFonts w:ascii="Book Antiqua" w:hAnsi="Book Antiqua"/>
          <w:color w:val="000000" w:themeColor="text1"/>
        </w:rPr>
      </w:pPr>
    </w:p>
    <w:p w:rsidR="005D59F6" w:rsidRPr="00CC13DE" w:rsidRDefault="005D59F6">
      <w:pPr>
        <w:ind w:left="780" w:hangingChars="300" w:hanging="780"/>
        <w:rPr>
          <w:rFonts w:ascii="Book Antiqua" w:hAnsi="Book Antiqua"/>
          <w:color w:val="000000" w:themeColor="text1"/>
        </w:rPr>
      </w:pPr>
      <w:r w:rsidRPr="00CC13DE">
        <w:rPr>
          <w:rFonts w:ascii="Book Antiqua" w:hAnsi="標楷體"/>
          <w:color w:val="000000" w:themeColor="text1"/>
        </w:rPr>
        <w:t>註一：依</w:t>
      </w:r>
      <w:r w:rsidR="00837305" w:rsidRPr="00CC13DE">
        <w:rPr>
          <w:rFonts w:ascii="Book Antiqua" w:hAnsi="標楷體" w:hint="eastAsia"/>
          <w:color w:val="000000" w:themeColor="text1"/>
        </w:rPr>
        <w:t>國際會計準則</w:t>
      </w:r>
      <w:r w:rsidRPr="00CC13DE">
        <w:rPr>
          <w:rFonts w:ascii="Book Antiqua" w:hAnsi="標楷體"/>
          <w:color w:val="000000" w:themeColor="text1"/>
        </w:rPr>
        <w:t>公報第</w:t>
      </w:r>
      <w:r w:rsidR="00837305" w:rsidRPr="00CC13DE">
        <w:rPr>
          <w:rFonts w:ascii="Book Antiqua" w:hAnsi="標楷體" w:hint="eastAsia"/>
          <w:color w:val="000000" w:themeColor="text1"/>
        </w:rPr>
        <w:t>39</w:t>
      </w:r>
      <w:r w:rsidRPr="00CC13DE">
        <w:rPr>
          <w:rFonts w:ascii="Book Antiqua" w:hAnsi="標楷體"/>
          <w:color w:val="000000" w:themeColor="text1"/>
        </w:rPr>
        <w:t>號之規定，企業發行選擇權之潛在損失金額，可能顯著大於相關被避險項目之潛在金額，因此發行選擇權無法有效降低被避險項目發生損益之風險。故除非發行選擇權用以抵銷企業購入選擇權</w:t>
      </w:r>
      <w:r w:rsidRPr="00CC13DE">
        <w:rPr>
          <w:rFonts w:ascii="Book Antiqua" w:hAnsi="Book Antiqua"/>
          <w:color w:val="000000" w:themeColor="text1"/>
        </w:rPr>
        <w:t>(</w:t>
      </w:r>
      <w:r w:rsidRPr="00CC13DE">
        <w:rPr>
          <w:rFonts w:ascii="Book Antiqua" w:hAnsi="標楷體"/>
          <w:color w:val="000000" w:themeColor="text1"/>
        </w:rPr>
        <w:t>包含嵌入於其他金融商品者</w:t>
      </w:r>
      <w:r w:rsidRPr="00CC13DE">
        <w:rPr>
          <w:rFonts w:ascii="Book Antiqua" w:hAnsi="Book Antiqua"/>
          <w:color w:val="000000" w:themeColor="text1"/>
        </w:rPr>
        <w:t>)</w:t>
      </w:r>
      <w:r w:rsidRPr="00CC13DE">
        <w:rPr>
          <w:rFonts w:ascii="Book Antiqua" w:hAnsi="標楷體"/>
          <w:color w:val="000000" w:themeColor="text1"/>
        </w:rPr>
        <w:t>之損益，否則發行選擇權不宜指定為避險工具。</w:t>
      </w:r>
    </w:p>
    <w:p w:rsidR="005D59F6" w:rsidRPr="00CC13DE" w:rsidRDefault="005D59F6">
      <w:pPr>
        <w:ind w:left="780" w:hangingChars="300" w:hanging="780"/>
        <w:rPr>
          <w:rFonts w:ascii="Book Antiqua" w:hAnsi="Book Antiqua"/>
          <w:color w:val="000000" w:themeColor="text1"/>
        </w:rPr>
      </w:pPr>
      <w:r w:rsidRPr="00CC13DE">
        <w:rPr>
          <w:rFonts w:ascii="Book Antiqua" w:hAnsi="標楷體"/>
          <w:color w:val="000000" w:themeColor="text1"/>
        </w:rPr>
        <w:t>註二：依會計研究發展基金會解釋函</w:t>
      </w:r>
      <w:r w:rsidRPr="00CC13DE">
        <w:rPr>
          <w:rFonts w:ascii="Book Antiqua" w:hAnsi="Book Antiqua"/>
          <w:color w:val="000000" w:themeColor="text1"/>
        </w:rPr>
        <w:t>(95)</w:t>
      </w:r>
      <w:r w:rsidRPr="00CC13DE">
        <w:rPr>
          <w:rFonts w:ascii="Book Antiqua" w:hAnsi="標楷體"/>
          <w:color w:val="000000" w:themeColor="text1"/>
        </w:rPr>
        <w:t>基秘字第</w:t>
      </w:r>
      <w:r w:rsidRPr="00CC13DE">
        <w:rPr>
          <w:rFonts w:ascii="Book Antiqua" w:hAnsi="Book Antiqua"/>
          <w:color w:val="000000" w:themeColor="text1"/>
        </w:rPr>
        <w:t>046</w:t>
      </w:r>
      <w:r w:rsidRPr="00CC13DE">
        <w:rPr>
          <w:rFonts w:ascii="Book Antiqua" w:hAnsi="標楷體"/>
          <w:color w:val="000000" w:themeColor="text1"/>
        </w:rPr>
        <w:t>號，組合式選擇權若實質上為淨發行選擇權，則不可作為避險工具。組合式選擇權若符合下列所有條件，則非屬淨發行選擇權，而為淨買進選擇權或零成本選擇權：</w:t>
      </w:r>
    </w:p>
    <w:p w:rsidR="005D59F6" w:rsidRPr="00CC13DE" w:rsidRDefault="005D59F6">
      <w:pPr>
        <w:ind w:leftChars="300" w:left="780"/>
        <w:rPr>
          <w:rFonts w:ascii="Book Antiqua" w:hAnsi="Book Antiqua"/>
          <w:color w:val="000000" w:themeColor="text1"/>
        </w:rPr>
      </w:pPr>
      <w:r w:rsidRPr="00CC13DE">
        <w:rPr>
          <w:rFonts w:ascii="Book Antiqua" w:hAnsi="Book Antiqua"/>
          <w:color w:val="000000" w:themeColor="text1"/>
        </w:rPr>
        <w:t>1.</w:t>
      </w:r>
      <w:r w:rsidRPr="00CC13DE">
        <w:rPr>
          <w:rFonts w:ascii="Book Antiqua" w:hAnsi="標楷體"/>
          <w:color w:val="000000" w:themeColor="text1"/>
        </w:rPr>
        <w:t>未收取淨權利金。</w:t>
      </w:r>
    </w:p>
    <w:p w:rsidR="005D59F6" w:rsidRPr="00CC13DE" w:rsidRDefault="005D59F6">
      <w:pPr>
        <w:ind w:leftChars="300" w:left="780"/>
        <w:rPr>
          <w:rFonts w:ascii="Book Antiqua" w:hAnsi="Book Antiqua"/>
          <w:color w:val="000000" w:themeColor="text1"/>
        </w:rPr>
      </w:pPr>
      <w:r w:rsidRPr="00CC13DE">
        <w:rPr>
          <w:rFonts w:ascii="Book Antiqua" w:hAnsi="Book Antiqua"/>
          <w:color w:val="000000" w:themeColor="text1"/>
        </w:rPr>
        <w:t>2.</w:t>
      </w:r>
      <w:r w:rsidRPr="00CC13DE">
        <w:rPr>
          <w:rFonts w:ascii="Book Antiqua" w:hAnsi="標楷體"/>
          <w:color w:val="000000" w:themeColor="text1"/>
        </w:rPr>
        <w:t>各組成選擇權之標的相同。</w:t>
      </w:r>
    </w:p>
    <w:p w:rsidR="005D59F6" w:rsidRPr="00CC13DE" w:rsidRDefault="005D59F6">
      <w:pPr>
        <w:ind w:leftChars="300" w:left="780"/>
        <w:rPr>
          <w:rFonts w:ascii="Book Antiqua" w:hAnsi="Book Antiqua"/>
          <w:color w:val="000000" w:themeColor="text1"/>
        </w:rPr>
      </w:pPr>
      <w:r w:rsidRPr="00CC13DE">
        <w:rPr>
          <w:rFonts w:ascii="Book Antiqua" w:hAnsi="Book Antiqua"/>
          <w:color w:val="000000" w:themeColor="text1"/>
        </w:rPr>
        <w:t>3.</w:t>
      </w:r>
      <w:r w:rsidRPr="00CC13DE">
        <w:rPr>
          <w:rFonts w:ascii="Book Antiqua" w:hAnsi="標楷體"/>
          <w:color w:val="000000" w:themeColor="text1"/>
        </w:rPr>
        <w:t>各組成選擇權之到期日相同。</w:t>
      </w:r>
    </w:p>
    <w:p w:rsidR="005D59F6" w:rsidRPr="00CC13DE" w:rsidRDefault="005D59F6">
      <w:pPr>
        <w:ind w:leftChars="300" w:left="780"/>
        <w:rPr>
          <w:rFonts w:ascii="Book Antiqua" w:hAnsi="Book Antiqua"/>
          <w:color w:val="000000" w:themeColor="text1"/>
        </w:rPr>
      </w:pPr>
      <w:r w:rsidRPr="00CC13DE">
        <w:rPr>
          <w:rFonts w:ascii="Book Antiqua" w:hAnsi="Book Antiqua"/>
          <w:color w:val="000000" w:themeColor="text1"/>
        </w:rPr>
        <w:t>4.</w:t>
      </w:r>
      <w:r w:rsidRPr="00CC13DE">
        <w:rPr>
          <w:rFonts w:ascii="Book Antiqua" w:hAnsi="標楷體"/>
          <w:color w:val="000000" w:themeColor="text1"/>
        </w:rPr>
        <w:t>各組成發行選擇權之名目數量未超過各組成買進選擇權之名目數量。</w:t>
      </w:r>
    </w:p>
    <w:p w:rsidR="005D59F6" w:rsidRPr="00CC13DE" w:rsidRDefault="005D59F6">
      <w:pPr>
        <w:ind w:leftChars="300" w:left="780"/>
        <w:rPr>
          <w:rFonts w:ascii="Book Antiqua" w:hAnsi="Book Antiqua"/>
          <w:color w:val="000000" w:themeColor="text1"/>
        </w:rPr>
      </w:pPr>
      <w:r w:rsidRPr="00CC13DE">
        <w:rPr>
          <w:rFonts w:ascii="Book Antiqua" w:hAnsi="Book Antiqua"/>
          <w:color w:val="000000" w:themeColor="text1"/>
        </w:rPr>
        <w:t>5.</w:t>
      </w:r>
      <w:r w:rsidRPr="00CC13DE">
        <w:rPr>
          <w:rFonts w:ascii="Book Antiqua" w:hAnsi="標楷體"/>
          <w:color w:val="000000" w:themeColor="text1"/>
        </w:rPr>
        <w:t>各組成選擇權之名目數量及執行價格於該選擇權存續期間維持不變。</w:t>
      </w: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rPr>
        <w:br w:type="page"/>
      </w:r>
      <w:bookmarkStart w:id="154" w:name="_Toc219109748"/>
      <w:bookmarkStart w:id="155" w:name="_Toc219109820"/>
      <w:bookmarkStart w:id="156" w:name="_Toc221524795"/>
      <w:bookmarkStart w:id="157" w:name="_Toc55996683"/>
      <w:r w:rsidRPr="00CC13DE">
        <w:rPr>
          <w:rFonts w:ascii="Book Antiqua" w:hAnsi="標楷體"/>
          <w:color w:val="000000" w:themeColor="text1"/>
        </w:rPr>
        <w:lastRenderedPageBreak/>
        <w:t>表</w:t>
      </w:r>
      <w:smartTag w:uri="urn:schemas-microsoft-com:office:smarttags" w:element="chsdate">
        <w:smartTagPr>
          <w:attr w:name="Year" w:val="2016"/>
          <w:attr w:name="Month" w:val="1"/>
          <w:attr w:name="Day" w:val="5"/>
          <w:attr w:name="IsLunarDate" w:val="False"/>
          <w:attr w:name="IsROCDate" w:val="False"/>
        </w:smartTagPr>
        <w:r w:rsidRPr="00CC13DE">
          <w:rPr>
            <w:rFonts w:ascii="Book Antiqua" w:hAnsi="Book Antiqua"/>
            <w:color w:val="000000" w:themeColor="text1"/>
          </w:rPr>
          <w:t>16-1-5</w:t>
        </w:r>
      </w:smartTag>
      <w:r w:rsidRPr="00CC13DE">
        <w:rPr>
          <w:rFonts w:ascii="Book Antiqua" w:hAnsi="標楷體"/>
          <w:color w:val="000000" w:themeColor="text1"/>
        </w:rPr>
        <w:t>：衍生性商品餘額明細表－其他衍生性商品</w:t>
      </w:r>
      <w:bookmarkEnd w:id="154"/>
      <w:bookmarkEnd w:id="155"/>
      <w:bookmarkEnd w:id="156"/>
      <w:bookmarkEnd w:id="157"/>
      <w:r w:rsidRPr="00CC13DE">
        <w:rPr>
          <w:rFonts w:ascii="Book Antiqua" w:hAnsi="Book Antiqua"/>
          <w:color w:val="000000" w:themeColor="text1"/>
        </w:rPr>
        <w:t xml:space="preserve"> </w:t>
      </w:r>
    </w:p>
    <w:p w:rsidR="005D59F6" w:rsidRPr="00CC13DE" w:rsidRDefault="005D59F6">
      <w:pPr>
        <w:spacing w:line="440" w:lineRule="exact"/>
        <w:ind w:firstLineChars="207" w:firstLine="538"/>
        <w:jc w:val="both"/>
        <w:rPr>
          <w:rFonts w:ascii="Book Antiqua" w:hAnsi="Book Antiqua"/>
          <w:color w:val="000000" w:themeColor="text1"/>
        </w:rPr>
      </w:pPr>
      <w:r w:rsidRPr="00CC13DE">
        <w:rPr>
          <w:rFonts w:ascii="Book Antiqua" w:hAnsi="標楷體"/>
          <w:color w:val="000000" w:themeColor="text1"/>
        </w:rPr>
        <w:t>「衍生性商品餘額明細表－其他衍生性商品」係表達填報公司除了期貨、遠期契約、交換及選擇權買賣以外之衍生性商品交易明細資料，以供主管機關評估可能之風險。本明細表之契約名目部位金額、成本、最近收盤日</w:t>
      </w:r>
      <w:r w:rsidR="0075325F" w:rsidRPr="00CC13DE">
        <w:rPr>
          <w:rFonts w:ascii="Book Antiqua" w:hAnsi="標楷體"/>
          <w:color w:val="000000" w:themeColor="text1"/>
        </w:rPr>
        <w:t>公允價值</w:t>
      </w:r>
      <w:r w:rsidRPr="00CC13DE">
        <w:rPr>
          <w:rFonts w:ascii="Book Antiqua" w:hAnsi="標楷體"/>
          <w:color w:val="000000" w:themeColor="text1"/>
        </w:rPr>
        <w:t>總金額，以及未實現損益等數額之合計數，可自動勾稽至表</w:t>
      </w:r>
      <w:r w:rsidRPr="00CC13DE">
        <w:rPr>
          <w:rFonts w:ascii="Book Antiqua" w:hAnsi="Book Antiqua"/>
          <w:color w:val="000000" w:themeColor="text1"/>
        </w:rPr>
        <w:t>16-2</w:t>
      </w:r>
      <w:r w:rsidRPr="00CC13DE">
        <w:rPr>
          <w:rFonts w:ascii="Book Antiqua" w:hAnsi="標楷體"/>
          <w:color w:val="000000" w:themeColor="text1"/>
        </w:rPr>
        <w:t>之總表中。其中，匯率避險中屬於標準避險者，其契約名目部位金額合計數，將用以做為表</w:t>
      </w:r>
      <w:r w:rsidRPr="00CC13DE">
        <w:rPr>
          <w:rFonts w:ascii="Book Antiqua" w:hAnsi="Book Antiqua"/>
          <w:color w:val="000000" w:themeColor="text1"/>
        </w:rPr>
        <w:t>30-3</w:t>
      </w:r>
      <w:r w:rsidRPr="00CC13DE">
        <w:rPr>
          <w:rFonts w:ascii="Book Antiqua" w:hAnsi="標楷體"/>
          <w:color w:val="000000" w:themeColor="text1"/>
        </w:rPr>
        <w:t>外匯風險金額之扣抵項目之一。</w:t>
      </w:r>
    </w:p>
    <w:p w:rsidR="005D59F6" w:rsidRPr="00CC13DE" w:rsidRDefault="005D59F6">
      <w:pPr>
        <w:spacing w:line="440" w:lineRule="exact"/>
        <w:ind w:firstLineChars="207" w:firstLine="538"/>
        <w:rPr>
          <w:rFonts w:ascii="Book Antiqua" w:hAnsi="Book Antiqua"/>
          <w:color w:val="000000" w:themeColor="text1"/>
        </w:rPr>
      </w:pPr>
      <w:r w:rsidRPr="00CC13DE">
        <w:rPr>
          <w:rFonts w:ascii="Book Antiqua" w:hAnsi="標楷體"/>
          <w:color w:val="000000" w:themeColor="text1"/>
        </w:rPr>
        <w:t>本表所需填列之各欄明細資訊說明如下：</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w:t>
      </w:r>
      <w:r w:rsidRPr="00CC13DE">
        <w:rPr>
          <w:rFonts w:ascii="Book Antiqua" w:hAnsi="標楷體"/>
          <w:color w:val="000000" w:themeColor="text1"/>
        </w:rPr>
        <w:t>欄－交易目的</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本欄不需填列，填報公司僅需依其他衍生性商品之交易目的，分別自「以避險為目的」、「以增加收益為目的－買入衍生性商品」或「以增加收益為目的－賣出衍生性商品」等三種交易目的中，選擇適當之項目擇一填列。</w:t>
      </w:r>
    </w:p>
    <w:p w:rsidR="005D59F6" w:rsidRPr="00CC13DE" w:rsidRDefault="005D59F6">
      <w:pPr>
        <w:spacing w:line="440" w:lineRule="exact"/>
        <w:ind w:left="520"/>
        <w:rPr>
          <w:rFonts w:ascii="Book Antiqua" w:hAnsi="Book Antiqua"/>
          <w:color w:val="000000" w:themeColor="text1"/>
        </w:rPr>
      </w:pPr>
      <w:r w:rsidRPr="00CC13DE">
        <w:rPr>
          <w:rFonts w:ascii="Book Antiqua" w:hAnsi="標楷體"/>
          <w:color w:val="000000" w:themeColor="text1"/>
        </w:rPr>
        <w:t>本表所稱以避險為目的之其他衍生性商品係指符合保險業從事衍生性金融商品交易管理辦法中第三點中以避險為目的之條件者。</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w:t>
      </w:r>
      <w:r w:rsidRPr="00CC13DE">
        <w:rPr>
          <w:rFonts w:ascii="Book Antiqua" w:hAnsi="標楷體"/>
          <w:color w:val="000000" w:themeColor="text1"/>
        </w:rPr>
        <w:t>欄－類型</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本欄不需填列，填報公司僅需依其他衍生性商品標的物之類型以及被避險資產或其他衍生性商品標的物所屬國家，將其他衍生性商品歸類於適當之類型中。各類型之定義說明如下：</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Book Antiqua"/>
          <w:color w:val="000000" w:themeColor="text1"/>
        </w:rPr>
        <w:sym w:font="Webdings" w:char="F034"/>
      </w:r>
      <w:r w:rsidRPr="00CC13DE">
        <w:rPr>
          <w:rFonts w:ascii="Book Antiqua" w:hAnsi="標楷體"/>
          <w:color w:val="000000" w:themeColor="text1"/>
        </w:rPr>
        <w:t>以避險為目的</w:t>
      </w:r>
      <w:r w:rsidRPr="00CC13DE">
        <w:rPr>
          <w:rFonts w:ascii="Book Antiqua" w:hAnsi="Book Antiqua"/>
          <w:color w:val="000000" w:themeColor="text1"/>
        </w:rPr>
        <w:t>--</w:t>
      </w:r>
      <w:r w:rsidRPr="00CC13DE">
        <w:rPr>
          <w:rFonts w:ascii="Book Antiqua" w:hAnsi="標楷體"/>
          <w:color w:val="000000" w:themeColor="text1"/>
        </w:rPr>
        <w:t>匯率相關</w:t>
      </w:r>
      <w:r w:rsidRPr="00CC13DE">
        <w:rPr>
          <w:rFonts w:ascii="Book Antiqua" w:hAnsi="Book Antiqua"/>
          <w:color w:val="000000" w:themeColor="text1"/>
        </w:rPr>
        <w:t>(</w:t>
      </w:r>
      <w:r w:rsidRPr="00CC13DE">
        <w:rPr>
          <w:rFonts w:ascii="Book Antiqua" w:hAnsi="標楷體"/>
          <w:color w:val="000000" w:themeColor="text1"/>
        </w:rPr>
        <w:t>標準避險</w:t>
      </w:r>
      <w:r w:rsidRPr="00CC13DE">
        <w:rPr>
          <w:rFonts w:ascii="Book Antiqua" w:hAnsi="Book Antiqua"/>
          <w:color w:val="000000" w:themeColor="text1"/>
        </w:rPr>
        <w:t>)</w:t>
      </w:r>
      <w:r w:rsidRPr="00CC13DE">
        <w:rPr>
          <w:rFonts w:ascii="Book Antiqua" w:hAnsi="標楷體"/>
          <w:color w:val="000000" w:themeColor="text1"/>
        </w:rPr>
        <w:t>：</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本表所稱以避險為目的之匯率相關</w:t>
      </w:r>
      <w:r w:rsidRPr="00CC13DE">
        <w:rPr>
          <w:rFonts w:ascii="Book Antiqua" w:hAnsi="Book Antiqua"/>
          <w:color w:val="000000" w:themeColor="text1"/>
        </w:rPr>
        <w:t>(</w:t>
      </w:r>
      <w:r w:rsidRPr="00CC13DE">
        <w:rPr>
          <w:rFonts w:ascii="Book Antiqua" w:hAnsi="標楷體"/>
          <w:color w:val="000000" w:themeColor="text1"/>
        </w:rPr>
        <w:t>標準避險</w:t>
      </w:r>
      <w:r w:rsidRPr="00CC13DE">
        <w:rPr>
          <w:rFonts w:ascii="Book Antiqua" w:hAnsi="Book Antiqua"/>
          <w:color w:val="000000" w:themeColor="text1"/>
        </w:rPr>
        <w:t>)</w:t>
      </w:r>
      <w:r w:rsidRPr="00CC13DE">
        <w:rPr>
          <w:rFonts w:ascii="Book Antiqua" w:hAnsi="標楷體"/>
          <w:color w:val="000000" w:themeColor="text1"/>
        </w:rPr>
        <w:t>，係指該其他衍生性商品標的物為某特定外幣對台幣的匯率，且該特定外幣與被避險資產之幣別相同者。</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本類型之其他衍生性商品請依被避險資產所屬國別，歸類至以下兩項之一：以該其他衍生性商品進行避險之資產在表</w:t>
      </w:r>
      <w:r w:rsidRPr="00CC13DE">
        <w:rPr>
          <w:rFonts w:ascii="Book Antiqua" w:hAnsi="Book Antiqua"/>
          <w:color w:val="000000" w:themeColor="text1"/>
        </w:rPr>
        <w:t>30-3</w:t>
      </w:r>
      <w:r w:rsidRPr="00CC13DE">
        <w:rPr>
          <w:rFonts w:ascii="Book Antiqua" w:hAnsi="標楷體"/>
          <w:color w:val="000000" w:themeColor="text1"/>
        </w:rPr>
        <w:t>中被歸類為</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rPr>
        <w:t>之資產者，則該其他衍生性商品之資料請填列於「被避險資產屬國外投資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rPr>
        <w:t>」項下，以便做為</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rPr>
        <w:t>外匯風險之扣抵額；當以該其他衍生性商品進行避險之資產在表</w:t>
      </w:r>
      <w:r w:rsidRPr="00CC13DE">
        <w:rPr>
          <w:rFonts w:ascii="Book Antiqua" w:hAnsi="Book Antiqua"/>
          <w:color w:val="000000" w:themeColor="text1"/>
        </w:rPr>
        <w:t>30-3</w:t>
      </w:r>
      <w:r w:rsidRPr="00CC13DE">
        <w:rPr>
          <w:rFonts w:ascii="Book Antiqua" w:hAnsi="標楷體"/>
          <w:color w:val="000000" w:themeColor="text1"/>
        </w:rPr>
        <w:t>中被歸類為</w:t>
      </w:r>
      <w:r w:rsidR="00FF612F" w:rsidRPr="00CC13DE">
        <w:rPr>
          <w:rFonts w:ascii="Book Antiqua" w:hAnsi="標楷體" w:hint="eastAsia"/>
          <w:color w:val="000000" w:themeColor="text1"/>
          <w:sz w:val="24"/>
        </w:rPr>
        <w:t>新興市場</w:t>
      </w:r>
      <w:r w:rsidRPr="00CC13DE">
        <w:rPr>
          <w:rFonts w:ascii="Book Antiqua" w:hAnsi="標楷體"/>
          <w:color w:val="000000" w:themeColor="text1"/>
        </w:rPr>
        <w:t>之資產者，則該其他衍生性商品之資料請填列於「被避險資產屬國外投資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rPr>
        <w:t>」項下，以便做為</w:t>
      </w:r>
      <w:r w:rsidR="00FF612F" w:rsidRPr="00CC13DE">
        <w:rPr>
          <w:rFonts w:ascii="Book Antiqua" w:hAnsi="標楷體" w:hint="eastAsia"/>
          <w:color w:val="000000" w:themeColor="text1"/>
          <w:sz w:val="24"/>
        </w:rPr>
        <w:t>新興市場</w:t>
      </w:r>
      <w:r w:rsidRPr="00CC13DE">
        <w:rPr>
          <w:rFonts w:ascii="Book Antiqua" w:hAnsi="標楷體"/>
          <w:color w:val="000000" w:themeColor="text1"/>
        </w:rPr>
        <w:t>外匯風險之扣抵額。</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Book Antiqua"/>
          <w:color w:val="000000" w:themeColor="text1"/>
        </w:rPr>
        <w:sym w:font="Webdings" w:char="F034"/>
      </w:r>
      <w:r w:rsidRPr="00CC13DE">
        <w:rPr>
          <w:rFonts w:ascii="Book Antiqua" w:hAnsi="標楷體"/>
          <w:color w:val="000000" w:themeColor="text1"/>
        </w:rPr>
        <w:t>以避險為目的</w:t>
      </w:r>
      <w:r w:rsidRPr="00CC13DE">
        <w:rPr>
          <w:rFonts w:ascii="Book Antiqua" w:hAnsi="Book Antiqua"/>
          <w:color w:val="000000" w:themeColor="text1"/>
        </w:rPr>
        <w:t>--</w:t>
      </w:r>
      <w:r w:rsidRPr="00CC13DE">
        <w:rPr>
          <w:rFonts w:ascii="Book Antiqua" w:hAnsi="標楷體"/>
          <w:color w:val="000000" w:themeColor="text1"/>
        </w:rPr>
        <w:t>匯率相關</w:t>
      </w:r>
      <w:r w:rsidRPr="00CC13DE">
        <w:rPr>
          <w:rFonts w:ascii="Book Antiqua" w:hAnsi="Book Antiqua"/>
          <w:color w:val="000000" w:themeColor="text1"/>
        </w:rPr>
        <w:t>(</w:t>
      </w:r>
      <w:r w:rsidRPr="00CC13DE">
        <w:rPr>
          <w:rFonts w:ascii="Book Antiqua" w:hAnsi="標楷體"/>
          <w:color w:val="000000" w:themeColor="text1"/>
        </w:rPr>
        <w:t>非標準避險</w:t>
      </w:r>
      <w:r w:rsidRPr="00CC13DE">
        <w:rPr>
          <w:rFonts w:ascii="Book Antiqua" w:hAnsi="Book Antiqua"/>
          <w:color w:val="000000" w:themeColor="text1"/>
        </w:rPr>
        <w:t>)</w:t>
      </w:r>
      <w:r w:rsidRPr="00CC13DE">
        <w:rPr>
          <w:rFonts w:ascii="Book Antiqua" w:hAnsi="標楷體"/>
          <w:color w:val="000000" w:themeColor="text1"/>
        </w:rPr>
        <w:t>：</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本表所稱以避險為目的之匯率相關</w:t>
      </w:r>
      <w:r w:rsidRPr="00CC13DE">
        <w:rPr>
          <w:rFonts w:ascii="Book Antiqua" w:hAnsi="Book Antiqua"/>
          <w:color w:val="000000" w:themeColor="text1"/>
        </w:rPr>
        <w:t>(</w:t>
      </w:r>
      <w:r w:rsidRPr="00CC13DE">
        <w:rPr>
          <w:rFonts w:ascii="Book Antiqua" w:hAnsi="標楷體"/>
          <w:color w:val="000000" w:themeColor="text1"/>
        </w:rPr>
        <w:t>非標準避險</w:t>
      </w:r>
      <w:r w:rsidRPr="00CC13DE">
        <w:rPr>
          <w:rFonts w:ascii="Book Antiqua" w:hAnsi="Book Antiqua"/>
          <w:color w:val="000000" w:themeColor="text1"/>
        </w:rPr>
        <w:t>)</w:t>
      </w:r>
      <w:r w:rsidRPr="00CC13DE">
        <w:rPr>
          <w:rFonts w:ascii="Book Antiqua" w:hAnsi="標楷體"/>
          <w:color w:val="000000" w:themeColor="text1"/>
        </w:rPr>
        <w:t>，為非屬前述標準避險</w:t>
      </w:r>
      <w:r w:rsidRPr="00CC13DE">
        <w:rPr>
          <w:rFonts w:ascii="Book Antiqua" w:hAnsi="標楷體"/>
          <w:color w:val="000000" w:themeColor="text1"/>
        </w:rPr>
        <w:lastRenderedPageBreak/>
        <w:t>者。係指該匯率衍生性商品之標的物幣別與被避險資產之幣別不同，或該衍生性商品結算或執行後最終持有幣別非為台幣者。</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本類型之其他衍生性商品請依被避險資產所屬國別，歸類為「被避險資產屬國外投資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rPr>
        <w:t>」或「被避險資產屬國外投資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rPr>
        <w:t>」項下。</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Book Antiqua"/>
          <w:color w:val="000000" w:themeColor="text1"/>
        </w:rPr>
        <w:sym w:font="Webdings" w:char="F034"/>
      </w:r>
      <w:r w:rsidRPr="00CC13DE">
        <w:rPr>
          <w:rFonts w:ascii="Book Antiqua" w:hAnsi="標楷體"/>
          <w:color w:val="000000" w:themeColor="text1"/>
        </w:rPr>
        <w:t>以避險為目的</w:t>
      </w:r>
      <w:r w:rsidRPr="00CC13DE">
        <w:rPr>
          <w:rFonts w:ascii="Book Antiqua" w:hAnsi="Book Antiqua"/>
          <w:color w:val="000000" w:themeColor="text1"/>
        </w:rPr>
        <w:t>—</w:t>
      </w:r>
      <w:r w:rsidRPr="00CC13DE">
        <w:rPr>
          <w:rFonts w:ascii="Book Antiqua" w:hAnsi="標楷體"/>
          <w:color w:val="000000" w:themeColor="text1"/>
        </w:rPr>
        <w:t>權益證券相關</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本表所稱以避險為目的之與權益證券相關之其他衍生性商品係包括以個別權益證券及股價指數為標的物之其他衍生性商品；</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本類型之其他衍生性商品請依被避險資產所屬國別，歸類為「被避險資產屬國內投資」、「被避險資產屬國外投資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rPr>
        <w:t>」或「被避險資產屬國外投資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rPr>
        <w:t>」項下。</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Book Antiqua"/>
          <w:color w:val="000000" w:themeColor="text1"/>
        </w:rPr>
        <w:sym w:font="Webdings" w:char="F034"/>
      </w:r>
      <w:r w:rsidRPr="00CC13DE">
        <w:rPr>
          <w:rFonts w:ascii="Book Antiqua" w:hAnsi="標楷體"/>
          <w:color w:val="000000" w:themeColor="text1"/>
        </w:rPr>
        <w:t>以避險為目的</w:t>
      </w:r>
      <w:r w:rsidRPr="00CC13DE">
        <w:rPr>
          <w:rFonts w:ascii="Book Antiqua" w:hAnsi="Book Antiqua"/>
          <w:color w:val="000000" w:themeColor="text1"/>
        </w:rPr>
        <w:t>—</w:t>
      </w:r>
      <w:r w:rsidRPr="00CC13DE">
        <w:rPr>
          <w:rFonts w:ascii="Book Antiqua" w:hAnsi="標楷體"/>
          <w:color w:val="000000" w:themeColor="text1"/>
        </w:rPr>
        <w:t>其他標的</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本表所稱以避險為目的之其他標的之其他衍生性商品，係指除了以匯率以及權益證券為標的物以外的其他衍生性商品，例如利率相關或信用相關之其他衍生性商品即屬此類。</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本類型之其他衍生性商品請依被避險資產所屬國別，歸類為「被避險資產屬國內投資」、「被避險資產屬國外投資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rPr>
        <w:t>」或「被避險資產屬國外投資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rPr>
        <w:t>」項下。</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Book Antiqua"/>
          <w:color w:val="000000" w:themeColor="text1"/>
        </w:rPr>
        <w:sym w:font="Webdings" w:char="F034"/>
      </w:r>
      <w:r w:rsidRPr="00CC13DE">
        <w:rPr>
          <w:rFonts w:ascii="Book Antiqua" w:hAnsi="標楷體"/>
          <w:color w:val="000000" w:themeColor="text1"/>
        </w:rPr>
        <w:t>以增加收益為目的</w:t>
      </w:r>
      <w:r w:rsidRPr="00CC13DE">
        <w:rPr>
          <w:rFonts w:ascii="Book Antiqua" w:hAnsi="Book Antiqua"/>
          <w:color w:val="000000" w:themeColor="text1"/>
        </w:rPr>
        <w:t>(</w:t>
      </w:r>
      <w:r w:rsidRPr="00CC13DE">
        <w:rPr>
          <w:rFonts w:ascii="Book Antiqua" w:hAnsi="標楷體"/>
          <w:color w:val="000000" w:themeColor="text1"/>
        </w:rPr>
        <w:t>包含買入及賣出</w:t>
      </w:r>
      <w:r w:rsidRPr="00CC13DE">
        <w:rPr>
          <w:rFonts w:ascii="Book Antiqua" w:hAnsi="Book Antiqua"/>
          <w:color w:val="000000" w:themeColor="text1"/>
        </w:rPr>
        <w:t>)—</w:t>
      </w:r>
      <w:r w:rsidRPr="00CC13DE">
        <w:rPr>
          <w:rFonts w:ascii="Book Antiqua" w:hAnsi="標楷體"/>
          <w:color w:val="000000" w:themeColor="text1"/>
        </w:rPr>
        <w:t>匯率相關</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係指以增加收益為目的，並且其他衍生性商品標的物與匯率相關者。本類型之其他衍生性商品請依其他衍生性商品</w:t>
      </w:r>
      <w:r w:rsidRPr="00CC13DE">
        <w:rPr>
          <w:rFonts w:ascii="Book Antiqua" w:hAnsi="標楷體"/>
          <w:b/>
          <w:color w:val="000000" w:themeColor="text1"/>
        </w:rPr>
        <w:t>標的物</w:t>
      </w:r>
      <w:r w:rsidRPr="00CC13DE">
        <w:rPr>
          <w:rFonts w:ascii="Book Antiqua" w:hAnsi="標楷體"/>
          <w:color w:val="000000" w:themeColor="text1"/>
        </w:rPr>
        <w:t>所屬國別，歸類為「衍生性商品標的物屬國內投資」、「衍生性商品標的物屬國外投資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rPr>
        <w:t>」或「衍生性商品標的物屬國外投資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rPr>
        <w:t>」項下。</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Book Antiqua"/>
          <w:color w:val="000000" w:themeColor="text1"/>
        </w:rPr>
        <w:sym w:font="Webdings" w:char="F034"/>
      </w:r>
      <w:r w:rsidRPr="00CC13DE">
        <w:rPr>
          <w:rFonts w:ascii="Book Antiqua" w:hAnsi="標楷體"/>
          <w:color w:val="000000" w:themeColor="text1"/>
        </w:rPr>
        <w:t>以增加收益為目的</w:t>
      </w:r>
      <w:r w:rsidRPr="00CC13DE">
        <w:rPr>
          <w:rFonts w:ascii="Book Antiqua" w:hAnsi="Book Antiqua"/>
          <w:color w:val="000000" w:themeColor="text1"/>
        </w:rPr>
        <w:t>(</w:t>
      </w:r>
      <w:r w:rsidRPr="00CC13DE">
        <w:rPr>
          <w:rFonts w:ascii="Book Antiqua" w:hAnsi="標楷體"/>
          <w:color w:val="000000" w:themeColor="text1"/>
        </w:rPr>
        <w:t>包含買入及賣出</w:t>
      </w:r>
      <w:r w:rsidRPr="00CC13DE">
        <w:rPr>
          <w:rFonts w:ascii="Book Antiqua" w:hAnsi="Book Antiqua"/>
          <w:color w:val="000000" w:themeColor="text1"/>
        </w:rPr>
        <w:t>)—</w:t>
      </w:r>
      <w:r w:rsidRPr="00CC13DE">
        <w:rPr>
          <w:rFonts w:ascii="Book Antiqua" w:hAnsi="標楷體"/>
          <w:color w:val="000000" w:themeColor="text1"/>
        </w:rPr>
        <w:t>權益證券相關</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係指以增加收益為目的，並且其他衍生性商品標的物與權益證券相關者。本類型之其他衍生性商品請依其他衍生性商品</w:t>
      </w:r>
      <w:r w:rsidRPr="00CC13DE">
        <w:rPr>
          <w:rFonts w:ascii="Book Antiqua" w:hAnsi="標楷體"/>
          <w:b/>
          <w:color w:val="000000" w:themeColor="text1"/>
        </w:rPr>
        <w:t>標的物</w:t>
      </w:r>
      <w:r w:rsidRPr="00CC13DE">
        <w:rPr>
          <w:rFonts w:ascii="Book Antiqua" w:hAnsi="標楷體"/>
          <w:color w:val="000000" w:themeColor="text1"/>
        </w:rPr>
        <w:t>所屬國別，歸類為「衍生性商品標的物屬國內投資」、「衍生性商品標的物屬國外投資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rPr>
        <w:t>」或「衍生性商品標的物屬國外投資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rPr>
        <w:t>」項下。</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Book Antiqua"/>
          <w:color w:val="000000" w:themeColor="text1"/>
        </w:rPr>
        <w:sym w:font="Webdings" w:char="F034"/>
      </w:r>
      <w:r w:rsidRPr="00CC13DE">
        <w:rPr>
          <w:rFonts w:ascii="Book Antiqua" w:hAnsi="標楷體"/>
          <w:color w:val="000000" w:themeColor="text1"/>
        </w:rPr>
        <w:t>以增加收益為目的</w:t>
      </w:r>
      <w:r w:rsidRPr="00CC13DE">
        <w:rPr>
          <w:rFonts w:ascii="Book Antiqua" w:hAnsi="Book Antiqua"/>
          <w:color w:val="000000" w:themeColor="text1"/>
        </w:rPr>
        <w:t>(</w:t>
      </w:r>
      <w:r w:rsidRPr="00CC13DE">
        <w:rPr>
          <w:rFonts w:ascii="Book Antiqua" w:hAnsi="標楷體"/>
          <w:color w:val="000000" w:themeColor="text1"/>
        </w:rPr>
        <w:t>包含買入及賣出</w:t>
      </w:r>
      <w:r w:rsidRPr="00CC13DE">
        <w:rPr>
          <w:rFonts w:ascii="Book Antiqua" w:hAnsi="Book Antiqua"/>
          <w:color w:val="000000" w:themeColor="text1"/>
        </w:rPr>
        <w:t>)—</w:t>
      </w:r>
      <w:r w:rsidRPr="00CC13DE">
        <w:rPr>
          <w:rFonts w:ascii="Book Antiqua" w:hAnsi="標楷體"/>
          <w:color w:val="000000" w:themeColor="text1"/>
        </w:rPr>
        <w:t>其他標的</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係指以增加收益為目的，係指除了以匯率以及權益證券為標的物以外的其他衍生性商品，例如利率相關或信用相關之其他衍生性商品即屬此類。</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本類型之其他衍生性商品請依其他衍生性商品</w:t>
      </w:r>
      <w:r w:rsidRPr="00CC13DE">
        <w:rPr>
          <w:rFonts w:ascii="Book Antiqua" w:hAnsi="標楷體"/>
          <w:b/>
          <w:color w:val="000000" w:themeColor="text1"/>
        </w:rPr>
        <w:t>標的物</w:t>
      </w:r>
      <w:r w:rsidRPr="00CC13DE">
        <w:rPr>
          <w:rFonts w:ascii="Book Antiqua" w:hAnsi="標楷體"/>
          <w:color w:val="000000" w:themeColor="text1"/>
        </w:rPr>
        <w:t>所屬國別，歸類為</w:t>
      </w:r>
      <w:r w:rsidRPr="00CC13DE">
        <w:rPr>
          <w:rFonts w:ascii="Book Antiqua" w:hAnsi="標楷體"/>
          <w:color w:val="000000" w:themeColor="text1"/>
        </w:rPr>
        <w:lastRenderedPageBreak/>
        <w:t>「衍生性商品標的物屬國內投資」、「衍生性商品標的物屬國外投資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rPr>
        <w:t>」或「衍生性商品標的物屬國外投資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新興市場</w:t>
      </w:r>
      <w:r w:rsidRPr="00CC13DE">
        <w:rPr>
          <w:rFonts w:ascii="Book Antiqua" w:hAnsi="標楷體"/>
          <w:color w:val="000000" w:themeColor="text1"/>
        </w:rPr>
        <w:t>」項下。</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3</w:t>
      </w:r>
      <w:r w:rsidRPr="00CC13DE">
        <w:rPr>
          <w:rFonts w:ascii="Book Antiqua" w:hAnsi="標楷體"/>
          <w:color w:val="000000" w:themeColor="text1"/>
        </w:rPr>
        <w:t>欄－交易對手代號</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請洽由保險事業發展中心統一配賦。</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4</w:t>
      </w:r>
      <w:r w:rsidRPr="00CC13DE">
        <w:rPr>
          <w:rFonts w:ascii="Book Antiqua" w:hAnsi="標楷體"/>
          <w:color w:val="000000" w:themeColor="text1"/>
        </w:rPr>
        <w:t>欄－交易對手名稱</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請依各衍生性商品之交易對手填列其名稱。</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5</w:t>
      </w:r>
      <w:r w:rsidRPr="00CC13DE">
        <w:rPr>
          <w:rFonts w:ascii="Book Antiqua" w:hAnsi="標楷體"/>
          <w:color w:val="000000" w:themeColor="text1"/>
        </w:rPr>
        <w:t>欄－交易對手信用評等機構</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請填列如</w:t>
      </w:r>
      <w:r w:rsidRPr="00CC13DE">
        <w:rPr>
          <w:rFonts w:ascii="Book Antiqua" w:hAnsi="Book Antiqua"/>
          <w:color w:val="000000" w:themeColor="text1"/>
        </w:rPr>
        <w:t>A.S&amp;P</w:t>
      </w:r>
      <w:r w:rsidRPr="00CC13DE">
        <w:rPr>
          <w:rFonts w:ascii="Book Antiqua" w:hAnsi="標楷體"/>
          <w:color w:val="000000" w:themeColor="text1"/>
        </w:rPr>
        <w:t>，</w:t>
      </w:r>
      <w:r w:rsidRPr="00CC13DE">
        <w:rPr>
          <w:rFonts w:ascii="Book Antiqua" w:hAnsi="Book Antiqua"/>
          <w:color w:val="000000" w:themeColor="text1"/>
        </w:rPr>
        <w:t>B.AM Best</w:t>
      </w:r>
      <w:r w:rsidRPr="00CC13DE">
        <w:rPr>
          <w:rFonts w:ascii="Book Antiqua" w:hAnsi="標楷體"/>
          <w:color w:val="000000" w:themeColor="text1"/>
        </w:rPr>
        <w:t>，</w:t>
      </w:r>
      <w:r w:rsidRPr="00CC13DE">
        <w:rPr>
          <w:rFonts w:ascii="Book Antiqua" w:hAnsi="Book Antiqua"/>
          <w:color w:val="000000" w:themeColor="text1"/>
        </w:rPr>
        <w:t>C.Moody’s</w:t>
      </w:r>
      <w:r w:rsidRPr="00CC13DE">
        <w:rPr>
          <w:rFonts w:ascii="Book Antiqua" w:hAnsi="標楷體"/>
          <w:color w:val="000000" w:themeColor="text1"/>
        </w:rPr>
        <w:t>，</w:t>
      </w:r>
      <w:r w:rsidRPr="00CC13DE">
        <w:rPr>
          <w:rFonts w:ascii="Book Antiqua" w:hAnsi="Book Antiqua"/>
          <w:color w:val="000000" w:themeColor="text1"/>
        </w:rPr>
        <w:t>D.Fitch</w:t>
      </w:r>
      <w:r w:rsidRPr="00CC13DE">
        <w:rPr>
          <w:rFonts w:ascii="Book Antiqua" w:hAnsi="標楷體"/>
          <w:color w:val="000000" w:themeColor="text1"/>
        </w:rPr>
        <w:t>，</w:t>
      </w:r>
      <w:r w:rsidRPr="00CC13DE">
        <w:rPr>
          <w:rFonts w:ascii="Book Antiqua" w:hAnsi="Book Antiqua"/>
          <w:color w:val="000000" w:themeColor="text1"/>
        </w:rPr>
        <w:t>E.TW</w:t>
      </w:r>
      <w:r w:rsidRPr="00CC13DE">
        <w:rPr>
          <w:rFonts w:ascii="Book Antiqua" w:hAnsi="標楷體"/>
          <w:color w:val="000000" w:themeColor="text1"/>
        </w:rPr>
        <w:t>，</w:t>
      </w:r>
      <w:r w:rsidRPr="00CC13DE">
        <w:rPr>
          <w:rFonts w:ascii="Book Antiqua" w:hAnsi="Book Antiqua"/>
          <w:color w:val="000000" w:themeColor="text1"/>
        </w:rPr>
        <w:t>F.</w:t>
      </w:r>
      <w:r w:rsidRPr="00CC13DE">
        <w:rPr>
          <w:rFonts w:ascii="Book Antiqua" w:hAnsi="標楷體"/>
          <w:color w:val="000000" w:themeColor="text1"/>
        </w:rPr>
        <w:t>其他；若無，請填列「無」。</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6</w:t>
      </w:r>
      <w:r w:rsidRPr="00CC13DE">
        <w:rPr>
          <w:rFonts w:ascii="Book Antiqua" w:hAnsi="標楷體"/>
          <w:color w:val="000000" w:themeColor="text1"/>
        </w:rPr>
        <w:t>欄－評等等級</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評等等級請依信用評等機構所評估之等級填列，並請以最近一年之評等資料填寫；若無者，請填列「無」。</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7</w:t>
      </w:r>
      <w:r w:rsidRPr="00CC13DE">
        <w:rPr>
          <w:rFonts w:ascii="Book Antiqua" w:hAnsi="標楷體"/>
          <w:color w:val="000000" w:themeColor="text1"/>
        </w:rPr>
        <w:t>欄－是否為關係人</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是否為關係人請依序填列：</w:t>
      </w:r>
      <w:r w:rsidRPr="00CC13DE">
        <w:rPr>
          <w:rFonts w:ascii="Book Antiqua" w:hAnsi="Book Antiqua"/>
          <w:color w:val="000000" w:themeColor="text1"/>
        </w:rPr>
        <w:t>A.</w:t>
      </w:r>
      <w:r w:rsidRPr="00CC13DE">
        <w:rPr>
          <w:rFonts w:ascii="Book Antiqua" w:hAnsi="標楷體"/>
          <w:color w:val="000000" w:themeColor="text1"/>
        </w:rPr>
        <w:t>否，</w:t>
      </w:r>
      <w:r w:rsidRPr="00CC13DE">
        <w:rPr>
          <w:rFonts w:ascii="Book Antiqua" w:hAnsi="Book Antiqua"/>
          <w:color w:val="000000" w:themeColor="text1"/>
        </w:rPr>
        <w:t xml:space="preserve">B. </w:t>
      </w:r>
      <w:r w:rsidRPr="00CC13DE">
        <w:rPr>
          <w:rFonts w:ascii="Book Antiqua" w:hAnsi="標楷體"/>
          <w:color w:val="000000" w:themeColor="text1"/>
        </w:rPr>
        <w:t>關係人－非控制與從屬關係，</w:t>
      </w:r>
      <w:r w:rsidRPr="00CC13DE">
        <w:rPr>
          <w:rFonts w:ascii="Book Antiqua" w:hAnsi="Book Antiqua"/>
          <w:color w:val="000000" w:themeColor="text1"/>
        </w:rPr>
        <w:t>C.</w:t>
      </w:r>
      <w:r w:rsidRPr="00CC13DE">
        <w:rPr>
          <w:rFonts w:ascii="Book Antiqua" w:hAnsi="標楷體"/>
          <w:color w:val="000000" w:themeColor="text1"/>
        </w:rPr>
        <w:t>關係人－具控制與從屬關係；所稱關係人係依</w:t>
      </w:r>
      <w:r w:rsidR="00837305" w:rsidRPr="00CC13DE">
        <w:rPr>
          <w:rFonts w:ascii="Book Antiqua" w:hAnsi="標楷體"/>
          <w:color w:val="000000" w:themeColor="text1"/>
        </w:rPr>
        <w:t>國際會計準則第</w:t>
      </w:r>
      <w:r w:rsidR="00837305" w:rsidRPr="00CC13DE">
        <w:rPr>
          <w:rFonts w:ascii="Book Antiqua" w:hAnsi="標楷體"/>
          <w:color w:val="000000" w:themeColor="text1"/>
        </w:rPr>
        <w:t>24</w:t>
      </w:r>
      <w:r w:rsidR="00837305" w:rsidRPr="00CC13DE">
        <w:rPr>
          <w:rFonts w:ascii="Book Antiqua" w:hAnsi="標楷體"/>
          <w:color w:val="000000" w:themeColor="text1"/>
        </w:rPr>
        <w:t>號公報</w:t>
      </w:r>
      <w:r w:rsidRPr="00CC13DE">
        <w:rPr>
          <w:rFonts w:ascii="Book Antiqua" w:hAnsi="標楷體"/>
          <w:color w:val="000000" w:themeColor="text1"/>
        </w:rPr>
        <w:t>及公司法第</w:t>
      </w:r>
      <w:r w:rsidRPr="00CC13DE">
        <w:rPr>
          <w:rFonts w:ascii="Book Antiqua" w:hAnsi="Book Antiqua"/>
          <w:color w:val="000000" w:themeColor="text1"/>
        </w:rPr>
        <w:t>369-1~369-3</w:t>
      </w:r>
      <w:r w:rsidRPr="00CC13DE">
        <w:rPr>
          <w:rFonts w:ascii="Book Antiqua" w:hAnsi="標楷體"/>
          <w:color w:val="000000" w:themeColor="text1"/>
        </w:rPr>
        <w:t>條、第</w:t>
      </w:r>
      <w:r w:rsidRPr="00CC13DE">
        <w:rPr>
          <w:rFonts w:ascii="Book Antiqua" w:hAnsi="Book Antiqua"/>
          <w:color w:val="000000" w:themeColor="text1"/>
        </w:rPr>
        <w:t>369-9</w:t>
      </w:r>
      <w:r w:rsidRPr="00CC13DE">
        <w:rPr>
          <w:rFonts w:ascii="Book Antiqua" w:hAnsi="標楷體"/>
          <w:color w:val="000000" w:themeColor="text1"/>
        </w:rPr>
        <w:t>條、及第</w:t>
      </w:r>
      <w:r w:rsidRPr="00CC13DE">
        <w:rPr>
          <w:rFonts w:ascii="Book Antiqua" w:hAnsi="Book Antiqua"/>
          <w:color w:val="000000" w:themeColor="text1"/>
        </w:rPr>
        <w:t>369-11</w:t>
      </w:r>
      <w:r w:rsidRPr="00CC13DE">
        <w:rPr>
          <w:rFonts w:ascii="Book Antiqua" w:hAnsi="標楷體"/>
          <w:color w:val="000000" w:themeColor="text1"/>
        </w:rPr>
        <w:t>條及關係企業合併營業報告書關係企業合併財務報表及關係報告書編製準則第六條之規定</w:t>
      </w:r>
      <w:r w:rsidRPr="00CC13DE">
        <w:rPr>
          <w:rFonts w:ascii="Book Antiqua" w:hAnsi="Book Antiqua"/>
          <w:color w:val="000000" w:themeColor="text1"/>
        </w:rPr>
        <w:t xml:space="preserve"> </w:t>
      </w:r>
      <w:r w:rsidRPr="00CC13DE">
        <w:rPr>
          <w:rFonts w:ascii="Book Antiqua" w:hAnsi="標楷體"/>
          <w:color w:val="000000" w:themeColor="text1"/>
        </w:rPr>
        <w:t>。</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8</w:t>
      </w:r>
      <w:r w:rsidRPr="00CC13DE">
        <w:rPr>
          <w:rFonts w:ascii="Book Antiqua" w:hAnsi="標楷體"/>
          <w:color w:val="000000" w:themeColor="text1"/>
        </w:rPr>
        <w:t>欄－衍生性商品名稱</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請填列各衍生性商品之名稱。</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9</w:t>
      </w:r>
      <w:r w:rsidRPr="00CC13DE">
        <w:rPr>
          <w:rFonts w:ascii="Book Antiqua" w:hAnsi="標楷體"/>
          <w:color w:val="000000" w:themeColor="text1"/>
        </w:rPr>
        <w:t>欄－交易日期</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請填列如</w:t>
      </w:r>
      <w:smartTag w:uri="urn:schemas-microsoft-com:office:smarttags" w:element="chsdate">
        <w:smartTagPr>
          <w:attr w:name="Year" w:val="2006"/>
          <w:attr w:name="Month" w:val="6"/>
          <w:attr w:name="Day" w:val="25"/>
          <w:attr w:name="IsLunarDate" w:val="False"/>
          <w:attr w:name="IsROCDate" w:val="False"/>
        </w:smartTagPr>
        <w:r w:rsidRPr="00CC13DE">
          <w:rPr>
            <w:rFonts w:ascii="Book Antiqua" w:hAnsi="Book Antiqua"/>
            <w:color w:val="000000" w:themeColor="text1"/>
          </w:rPr>
          <w:t>2006/06/25</w:t>
        </w:r>
      </w:smartTag>
      <w:r w:rsidRPr="00CC13DE">
        <w:rPr>
          <w:rFonts w:ascii="Book Antiqua" w:hAnsi="標楷體"/>
          <w:color w:val="000000" w:themeColor="text1"/>
        </w:rPr>
        <w:t>。</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10</w:t>
      </w:r>
      <w:r w:rsidRPr="00CC13DE">
        <w:rPr>
          <w:rFonts w:ascii="Book Antiqua" w:hAnsi="標楷體"/>
          <w:color w:val="000000" w:themeColor="text1"/>
        </w:rPr>
        <w:t>欄－到期日</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請填列如</w:t>
      </w:r>
      <w:smartTag w:uri="urn:schemas-microsoft-com:office:smarttags" w:element="chsdate">
        <w:smartTagPr>
          <w:attr w:name="Year" w:val="2006"/>
          <w:attr w:name="Month" w:val="6"/>
          <w:attr w:name="Day" w:val="25"/>
          <w:attr w:name="IsLunarDate" w:val="False"/>
          <w:attr w:name="IsROCDate" w:val="False"/>
        </w:smartTagPr>
        <w:r w:rsidRPr="00CC13DE">
          <w:rPr>
            <w:rFonts w:ascii="Book Antiqua" w:hAnsi="Book Antiqua"/>
            <w:color w:val="000000" w:themeColor="text1"/>
          </w:rPr>
          <w:t>2006/06/25</w:t>
        </w:r>
      </w:smartTag>
      <w:r w:rsidRPr="00CC13DE">
        <w:rPr>
          <w:rFonts w:ascii="Book Antiqua" w:hAnsi="標楷體"/>
          <w:color w:val="000000" w:themeColor="text1"/>
        </w:rPr>
        <w:t>。</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11</w:t>
      </w:r>
      <w:r w:rsidRPr="00CC13DE">
        <w:rPr>
          <w:rFonts w:ascii="Book Antiqua" w:hAnsi="標楷體"/>
          <w:color w:val="000000" w:themeColor="text1"/>
        </w:rPr>
        <w:t>欄－契約數</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請填列該其他衍生性商品之未平倉契約數。</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12</w:t>
      </w:r>
      <w:r w:rsidRPr="00CC13DE">
        <w:rPr>
          <w:rFonts w:ascii="Book Antiqua" w:hAnsi="標楷體"/>
          <w:color w:val="000000" w:themeColor="text1"/>
        </w:rPr>
        <w:t>欄－契約名目部位金額</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契約名目部位金額基本上為衍生性商品契約名目本金</w:t>
      </w:r>
      <w:r w:rsidRPr="00CC13DE">
        <w:rPr>
          <w:rFonts w:ascii="Book Antiqua" w:hAnsi="Book Antiqua"/>
          <w:color w:val="000000" w:themeColor="text1"/>
        </w:rPr>
        <w:t>;</w:t>
      </w:r>
      <w:r w:rsidRPr="00CC13DE">
        <w:rPr>
          <w:rFonts w:ascii="Book Antiqua" w:hAnsi="標楷體"/>
          <w:color w:val="000000" w:themeColor="text1"/>
        </w:rPr>
        <w:t>若屬國外投資，請以台幣計價。</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13</w:t>
      </w:r>
      <w:r w:rsidRPr="00CC13DE">
        <w:rPr>
          <w:rFonts w:ascii="Book Antiqua" w:hAnsi="標楷體"/>
          <w:color w:val="000000" w:themeColor="text1"/>
        </w:rPr>
        <w:t>欄－最近收盤日衍生性商品契約</w:t>
      </w:r>
      <w:r w:rsidR="0075325F" w:rsidRPr="00CC13DE">
        <w:rPr>
          <w:rFonts w:ascii="Book Antiqua" w:hAnsi="標楷體"/>
          <w:color w:val="000000" w:themeColor="text1"/>
        </w:rPr>
        <w:t>公允價值</w:t>
      </w:r>
      <w:r w:rsidRPr="00CC13DE">
        <w:rPr>
          <w:rFonts w:ascii="Book Antiqua" w:hAnsi="標楷體"/>
          <w:color w:val="000000" w:themeColor="text1"/>
        </w:rPr>
        <w:t>總金額</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請填列依據會計準則公報第</w:t>
      </w:r>
      <w:r w:rsidRPr="00CC13DE">
        <w:rPr>
          <w:rFonts w:ascii="Book Antiqua" w:hAnsi="Book Antiqua"/>
          <w:color w:val="000000" w:themeColor="text1"/>
        </w:rPr>
        <w:t>34</w:t>
      </w:r>
      <w:r w:rsidRPr="00CC13DE">
        <w:rPr>
          <w:rFonts w:ascii="Book Antiqua" w:hAnsi="標楷體"/>
          <w:color w:val="000000" w:themeColor="text1"/>
        </w:rPr>
        <w:t>號中『公平價值』之金額。</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14</w:t>
      </w:r>
      <w:r w:rsidRPr="00CC13DE">
        <w:rPr>
          <w:rFonts w:ascii="Book Antiqua" w:hAnsi="標楷體"/>
          <w:color w:val="000000" w:themeColor="text1"/>
        </w:rPr>
        <w:t>欄－未實現損益</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lastRenderedPageBreak/>
        <w:t>未實現損益為其他衍生性商品</w:t>
      </w:r>
      <w:r w:rsidRPr="00CC13DE">
        <w:rPr>
          <w:rFonts w:ascii="Book Antiqua" w:hAnsi="Book Antiqua"/>
          <w:color w:val="000000" w:themeColor="text1"/>
        </w:rPr>
        <w:t>mark-to-market</w:t>
      </w:r>
      <w:r w:rsidRPr="00CC13DE">
        <w:rPr>
          <w:rFonts w:ascii="Book Antiqua" w:hAnsi="標楷體"/>
          <w:color w:val="000000" w:themeColor="text1"/>
        </w:rPr>
        <w:t>之未實現損益金額。</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15</w:t>
      </w:r>
      <w:r w:rsidRPr="00CC13DE">
        <w:rPr>
          <w:rFonts w:ascii="Book Antiqua" w:hAnsi="標楷體"/>
          <w:color w:val="000000" w:themeColor="text1"/>
        </w:rPr>
        <w:t>欄－衍生性商品標的物</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請填列衍生性商品拆解後最基本之標的物；若標的物為無法拆解之一籃子或商品組合，請填列「一籃子」或「商品組合」。</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16</w:t>
      </w:r>
      <w:r w:rsidRPr="00CC13DE">
        <w:rPr>
          <w:rFonts w:ascii="Book Antiqua" w:hAnsi="標楷體"/>
          <w:color w:val="000000" w:themeColor="text1"/>
        </w:rPr>
        <w:t>欄－衍生性商品標的物</w:t>
      </w:r>
      <w:r w:rsidRPr="00CC13DE">
        <w:rPr>
          <w:rFonts w:ascii="Book Antiqua" w:hAnsi="Book Antiqua"/>
          <w:color w:val="000000" w:themeColor="text1"/>
        </w:rPr>
        <w:t>(</w:t>
      </w:r>
      <w:r w:rsidRPr="00CC13DE">
        <w:rPr>
          <w:rFonts w:ascii="Book Antiqua" w:hAnsi="標楷體"/>
          <w:color w:val="000000" w:themeColor="text1"/>
        </w:rPr>
        <w:t>淨</w:t>
      </w:r>
      <w:r w:rsidRPr="00CC13DE">
        <w:rPr>
          <w:rFonts w:ascii="Book Antiqua" w:hAnsi="Book Antiqua"/>
          <w:color w:val="000000" w:themeColor="text1"/>
        </w:rPr>
        <w:t>)</w:t>
      </w:r>
      <w:r w:rsidR="0075325F" w:rsidRPr="00CC13DE">
        <w:rPr>
          <w:rFonts w:ascii="Book Antiqua" w:hAnsi="標楷體"/>
          <w:color w:val="000000" w:themeColor="text1"/>
        </w:rPr>
        <w:t>公允價值</w:t>
      </w:r>
      <w:r w:rsidRPr="00CC13DE">
        <w:rPr>
          <w:rFonts w:ascii="Book Antiqua" w:hAnsi="標楷體"/>
          <w:color w:val="000000" w:themeColor="text1"/>
        </w:rPr>
        <w:t>總值</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請填列衍生性商品標的物</w:t>
      </w:r>
      <w:r w:rsidR="0075325F" w:rsidRPr="00CC13DE">
        <w:rPr>
          <w:rFonts w:ascii="Book Antiqua" w:hAnsi="標楷體"/>
          <w:color w:val="000000" w:themeColor="text1"/>
        </w:rPr>
        <w:t>公允價值</w:t>
      </w:r>
      <w:r w:rsidRPr="00CC13DE">
        <w:rPr>
          <w:rFonts w:ascii="Book Antiqua" w:hAnsi="標楷體"/>
          <w:color w:val="000000" w:themeColor="text1"/>
        </w:rPr>
        <w:t>總值，若衍生性標的物為無法拆解之一籃子或商品組合，請以該商品組合淨</w:t>
      </w:r>
      <w:r w:rsidR="0075325F" w:rsidRPr="00CC13DE">
        <w:rPr>
          <w:rFonts w:ascii="Book Antiqua" w:hAnsi="標楷體"/>
          <w:color w:val="000000" w:themeColor="text1"/>
        </w:rPr>
        <w:t>公允價值</w:t>
      </w:r>
      <w:r w:rsidRPr="00CC13DE">
        <w:rPr>
          <w:rFonts w:ascii="Book Antiqua" w:hAnsi="標楷體"/>
          <w:color w:val="000000" w:themeColor="text1"/>
        </w:rPr>
        <w:t>總值填列</w:t>
      </w:r>
      <w:r w:rsidRPr="00CC13DE">
        <w:rPr>
          <w:rFonts w:ascii="Book Antiqua" w:hAnsi="Book Antiqua"/>
          <w:color w:val="000000" w:themeColor="text1"/>
        </w:rPr>
        <w:t>;</w:t>
      </w:r>
      <w:r w:rsidRPr="00CC13DE">
        <w:rPr>
          <w:rFonts w:ascii="Book Antiqua" w:hAnsi="標楷體"/>
          <w:color w:val="000000" w:themeColor="text1"/>
        </w:rPr>
        <w:t>若屬國外投資</w:t>
      </w:r>
      <w:r w:rsidRPr="00CC13DE">
        <w:rPr>
          <w:rFonts w:ascii="Book Antiqua" w:hAnsi="Book Antiqua"/>
          <w:color w:val="000000" w:themeColor="text1"/>
        </w:rPr>
        <w:t>,</w:t>
      </w:r>
      <w:r w:rsidRPr="00CC13DE">
        <w:rPr>
          <w:rFonts w:ascii="Book Antiqua" w:hAnsi="標楷體"/>
          <w:color w:val="000000" w:themeColor="text1"/>
        </w:rPr>
        <w:t>請以台幣計價。</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17</w:t>
      </w:r>
      <w:r w:rsidRPr="00CC13DE">
        <w:rPr>
          <w:rFonts w:ascii="Book Antiqua" w:hAnsi="標楷體"/>
          <w:color w:val="000000" w:themeColor="text1"/>
        </w:rPr>
        <w:t>欄－被避險資產名稱</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請填入以該衍生性商品進行避險之資產。若為匯率相關避險，則被避險資產名稱僅需填列被避險資產之計價幣別；若為權益證券相關避險，則被避險資產名稱需填列被避險權益證券之名稱，或填列「證券組合」。</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18</w:t>
      </w:r>
      <w:r w:rsidRPr="00CC13DE">
        <w:rPr>
          <w:rFonts w:ascii="Book Antiqua" w:hAnsi="標楷體"/>
          <w:color w:val="000000" w:themeColor="text1"/>
        </w:rPr>
        <w:t>欄－衍生性商品標的物與被避險資產之相關係數</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請填入衍生性商品標的物與被避險資產之「價格變動率」相關係數。</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19</w:t>
      </w:r>
      <w:r w:rsidRPr="00CC13DE">
        <w:rPr>
          <w:rFonts w:ascii="Book Antiqua" w:hAnsi="標楷體"/>
          <w:color w:val="000000" w:themeColor="text1"/>
        </w:rPr>
        <w:t>欄－最後持有資產幣別</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請填列該衍生性商品契約結算或執行後最終持有之幣別；若最後持有資產幣別為一籃子，請填列「一籃子」。</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20</w:t>
      </w:r>
      <w:r w:rsidRPr="00CC13DE">
        <w:rPr>
          <w:rFonts w:ascii="Book Antiqua" w:hAnsi="標楷體"/>
          <w:color w:val="000000" w:themeColor="text1"/>
        </w:rPr>
        <w:t>欄－保管情形</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保管情形請填保管機構名稱及帳號</w:t>
      </w:r>
      <w:r w:rsidRPr="00CC13DE">
        <w:rPr>
          <w:rFonts w:ascii="Book Antiqua" w:hAnsi="Book Antiqua"/>
          <w:color w:val="000000" w:themeColor="text1"/>
        </w:rPr>
        <w:t>,</w:t>
      </w:r>
      <w:r w:rsidRPr="00CC13DE">
        <w:rPr>
          <w:rFonts w:ascii="Book Antiqua" w:hAnsi="標楷體"/>
          <w:color w:val="000000" w:themeColor="text1"/>
        </w:rPr>
        <w:t>若屬集保帳戶請填集保。</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21</w:t>
      </w:r>
      <w:r w:rsidRPr="00CC13DE">
        <w:rPr>
          <w:rFonts w:ascii="Book Antiqua" w:hAnsi="標楷體"/>
          <w:color w:val="000000" w:themeColor="text1"/>
        </w:rPr>
        <w:t>欄－備註</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若有其他需要補充說明之事項，請填列於此欄。</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以下為主要列之說明：</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103</w:t>
      </w:r>
      <w:r w:rsidRPr="00CC13DE">
        <w:rPr>
          <w:rFonts w:ascii="Book Antiqua" w:hAnsi="標楷體"/>
          <w:color w:val="000000" w:themeColor="text1"/>
        </w:rPr>
        <w:t>列－以避險為目的</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自第</w:t>
      </w:r>
      <w:r w:rsidRPr="00CC13DE">
        <w:rPr>
          <w:rFonts w:ascii="Book Antiqua" w:hAnsi="Book Antiqua"/>
          <w:color w:val="000000" w:themeColor="text1"/>
        </w:rPr>
        <w:t>1</w:t>
      </w:r>
      <w:r w:rsidRPr="00CC13DE">
        <w:rPr>
          <w:rFonts w:ascii="Book Antiqua" w:hAnsi="標楷體"/>
          <w:color w:val="000000" w:themeColor="text1"/>
        </w:rPr>
        <w:t>列至第</w:t>
      </w:r>
      <w:r w:rsidRPr="00CC13DE">
        <w:rPr>
          <w:rFonts w:ascii="Book Antiqua" w:hAnsi="Book Antiqua"/>
          <w:color w:val="000000" w:themeColor="text1"/>
        </w:rPr>
        <w:t>103</w:t>
      </w:r>
      <w:r w:rsidRPr="00CC13DE">
        <w:rPr>
          <w:rFonts w:ascii="Book Antiqua" w:hAnsi="標楷體"/>
          <w:color w:val="000000" w:themeColor="text1"/>
        </w:rPr>
        <w:t>列請填列以避險為目的之其他衍生性商品各欄之明細資料。</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請依其他衍生性商品之標的物類型、被避險資產所屬國家，分別填列於以下列次：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CC13DE" w:rsidRPr="00CC13DE">
        <w:tc>
          <w:tcPr>
            <w:tcW w:w="2100" w:type="dxa"/>
          </w:tcPr>
          <w:p w:rsidR="005D59F6" w:rsidRPr="00CC13DE" w:rsidRDefault="005D59F6">
            <w:pPr>
              <w:spacing w:line="440" w:lineRule="exact"/>
              <w:jc w:val="center"/>
              <w:rPr>
                <w:rFonts w:ascii="Book Antiqua" w:hAnsi="Book Antiqua"/>
                <w:color w:val="000000" w:themeColor="text1"/>
              </w:rPr>
            </w:pPr>
            <w:r w:rsidRPr="00CC13DE">
              <w:rPr>
                <w:rFonts w:ascii="Book Antiqua" w:hAnsi="標楷體"/>
                <w:color w:val="000000" w:themeColor="text1"/>
              </w:rPr>
              <w:t>列次</w:t>
            </w:r>
          </w:p>
        </w:tc>
        <w:tc>
          <w:tcPr>
            <w:tcW w:w="2220" w:type="dxa"/>
          </w:tcPr>
          <w:p w:rsidR="005D59F6" w:rsidRPr="00CC13DE" w:rsidRDefault="005D59F6">
            <w:pPr>
              <w:spacing w:line="440" w:lineRule="exact"/>
              <w:jc w:val="center"/>
              <w:rPr>
                <w:rFonts w:ascii="Book Antiqua" w:hAnsi="Book Antiqua"/>
                <w:color w:val="000000" w:themeColor="text1"/>
              </w:rPr>
            </w:pPr>
            <w:r w:rsidRPr="00CC13DE">
              <w:rPr>
                <w:rFonts w:ascii="Book Antiqua" w:hAnsi="標楷體"/>
                <w:color w:val="000000" w:themeColor="text1"/>
              </w:rPr>
              <w:t>標的物類型</w:t>
            </w:r>
          </w:p>
        </w:tc>
        <w:tc>
          <w:tcPr>
            <w:tcW w:w="2520" w:type="dxa"/>
          </w:tcPr>
          <w:p w:rsidR="005D59F6" w:rsidRPr="00CC13DE" w:rsidRDefault="005D59F6">
            <w:pPr>
              <w:spacing w:line="440" w:lineRule="exact"/>
              <w:jc w:val="center"/>
              <w:rPr>
                <w:rFonts w:ascii="Book Antiqua" w:hAnsi="Book Antiqua"/>
                <w:color w:val="000000" w:themeColor="text1"/>
              </w:rPr>
            </w:pPr>
            <w:r w:rsidRPr="00CC13DE">
              <w:rPr>
                <w:rFonts w:ascii="Book Antiqua" w:hAnsi="標楷體"/>
                <w:color w:val="000000" w:themeColor="text1"/>
              </w:rPr>
              <w:t>被避險資產所屬國</w:t>
            </w:r>
          </w:p>
        </w:tc>
        <w:tc>
          <w:tcPr>
            <w:tcW w:w="2700" w:type="dxa"/>
          </w:tcPr>
          <w:p w:rsidR="005D59F6" w:rsidRPr="00CC13DE" w:rsidRDefault="005D59F6">
            <w:pPr>
              <w:spacing w:line="440" w:lineRule="exact"/>
              <w:jc w:val="center"/>
              <w:rPr>
                <w:rFonts w:ascii="Book Antiqua" w:hAnsi="Book Antiqua"/>
                <w:color w:val="000000" w:themeColor="text1"/>
              </w:rPr>
            </w:pPr>
            <w:r w:rsidRPr="00CC13DE">
              <w:rPr>
                <w:rFonts w:ascii="Book Antiqua" w:hAnsi="標楷體"/>
                <w:color w:val="000000" w:themeColor="text1"/>
              </w:rPr>
              <w:t>備註說明</w:t>
            </w:r>
          </w:p>
        </w:tc>
      </w:tr>
      <w:tr w:rsidR="00CC13DE" w:rsidRPr="00CC13DE">
        <w:tc>
          <w:tcPr>
            <w:tcW w:w="210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13</w:t>
            </w:r>
            <w:r w:rsidRPr="00CC13DE">
              <w:rPr>
                <w:rFonts w:ascii="Book Antiqua" w:hAnsi="標楷體"/>
                <w:color w:val="000000" w:themeColor="text1"/>
              </w:rPr>
              <w:t>列</w:t>
            </w:r>
          </w:p>
        </w:tc>
        <w:tc>
          <w:tcPr>
            <w:tcW w:w="22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匯率</w:t>
            </w:r>
            <w:r w:rsidRPr="00CC13DE">
              <w:rPr>
                <w:rFonts w:ascii="Book Antiqua" w:hAnsi="Book Antiqua"/>
                <w:color w:val="000000" w:themeColor="text1"/>
              </w:rPr>
              <w:t>(</w:t>
            </w:r>
            <w:r w:rsidRPr="00CC13DE">
              <w:rPr>
                <w:rFonts w:ascii="Book Antiqua" w:hAnsi="標楷體"/>
                <w:color w:val="000000" w:themeColor="text1"/>
              </w:rPr>
              <w:t>標準避險</w:t>
            </w:r>
            <w:r w:rsidRPr="00CC13DE">
              <w:rPr>
                <w:rFonts w:ascii="Book Antiqua" w:hAnsi="Book Antiqua"/>
                <w:color w:val="000000" w:themeColor="text1"/>
              </w:rPr>
              <w:t>)</w:t>
            </w:r>
          </w:p>
        </w:tc>
        <w:tc>
          <w:tcPr>
            <w:tcW w:w="252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已開發國家</w:t>
            </w:r>
          </w:p>
        </w:tc>
        <w:tc>
          <w:tcPr>
            <w:tcW w:w="270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13</w:t>
            </w:r>
            <w:r w:rsidRPr="00CC13DE">
              <w:rPr>
                <w:rFonts w:ascii="Book Antiqua" w:hAnsi="標楷體"/>
                <w:color w:val="000000" w:themeColor="text1"/>
              </w:rPr>
              <w:t>列為第</w:t>
            </w:r>
            <w:r w:rsidRPr="00CC13DE">
              <w:rPr>
                <w:rFonts w:ascii="Book Antiqua" w:hAnsi="Book Antiqua"/>
                <w:color w:val="000000" w:themeColor="text1"/>
              </w:rPr>
              <w:t>1</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12</w:t>
            </w:r>
            <w:r w:rsidRPr="00CC13DE">
              <w:rPr>
                <w:rFonts w:ascii="Book Antiqua" w:hAnsi="標楷體"/>
                <w:color w:val="000000" w:themeColor="text1"/>
              </w:rPr>
              <w:t>列小計</w:t>
            </w:r>
          </w:p>
        </w:tc>
      </w:tr>
      <w:tr w:rsidR="00CC13DE" w:rsidRPr="00CC13DE">
        <w:tc>
          <w:tcPr>
            <w:tcW w:w="21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14</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26</w:t>
            </w:r>
            <w:r w:rsidRPr="00CC13DE">
              <w:rPr>
                <w:rFonts w:ascii="Book Antiqua" w:hAnsi="標楷體"/>
                <w:color w:val="000000" w:themeColor="text1"/>
              </w:rPr>
              <w:t>列</w:t>
            </w:r>
          </w:p>
        </w:tc>
        <w:tc>
          <w:tcPr>
            <w:tcW w:w="22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匯率</w:t>
            </w:r>
            <w:r w:rsidRPr="00CC13DE">
              <w:rPr>
                <w:rFonts w:ascii="Book Antiqua" w:hAnsi="Book Antiqua"/>
                <w:color w:val="000000" w:themeColor="text1"/>
              </w:rPr>
              <w:t>(</w:t>
            </w:r>
            <w:r w:rsidRPr="00CC13DE">
              <w:rPr>
                <w:rFonts w:ascii="Book Antiqua" w:hAnsi="標楷體"/>
                <w:color w:val="000000" w:themeColor="text1"/>
              </w:rPr>
              <w:t>標準避險</w:t>
            </w:r>
            <w:r w:rsidRPr="00CC13DE">
              <w:rPr>
                <w:rFonts w:ascii="Book Antiqua" w:hAnsi="Book Antiqua"/>
                <w:color w:val="000000" w:themeColor="text1"/>
              </w:rPr>
              <w:t>)</w:t>
            </w:r>
          </w:p>
        </w:tc>
        <w:tc>
          <w:tcPr>
            <w:tcW w:w="252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新興市場</w:t>
            </w:r>
          </w:p>
        </w:tc>
        <w:tc>
          <w:tcPr>
            <w:tcW w:w="27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26</w:t>
            </w:r>
            <w:r w:rsidRPr="00CC13DE">
              <w:rPr>
                <w:rFonts w:ascii="Book Antiqua" w:hAnsi="標楷體"/>
                <w:color w:val="000000" w:themeColor="text1"/>
              </w:rPr>
              <w:t>列為第</w:t>
            </w:r>
            <w:r w:rsidRPr="00CC13DE">
              <w:rPr>
                <w:rFonts w:ascii="Book Antiqua" w:hAnsi="Book Antiqua"/>
                <w:color w:val="000000" w:themeColor="text1"/>
              </w:rPr>
              <w:t>14</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25</w:t>
            </w:r>
            <w:r w:rsidRPr="00CC13DE">
              <w:rPr>
                <w:rFonts w:ascii="Book Antiqua" w:hAnsi="標楷體"/>
                <w:color w:val="000000" w:themeColor="text1"/>
              </w:rPr>
              <w:t>列小計</w:t>
            </w:r>
          </w:p>
        </w:tc>
      </w:tr>
      <w:tr w:rsidR="00CC13DE" w:rsidRPr="00CC13DE">
        <w:tc>
          <w:tcPr>
            <w:tcW w:w="21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lastRenderedPageBreak/>
              <w:t>第</w:t>
            </w:r>
            <w:r w:rsidRPr="00CC13DE">
              <w:rPr>
                <w:rFonts w:ascii="Book Antiqua" w:hAnsi="Book Antiqua"/>
                <w:color w:val="000000" w:themeColor="text1"/>
              </w:rPr>
              <w:t>27</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37</w:t>
            </w:r>
            <w:r w:rsidRPr="00CC13DE">
              <w:rPr>
                <w:rFonts w:ascii="Book Antiqua" w:hAnsi="標楷體"/>
                <w:color w:val="000000" w:themeColor="text1"/>
              </w:rPr>
              <w:t>列</w:t>
            </w:r>
          </w:p>
        </w:tc>
        <w:tc>
          <w:tcPr>
            <w:tcW w:w="22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匯率</w:t>
            </w:r>
            <w:r w:rsidRPr="00CC13DE">
              <w:rPr>
                <w:rFonts w:ascii="Book Antiqua" w:hAnsi="Book Antiqua"/>
                <w:color w:val="000000" w:themeColor="text1"/>
              </w:rPr>
              <w:t>(</w:t>
            </w:r>
            <w:r w:rsidRPr="00CC13DE">
              <w:rPr>
                <w:rFonts w:ascii="Book Antiqua" w:hAnsi="標楷體"/>
                <w:color w:val="000000" w:themeColor="text1"/>
              </w:rPr>
              <w:t>非標準避險</w:t>
            </w:r>
            <w:r w:rsidRPr="00CC13DE">
              <w:rPr>
                <w:rFonts w:ascii="Book Antiqua" w:hAnsi="Book Antiqua"/>
                <w:color w:val="000000" w:themeColor="text1"/>
              </w:rPr>
              <w:t>)</w:t>
            </w:r>
          </w:p>
        </w:tc>
        <w:tc>
          <w:tcPr>
            <w:tcW w:w="252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已開發國家</w:t>
            </w:r>
          </w:p>
        </w:tc>
        <w:tc>
          <w:tcPr>
            <w:tcW w:w="27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37</w:t>
            </w:r>
            <w:r w:rsidRPr="00CC13DE">
              <w:rPr>
                <w:rFonts w:ascii="Book Antiqua" w:hAnsi="標楷體"/>
                <w:color w:val="000000" w:themeColor="text1"/>
              </w:rPr>
              <w:t>列為第</w:t>
            </w:r>
            <w:r w:rsidRPr="00CC13DE">
              <w:rPr>
                <w:rFonts w:ascii="Book Antiqua" w:hAnsi="Book Antiqua"/>
                <w:color w:val="000000" w:themeColor="text1"/>
              </w:rPr>
              <w:t>27</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36</w:t>
            </w:r>
            <w:r w:rsidRPr="00CC13DE">
              <w:rPr>
                <w:rFonts w:ascii="Book Antiqua" w:hAnsi="標楷體"/>
                <w:color w:val="000000" w:themeColor="text1"/>
              </w:rPr>
              <w:t>列小計</w:t>
            </w:r>
          </w:p>
        </w:tc>
      </w:tr>
      <w:tr w:rsidR="00CC13DE" w:rsidRPr="00CC13DE">
        <w:tc>
          <w:tcPr>
            <w:tcW w:w="21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38</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48</w:t>
            </w:r>
            <w:r w:rsidRPr="00CC13DE">
              <w:rPr>
                <w:rFonts w:ascii="Book Antiqua" w:hAnsi="標楷體"/>
                <w:color w:val="000000" w:themeColor="text1"/>
              </w:rPr>
              <w:t>列</w:t>
            </w:r>
          </w:p>
        </w:tc>
        <w:tc>
          <w:tcPr>
            <w:tcW w:w="22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匯率</w:t>
            </w:r>
            <w:r w:rsidRPr="00CC13DE">
              <w:rPr>
                <w:rFonts w:ascii="Book Antiqua" w:hAnsi="Book Antiqua"/>
                <w:color w:val="000000" w:themeColor="text1"/>
              </w:rPr>
              <w:t>(</w:t>
            </w:r>
            <w:r w:rsidRPr="00CC13DE">
              <w:rPr>
                <w:rFonts w:ascii="Book Antiqua" w:hAnsi="標楷體"/>
                <w:color w:val="000000" w:themeColor="text1"/>
              </w:rPr>
              <w:t>非標準避險</w:t>
            </w:r>
            <w:r w:rsidRPr="00CC13DE">
              <w:rPr>
                <w:rFonts w:ascii="Book Antiqua" w:hAnsi="Book Antiqua"/>
                <w:color w:val="000000" w:themeColor="text1"/>
              </w:rPr>
              <w:t>)</w:t>
            </w:r>
          </w:p>
        </w:tc>
        <w:tc>
          <w:tcPr>
            <w:tcW w:w="252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新興市場</w:t>
            </w:r>
          </w:p>
        </w:tc>
        <w:tc>
          <w:tcPr>
            <w:tcW w:w="27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48</w:t>
            </w:r>
            <w:r w:rsidRPr="00CC13DE">
              <w:rPr>
                <w:rFonts w:ascii="Book Antiqua" w:hAnsi="標楷體"/>
                <w:color w:val="000000" w:themeColor="text1"/>
              </w:rPr>
              <w:t>列為第</w:t>
            </w:r>
            <w:r w:rsidRPr="00CC13DE">
              <w:rPr>
                <w:rFonts w:ascii="Book Antiqua" w:hAnsi="Book Antiqua"/>
                <w:color w:val="000000" w:themeColor="text1"/>
              </w:rPr>
              <w:t>38</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47</w:t>
            </w:r>
            <w:r w:rsidRPr="00CC13DE">
              <w:rPr>
                <w:rFonts w:ascii="Book Antiqua" w:hAnsi="標楷體"/>
                <w:color w:val="000000" w:themeColor="text1"/>
              </w:rPr>
              <w:t>列小計</w:t>
            </w:r>
          </w:p>
        </w:tc>
      </w:tr>
      <w:tr w:rsidR="00CC13DE" w:rsidRPr="00CC13DE">
        <w:tc>
          <w:tcPr>
            <w:tcW w:w="21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49</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59</w:t>
            </w:r>
            <w:r w:rsidRPr="00CC13DE">
              <w:rPr>
                <w:rFonts w:ascii="Book Antiqua" w:hAnsi="標楷體"/>
                <w:color w:val="000000" w:themeColor="text1"/>
              </w:rPr>
              <w:t>列</w:t>
            </w:r>
          </w:p>
        </w:tc>
        <w:tc>
          <w:tcPr>
            <w:tcW w:w="22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權益證券相關</w:t>
            </w:r>
          </w:p>
        </w:tc>
        <w:tc>
          <w:tcPr>
            <w:tcW w:w="25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國內投資</w:t>
            </w:r>
          </w:p>
        </w:tc>
        <w:tc>
          <w:tcPr>
            <w:tcW w:w="27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59</w:t>
            </w:r>
            <w:r w:rsidRPr="00CC13DE">
              <w:rPr>
                <w:rFonts w:ascii="Book Antiqua" w:hAnsi="標楷體"/>
                <w:color w:val="000000" w:themeColor="text1"/>
              </w:rPr>
              <w:t>列為第</w:t>
            </w:r>
            <w:r w:rsidRPr="00CC13DE">
              <w:rPr>
                <w:rFonts w:ascii="Book Antiqua" w:hAnsi="Book Antiqua"/>
                <w:color w:val="000000" w:themeColor="text1"/>
              </w:rPr>
              <w:t>49</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58</w:t>
            </w:r>
            <w:r w:rsidRPr="00CC13DE">
              <w:rPr>
                <w:rFonts w:ascii="Book Antiqua" w:hAnsi="標楷體"/>
                <w:color w:val="000000" w:themeColor="text1"/>
              </w:rPr>
              <w:t>列小計</w:t>
            </w:r>
          </w:p>
        </w:tc>
      </w:tr>
      <w:tr w:rsidR="00CC13DE" w:rsidRPr="00CC13DE">
        <w:tc>
          <w:tcPr>
            <w:tcW w:w="21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60</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70</w:t>
            </w:r>
            <w:r w:rsidRPr="00CC13DE">
              <w:rPr>
                <w:rFonts w:ascii="Book Antiqua" w:hAnsi="標楷體"/>
                <w:color w:val="000000" w:themeColor="text1"/>
              </w:rPr>
              <w:t>列</w:t>
            </w:r>
          </w:p>
        </w:tc>
        <w:tc>
          <w:tcPr>
            <w:tcW w:w="22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權益證券相關</w:t>
            </w:r>
          </w:p>
        </w:tc>
        <w:tc>
          <w:tcPr>
            <w:tcW w:w="252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已開發國家</w:t>
            </w:r>
          </w:p>
        </w:tc>
        <w:tc>
          <w:tcPr>
            <w:tcW w:w="27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70</w:t>
            </w:r>
            <w:r w:rsidRPr="00CC13DE">
              <w:rPr>
                <w:rFonts w:ascii="Book Antiqua" w:hAnsi="標楷體"/>
                <w:color w:val="000000" w:themeColor="text1"/>
              </w:rPr>
              <w:t>列為第</w:t>
            </w:r>
            <w:r w:rsidRPr="00CC13DE">
              <w:rPr>
                <w:rFonts w:ascii="Book Antiqua" w:hAnsi="Book Antiqua"/>
                <w:color w:val="000000" w:themeColor="text1"/>
              </w:rPr>
              <w:t>60</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69</w:t>
            </w:r>
            <w:r w:rsidRPr="00CC13DE">
              <w:rPr>
                <w:rFonts w:ascii="Book Antiqua" w:hAnsi="標楷體"/>
                <w:color w:val="000000" w:themeColor="text1"/>
              </w:rPr>
              <w:t>列小計</w:t>
            </w:r>
          </w:p>
        </w:tc>
      </w:tr>
      <w:tr w:rsidR="00CC13DE" w:rsidRPr="00CC13DE">
        <w:tc>
          <w:tcPr>
            <w:tcW w:w="21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71</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81</w:t>
            </w:r>
            <w:r w:rsidRPr="00CC13DE">
              <w:rPr>
                <w:rFonts w:ascii="Book Antiqua" w:hAnsi="標楷體"/>
                <w:color w:val="000000" w:themeColor="text1"/>
              </w:rPr>
              <w:t>列</w:t>
            </w:r>
          </w:p>
        </w:tc>
        <w:tc>
          <w:tcPr>
            <w:tcW w:w="22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權益證券相關</w:t>
            </w:r>
          </w:p>
        </w:tc>
        <w:tc>
          <w:tcPr>
            <w:tcW w:w="252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新興市場</w:t>
            </w:r>
          </w:p>
        </w:tc>
        <w:tc>
          <w:tcPr>
            <w:tcW w:w="27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81</w:t>
            </w:r>
            <w:r w:rsidRPr="00CC13DE">
              <w:rPr>
                <w:rFonts w:ascii="Book Antiqua" w:hAnsi="標楷體"/>
                <w:color w:val="000000" w:themeColor="text1"/>
              </w:rPr>
              <w:t>列為第</w:t>
            </w:r>
            <w:r w:rsidRPr="00CC13DE">
              <w:rPr>
                <w:rFonts w:ascii="Book Antiqua" w:hAnsi="Book Antiqua"/>
                <w:color w:val="000000" w:themeColor="text1"/>
              </w:rPr>
              <w:t>71</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80</w:t>
            </w:r>
            <w:r w:rsidRPr="00CC13DE">
              <w:rPr>
                <w:rFonts w:ascii="Book Antiqua" w:hAnsi="標楷體"/>
                <w:color w:val="000000" w:themeColor="text1"/>
              </w:rPr>
              <w:t>列小計</w:t>
            </w:r>
          </w:p>
        </w:tc>
      </w:tr>
      <w:tr w:rsidR="00CC13DE" w:rsidRPr="00CC13DE">
        <w:tc>
          <w:tcPr>
            <w:tcW w:w="21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82</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88</w:t>
            </w:r>
            <w:r w:rsidRPr="00CC13DE">
              <w:rPr>
                <w:rFonts w:ascii="Book Antiqua" w:hAnsi="標楷體"/>
                <w:color w:val="000000" w:themeColor="text1"/>
              </w:rPr>
              <w:t>列</w:t>
            </w:r>
          </w:p>
        </w:tc>
        <w:tc>
          <w:tcPr>
            <w:tcW w:w="22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其他標的</w:t>
            </w:r>
          </w:p>
        </w:tc>
        <w:tc>
          <w:tcPr>
            <w:tcW w:w="25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國內投資</w:t>
            </w:r>
          </w:p>
        </w:tc>
        <w:tc>
          <w:tcPr>
            <w:tcW w:w="27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88</w:t>
            </w:r>
            <w:r w:rsidRPr="00CC13DE">
              <w:rPr>
                <w:rFonts w:ascii="Book Antiqua" w:hAnsi="標楷體"/>
                <w:color w:val="000000" w:themeColor="text1"/>
              </w:rPr>
              <w:t>列為第</w:t>
            </w:r>
            <w:r w:rsidRPr="00CC13DE">
              <w:rPr>
                <w:rFonts w:ascii="Book Antiqua" w:hAnsi="Book Antiqua"/>
                <w:color w:val="000000" w:themeColor="text1"/>
              </w:rPr>
              <w:t>82</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87</w:t>
            </w:r>
            <w:r w:rsidRPr="00CC13DE">
              <w:rPr>
                <w:rFonts w:ascii="Book Antiqua" w:hAnsi="標楷體"/>
                <w:color w:val="000000" w:themeColor="text1"/>
              </w:rPr>
              <w:t>列小計</w:t>
            </w:r>
          </w:p>
        </w:tc>
      </w:tr>
      <w:tr w:rsidR="00CC13DE" w:rsidRPr="00CC13DE">
        <w:tc>
          <w:tcPr>
            <w:tcW w:w="21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89</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95</w:t>
            </w:r>
            <w:r w:rsidRPr="00CC13DE">
              <w:rPr>
                <w:rFonts w:ascii="Book Antiqua" w:hAnsi="標楷體"/>
                <w:color w:val="000000" w:themeColor="text1"/>
              </w:rPr>
              <w:t>列</w:t>
            </w:r>
          </w:p>
        </w:tc>
        <w:tc>
          <w:tcPr>
            <w:tcW w:w="22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其他標的</w:t>
            </w:r>
          </w:p>
        </w:tc>
        <w:tc>
          <w:tcPr>
            <w:tcW w:w="252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已開發國家</w:t>
            </w:r>
          </w:p>
        </w:tc>
        <w:tc>
          <w:tcPr>
            <w:tcW w:w="27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95</w:t>
            </w:r>
            <w:r w:rsidRPr="00CC13DE">
              <w:rPr>
                <w:rFonts w:ascii="Book Antiqua" w:hAnsi="標楷體"/>
                <w:color w:val="000000" w:themeColor="text1"/>
              </w:rPr>
              <w:t>列為第</w:t>
            </w:r>
            <w:r w:rsidRPr="00CC13DE">
              <w:rPr>
                <w:rFonts w:ascii="Book Antiqua" w:hAnsi="Book Antiqua"/>
                <w:color w:val="000000" w:themeColor="text1"/>
              </w:rPr>
              <w:t>89</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94</w:t>
            </w:r>
            <w:r w:rsidRPr="00CC13DE">
              <w:rPr>
                <w:rFonts w:ascii="Book Antiqua" w:hAnsi="標楷體"/>
                <w:color w:val="000000" w:themeColor="text1"/>
              </w:rPr>
              <w:t>列小計</w:t>
            </w:r>
          </w:p>
        </w:tc>
      </w:tr>
      <w:tr w:rsidR="00CC13DE" w:rsidRPr="00CC13DE">
        <w:tc>
          <w:tcPr>
            <w:tcW w:w="21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96</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102</w:t>
            </w:r>
            <w:r w:rsidRPr="00CC13DE">
              <w:rPr>
                <w:rFonts w:ascii="Book Antiqua" w:hAnsi="標楷體"/>
                <w:color w:val="000000" w:themeColor="text1"/>
              </w:rPr>
              <w:t>列</w:t>
            </w:r>
          </w:p>
        </w:tc>
        <w:tc>
          <w:tcPr>
            <w:tcW w:w="222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其他標的</w:t>
            </w:r>
          </w:p>
        </w:tc>
        <w:tc>
          <w:tcPr>
            <w:tcW w:w="252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新興市場</w:t>
            </w:r>
          </w:p>
        </w:tc>
        <w:tc>
          <w:tcPr>
            <w:tcW w:w="27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102</w:t>
            </w:r>
            <w:r w:rsidRPr="00CC13DE">
              <w:rPr>
                <w:rFonts w:ascii="Book Antiqua" w:hAnsi="標楷體"/>
                <w:color w:val="000000" w:themeColor="text1"/>
              </w:rPr>
              <w:t>列為第</w:t>
            </w:r>
            <w:r w:rsidRPr="00CC13DE">
              <w:rPr>
                <w:rFonts w:ascii="Book Antiqua" w:hAnsi="Book Antiqua"/>
                <w:color w:val="000000" w:themeColor="text1"/>
              </w:rPr>
              <w:t>96</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101</w:t>
            </w:r>
            <w:r w:rsidRPr="00CC13DE">
              <w:rPr>
                <w:rFonts w:ascii="Book Antiqua" w:hAnsi="標楷體"/>
                <w:color w:val="000000" w:themeColor="text1"/>
              </w:rPr>
              <w:t>列小計</w:t>
            </w:r>
          </w:p>
        </w:tc>
      </w:tr>
      <w:tr w:rsidR="005D59F6" w:rsidRPr="00CC13DE">
        <w:tc>
          <w:tcPr>
            <w:tcW w:w="210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103</w:t>
            </w:r>
            <w:r w:rsidRPr="00CC13DE">
              <w:rPr>
                <w:rFonts w:ascii="Book Antiqua" w:hAnsi="標楷體"/>
                <w:color w:val="000000" w:themeColor="text1"/>
              </w:rPr>
              <w:t>列</w:t>
            </w:r>
          </w:p>
        </w:tc>
        <w:tc>
          <w:tcPr>
            <w:tcW w:w="4740" w:type="dxa"/>
            <w:gridSpan w:val="2"/>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以避險為目的之所有期貨及遠期契約合計</w:t>
            </w:r>
          </w:p>
        </w:tc>
        <w:tc>
          <w:tcPr>
            <w:tcW w:w="270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本列為第</w:t>
            </w:r>
            <w:r w:rsidRPr="00CC13DE">
              <w:rPr>
                <w:rFonts w:ascii="Book Antiqua" w:hAnsi="Book Antiqua"/>
                <w:color w:val="000000" w:themeColor="text1"/>
              </w:rPr>
              <w:t>13</w:t>
            </w:r>
            <w:r w:rsidRPr="00CC13DE">
              <w:rPr>
                <w:rFonts w:ascii="Book Antiqua" w:hAnsi="標楷體"/>
                <w:color w:val="000000" w:themeColor="text1"/>
              </w:rPr>
              <w:t>、</w:t>
            </w:r>
            <w:r w:rsidRPr="00CC13DE">
              <w:rPr>
                <w:rFonts w:ascii="Book Antiqua" w:hAnsi="Book Antiqua"/>
                <w:color w:val="000000" w:themeColor="text1"/>
              </w:rPr>
              <w:t>26</w:t>
            </w:r>
            <w:r w:rsidRPr="00CC13DE">
              <w:rPr>
                <w:rFonts w:ascii="Book Antiqua" w:hAnsi="標楷體"/>
                <w:color w:val="000000" w:themeColor="text1"/>
              </w:rPr>
              <w:t>、</w:t>
            </w:r>
            <w:r w:rsidRPr="00CC13DE">
              <w:rPr>
                <w:rFonts w:ascii="Book Antiqua" w:hAnsi="Book Antiqua"/>
                <w:color w:val="000000" w:themeColor="text1"/>
              </w:rPr>
              <w:t>37</w:t>
            </w:r>
            <w:r w:rsidRPr="00CC13DE">
              <w:rPr>
                <w:rFonts w:ascii="Book Antiqua" w:hAnsi="標楷體"/>
                <w:color w:val="000000" w:themeColor="text1"/>
              </w:rPr>
              <w:t>、</w:t>
            </w:r>
            <w:r w:rsidRPr="00CC13DE">
              <w:rPr>
                <w:rFonts w:ascii="Book Antiqua" w:hAnsi="Book Antiqua"/>
                <w:color w:val="000000" w:themeColor="text1"/>
              </w:rPr>
              <w:t>48</w:t>
            </w:r>
            <w:r w:rsidRPr="00CC13DE">
              <w:rPr>
                <w:rFonts w:ascii="Book Antiqua" w:hAnsi="標楷體"/>
                <w:color w:val="000000" w:themeColor="text1"/>
              </w:rPr>
              <w:t>、</w:t>
            </w:r>
            <w:r w:rsidRPr="00CC13DE">
              <w:rPr>
                <w:rFonts w:ascii="Book Antiqua" w:hAnsi="Book Antiqua"/>
                <w:color w:val="000000" w:themeColor="text1"/>
              </w:rPr>
              <w:t>59</w:t>
            </w:r>
            <w:r w:rsidRPr="00CC13DE">
              <w:rPr>
                <w:rFonts w:ascii="Book Antiqua" w:hAnsi="標楷體"/>
                <w:color w:val="000000" w:themeColor="text1"/>
              </w:rPr>
              <w:t>、</w:t>
            </w:r>
            <w:r w:rsidRPr="00CC13DE">
              <w:rPr>
                <w:rFonts w:ascii="Book Antiqua" w:hAnsi="Book Antiqua"/>
                <w:color w:val="000000" w:themeColor="text1"/>
              </w:rPr>
              <w:t>70</w:t>
            </w:r>
            <w:r w:rsidRPr="00CC13DE">
              <w:rPr>
                <w:rFonts w:ascii="Book Antiqua" w:hAnsi="標楷體"/>
                <w:color w:val="000000" w:themeColor="text1"/>
              </w:rPr>
              <w:t>、</w:t>
            </w:r>
            <w:r w:rsidRPr="00CC13DE">
              <w:rPr>
                <w:rFonts w:ascii="Book Antiqua" w:hAnsi="Book Antiqua"/>
                <w:color w:val="000000" w:themeColor="text1"/>
              </w:rPr>
              <w:t>81</w:t>
            </w:r>
            <w:r w:rsidRPr="00CC13DE">
              <w:rPr>
                <w:rFonts w:ascii="Book Antiqua" w:hAnsi="標楷體"/>
                <w:color w:val="000000" w:themeColor="text1"/>
              </w:rPr>
              <w:t>、</w:t>
            </w:r>
            <w:r w:rsidRPr="00CC13DE">
              <w:rPr>
                <w:rFonts w:ascii="Book Antiqua" w:hAnsi="Book Antiqua"/>
                <w:color w:val="000000" w:themeColor="text1"/>
              </w:rPr>
              <w:t>88</w:t>
            </w:r>
            <w:r w:rsidRPr="00CC13DE">
              <w:rPr>
                <w:rFonts w:ascii="Book Antiqua" w:hAnsi="標楷體"/>
                <w:color w:val="000000" w:themeColor="text1"/>
              </w:rPr>
              <w:t>、</w:t>
            </w:r>
            <w:r w:rsidRPr="00CC13DE">
              <w:rPr>
                <w:rFonts w:ascii="Book Antiqua" w:hAnsi="Book Antiqua"/>
                <w:color w:val="000000" w:themeColor="text1"/>
              </w:rPr>
              <w:t>95</w:t>
            </w:r>
            <w:r w:rsidRPr="00CC13DE">
              <w:rPr>
                <w:rFonts w:ascii="Book Antiqua" w:hAnsi="標楷體"/>
                <w:color w:val="000000" w:themeColor="text1"/>
              </w:rPr>
              <w:t>、</w:t>
            </w:r>
            <w:r w:rsidRPr="00CC13DE">
              <w:rPr>
                <w:rFonts w:ascii="Book Antiqua" w:hAnsi="Book Antiqua"/>
                <w:color w:val="000000" w:themeColor="text1"/>
              </w:rPr>
              <w:t>102</w:t>
            </w:r>
            <w:r w:rsidRPr="00CC13DE">
              <w:rPr>
                <w:rFonts w:ascii="Book Antiqua" w:hAnsi="標楷體"/>
                <w:color w:val="000000" w:themeColor="text1"/>
              </w:rPr>
              <w:t>列之合計</w:t>
            </w:r>
          </w:p>
        </w:tc>
      </w:tr>
    </w:tbl>
    <w:p w:rsidR="005D59F6" w:rsidRPr="00CC13DE" w:rsidRDefault="005D59F6">
      <w:pPr>
        <w:spacing w:line="440" w:lineRule="exact"/>
        <w:rPr>
          <w:rFonts w:ascii="Book Antiqua" w:hAnsi="Book Antiqua"/>
          <w:color w:val="000000" w:themeColor="text1"/>
        </w:rPr>
      </w:pP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104</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160</w:t>
      </w:r>
      <w:r w:rsidRPr="00CC13DE">
        <w:rPr>
          <w:rFonts w:ascii="Book Antiqua" w:hAnsi="標楷體"/>
          <w:color w:val="000000" w:themeColor="text1"/>
        </w:rPr>
        <w:t>列－以增加收益為目的</w:t>
      </w:r>
      <w:r w:rsidRPr="00CC13DE">
        <w:rPr>
          <w:rFonts w:ascii="Book Antiqua" w:hAnsi="Book Antiqua"/>
          <w:color w:val="000000" w:themeColor="text1"/>
        </w:rPr>
        <w:t>—</w:t>
      </w:r>
      <w:r w:rsidRPr="00CC13DE">
        <w:rPr>
          <w:rFonts w:ascii="Book Antiqua" w:hAnsi="標楷體"/>
          <w:color w:val="000000" w:themeColor="text1"/>
        </w:rPr>
        <w:t>買入衍生性商品</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自</w:t>
      </w:r>
      <w:r w:rsidRPr="00CC13DE">
        <w:rPr>
          <w:rFonts w:ascii="Book Antiqua" w:hAnsi="Book Antiqua"/>
          <w:color w:val="000000" w:themeColor="text1"/>
        </w:rPr>
        <w:t>104</w:t>
      </w:r>
      <w:r w:rsidRPr="00CC13DE">
        <w:rPr>
          <w:rFonts w:ascii="Book Antiqua" w:hAnsi="標楷體"/>
          <w:color w:val="000000" w:themeColor="text1"/>
        </w:rPr>
        <w:t>列至第</w:t>
      </w:r>
      <w:r w:rsidRPr="00CC13DE">
        <w:rPr>
          <w:rFonts w:ascii="Book Antiqua" w:hAnsi="Book Antiqua"/>
          <w:color w:val="000000" w:themeColor="text1"/>
        </w:rPr>
        <w:t>160</w:t>
      </w:r>
      <w:r w:rsidRPr="00CC13DE">
        <w:rPr>
          <w:rFonts w:ascii="Book Antiqua" w:hAnsi="標楷體"/>
          <w:color w:val="000000" w:themeColor="text1"/>
        </w:rPr>
        <w:t>列請填列以增加收益為目的所買入之其他衍生性商品各欄之明細資料。並且依期貨及遠期契約之標的物類型，以及標的物所屬國家，分別填列於以下列次：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CC13DE" w:rsidRPr="00CC13DE">
        <w:tc>
          <w:tcPr>
            <w:tcW w:w="2326" w:type="dxa"/>
          </w:tcPr>
          <w:p w:rsidR="005D59F6" w:rsidRPr="00CC13DE" w:rsidRDefault="005D59F6">
            <w:pPr>
              <w:spacing w:line="440" w:lineRule="exact"/>
              <w:jc w:val="center"/>
              <w:rPr>
                <w:rFonts w:ascii="Book Antiqua" w:hAnsi="Book Antiqua"/>
                <w:color w:val="000000" w:themeColor="text1"/>
              </w:rPr>
            </w:pPr>
            <w:r w:rsidRPr="00CC13DE">
              <w:rPr>
                <w:rFonts w:ascii="Book Antiqua" w:hAnsi="標楷體"/>
                <w:color w:val="000000" w:themeColor="text1"/>
              </w:rPr>
              <w:t>列次</w:t>
            </w:r>
          </w:p>
        </w:tc>
        <w:tc>
          <w:tcPr>
            <w:tcW w:w="1980" w:type="dxa"/>
          </w:tcPr>
          <w:p w:rsidR="005D59F6" w:rsidRPr="00CC13DE" w:rsidRDefault="005D59F6">
            <w:pPr>
              <w:spacing w:line="440" w:lineRule="exact"/>
              <w:jc w:val="center"/>
              <w:rPr>
                <w:rFonts w:ascii="Book Antiqua" w:hAnsi="Book Antiqua"/>
                <w:color w:val="000000" w:themeColor="text1"/>
              </w:rPr>
            </w:pPr>
            <w:r w:rsidRPr="00CC13DE">
              <w:rPr>
                <w:rFonts w:ascii="Book Antiqua" w:hAnsi="標楷體"/>
                <w:color w:val="000000" w:themeColor="text1"/>
              </w:rPr>
              <w:t>標的物類型</w:t>
            </w:r>
          </w:p>
        </w:tc>
        <w:tc>
          <w:tcPr>
            <w:tcW w:w="2340" w:type="dxa"/>
          </w:tcPr>
          <w:p w:rsidR="005D59F6" w:rsidRPr="00CC13DE" w:rsidRDefault="005D59F6">
            <w:pPr>
              <w:spacing w:line="440" w:lineRule="exact"/>
              <w:jc w:val="center"/>
              <w:rPr>
                <w:rFonts w:ascii="Book Antiqua" w:hAnsi="Book Antiqua"/>
                <w:color w:val="000000" w:themeColor="text1"/>
              </w:rPr>
            </w:pPr>
            <w:r w:rsidRPr="00CC13DE">
              <w:rPr>
                <w:rFonts w:ascii="Book Antiqua" w:hAnsi="標楷體"/>
                <w:color w:val="000000" w:themeColor="text1"/>
              </w:rPr>
              <w:t>標的物所屬國家</w:t>
            </w:r>
          </w:p>
        </w:tc>
        <w:tc>
          <w:tcPr>
            <w:tcW w:w="2880" w:type="dxa"/>
          </w:tcPr>
          <w:p w:rsidR="005D59F6" w:rsidRPr="00CC13DE" w:rsidRDefault="005D59F6">
            <w:pPr>
              <w:spacing w:line="440" w:lineRule="exact"/>
              <w:jc w:val="center"/>
              <w:rPr>
                <w:rFonts w:ascii="Book Antiqua" w:hAnsi="Book Antiqua"/>
                <w:color w:val="000000" w:themeColor="text1"/>
              </w:rPr>
            </w:pPr>
            <w:r w:rsidRPr="00CC13DE">
              <w:rPr>
                <w:rFonts w:ascii="Book Antiqua" w:hAnsi="標楷體"/>
                <w:color w:val="000000" w:themeColor="text1"/>
              </w:rPr>
              <w:t>備註說明</w:t>
            </w:r>
          </w:p>
        </w:tc>
      </w:tr>
      <w:tr w:rsidR="00CC13DE" w:rsidRPr="00CC13DE">
        <w:tc>
          <w:tcPr>
            <w:tcW w:w="2326"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104</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110</w:t>
            </w:r>
            <w:r w:rsidRPr="00CC13DE">
              <w:rPr>
                <w:rFonts w:ascii="Book Antiqua" w:hAnsi="標楷體"/>
                <w:color w:val="000000" w:themeColor="text1"/>
              </w:rPr>
              <w:t>列</w:t>
            </w:r>
          </w:p>
        </w:tc>
        <w:tc>
          <w:tcPr>
            <w:tcW w:w="198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匯率相關</w:t>
            </w:r>
          </w:p>
        </w:tc>
        <w:tc>
          <w:tcPr>
            <w:tcW w:w="234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已開發國家</w:t>
            </w:r>
          </w:p>
        </w:tc>
        <w:tc>
          <w:tcPr>
            <w:tcW w:w="288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110</w:t>
            </w:r>
            <w:r w:rsidRPr="00CC13DE">
              <w:rPr>
                <w:rFonts w:ascii="Book Antiqua" w:hAnsi="標楷體"/>
                <w:color w:val="000000" w:themeColor="text1"/>
              </w:rPr>
              <w:t>列為第</w:t>
            </w:r>
            <w:r w:rsidRPr="00CC13DE">
              <w:rPr>
                <w:rFonts w:ascii="Book Antiqua" w:hAnsi="Book Antiqua"/>
                <w:color w:val="000000" w:themeColor="text1"/>
              </w:rPr>
              <w:t>104</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109</w:t>
            </w:r>
            <w:r w:rsidRPr="00CC13DE">
              <w:rPr>
                <w:rFonts w:ascii="Book Antiqua" w:hAnsi="標楷體"/>
                <w:color w:val="000000" w:themeColor="text1"/>
              </w:rPr>
              <w:t>列小計</w:t>
            </w:r>
          </w:p>
        </w:tc>
      </w:tr>
      <w:tr w:rsidR="00CC13DE" w:rsidRPr="00CC13DE">
        <w:tc>
          <w:tcPr>
            <w:tcW w:w="2326"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111</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117</w:t>
            </w:r>
            <w:r w:rsidRPr="00CC13DE">
              <w:rPr>
                <w:rFonts w:ascii="Book Antiqua" w:hAnsi="標楷體"/>
                <w:color w:val="000000" w:themeColor="text1"/>
              </w:rPr>
              <w:t>列</w:t>
            </w:r>
          </w:p>
        </w:tc>
        <w:tc>
          <w:tcPr>
            <w:tcW w:w="198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匯率相關</w:t>
            </w:r>
          </w:p>
        </w:tc>
        <w:tc>
          <w:tcPr>
            <w:tcW w:w="234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新興市場</w:t>
            </w:r>
          </w:p>
        </w:tc>
        <w:tc>
          <w:tcPr>
            <w:tcW w:w="288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117</w:t>
            </w:r>
            <w:r w:rsidRPr="00CC13DE">
              <w:rPr>
                <w:rFonts w:ascii="Book Antiqua" w:hAnsi="標楷體"/>
                <w:color w:val="000000" w:themeColor="text1"/>
              </w:rPr>
              <w:t>列為第</w:t>
            </w:r>
            <w:r w:rsidRPr="00CC13DE">
              <w:rPr>
                <w:rFonts w:ascii="Book Antiqua" w:hAnsi="Book Antiqua"/>
                <w:color w:val="000000" w:themeColor="text1"/>
              </w:rPr>
              <w:t>111</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116</w:t>
            </w:r>
            <w:r w:rsidRPr="00CC13DE">
              <w:rPr>
                <w:rFonts w:ascii="Book Antiqua" w:hAnsi="標楷體"/>
                <w:color w:val="000000" w:themeColor="text1"/>
              </w:rPr>
              <w:t>列小計</w:t>
            </w:r>
          </w:p>
        </w:tc>
      </w:tr>
      <w:tr w:rsidR="00CC13DE" w:rsidRPr="00CC13DE">
        <w:tc>
          <w:tcPr>
            <w:tcW w:w="2326"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118</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124</w:t>
            </w:r>
            <w:r w:rsidRPr="00CC13DE">
              <w:rPr>
                <w:rFonts w:ascii="Book Antiqua" w:hAnsi="標楷體"/>
                <w:color w:val="000000" w:themeColor="text1"/>
              </w:rPr>
              <w:t>列</w:t>
            </w:r>
          </w:p>
        </w:tc>
        <w:tc>
          <w:tcPr>
            <w:tcW w:w="198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權益證券相關</w:t>
            </w:r>
          </w:p>
        </w:tc>
        <w:tc>
          <w:tcPr>
            <w:tcW w:w="234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國內投資</w:t>
            </w:r>
          </w:p>
        </w:tc>
        <w:tc>
          <w:tcPr>
            <w:tcW w:w="288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124</w:t>
            </w:r>
            <w:r w:rsidRPr="00CC13DE">
              <w:rPr>
                <w:rFonts w:ascii="Book Antiqua" w:hAnsi="標楷體"/>
                <w:color w:val="000000" w:themeColor="text1"/>
              </w:rPr>
              <w:t>列為第</w:t>
            </w:r>
            <w:r w:rsidRPr="00CC13DE">
              <w:rPr>
                <w:rFonts w:ascii="Book Antiqua" w:hAnsi="Book Antiqua"/>
                <w:color w:val="000000" w:themeColor="text1"/>
              </w:rPr>
              <w:t>118</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123</w:t>
            </w:r>
            <w:r w:rsidRPr="00CC13DE">
              <w:rPr>
                <w:rFonts w:ascii="Book Antiqua" w:hAnsi="標楷體"/>
                <w:color w:val="000000" w:themeColor="text1"/>
              </w:rPr>
              <w:t>列小計</w:t>
            </w:r>
          </w:p>
        </w:tc>
      </w:tr>
      <w:tr w:rsidR="00CC13DE" w:rsidRPr="00CC13DE">
        <w:tc>
          <w:tcPr>
            <w:tcW w:w="2326"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125</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131</w:t>
            </w:r>
            <w:r w:rsidRPr="00CC13DE">
              <w:rPr>
                <w:rFonts w:ascii="Book Antiqua" w:hAnsi="標楷體"/>
                <w:color w:val="000000" w:themeColor="text1"/>
              </w:rPr>
              <w:t>列</w:t>
            </w:r>
          </w:p>
        </w:tc>
        <w:tc>
          <w:tcPr>
            <w:tcW w:w="198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權益證券相關</w:t>
            </w:r>
          </w:p>
        </w:tc>
        <w:tc>
          <w:tcPr>
            <w:tcW w:w="234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已開發國家</w:t>
            </w:r>
          </w:p>
        </w:tc>
        <w:tc>
          <w:tcPr>
            <w:tcW w:w="288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131</w:t>
            </w:r>
            <w:r w:rsidRPr="00CC13DE">
              <w:rPr>
                <w:rFonts w:ascii="Book Antiqua" w:hAnsi="標楷體"/>
                <w:color w:val="000000" w:themeColor="text1"/>
              </w:rPr>
              <w:t>列為第</w:t>
            </w:r>
            <w:r w:rsidRPr="00CC13DE">
              <w:rPr>
                <w:rFonts w:ascii="Book Antiqua" w:hAnsi="Book Antiqua"/>
                <w:color w:val="000000" w:themeColor="text1"/>
              </w:rPr>
              <w:t>125</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130</w:t>
            </w:r>
            <w:r w:rsidRPr="00CC13DE">
              <w:rPr>
                <w:rFonts w:ascii="Book Antiqua" w:hAnsi="標楷體"/>
                <w:color w:val="000000" w:themeColor="text1"/>
              </w:rPr>
              <w:t>列小計</w:t>
            </w:r>
          </w:p>
        </w:tc>
      </w:tr>
      <w:tr w:rsidR="00CC13DE" w:rsidRPr="00CC13DE">
        <w:tc>
          <w:tcPr>
            <w:tcW w:w="2326"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132</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138</w:t>
            </w:r>
            <w:r w:rsidRPr="00CC13DE">
              <w:rPr>
                <w:rFonts w:ascii="Book Antiqua" w:hAnsi="標楷體"/>
                <w:color w:val="000000" w:themeColor="text1"/>
              </w:rPr>
              <w:t>列</w:t>
            </w:r>
          </w:p>
        </w:tc>
        <w:tc>
          <w:tcPr>
            <w:tcW w:w="198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權益證券相關</w:t>
            </w:r>
          </w:p>
        </w:tc>
        <w:tc>
          <w:tcPr>
            <w:tcW w:w="234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新興市場</w:t>
            </w:r>
          </w:p>
        </w:tc>
        <w:tc>
          <w:tcPr>
            <w:tcW w:w="288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138</w:t>
            </w:r>
            <w:r w:rsidRPr="00CC13DE">
              <w:rPr>
                <w:rFonts w:ascii="Book Antiqua" w:hAnsi="標楷體"/>
                <w:color w:val="000000" w:themeColor="text1"/>
              </w:rPr>
              <w:t>列為第</w:t>
            </w:r>
            <w:r w:rsidRPr="00CC13DE">
              <w:rPr>
                <w:rFonts w:ascii="Book Antiqua" w:hAnsi="Book Antiqua"/>
                <w:color w:val="000000" w:themeColor="text1"/>
              </w:rPr>
              <w:t>132</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137</w:t>
            </w:r>
            <w:r w:rsidRPr="00CC13DE">
              <w:rPr>
                <w:rFonts w:ascii="Book Antiqua" w:hAnsi="標楷體"/>
                <w:color w:val="000000" w:themeColor="text1"/>
              </w:rPr>
              <w:t>列小計</w:t>
            </w:r>
          </w:p>
        </w:tc>
      </w:tr>
      <w:tr w:rsidR="00CC13DE" w:rsidRPr="00CC13DE">
        <w:tc>
          <w:tcPr>
            <w:tcW w:w="2326"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lastRenderedPageBreak/>
              <w:t>第</w:t>
            </w:r>
            <w:r w:rsidRPr="00CC13DE">
              <w:rPr>
                <w:rFonts w:ascii="Book Antiqua" w:hAnsi="Book Antiqua"/>
                <w:color w:val="000000" w:themeColor="text1"/>
              </w:rPr>
              <w:t>139</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145</w:t>
            </w:r>
            <w:r w:rsidRPr="00CC13DE">
              <w:rPr>
                <w:rFonts w:ascii="Book Antiqua" w:hAnsi="標楷體"/>
                <w:color w:val="000000" w:themeColor="text1"/>
              </w:rPr>
              <w:t>列</w:t>
            </w:r>
          </w:p>
        </w:tc>
        <w:tc>
          <w:tcPr>
            <w:tcW w:w="198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其他標的</w:t>
            </w:r>
          </w:p>
        </w:tc>
        <w:tc>
          <w:tcPr>
            <w:tcW w:w="234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國內投資</w:t>
            </w:r>
          </w:p>
        </w:tc>
        <w:tc>
          <w:tcPr>
            <w:tcW w:w="288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145</w:t>
            </w:r>
            <w:r w:rsidRPr="00CC13DE">
              <w:rPr>
                <w:rFonts w:ascii="Book Antiqua" w:hAnsi="標楷體"/>
                <w:color w:val="000000" w:themeColor="text1"/>
              </w:rPr>
              <w:t>列為第</w:t>
            </w:r>
            <w:r w:rsidRPr="00CC13DE">
              <w:rPr>
                <w:rFonts w:ascii="Book Antiqua" w:hAnsi="Book Antiqua"/>
                <w:color w:val="000000" w:themeColor="text1"/>
              </w:rPr>
              <w:t>139</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144</w:t>
            </w:r>
            <w:r w:rsidRPr="00CC13DE">
              <w:rPr>
                <w:rFonts w:ascii="Book Antiqua" w:hAnsi="標楷體"/>
                <w:color w:val="000000" w:themeColor="text1"/>
              </w:rPr>
              <w:t>列小計</w:t>
            </w:r>
          </w:p>
        </w:tc>
      </w:tr>
      <w:tr w:rsidR="00CC13DE" w:rsidRPr="00CC13DE">
        <w:tc>
          <w:tcPr>
            <w:tcW w:w="2326"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146</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152</w:t>
            </w:r>
            <w:r w:rsidRPr="00CC13DE">
              <w:rPr>
                <w:rFonts w:ascii="Book Antiqua" w:hAnsi="標楷體"/>
                <w:color w:val="000000" w:themeColor="text1"/>
              </w:rPr>
              <w:t>列</w:t>
            </w:r>
          </w:p>
        </w:tc>
        <w:tc>
          <w:tcPr>
            <w:tcW w:w="198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其他標的</w:t>
            </w:r>
          </w:p>
        </w:tc>
        <w:tc>
          <w:tcPr>
            <w:tcW w:w="234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已開發國家</w:t>
            </w:r>
          </w:p>
        </w:tc>
        <w:tc>
          <w:tcPr>
            <w:tcW w:w="288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152</w:t>
            </w:r>
            <w:r w:rsidRPr="00CC13DE">
              <w:rPr>
                <w:rFonts w:ascii="Book Antiqua" w:hAnsi="標楷體"/>
                <w:color w:val="000000" w:themeColor="text1"/>
              </w:rPr>
              <w:t>列為第</w:t>
            </w:r>
            <w:r w:rsidRPr="00CC13DE">
              <w:rPr>
                <w:rFonts w:ascii="Book Antiqua" w:hAnsi="Book Antiqua"/>
                <w:color w:val="000000" w:themeColor="text1"/>
              </w:rPr>
              <w:t>146</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151</w:t>
            </w:r>
            <w:r w:rsidRPr="00CC13DE">
              <w:rPr>
                <w:rFonts w:ascii="Book Antiqua" w:hAnsi="標楷體"/>
                <w:color w:val="000000" w:themeColor="text1"/>
              </w:rPr>
              <w:t>列小計</w:t>
            </w:r>
          </w:p>
        </w:tc>
      </w:tr>
      <w:tr w:rsidR="00CC13DE" w:rsidRPr="00CC13DE">
        <w:tc>
          <w:tcPr>
            <w:tcW w:w="2326"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153</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159</w:t>
            </w:r>
            <w:r w:rsidRPr="00CC13DE">
              <w:rPr>
                <w:rFonts w:ascii="Book Antiqua" w:hAnsi="標楷體"/>
                <w:color w:val="000000" w:themeColor="text1"/>
              </w:rPr>
              <w:t>列</w:t>
            </w:r>
          </w:p>
        </w:tc>
        <w:tc>
          <w:tcPr>
            <w:tcW w:w="198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其他標的</w:t>
            </w:r>
          </w:p>
        </w:tc>
        <w:tc>
          <w:tcPr>
            <w:tcW w:w="234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新興市場</w:t>
            </w:r>
          </w:p>
        </w:tc>
        <w:tc>
          <w:tcPr>
            <w:tcW w:w="288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159</w:t>
            </w:r>
            <w:r w:rsidRPr="00CC13DE">
              <w:rPr>
                <w:rFonts w:ascii="Book Antiqua" w:hAnsi="標楷體"/>
                <w:color w:val="000000" w:themeColor="text1"/>
              </w:rPr>
              <w:t>列為第</w:t>
            </w:r>
            <w:r w:rsidRPr="00CC13DE">
              <w:rPr>
                <w:rFonts w:ascii="Book Antiqua" w:hAnsi="Book Antiqua"/>
                <w:color w:val="000000" w:themeColor="text1"/>
              </w:rPr>
              <w:t>153</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158</w:t>
            </w:r>
            <w:r w:rsidRPr="00CC13DE">
              <w:rPr>
                <w:rFonts w:ascii="Book Antiqua" w:hAnsi="標楷體"/>
                <w:color w:val="000000" w:themeColor="text1"/>
              </w:rPr>
              <w:t>列小計</w:t>
            </w:r>
          </w:p>
        </w:tc>
      </w:tr>
      <w:tr w:rsidR="005D59F6" w:rsidRPr="00CC13DE">
        <w:tc>
          <w:tcPr>
            <w:tcW w:w="2326"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160</w:t>
            </w:r>
            <w:r w:rsidRPr="00CC13DE">
              <w:rPr>
                <w:rFonts w:ascii="Book Antiqua" w:hAnsi="標楷體"/>
                <w:color w:val="000000" w:themeColor="text1"/>
              </w:rPr>
              <w:t>列</w:t>
            </w:r>
          </w:p>
        </w:tc>
        <w:tc>
          <w:tcPr>
            <w:tcW w:w="4320" w:type="dxa"/>
            <w:gridSpan w:val="2"/>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以增加收益為目的</w:t>
            </w:r>
            <w:r w:rsidRPr="00CC13DE">
              <w:rPr>
                <w:rFonts w:ascii="Book Antiqua" w:hAnsi="Book Antiqua"/>
                <w:color w:val="000000" w:themeColor="text1"/>
              </w:rPr>
              <w:t>—</w:t>
            </w:r>
            <w:r w:rsidRPr="00CC13DE">
              <w:rPr>
                <w:rFonts w:ascii="Book Antiqua" w:hAnsi="標楷體"/>
                <w:color w:val="000000" w:themeColor="text1"/>
              </w:rPr>
              <w:t>買入所有期貨及遠期契約合計</w:t>
            </w:r>
          </w:p>
        </w:tc>
        <w:tc>
          <w:tcPr>
            <w:tcW w:w="2880" w:type="dxa"/>
            <w:vAlign w:val="center"/>
          </w:tcPr>
          <w:p w:rsidR="005D59F6" w:rsidRPr="00CC13DE" w:rsidRDefault="005D59F6">
            <w:pPr>
              <w:keepNext/>
              <w:spacing w:line="440" w:lineRule="exact"/>
              <w:rPr>
                <w:rFonts w:ascii="Book Antiqua" w:hAnsi="Book Antiqua"/>
                <w:color w:val="000000" w:themeColor="text1"/>
              </w:rPr>
            </w:pPr>
            <w:r w:rsidRPr="00CC13DE">
              <w:rPr>
                <w:rFonts w:ascii="Book Antiqua" w:hAnsi="標楷體"/>
                <w:color w:val="000000" w:themeColor="text1"/>
              </w:rPr>
              <w:t>本列為第</w:t>
            </w:r>
            <w:r w:rsidRPr="00CC13DE">
              <w:rPr>
                <w:rFonts w:ascii="Book Antiqua" w:hAnsi="Book Antiqua"/>
                <w:color w:val="000000" w:themeColor="text1"/>
              </w:rPr>
              <w:t>110</w:t>
            </w:r>
            <w:r w:rsidRPr="00CC13DE">
              <w:rPr>
                <w:rFonts w:ascii="Book Antiqua" w:hAnsi="標楷體"/>
                <w:color w:val="000000" w:themeColor="text1"/>
              </w:rPr>
              <w:t>、</w:t>
            </w:r>
            <w:r w:rsidRPr="00CC13DE">
              <w:rPr>
                <w:rFonts w:ascii="Book Antiqua" w:hAnsi="Book Antiqua"/>
                <w:color w:val="000000" w:themeColor="text1"/>
              </w:rPr>
              <w:t>117</w:t>
            </w:r>
            <w:r w:rsidRPr="00CC13DE">
              <w:rPr>
                <w:rFonts w:ascii="Book Antiqua" w:hAnsi="標楷體"/>
                <w:color w:val="000000" w:themeColor="text1"/>
              </w:rPr>
              <w:t>、</w:t>
            </w:r>
            <w:r w:rsidRPr="00CC13DE">
              <w:rPr>
                <w:rFonts w:ascii="Book Antiqua" w:hAnsi="Book Antiqua"/>
                <w:color w:val="000000" w:themeColor="text1"/>
              </w:rPr>
              <w:t>124</w:t>
            </w:r>
            <w:r w:rsidRPr="00CC13DE">
              <w:rPr>
                <w:rFonts w:ascii="Book Antiqua" w:hAnsi="標楷體"/>
                <w:color w:val="000000" w:themeColor="text1"/>
              </w:rPr>
              <w:t>、</w:t>
            </w:r>
            <w:r w:rsidRPr="00CC13DE">
              <w:rPr>
                <w:rFonts w:ascii="Book Antiqua" w:hAnsi="Book Antiqua"/>
                <w:color w:val="000000" w:themeColor="text1"/>
              </w:rPr>
              <w:t>131</w:t>
            </w:r>
            <w:r w:rsidRPr="00CC13DE">
              <w:rPr>
                <w:rFonts w:ascii="Book Antiqua" w:hAnsi="標楷體"/>
                <w:color w:val="000000" w:themeColor="text1"/>
              </w:rPr>
              <w:t>、</w:t>
            </w:r>
            <w:r w:rsidRPr="00CC13DE">
              <w:rPr>
                <w:rFonts w:ascii="Book Antiqua" w:hAnsi="Book Antiqua"/>
                <w:color w:val="000000" w:themeColor="text1"/>
              </w:rPr>
              <w:t>138</w:t>
            </w:r>
            <w:r w:rsidRPr="00CC13DE">
              <w:rPr>
                <w:rFonts w:ascii="Book Antiqua" w:hAnsi="標楷體"/>
                <w:color w:val="000000" w:themeColor="text1"/>
              </w:rPr>
              <w:t>、</w:t>
            </w:r>
            <w:r w:rsidRPr="00CC13DE">
              <w:rPr>
                <w:rFonts w:ascii="Book Antiqua" w:hAnsi="Book Antiqua"/>
                <w:color w:val="000000" w:themeColor="text1"/>
              </w:rPr>
              <w:t>145</w:t>
            </w:r>
            <w:r w:rsidRPr="00CC13DE">
              <w:rPr>
                <w:rFonts w:ascii="Book Antiqua" w:hAnsi="標楷體"/>
                <w:color w:val="000000" w:themeColor="text1"/>
              </w:rPr>
              <w:t>、</w:t>
            </w:r>
            <w:r w:rsidRPr="00CC13DE">
              <w:rPr>
                <w:rFonts w:ascii="Book Antiqua" w:hAnsi="Book Antiqua"/>
                <w:color w:val="000000" w:themeColor="text1"/>
              </w:rPr>
              <w:t>152</w:t>
            </w:r>
            <w:r w:rsidRPr="00CC13DE">
              <w:rPr>
                <w:rFonts w:ascii="Book Antiqua" w:hAnsi="標楷體"/>
                <w:color w:val="000000" w:themeColor="text1"/>
              </w:rPr>
              <w:t>、</w:t>
            </w:r>
            <w:r w:rsidRPr="00CC13DE">
              <w:rPr>
                <w:rFonts w:ascii="Book Antiqua" w:hAnsi="Book Antiqua"/>
                <w:color w:val="000000" w:themeColor="text1"/>
              </w:rPr>
              <w:t>159</w:t>
            </w:r>
            <w:r w:rsidRPr="00CC13DE">
              <w:rPr>
                <w:rFonts w:ascii="Book Antiqua" w:hAnsi="標楷體"/>
                <w:color w:val="000000" w:themeColor="text1"/>
              </w:rPr>
              <w:t>列之合計</w:t>
            </w:r>
          </w:p>
        </w:tc>
      </w:tr>
    </w:tbl>
    <w:p w:rsidR="005D59F6" w:rsidRPr="00CC13DE" w:rsidRDefault="005D59F6">
      <w:pPr>
        <w:spacing w:line="440" w:lineRule="exact"/>
        <w:rPr>
          <w:rFonts w:ascii="Book Antiqua" w:hAnsi="Book Antiqua"/>
          <w:color w:val="000000" w:themeColor="text1"/>
        </w:rPr>
      </w:pP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161</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217</w:t>
      </w:r>
      <w:r w:rsidRPr="00CC13DE">
        <w:rPr>
          <w:rFonts w:ascii="Book Antiqua" w:hAnsi="標楷體"/>
          <w:color w:val="000000" w:themeColor="text1"/>
        </w:rPr>
        <w:t>列－以增加收益為目的</w:t>
      </w:r>
      <w:r w:rsidRPr="00CC13DE">
        <w:rPr>
          <w:rFonts w:ascii="Book Antiqua" w:hAnsi="Book Antiqua"/>
          <w:color w:val="000000" w:themeColor="text1"/>
        </w:rPr>
        <w:t>—</w:t>
      </w:r>
      <w:r w:rsidRPr="00CC13DE">
        <w:rPr>
          <w:rFonts w:ascii="Book Antiqua" w:hAnsi="標楷體"/>
          <w:color w:val="000000" w:themeColor="text1"/>
        </w:rPr>
        <w:t>賣出衍生性商品</w:t>
      </w:r>
    </w:p>
    <w:p w:rsidR="005D59F6" w:rsidRPr="00CC13DE" w:rsidRDefault="005D59F6">
      <w:pPr>
        <w:spacing w:line="440" w:lineRule="exact"/>
        <w:ind w:leftChars="300" w:left="780"/>
        <w:rPr>
          <w:rFonts w:ascii="Book Antiqua" w:hAnsi="Book Antiqua"/>
          <w:color w:val="000000" w:themeColor="text1"/>
        </w:rPr>
      </w:pPr>
      <w:r w:rsidRPr="00CC13DE">
        <w:rPr>
          <w:rFonts w:ascii="Book Antiqua" w:hAnsi="標楷體"/>
          <w:color w:val="000000" w:themeColor="text1"/>
        </w:rPr>
        <w:t>自</w:t>
      </w:r>
      <w:r w:rsidRPr="00CC13DE">
        <w:rPr>
          <w:rFonts w:ascii="Book Antiqua" w:hAnsi="Book Antiqua"/>
          <w:color w:val="000000" w:themeColor="text1"/>
        </w:rPr>
        <w:t>161</w:t>
      </w:r>
      <w:r w:rsidRPr="00CC13DE">
        <w:rPr>
          <w:rFonts w:ascii="Book Antiqua" w:hAnsi="標楷體"/>
          <w:color w:val="000000" w:themeColor="text1"/>
        </w:rPr>
        <w:t>列至第</w:t>
      </w:r>
      <w:r w:rsidRPr="00CC13DE">
        <w:rPr>
          <w:rFonts w:ascii="Book Antiqua" w:hAnsi="Book Antiqua"/>
          <w:color w:val="000000" w:themeColor="text1"/>
        </w:rPr>
        <w:t>217</w:t>
      </w:r>
      <w:r w:rsidRPr="00CC13DE">
        <w:rPr>
          <w:rFonts w:ascii="Book Antiqua" w:hAnsi="標楷體"/>
          <w:color w:val="000000" w:themeColor="text1"/>
        </w:rPr>
        <w:t>列請填列以增加收益為目的所賣出之其他衍生性商品各欄之明細資料。並且依期貨及遠期契約之標的物類型，以及標的物所屬國家，分別填列於以下列次：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CC13DE" w:rsidRPr="00CC13DE">
        <w:tc>
          <w:tcPr>
            <w:tcW w:w="2340" w:type="dxa"/>
          </w:tcPr>
          <w:p w:rsidR="005D59F6" w:rsidRPr="00CC13DE" w:rsidRDefault="005D59F6">
            <w:pPr>
              <w:spacing w:line="440" w:lineRule="exact"/>
              <w:jc w:val="center"/>
              <w:rPr>
                <w:rFonts w:ascii="Book Antiqua" w:hAnsi="Book Antiqua"/>
                <w:color w:val="000000" w:themeColor="text1"/>
              </w:rPr>
            </w:pPr>
            <w:r w:rsidRPr="00CC13DE">
              <w:rPr>
                <w:rFonts w:ascii="Book Antiqua" w:hAnsi="標楷體"/>
                <w:color w:val="000000" w:themeColor="text1"/>
              </w:rPr>
              <w:t>列次</w:t>
            </w:r>
          </w:p>
        </w:tc>
        <w:tc>
          <w:tcPr>
            <w:tcW w:w="1980" w:type="dxa"/>
          </w:tcPr>
          <w:p w:rsidR="005D59F6" w:rsidRPr="00CC13DE" w:rsidRDefault="005D59F6">
            <w:pPr>
              <w:spacing w:line="440" w:lineRule="exact"/>
              <w:jc w:val="center"/>
              <w:rPr>
                <w:rFonts w:ascii="Book Antiqua" w:hAnsi="Book Antiqua"/>
                <w:color w:val="000000" w:themeColor="text1"/>
              </w:rPr>
            </w:pPr>
            <w:r w:rsidRPr="00CC13DE">
              <w:rPr>
                <w:rFonts w:ascii="Book Antiqua" w:hAnsi="標楷體"/>
                <w:color w:val="000000" w:themeColor="text1"/>
              </w:rPr>
              <w:t>標的物類型</w:t>
            </w:r>
          </w:p>
        </w:tc>
        <w:tc>
          <w:tcPr>
            <w:tcW w:w="2340" w:type="dxa"/>
          </w:tcPr>
          <w:p w:rsidR="005D59F6" w:rsidRPr="00CC13DE" w:rsidRDefault="005D59F6">
            <w:pPr>
              <w:spacing w:line="440" w:lineRule="exact"/>
              <w:jc w:val="center"/>
              <w:rPr>
                <w:rFonts w:ascii="Book Antiqua" w:hAnsi="Book Antiqua"/>
                <w:color w:val="000000" w:themeColor="text1"/>
              </w:rPr>
            </w:pPr>
            <w:r w:rsidRPr="00CC13DE">
              <w:rPr>
                <w:rFonts w:ascii="Book Antiqua" w:hAnsi="標楷體"/>
                <w:color w:val="000000" w:themeColor="text1"/>
              </w:rPr>
              <w:t>標的物所屬國家</w:t>
            </w:r>
          </w:p>
        </w:tc>
        <w:tc>
          <w:tcPr>
            <w:tcW w:w="2880" w:type="dxa"/>
          </w:tcPr>
          <w:p w:rsidR="005D59F6" w:rsidRPr="00CC13DE" w:rsidRDefault="005D59F6">
            <w:pPr>
              <w:spacing w:line="440" w:lineRule="exact"/>
              <w:jc w:val="center"/>
              <w:rPr>
                <w:rFonts w:ascii="Book Antiqua" w:hAnsi="Book Antiqua"/>
                <w:color w:val="000000" w:themeColor="text1"/>
              </w:rPr>
            </w:pPr>
            <w:r w:rsidRPr="00CC13DE">
              <w:rPr>
                <w:rFonts w:ascii="Book Antiqua" w:hAnsi="標楷體"/>
                <w:color w:val="000000" w:themeColor="text1"/>
              </w:rPr>
              <w:t>備註說明</w:t>
            </w:r>
          </w:p>
        </w:tc>
      </w:tr>
      <w:tr w:rsidR="00CC13DE" w:rsidRPr="00CC13DE">
        <w:tc>
          <w:tcPr>
            <w:tcW w:w="234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161</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167</w:t>
            </w:r>
            <w:r w:rsidRPr="00CC13DE">
              <w:rPr>
                <w:rFonts w:ascii="Book Antiqua" w:hAnsi="標楷體"/>
                <w:color w:val="000000" w:themeColor="text1"/>
              </w:rPr>
              <w:t>列</w:t>
            </w:r>
          </w:p>
        </w:tc>
        <w:tc>
          <w:tcPr>
            <w:tcW w:w="198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匯率相關</w:t>
            </w:r>
          </w:p>
        </w:tc>
        <w:tc>
          <w:tcPr>
            <w:tcW w:w="234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已開發國家</w:t>
            </w:r>
          </w:p>
        </w:tc>
        <w:tc>
          <w:tcPr>
            <w:tcW w:w="288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167</w:t>
            </w:r>
            <w:r w:rsidRPr="00CC13DE">
              <w:rPr>
                <w:rFonts w:ascii="Book Antiqua" w:hAnsi="標楷體"/>
                <w:color w:val="000000" w:themeColor="text1"/>
              </w:rPr>
              <w:t>列為第</w:t>
            </w:r>
            <w:r w:rsidRPr="00CC13DE">
              <w:rPr>
                <w:rFonts w:ascii="Book Antiqua" w:hAnsi="Book Antiqua"/>
                <w:color w:val="000000" w:themeColor="text1"/>
              </w:rPr>
              <w:t>161</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166</w:t>
            </w:r>
            <w:r w:rsidRPr="00CC13DE">
              <w:rPr>
                <w:rFonts w:ascii="Book Antiqua" w:hAnsi="標楷體"/>
                <w:color w:val="000000" w:themeColor="text1"/>
              </w:rPr>
              <w:t>列小計</w:t>
            </w:r>
          </w:p>
        </w:tc>
      </w:tr>
      <w:tr w:rsidR="00CC13DE" w:rsidRPr="00CC13DE">
        <w:tc>
          <w:tcPr>
            <w:tcW w:w="234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168</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174</w:t>
            </w:r>
            <w:r w:rsidRPr="00CC13DE">
              <w:rPr>
                <w:rFonts w:ascii="Book Antiqua" w:hAnsi="標楷體"/>
                <w:color w:val="000000" w:themeColor="text1"/>
              </w:rPr>
              <w:t>列</w:t>
            </w:r>
          </w:p>
        </w:tc>
        <w:tc>
          <w:tcPr>
            <w:tcW w:w="198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匯率相關</w:t>
            </w:r>
          </w:p>
        </w:tc>
        <w:tc>
          <w:tcPr>
            <w:tcW w:w="234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新興市場</w:t>
            </w:r>
          </w:p>
        </w:tc>
        <w:tc>
          <w:tcPr>
            <w:tcW w:w="288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174</w:t>
            </w:r>
            <w:r w:rsidRPr="00CC13DE">
              <w:rPr>
                <w:rFonts w:ascii="Book Antiqua" w:hAnsi="標楷體"/>
                <w:color w:val="000000" w:themeColor="text1"/>
              </w:rPr>
              <w:t>列為第</w:t>
            </w:r>
            <w:r w:rsidRPr="00CC13DE">
              <w:rPr>
                <w:rFonts w:ascii="Book Antiqua" w:hAnsi="Book Antiqua"/>
                <w:color w:val="000000" w:themeColor="text1"/>
              </w:rPr>
              <w:t>168</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173</w:t>
            </w:r>
            <w:r w:rsidRPr="00CC13DE">
              <w:rPr>
                <w:rFonts w:ascii="Book Antiqua" w:hAnsi="標楷體"/>
                <w:color w:val="000000" w:themeColor="text1"/>
              </w:rPr>
              <w:t>列小計</w:t>
            </w:r>
          </w:p>
        </w:tc>
      </w:tr>
      <w:tr w:rsidR="00CC13DE" w:rsidRPr="00CC13DE">
        <w:tc>
          <w:tcPr>
            <w:tcW w:w="234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175</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181</w:t>
            </w:r>
            <w:r w:rsidRPr="00CC13DE">
              <w:rPr>
                <w:rFonts w:ascii="Book Antiqua" w:hAnsi="標楷體"/>
                <w:color w:val="000000" w:themeColor="text1"/>
              </w:rPr>
              <w:t>列</w:t>
            </w:r>
          </w:p>
        </w:tc>
        <w:tc>
          <w:tcPr>
            <w:tcW w:w="198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權益證券相關</w:t>
            </w:r>
          </w:p>
        </w:tc>
        <w:tc>
          <w:tcPr>
            <w:tcW w:w="234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國內投資</w:t>
            </w:r>
          </w:p>
        </w:tc>
        <w:tc>
          <w:tcPr>
            <w:tcW w:w="288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181</w:t>
            </w:r>
            <w:r w:rsidRPr="00CC13DE">
              <w:rPr>
                <w:rFonts w:ascii="Book Antiqua" w:hAnsi="標楷體"/>
                <w:color w:val="000000" w:themeColor="text1"/>
              </w:rPr>
              <w:t>列為第</w:t>
            </w:r>
            <w:r w:rsidRPr="00CC13DE">
              <w:rPr>
                <w:rFonts w:ascii="Book Antiqua" w:hAnsi="Book Antiqua"/>
                <w:color w:val="000000" w:themeColor="text1"/>
              </w:rPr>
              <w:t>175</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180</w:t>
            </w:r>
            <w:r w:rsidRPr="00CC13DE">
              <w:rPr>
                <w:rFonts w:ascii="Book Antiqua" w:hAnsi="標楷體"/>
                <w:color w:val="000000" w:themeColor="text1"/>
              </w:rPr>
              <w:t>列小計</w:t>
            </w:r>
          </w:p>
        </w:tc>
      </w:tr>
      <w:tr w:rsidR="00CC13DE" w:rsidRPr="00CC13DE">
        <w:tc>
          <w:tcPr>
            <w:tcW w:w="234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182</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188</w:t>
            </w:r>
            <w:r w:rsidRPr="00CC13DE">
              <w:rPr>
                <w:rFonts w:ascii="Book Antiqua" w:hAnsi="標楷體"/>
                <w:color w:val="000000" w:themeColor="text1"/>
              </w:rPr>
              <w:t>列</w:t>
            </w:r>
          </w:p>
        </w:tc>
        <w:tc>
          <w:tcPr>
            <w:tcW w:w="198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權益證券相關</w:t>
            </w:r>
          </w:p>
        </w:tc>
        <w:tc>
          <w:tcPr>
            <w:tcW w:w="234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已開發國家</w:t>
            </w:r>
          </w:p>
        </w:tc>
        <w:tc>
          <w:tcPr>
            <w:tcW w:w="288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188</w:t>
            </w:r>
            <w:r w:rsidRPr="00CC13DE">
              <w:rPr>
                <w:rFonts w:ascii="Book Antiqua" w:hAnsi="標楷體"/>
                <w:color w:val="000000" w:themeColor="text1"/>
              </w:rPr>
              <w:t>列為第</w:t>
            </w:r>
            <w:r w:rsidRPr="00CC13DE">
              <w:rPr>
                <w:rFonts w:ascii="Book Antiqua" w:hAnsi="Book Antiqua"/>
                <w:color w:val="000000" w:themeColor="text1"/>
              </w:rPr>
              <w:t>182</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187</w:t>
            </w:r>
            <w:r w:rsidRPr="00CC13DE">
              <w:rPr>
                <w:rFonts w:ascii="Book Antiqua" w:hAnsi="標楷體"/>
                <w:color w:val="000000" w:themeColor="text1"/>
              </w:rPr>
              <w:t>列小計</w:t>
            </w:r>
          </w:p>
        </w:tc>
      </w:tr>
      <w:tr w:rsidR="00CC13DE" w:rsidRPr="00CC13DE">
        <w:tc>
          <w:tcPr>
            <w:tcW w:w="234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189</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195</w:t>
            </w:r>
            <w:r w:rsidRPr="00CC13DE">
              <w:rPr>
                <w:rFonts w:ascii="Book Antiqua" w:hAnsi="標楷體"/>
                <w:color w:val="000000" w:themeColor="text1"/>
              </w:rPr>
              <w:t>列</w:t>
            </w:r>
          </w:p>
        </w:tc>
        <w:tc>
          <w:tcPr>
            <w:tcW w:w="198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權益證券相關</w:t>
            </w:r>
          </w:p>
        </w:tc>
        <w:tc>
          <w:tcPr>
            <w:tcW w:w="234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新興市場</w:t>
            </w:r>
          </w:p>
        </w:tc>
        <w:tc>
          <w:tcPr>
            <w:tcW w:w="288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195</w:t>
            </w:r>
            <w:r w:rsidRPr="00CC13DE">
              <w:rPr>
                <w:rFonts w:ascii="Book Antiqua" w:hAnsi="標楷體"/>
                <w:color w:val="000000" w:themeColor="text1"/>
              </w:rPr>
              <w:t>列為第</w:t>
            </w:r>
            <w:r w:rsidRPr="00CC13DE">
              <w:rPr>
                <w:rFonts w:ascii="Book Antiqua" w:hAnsi="Book Antiqua"/>
                <w:color w:val="000000" w:themeColor="text1"/>
              </w:rPr>
              <w:t>189</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194</w:t>
            </w:r>
            <w:r w:rsidRPr="00CC13DE">
              <w:rPr>
                <w:rFonts w:ascii="Book Antiqua" w:hAnsi="標楷體"/>
                <w:color w:val="000000" w:themeColor="text1"/>
              </w:rPr>
              <w:t>列小計</w:t>
            </w:r>
          </w:p>
        </w:tc>
      </w:tr>
      <w:tr w:rsidR="00CC13DE" w:rsidRPr="00CC13DE">
        <w:tc>
          <w:tcPr>
            <w:tcW w:w="234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196</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202</w:t>
            </w:r>
            <w:r w:rsidRPr="00CC13DE">
              <w:rPr>
                <w:rFonts w:ascii="Book Antiqua" w:hAnsi="標楷體"/>
                <w:color w:val="000000" w:themeColor="text1"/>
              </w:rPr>
              <w:t>列</w:t>
            </w:r>
          </w:p>
        </w:tc>
        <w:tc>
          <w:tcPr>
            <w:tcW w:w="198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其他標的</w:t>
            </w:r>
          </w:p>
        </w:tc>
        <w:tc>
          <w:tcPr>
            <w:tcW w:w="234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國內投資</w:t>
            </w:r>
          </w:p>
        </w:tc>
        <w:tc>
          <w:tcPr>
            <w:tcW w:w="288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202</w:t>
            </w:r>
            <w:r w:rsidRPr="00CC13DE">
              <w:rPr>
                <w:rFonts w:ascii="Book Antiqua" w:hAnsi="標楷體"/>
                <w:color w:val="000000" w:themeColor="text1"/>
              </w:rPr>
              <w:t>列為第</w:t>
            </w:r>
            <w:r w:rsidRPr="00CC13DE">
              <w:rPr>
                <w:rFonts w:ascii="Book Antiqua" w:hAnsi="Book Antiqua"/>
                <w:color w:val="000000" w:themeColor="text1"/>
              </w:rPr>
              <w:t>196</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201</w:t>
            </w:r>
            <w:r w:rsidRPr="00CC13DE">
              <w:rPr>
                <w:rFonts w:ascii="Book Antiqua" w:hAnsi="標楷體"/>
                <w:color w:val="000000" w:themeColor="text1"/>
              </w:rPr>
              <w:t>列小計</w:t>
            </w:r>
          </w:p>
        </w:tc>
      </w:tr>
      <w:tr w:rsidR="00CC13DE" w:rsidRPr="00CC13DE">
        <w:tc>
          <w:tcPr>
            <w:tcW w:w="234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203</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209</w:t>
            </w:r>
            <w:r w:rsidRPr="00CC13DE">
              <w:rPr>
                <w:rFonts w:ascii="Book Antiqua" w:hAnsi="標楷體"/>
                <w:color w:val="000000" w:themeColor="text1"/>
              </w:rPr>
              <w:t>列</w:t>
            </w:r>
          </w:p>
        </w:tc>
        <w:tc>
          <w:tcPr>
            <w:tcW w:w="198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其他標的</w:t>
            </w:r>
          </w:p>
        </w:tc>
        <w:tc>
          <w:tcPr>
            <w:tcW w:w="234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已開發國家</w:t>
            </w:r>
          </w:p>
        </w:tc>
        <w:tc>
          <w:tcPr>
            <w:tcW w:w="288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209</w:t>
            </w:r>
            <w:r w:rsidRPr="00CC13DE">
              <w:rPr>
                <w:rFonts w:ascii="Book Antiqua" w:hAnsi="標楷體"/>
                <w:color w:val="000000" w:themeColor="text1"/>
              </w:rPr>
              <w:t>列為第</w:t>
            </w:r>
            <w:r w:rsidRPr="00CC13DE">
              <w:rPr>
                <w:rFonts w:ascii="Book Antiqua" w:hAnsi="Book Antiqua"/>
                <w:color w:val="000000" w:themeColor="text1"/>
              </w:rPr>
              <w:t>203</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208</w:t>
            </w:r>
            <w:r w:rsidRPr="00CC13DE">
              <w:rPr>
                <w:rFonts w:ascii="Book Antiqua" w:hAnsi="標楷體"/>
                <w:color w:val="000000" w:themeColor="text1"/>
              </w:rPr>
              <w:t>列小計</w:t>
            </w:r>
          </w:p>
        </w:tc>
      </w:tr>
      <w:tr w:rsidR="00CC13DE" w:rsidRPr="00CC13DE">
        <w:tc>
          <w:tcPr>
            <w:tcW w:w="234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210</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216</w:t>
            </w:r>
            <w:r w:rsidRPr="00CC13DE">
              <w:rPr>
                <w:rFonts w:ascii="Book Antiqua" w:hAnsi="標楷體"/>
                <w:color w:val="000000" w:themeColor="text1"/>
              </w:rPr>
              <w:t>列</w:t>
            </w:r>
          </w:p>
        </w:tc>
        <w:tc>
          <w:tcPr>
            <w:tcW w:w="198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其他標的</w:t>
            </w:r>
          </w:p>
        </w:tc>
        <w:tc>
          <w:tcPr>
            <w:tcW w:w="2340" w:type="dxa"/>
            <w:vAlign w:val="center"/>
          </w:tcPr>
          <w:p w:rsidR="005D59F6" w:rsidRPr="00CC13DE" w:rsidRDefault="00FF612F">
            <w:pPr>
              <w:spacing w:line="440" w:lineRule="exact"/>
              <w:rPr>
                <w:rFonts w:ascii="Book Antiqua" w:hAnsi="Book Antiqua"/>
                <w:color w:val="000000" w:themeColor="text1"/>
              </w:rPr>
            </w:pPr>
            <w:r w:rsidRPr="00CC13DE">
              <w:rPr>
                <w:rFonts w:ascii="Book Antiqua" w:hAnsi="標楷體" w:hint="eastAsia"/>
                <w:color w:val="000000" w:themeColor="text1"/>
                <w:sz w:val="24"/>
              </w:rPr>
              <w:t>新興市場</w:t>
            </w:r>
          </w:p>
        </w:tc>
        <w:tc>
          <w:tcPr>
            <w:tcW w:w="288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216</w:t>
            </w:r>
            <w:r w:rsidRPr="00CC13DE">
              <w:rPr>
                <w:rFonts w:ascii="Book Antiqua" w:hAnsi="標楷體"/>
                <w:color w:val="000000" w:themeColor="text1"/>
              </w:rPr>
              <w:t>列為第</w:t>
            </w:r>
            <w:r w:rsidRPr="00CC13DE">
              <w:rPr>
                <w:rFonts w:ascii="Book Antiqua" w:hAnsi="Book Antiqua"/>
                <w:color w:val="000000" w:themeColor="text1"/>
              </w:rPr>
              <w:t>210</w:t>
            </w:r>
            <w:r w:rsidRPr="00CC13DE">
              <w:rPr>
                <w:rFonts w:ascii="Book Antiqua" w:hAnsi="標楷體"/>
                <w:color w:val="000000" w:themeColor="text1"/>
              </w:rPr>
              <w:t>列</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215</w:t>
            </w:r>
            <w:r w:rsidRPr="00CC13DE">
              <w:rPr>
                <w:rFonts w:ascii="Book Antiqua" w:hAnsi="標楷體"/>
                <w:color w:val="000000" w:themeColor="text1"/>
              </w:rPr>
              <w:t>列小計</w:t>
            </w:r>
          </w:p>
        </w:tc>
      </w:tr>
      <w:tr w:rsidR="00CC13DE" w:rsidRPr="00CC13DE">
        <w:tc>
          <w:tcPr>
            <w:tcW w:w="2340" w:type="dxa"/>
            <w:vAlign w:val="center"/>
          </w:tcPr>
          <w:p w:rsidR="005D59F6" w:rsidRPr="00CC13DE" w:rsidRDefault="005D59F6">
            <w:pPr>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217</w:t>
            </w:r>
            <w:r w:rsidRPr="00CC13DE">
              <w:rPr>
                <w:rFonts w:ascii="Book Antiqua" w:hAnsi="標楷體"/>
                <w:color w:val="000000" w:themeColor="text1"/>
              </w:rPr>
              <w:t>列</w:t>
            </w:r>
          </w:p>
        </w:tc>
        <w:tc>
          <w:tcPr>
            <w:tcW w:w="4320" w:type="dxa"/>
            <w:gridSpan w:val="2"/>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以增加收益為目的</w:t>
            </w:r>
            <w:r w:rsidRPr="00CC13DE">
              <w:rPr>
                <w:rFonts w:ascii="Book Antiqua" w:hAnsi="Book Antiqua"/>
                <w:color w:val="000000" w:themeColor="text1"/>
              </w:rPr>
              <w:t>—</w:t>
            </w:r>
            <w:r w:rsidRPr="00CC13DE">
              <w:rPr>
                <w:rFonts w:ascii="Book Antiqua" w:hAnsi="標楷體"/>
                <w:color w:val="000000" w:themeColor="text1"/>
              </w:rPr>
              <w:t>賣出所有期貨及遠期契約合計</w:t>
            </w:r>
          </w:p>
        </w:tc>
        <w:tc>
          <w:tcPr>
            <w:tcW w:w="2880" w:type="dxa"/>
            <w:vAlign w:val="center"/>
          </w:tcPr>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本列為第</w:t>
            </w:r>
            <w:r w:rsidRPr="00CC13DE">
              <w:rPr>
                <w:rFonts w:ascii="Book Antiqua" w:hAnsi="Book Antiqua"/>
                <w:color w:val="000000" w:themeColor="text1"/>
              </w:rPr>
              <w:t>167</w:t>
            </w:r>
            <w:r w:rsidRPr="00CC13DE">
              <w:rPr>
                <w:rFonts w:ascii="Book Antiqua" w:hAnsi="標楷體"/>
                <w:color w:val="000000" w:themeColor="text1"/>
              </w:rPr>
              <w:t>、</w:t>
            </w:r>
            <w:r w:rsidRPr="00CC13DE">
              <w:rPr>
                <w:rFonts w:ascii="Book Antiqua" w:hAnsi="Book Antiqua"/>
                <w:color w:val="000000" w:themeColor="text1"/>
              </w:rPr>
              <w:t>174</w:t>
            </w:r>
            <w:r w:rsidRPr="00CC13DE">
              <w:rPr>
                <w:rFonts w:ascii="Book Antiqua" w:hAnsi="標楷體"/>
                <w:color w:val="000000" w:themeColor="text1"/>
              </w:rPr>
              <w:t>、</w:t>
            </w:r>
            <w:r w:rsidRPr="00CC13DE">
              <w:rPr>
                <w:rFonts w:ascii="Book Antiqua" w:hAnsi="Book Antiqua"/>
                <w:color w:val="000000" w:themeColor="text1"/>
              </w:rPr>
              <w:t>181</w:t>
            </w:r>
            <w:r w:rsidRPr="00CC13DE">
              <w:rPr>
                <w:rFonts w:ascii="Book Antiqua" w:hAnsi="標楷體"/>
                <w:color w:val="000000" w:themeColor="text1"/>
              </w:rPr>
              <w:t>、</w:t>
            </w:r>
            <w:r w:rsidRPr="00CC13DE">
              <w:rPr>
                <w:rFonts w:ascii="Book Antiqua" w:hAnsi="Book Antiqua"/>
                <w:color w:val="000000" w:themeColor="text1"/>
              </w:rPr>
              <w:t>188</w:t>
            </w:r>
            <w:r w:rsidRPr="00CC13DE">
              <w:rPr>
                <w:rFonts w:ascii="Book Antiqua" w:hAnsi="標楷體"/>
                <w:color w:val="000000" w:themeColor="text1"/>
              </w:rPr>
              <w:t>、</w:t>
            </w:r>
            <w:r w:rsidRPr="00CC13DE">
              <w:rPr>
                <w:rFonts w:ascii="Book Antiqua" w:hAnsi="Book Antiqua"/>
                <w:color w:val="000000" w:themeColor="text1"/>
              </w:rPr>
              <w:t>195</w:t>
            </w:r>
            <w:r w:rsidRPr="00CC13DE">
              <w:rPr>
                <w:rFonts w:ascii="Book Antiqua" w:hAnsi="標楷體"/>
                <w:color w:val="000000" w:themeColor="text1"/>
              </w:rPr>
              <w:t>、</w:t>
            </w:r>
            <w:r w:rsidRPr="00CC13DE">
              <w:rPr>
                <w:rFonts w:ascii="Book Antiqua" w:hAnsi="Book Antiqua"/>
                <w:color w:val="000000" w:themeColor="text1"/>
              </w:rPr>
              <w:t>202</w:t>
            </w:r>
            <w:r w:rsidRPr="00CC13DE">
              <w:rPr>
                <w:rFonts w:ascii="Book Antiqua" w:hAnsi="標楷體"/>
                <w:color w:val="000000" w:themeColor="text1"/>
              </w:rPr>
              <w:t>、</w:t>
            </w:r>
            <w:r w:rsidRPr="00CC13DE">
              <w:rPr>
                <w:rFonts w:ascii="Book Antiqua" w:hAnsi="Book Antiqua"/>
                <w:color w:val="000000" w:themeColor="text1"/>
              </w:rPr>
              <w:t>209</w:t>
            </w:r>
            <w:r w:rsidRPr="00CC13DE">
              <w:rPr>
                <w:rFonts w:ascii="Book Antiqua" w:hAnsi="標楷體"/>
                <w:color w:val="000000" w:themeColor="text1"/>
              </w:rPr>
              <w:t>、</w:t>
            </w:r>
            <w:r w:rsidRPr="00CC13DE">
              <w:rPr>
                <w:rFonts w:ascii="Book Antiqua" w:hAnsi="Book Antiqua"/>
                <w:color w:val="000000" w:themeColor="text1"/>
              </w:rPr>
              <w:t>216</w:t>
            </w:r>
            <w:r w:rsidRPr="00CC13DE">
              <w:rPr>
                <w:rFonts w:ascii="Book Antiqua" w:hAnsi="標楷體"/>
                <w:color w:val="000000" w:themeColor="text1"/>
              </w:rPr>
              <w:t>列之合計</w:t>
            </w:r>
          </w:p>
        </w:tc>
      </w:tr>
    </w:tbl>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218</w:t>
      </w:r>
      <w:r w:rsidRPr="00CC13DE">
        <w:rPr>
          <w:rFonts w:ascii="Book Antiqua" w:hAnsi="標楷體"/>
          <w:color w:val="000000" w:themeColor="text1"/>
        </w:rPr>
        <w:t>列－合計</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lastRenderedPageBreak/>
        <w:t>本列之金額為所有期貨與遠期契約之合計，為第</w:t>
      </w:r>
      <w:r w:rsidRPr="00CC13DE">
        <w:rPr>
          <w:rFonts w:ascii="Book Antiqua" w:hAnsi="Book Antiqua"/>
          <w:color w:val="000000" w:themeColor="text1"/>
        </w:rPr>
        <w:t>103</w:t>
      </w:r>
      <w:r w:rsidRPr="00CC13DE">
        <w:rPr>
          <w:rFonts w:ascii="Book Antiqua" w:hAnsi="標楷體"/>
          <w:color w:val="000000" w:themeColor="text1"/>
        </w:rPr>
        <w:t>列以避險為目的小計，與第</w:t>
      </w:r>
      <w:r w:rsidRPr="00CC13DE">
        <w:rPr>
          <w:rFonts w:ascii="Book Antiqua" w:hAnsi="Book Antiqua"/>
          <w:color w:val="000000" w:themeColor="text1"/>
        </w:rPr>
        <w:t>160</w:t>
      </w:r>
      <w:r w:rsidRPr="00CC13DE">
        <w:rPr>
          <w:rFonts w:ascii="Book Antiqua" w:hAnsi="標楷體"/>
          <w:color w:val="000000" w:themeColor="text1"/>
        </w:rPr>
        <w:t>列以增加收益為目的</w:t>
      </w:r>
      <w:r w:rsidRPr="00CC13DE">
        <w:rPr>
          <w:rFonts w:ascii="Book Antiqua" w:hAnsi="Book Antiqua"/>
          <w:color w:val="000000" w:themeColor="text1"/>
        </w:rPr>
        <w:t>—</w:t>
      </w:r>
      <w:r w:rsidRPr="00CC13DE">
        <w:rPr>
          <w:rFonts w:ascii="Book Antiqua" w:hAnsi="標楷體"/>
          <w:color w:val="000000" w:themeColor="text1"/>
        </w:rPr>
        <w:t>買入小計，以及第</w:t>
      </w:r>
      <w:r w:rsidRPr="00CC13DE">
        <w:rPr>
          <w:rFonts w:ascii="Book Antiqua" w:hAnsi="Book Antiqua"/>
          <w:color w:val="000000" w:themeColor="text1"/>
        </w:rPr>
        <w:t>217</w:t>
      </w:r>
      <w:r w:rsidRPr="00CC13DE">
        <w:rPr>
          <w:rFonts w:ascii="Book Antiqua" w:hAnsi="標楷體"/>
          <w:color w:val="000000" w:themeColor="text1"/>
        </w:rPr>
        <w:t>列以增加收益為目的</w:t>
      </w:r>
      <w:r w:rsidRPr="00CC13DE">
        <w:rPr>
          <w:rFonts w:ascii="Book Antiqua" w:hAnsi="Book Antiqua"/>
          <w:color w:val="000000" w:themeColor="text1"/>
        </w:rPr>
        <w:t>—</w:t>
      </w:r>
      <w:r w:rsidRPr="00CC13DE">
        <w:rPr>
          <w:rFonts w:ascii="Book Antiqua" w:hAnsi="標楷體"/>
          <w:color w:val="000000" w:themeColor="text1"/>
        </w:rPr>
        <w:t>賣出小計等三列之加總。</w:t>
      </w:r>
    </w:p>
    <w:p w:rsidR="005D59F6" w:rsidRPr="00CC13DE" w:rsidRDefault="005D59F6">
      <w:pPr>
        <w:spacing w:line="440" w:lineRule="exact"/>
        <w:ind w:leftChars="225" w:left="585"/>
        <w:rPr>
          <w:rFonts w:ascii="Book Antiqua" w:hAnsi="Book Antiqua"/>
          <w:color w:val="000000" w:themeColor="text1"/>
        </w:rPr>
      </w:pPr>
    </w:p>
    <w:p w:rsidR="005D59F6" w:rsidRPr="00CC13DE" w:rsidRDefault="005D59F6">
      <w:pPr>
        <w:ind w:left="780" w:hangingChars="300" w:hanging="780"/>
        <w:rPr>
          <w:rFonts w:ascii="Book Antiqua" w:hAnsi="Book Antiqua"/>
          <w:color w:val="000000" w:themeColor="text1"/>
          <w:szCs w:val="36"/>
          <w:shd w:val="clear" w:color="auto" w:fill="FFFFFF"/>
        </w:rPr>
      </w:pPr>
      <w:r w:rsidRPr="00CC13DE">
        <w:rPr>
          <w:rFonts w:ascii="Book Antiqua" w:hAnsi="標楷體"/>
          <w:color w:val="000000" w:themeColor="text1"/>
        </w:rPr>
        <w:t>註一：</w:t>
      </w:r>
      <w:r w:rsidRPr="00CC13DE">
        <w:rPr>
          <w:rFonts w:ascii="Book Antiqua" w:hAnsi="標楷體"/>
          <w:color w:val="000000" w:themeColor="text1"/>
          <w:szCs w:val="36"/>
        </w:rPr>
        <w:t>若屬複合型衍生性金融商品，應分辨其契約之</w:t>
      </w:r>
      <w:r w:rsidRPr="00CC13DE">
        <w:rPr>
          <w:rFonts w:ascii="Book Antiqua" w:hAnsi="標楷體"/>
          <w:color w:val="000000" w:themeColor="text1"/>
          <w:szCs w:val="36"/>
          <w:u w:val="single"/>
        </w:rPr>
        <w:t>各類屬性</w:t>
      </w:r>
      <w:r w:rsidRPr="00CC13DE">
        <w:rPr>
          <w:rFonts w:ascii="Book Antiqua" w:hAnsi="標楷體"/>
          <w:color w:val="000000" w:themeColor="text1"/>
          <w:szCs w:val="36"/>
        </w:rPr>
        <w:t>，分別填報於其契約屬性之報表欄位。若契約之各類屬性無法明確區分者，則填報於契約</w:t>
      </w:r>
      <w:r w:rsidRPr="00CC13DE">
        <w:rPr>
          <w:rFonts w:ascii="Book Antiqua" w:hAnsi="標楷體"/>
          <w:color w:val="000000" w:themeColor="text1"/>
          <w:szCs w:val="36"/>
          <w:u w:val="single"/>
        </w:rPr>
        <w:t>主要屬性</w:t>
      </w:r>
      <w:r w:rsidRPr="00CC13DE">
        <w:rPr>
          <w:rFonts w:ascii="Book Antiqua" w:hAnsi="標楷體"/>
          <w:color w:val="000000" w:themeColor="text1"/>
          <w:szCs w:val="36"/>
        </w:rPr>
        <w:t>類別</w:t>
      </w:r>
      <w:r w:rsidRPr="00CC13DE">
        <w:rPr>
          <w:rFonts w:ascii="Book Antiqua" w:hAnsi="標楷體"/>
          <w:color w:val="000000" w:themeColor="text1"/>
          <w:szCs w:val="36"/>
          <w:shd w:val="clear" w:color="auto" w:fill="FFFFFF"/>
        </w:rPr>
        <w:t>之報表欄位。</w:t>
      </w:r>
    </w:p>
    <w:p w:rsidR="005D59F6" w:rsidRPr="00CC13DE" w:rsidRDefault="005D59F6">
      <w:pPr>
        <w:ind w:left="780" w:hangingChars="300" w:hanging="780"/>
        <w:rPr>
          <w:rFonts w:ascii="Book Antiqua" w:hAnsi="Book Antiqua"/>
          <w:color w:val="000000" w:themeColor="text1"/>
          <w:szCs w:val="36"/>
          <w:shd w:val="clear" w:color="auto" w:fill="FFFFFF"/>
        </w:rPr>
      </w:pPr>
      <w:r w:rsidRPr="00CC13DE">
        <w:rPr>
          <w:rFonts w:ascii="Book Antiqua" w:hAnsi="標楷體"/>
          <w:color w:val="000000" w:themeColor="text1"/>
          <w:szCs w:val="36"/>
          <w:shd w:val="clear" w:color="auto" w:fill="FFFFFF"/>
        </w:rPr>
        <w:t>註二：公司若將</w:t>
      </w:r>
      <w:r w:rsidRPr="00CC13DE">
        <w:rPr>
          <w:rFonts w:ascii="Book Antiqua" w:hAnsi="標楷體"/>
          <w:color w:val="000000" w:themeColor="text1"/>
          <w:szCs w:val="36"/>
          <w:u w:val="single"/>
          <w:shd w:val="clear" w:color="auto" w:fill="FFFFFF"/>
        </w:rPr>
        <w:t>整體混合商品</w:t>
      </w:r>
      <w:r w:rsidRPr="00CC13DE">
        <w:rPr>
          <w:rFonts w:ascii="Book Antiqua" w:hAnsi="標楷體"/>
          <w:color w:val="000000" w:themeColor="text1"/>
          <w:szCs w:val="36"/>
          <w:shd w:val="clear" w:color="auto" w:fill="FFFFFF"/>
        </w:rPr>
        <w:t>「</w:t>
      </w:r>
      <w:r w:rsidRPr="00CC13DE">
        <w:rPr>
          <w:rFonts w:ascii="Book Antiqua" w:hAnsi="標楷體"/>
          <w:color w:val="000000" w:themeColor="text1"/>
          <w:szCs w:val="36"/>
          <w:u w:val="single"/>
          <w:shd w:val="clear" w:color="auto" w:fill="FFFFFF"/>
        </w:rPr>
        <w:t>指定為公平價值變動列入損益</w:t>
      </w:r>
      <w:r w:rsidRPr="00CC13DE">
        <w:rPr>
          <w:rFonts w:ascii="Book Antiqua" w:hAnsi="標楷體"/>
          <w:color w:val="000000" w:themeColor="text1"/>
          <w:szCs w:val="36"/>
          <w:shd w:val="clear" w:color="auto" w:fill="FFFFFF"/>
        </w:rPr>
        <w:t>」之金融資產或負債、或</w:t>
      </w:r>
      <w:r w:rsidRPr="00CC13DE">
        <w:rPr>
          <w:rFonts w:ascii="Book Antiqua" w:hAnsi="標楷體"/>
          <w:color w:val="000000" w:themeColor="text1"/>
          <w:szCs w:val="36"/>
          <w:u w:val="single"/>
          <w:shd w:val="clear" w:color="auto" w:fill="FFFFFF"/>
        </w:rPr>
        <w:t>混合商品無須與主契約分別認列</w:t>
      </w:r>
      <w:r w:rsidRPr="00CC13DE">
        <w:rPr>
          <w:rFonts w:ascii="Book Antiqua" w:hAnsi="標楷體"/>
          <w:color w:val="000000" w:themeColor="text1"/>
          <w:szCs w:val="36"/>
          <w:shd w:val="clear" w:color="auto" w:fill="FFFFFF"/>
        </w:rPr>
        <w:t>，此時嵌入式衍生性商品</w:t>
      </w:r>
      <w:r w:rsidRPr="00CC13DE">
        <w:rPr>
          <w:rFonts w:ascii="Book Antiqua" w:hAnsi="標楷體"/>
          <w:color w:val="000000" w:themeColor="text1"/>
          <w:szCs w:val="36"/>
          <w:u w:val="single"/>
          <w:shd w:val="clear" w:color="auto" w:fill="FFFFFF"/>
        </w:rPr>
        <w:t>不屬於</w:t>
      </w:r>
      <w:r w:rsidRPr="00CC13DE">
        <w:rPr>
          <w:rFonts w:ascii="Book Antiqua" w:hAnsi="標楷體"/>
          <w:color w:val="000000" w:themeColor="text1"/>
          <w:szCs w:val="36"/>
          <w:shd w:val="clear" w:color="auto" w:fill="FFFFFF"/>
        </w:rPr>
        <w:t>表</w:t>
      </w:r>
      <w:smartTag w:uri="urn:schemas-microsoft-com:office:smarttags" w:element="chsdate">
        <w:smartTagPr>
          <w:attr w:name="Year" w:val="2016"/>
          <w:attr w:name="Month" w:val="1"/>
          <w:attr w:name="Day" w:val="1"/>
          <w:attr w:name="IsLunarDate" w:val="False"/>
          <w:attr w:name="IsROCDate" w:val="False"/>
        </w:smartTagPr>
        <w:r w:rsidRPr="00CC13DE">
          <w:rPr>
            <w:rFonts w:ascii="Book Antiqua" w:hAnsi="Book Antiqua"/>
            <w:color w:val="000000" w:themeColor="text1"/>
            <w:szCs w:val="36"/>
            <w:shd w:val="clear" w:color="auto" w:fill="FFFFFF"/>
          </w:rPr>
          <w:t>16-1-1</w:t>
        </w:r>
      </w:smartTag>
      <w:r w:rsidRPr="00CC13DE">
        <w:rPr>
          <w:rFonts w:ascii="Book Antiqua" w:hAnsi="Book Antiqua"/>
          <w:color w:val="000000" w:themeColor="text1"/>
          <w:szCs w:val="36"/>
          <w:shd w:val="clear" w:color="auto" w:fill="FFFFFF"/>
        </w:rPr>
        <w:t>~16-1-5</w:t>
      </w:r>
      <w:r w:rsidRPr="00CC13DE">
        <w:rPr>
          <w:rFonts w:ascii="Book Antiqua" w:hAnsi="標楷體"/>
          <w:color w:val="000000" w:themeColor="text1"/>
          <w:szCs w:val="36"/>
          <w:shd w:val="clear" w:color="auto" w:fill="FFFFFF"/>
        </w:rPr>
        <w:t>之填列範圍。</w:t>
      </w:r>
    </w:p>
    <w:p w:rsidR="005D59F6" w:rsidRPr="00CC13DE" w:rsidRDefault="005D59F6">
      <w:pPr>
        <w:ind w:left="780" w:hangingChars="300" w:hanging="780"/>
        <w:rPr>
          <w:rFonts w:ascii="Book Antiqua" w:hAnsi="Book Antiqua"/>
          <w:color w:val="000000" w:themeColor="text1"/>
          <w:szCs w:val="36"/>
          <w:shd w:val="clear" w:color="auto" w:fill="FFFFFF"/>
        </w:rPr>
      </w:pPr>
      <w:r w:rsidRPr="00CC13DE">
        <w:rPr>
          <w:rFonts w:ascii="Book Antiqua" w:hAnsi="標楷體"/>
          <w:color w:val="000000" w:themeColor="text1"/>
          <w:szCs w:val="36"/>
          <w:shd w:val="clear" w:color="auto" w:fill="FFFFFF"/>
        </w:rPr>
        <w:t>註三：結構型商品、組合式存款、連動型債券等混合商品（如：信用連結式存款或信用連結票</w:t>
      </w:r>
      <w:r w:rsidRPr="00CC13DE">
        <w:rPr>
          <w:rFonts w:ascii="Book Antiqua" w:hAnsi="Book Antiqua"/>
          <w:color w:val="000000" w:themeColor="text1"/>
          <w:szCs w:val="36"/>
          <w:shd w:val="clear" w:color="auto" w:fill="FFFFFF"/>
        </w:rPr>
        <w:t>(</w:t>
      </w:r>
      <w:r w:rsidRPr="00CC13DE">
        <w:rPr>
          <w:rFonts w:ascii="Book Antiqua" w:hAnsi="標楷體"/>
          <w:color w:val="000000" w:themeColor="text1"/>
          <w:szCs w:val="36"/>
          <w:shd w:val="clear" w:color="auto" w:fill="FFFFFF"/>
        </w:rPr>
        <w:t>債</w:t>
      </w:r>
      <w:r w:rsidRPr="00CC13DE">
        <w:rPr>
          <w:rFonts w:ascii="Book Antiqua" w:hAnsi="Book Antiqua"/>
          <w:color w:val="000000" w:themeColor="text1"/>
          <w:szCs w:val="36"/>
          <w:shd w:val="clear" w:color="auto" w:fill="FFFFFF"/>
        </w:rPr>
        <w:t>)</w:t>
      </w:r>
      <w:r w:rsidRPr="00CC13DE">
        <w:rPr>
          <w:rFonts w:ascii="Book Antiqua" w:hAnsi="標楷體"/>
          <w:color w:val="000000" w:themeColor="text1"/>
          <w:szCs w:val="36"/>
          <w:shd w:val="clear" w:color="auto" w:fill="FFFFFF"/>
        </w:rPr>
        <w:t>券之商品），若經判斷應將其分離為債券投資（主契約）及信用衍生性商品（嵌入式衍生性商品），該</w:t>
      </w:r>
      <w:r w:rsidRPr="00CC13DE">
        <w:rPr>
          <w:rFonts w:ascii="Book Antiqua" w:hAnsi="標楷體"/>
          <w:color w:val="000000" w:themeColor="text1"/>
          <w:szCs w:val="36"/>
          <w:u w:val="single"/>
          <w:shd w:val="clear" w:color="auto" w:fill="FFFFFF"/>
        </w:rPr>
        <w:t>信用衍生性商品應列於表</w:t>
      </w:r>
      <w:smartTag w:uri="urn:schemas-microsoft-com:office:smarttags" w:element="chsdate">
        <w:smartTagPr>
          <w:attr w:name="Year" w:val="2016"/>
          <w:attr w:name="Month" w:val="1"/>
          <w:attr w:name="Day" w:val="5"/>
          <w:attr w:name="IsLunarDate" w:val="False"/>
          <w:attr w:name="IsROCDate" w:val="False"/>
        </w:smartTagPr>
        <w:r w:rsidRPr="00CC13DE">
          <w:rPr>
            <w:rFonts w:ascii="Book Antiqua" w:hAnsi="Book Antiqua"/>
            <w:color w:val="000000" w:themeColor="text1"/>
            <w:szCs w:val="36"/>
            <w:u w:val="single"/>
            <w:shd w:val="clear" w:color="auto" w:fill="FFFFFF"/>
          </w:rPr>
          <w:t>16-1-5</w:t>
        </w:r>
      </w:smartTag>
      <w:r w:rsidRPr="00CC13DE">
        <w:rPr>
          <w:rFonts w:ascii="Book Antiqua" w:hAnsi="標楷體"/>
          <w:color w:val="000000" w:themeColor="text1"/>
          <w:szCs w:val="36"/>
          <w:u w:val="single"/>
          <w:shd w:val="clear" w:color="auto" w:fill="FFFFFF"/>
        </w:rPr>
        <w:t>「其他衍生性商品」項下</w:t>
      </w:r>
      <w:r w:rsidRPr="00CC13DE">
        <w:rPr>
          <w:rFonts w:ascii="Book Antiqua" w:hAnsi="標楷體"/>
          <w:color w:val="000000" w:themeColor="text1"/>
          <w:szCs w:val="36"/>
          <w:shd w:val="clear" w:color="auto" w:fill="FFFFFF"/>
        </w:rPr>
        <w:t>並填報其名目本金餘額、公平價值及損益等有關資料。</w:t>
      </w:r>
    </w:p>
    <w:p w:rsidR="005D59F6" w:rsidRPr="00CC13DE" w:rsidRDefault="005D59F6">
      <w:pPr>
        <w:ind w:left="780" w:hangingChars="300" w:hanging="780"/>
        <w:rPr>
          <w:rFonts w:ascii="Book Antiqua" w:hAnsi="Book Antiqua"/>
          <w:color w:val="000000" w:themeColor="text1"/>
          <w:szCs w:val="36"/>
          <w:shd w:val="clear" w:color="auto" w:fill="FFFFFF"/>
        </w:rPr>
      </w:pPr>
      <w:r w:rsidRPr="00CC13DE">
        <w:rPr>
          <w:rFonts w:ascii="Book Antiqua" w:hAnsi="標楷體"/>
          <w:color w:val="000000" w:themeColor="text1"/>
          <w:szCs w:val="36"/>
          <w:shd w:val="clear" w:color="auto" w:fill="FFFFFF"/>
        </w:rPr>
        <w:t>註四：附加於金融商品之衍生性商品，若依合約得單獨移轉、或其交易對方與該金融商品之交易對方不同者，則非屬嵌入式衍生性商品，而係單獨之金融商品。此時應依該衍生性商品之合約屬性分別填報。</w:t>
      </w:r>
    </w:p>
    <w:p w:rsidR="005D59F6" w:rsidRPr="00CC13DE" w:rsidRDefault="005D59F6">
      <w:pPr>
        <w:ind w:left="780" w:hangingChars="300" w:hanging="780"/>
        <w:rPr>
          <w:rFonts w:ascii="Book Antiqua" w:hAnsi="Book Antiqua"/>
          <w:color w:val="000000" w:themeColor="text1"/>
          <w:szCs w:val="36"/>
          <w:shd w:val="clear" w:color="auto" w:fill="FFFFFF"/>
        </w:rPr>
      </w:pPr>
    </w:p>
    <w:p w:rsidR="005D59F6" w:rsidRPr="00CC13DE" w:rsidRDefault="005D59F6">
      <w:pPr>
        <w:rPr>
          <w:rFonts w:ascii="Book Antiqua" w:hAnsi="Book Antiqua"/>
          <w:color w:val="000000" w:themeColor="text1"/>
        </w:rPr>
      </w:pP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rPr>
        <w:br w:type="page"/>
      </w:r>
      <w:bookmarkStart w:id="158" w:name="_Toc219109749"/>
      <w:bookmarkStart w:id="159" w:name="_Toc219109821"/>
      <w:bookmarkStart w:id="160" w:name="_Toc221524796"/>
      <w:bookmarkStart w:id="161" w:name="_Toc55996684"/>
      <w:r w:rsidRPr="00CC13DE">
        <w:rPr>
          <w:rFonts w:ascii="Book Antiqua" w:hAnsi="標楷體"/>
          <w:color w:val="000000" w:themeColor="text1"/>
        </w:rPr>
        <w:lastRenderedPageBreak/>
        <w:t>表</w:t>
      </w:r>
      <w:smartTag w:uri="urn:schemas-microsoft-com:office:smarttags" w:element="chsdate">
        <w:smartTagPr>
          <w:attr w:name="Year" w:val="2016"/>
          <w:attr w:name="Month" w:val="2"/>
          <w:attr w:name="Day" w:val="1"/>
          <w:attr w:name="IsLunarDate" w:val="False"/>
          <w:attr w:name="IsROCDate" w:val="False"/>
        </w:smartTagPr>
        <w:r w:rsidRPr="00CC13DE">
          <w:rPr>
            <w:rFonts w:ascii="Book Antiqua" w:hAnsi="Book Antiqua"/>
            <w:color w:val="000000" w:themeColor="text1"/>
          </w:rPr>
          <w:t>16-2-1</w:t>
        </w:r>
      </w:smartTag>
      <w:r w:rsidRPr="00CC13DE">
        <w:rPr>
          <w:rFonts w:ascii="Book Antiqua" w:hAnsi="標楷體"/>
          <w:color w:val="000000" w:themeColor="text1"/>
        </w:rPr>
        <w:t>：衍生性商品餘額明細表</w:t>
      </w:r>
      <w:r w:rsidRPr="00CC13DE">
        <w:rPr>
          <w:rFonts w:ascii="Book Antiqua" w:hAnsi="Book Antiqua"/>
          <w:color w:val="000000" w:themeColor="text1"/>
        </w:rPr>
        <w:t>(</w:t>
      </w:r>
      <w:r w:rsidRPr="00CC13DE">
        <w:rPr>
          <w:rFonts w:ascii="Book Antiqua" w:hAnsi="標楷體"/>
          <w:color w:val="000000" w:themeColor="text1"/>
        </w:rPr>
        <w:t>總計</w:t>
      </w:r>
      <w:r w:rsidRPr="00CC13DE">
        <w:rPr>
          <w:rFonts w:ascii="Book Antiqua" w:hAnsi="Book Antiqua"/>
          <w:color w:val="000000" w:themeColor="text1"/>
        </w:rPr>
        <w:t>)</w:t>
      </w:r>
      <w:r w:rsidRPr="00CC13DE">
        <w:rPr>
          <w:rFonts w:ascii="Book Antiqua" w:hAnsi="標楷體"/>
          <w:color w:val="000000" w:themeColor="text1"/>
        </w:rPr>
        <w:t>－以避險為目的</w:t>
      </w:r>
      <w:bookmarkEnd w:id="158"/>
      <w:bookmarkEnd w:id="159"/>
      <w:bookmarkEnd w:id="160"/>
      <w:bookmarkEnd w:id="161"/>
      <w:r w:rsidRPr="00CC13DE">
        <w:rPr>
          <w:rFonts w:ascii="Book Antiqua" w:hAnsi="Book Antiqua"/>
          <w:color w:val="000000" w:themeColor="text1"/>
        </w:rPr>
        <w:t xml:space="preserve"> </w:t>
      </w:r>
    </w:p>
    <w:p w:rsidR="005D59F6" w:rsidRPr="00CC13DE" w:rsidRDefault="005D59F6">
      <w:pPr>
        <w:spacing w:line="440" w:lineRule="exact"/>
        <w:ind w:firstLineChars="207" w:firstLine="538"/>
        <w:jc w:val="both"/>
        <w:rPr>
          <w:rFonts w:ascii="Book Antiqua" w:hAnsi="Book Antiqua"/>
          <w:color w:val="000000" w:themeColor="text1"/>
        </w:rPr>
      </w:pPr>
      <w:r w:rsidRPr="00CC13DE">
        <w:rPr>
          <w:rFonts w:ascii="Book Antiqua" w:hAnsi="標楷體"/>
          <w:color w:val="000000" w:themeColor="text1"/>
        </w:rPr>
        <w:t>「衍生性商品餘額明細表</w:t>
      </w:r>
      <w:r w:rsidRPr="00CC13DE">
        <w:rPr>
          <w:rFonts w:ascii="Book Antiqua" w:hAnsi="Book Antiqua"/>
          <w:color w:val="000000" w:themeColor="text1"/>
        </w:rPr>
        <w:t>(</w:t>
      </w:r>
      <w:r w:rsidRPr="00CC13DE">
        <w:rPr>
          <w:rFonts w:ascii="Book Antiqua" w:hAnsi="標楷體"/>
          <w:color w:val="000000" w:themeColor="text1"/>
        </w:rPr>
        <w:t>總計</w:t>
      </w:r>
      <w:r w:rsidRPr="00CC13DE">
        <w:rPr>
          <w:rFonts w:ascii="Book Antiqua" w:hAnsi="Book Antiqua"/>
          <w:color w:val="000000" w:themeColor="text1"/>
        </w:rPr>
        <w:t>)</w:t>
      </w:r>
      <w:r w:rsidRPr="00CC13DE">
        <w:rPr>
          <w:rFonts w:ascii="Book Antiqua" w:hAnsi="標楷體"/>
          <w:color w:val="000000" w:themeColor="text1"/>
        </w:rPr>
        <w:t>－以避險為目的」係表達填報公司表</w:t>
      </w:r>
      <w:smartTag w:uri="urn:schemas-microsoft-com:office:smarttags" w:element="chsdate">
        <w:smartTagPr>
          <w:attr w:name="Year" w:val="2016"/>
          <w:attr w:name="Month" w:val="1"/>
          <w:attr w:name="Day" w:val="1"/>
          <w:attr w:name="IsLunarDate" w:val="False"/>
          <w:attr w:name="IsROCDate" w:val="False"/>
        </w:smartTagPr>
        <w:r w:rsidRPr="00CC13DE">
          <w:rPr>
            <w:rFonts w:ascii="Book Antiqua" w:hAnsi="Book Antiqua"/>
            <w:color w:val="000000" w:themeColor="text1"/>
          </w:rPr>
          <w:t>16-1-1</w:t>
        </w:r>
      </w:smartTag>
      <w:r w:rsidRPr="00CC13DE">
        <w:rPr>
          <w:rFonts w:ascii="Book Antiqua" w:hAnsi="Book Antiqua"/>
          <w:color w:val="000000" w:themeColor="text1"/>
        </w:rPr>
        <w:t>~</w:t>
      </w:r>
      <w:r w:rsidRPr="00CC13DE">
        <w:rPr>
          <w:rFonts w:ascii="Book Antiqua" w:hAnsi="標楷體"/>
          <w:color w:val="000000" w:themeColor="text1"/>
        </w:rPr>
        <w:t>表</w:t>
      </w:r>
      <w:r w:rsidRPr="00CC13DE">
        <w:rPr>
          <w:rFonts w:ascii="Book Antiqua" w:hAnsi="Book Antiqua"/>
          <w:color w:val="000000" w:themeColor="text1"/>
        </w:rPr>
        <w:t>16-1-5</w:t>
      </w:r>
      <w:r w:rsidRPr="00CC13DE">
        <w:rPr>
          <w:rFonts w:ascii="Book Antiqua" w:hAnsi="標楷體"/>
          <w:color w:val="000000" w:themeColor="text1"/>
        </w:rPr>
        <w:t>所填列資料之彙總資訊，以供主管機關評估可能之風險。本表之契約名目部位金額、最近收盤日</w:t>
      </w:r>
      <w:r w:rsidR="0075325F" w:rsidRPr="00CC13DE">
        <w:rPr>
          <w:rFonts w:ascii="Book Antiqua" w:hAnsi="標楷體"/>
          <w:color w:val="000000" w:themeColor="text1"/>
        </w:rPr>
        <w:t>公允價值</w:t>
      </w:r>
      <w:r w:rsidRPr="00CC13DE">
        <w:rPr>
          <w:rFonts w:ascii="Book Antiqua" w:hAnsi="標楷體"/>
          <w:color w:val="000000" w:themeColor="text1"/>
        </w:rPr>
        <w:t>總金額，以及未實現損益等數額之合計數，可自動勾稽至表</w:t>
      </w:r>
      <w:r w:rsidRPr="00CC13DE">
        <w:rPr>
          <w:rFonts w:ascii="Book Antiqua" w:hAnsi="Book Antiqua"/>
          <w:color w:val="000000" w:themeColor="text1"/>
        </w:rPr>
        <w:t>16-1</w:t>
      </w:r>
      <w:r w:rsidRPr="00CC13DE">
        <w:rPr>
          <w:rFonts w:ascii="Book Antiqua" w:hAnsi="標楷體"/>
          <w:color w:val="000000" w:themeColor="text1"/>
        </w:rPr>
        <w:t>之各明細表中，並已設公式連結。其中，匯率避險中屬於標準避險者，其契約名目部位金額合計數，將用以做為表</w:t>
      </w:r>
      <w:r w:rsidRPr="00CC13DE">
        <w:rPr>
          <w:rFonts w:ascii="Book Antiqua" w:hAnsi="Book Antiqua"/>
          <w:color w:val="000000" w:themeColor="text1"/>
        </w:rPr>
        <w:t>30-3</w:t>
      </w:r>
      <w:r w:rsidRPr="00CC13DE">
        <w:rPr>
          <w:rFonts w:ascii="Book Antiqua" w:hAnsi="標楷體"/>
          <w:color w:val="000000" w:themeColor="text1"/>
        </w:rPr>
        <w:t>外匯風險金額之扣抵項目之一</w:t>
      </w:r>
      <w:r w:rsidR="001E0C67" w:rsidRPr="00CC13DE">
        <w:rPr>
          <w:rFonts w:ascii="標楷體" w:hAnsi="標楷體" w:hint="eastAsia"/>
          <w:color w:val="000000" w:themeColor="text1"/>
        </w:rPr>
        <w:t>；權益證券相關避險中屬於可扣抵風險資本者，其名目部位金額合計數乘上對應之抵減比率，將用以做為表</w:t>
      </w:r>
      <w:r w:rsidR="001E0C67" w:rsidRPr="00CC13DE">
        <w:rPr>
          <w:rFonts w:ascii="Book Antiqua" w:hAnsi="Book Antiqua"/>
          <w:color w:val="000000" w:themeColor="text1"/>
        </w:rPr>
        <w:t>30-3</w:t>
      </w:r>
      <w:r w:rsidR="001E0C67" w:rsidRPr="00CC13DE">
        <w:rPr>
          <w:rFonts w:ascii="標楷體" w:hAnsi="標楷體" w:hint="eastAsia"/>
          <w:color w:val="000000" w:themeColor="text1"/>
        </w:rPr>
        <w:t>上市普通股風險金額之扣抵項目之一；</w:t>
      </w:r>
      <w:r w:rsidR="00B87DEB" w:rsidRPr="00CC13DE">
        <w:rPr>
          <w:rFonts w:ascii="Book Antiqua" w:hAnsi="標楷體" w:hint="eastAsia"/>
          <w:color w:val="000000" w:themeColor="text1"/>
        </w:rPr>
        <w:t>前述扣抵項目若以匯率選擇權作為避險工具者，該選擇權之</w:t>
      </w:r>
      <w:r w:rsidR="00B87DEB" w:rsidRPr="00CC13DE">
        <w:rPr>
          <w:rFonts w:ascii="Book Antiqua" w:hAnsi="標楷體" w:hint="eastAsia"/>
          <w:b/>
          <w:color w:val="000000" w:themeColor="text1"/>
        </w:rPr>
        <w:t>執行價格不得低於財報日</w:t>
      </w:r>
      <w:r w:rsidR="00B87DEB" w:rsidRPr="00CC13DE">
        <w:rPr>
          <w:rFonts w:ascii="Book Antiqua" w:hAnsi="標楷體" w:hint="eastAsia"/>
          <w:color w:val="000000" w:themeColor="text1"/>
        </w:rPr>
        <w:t>(</w:t>
      </w:r>
      <w:smartTag w:uri="urn:schemas-microsoft-com:office:smarttags" w:element="chsdate">
        <w:smartTagPr>
          <w:attr w:name="Year" w:val="2015"/>
          <w:attr w:name="Month" w:val="6"/>
          <w:attr w:name="Day" w:val="30"/>
          <w:attr w:name="IsLunarDate" w:val="False"/>
          <w:attr w:name="IsROCDate" w:val="False"/>
        </w:smartTagPr>
        <w:r w:rsidR="00B87DEB" w:rsidRPr="00CC13DE">
          <w:rPr>
            <w:rFonts w:ascii="Book Antiqua" w:hAnsi="標楷體" w:hint="eastAsia"/>
            <w:color w:val="000000" w:themeColor="text1"/>
          </w:rPr>
          <w:t>6</w:t>
        </w:r>
        <w:r w:rsidR="00B87DEB" w:rsidRPr="00CC13DE">
          <w:rPr>
            <w:rFonts w:ascii="Book Antiqua" w:hAnsi="標楷體" w:hint="eastAsia"/>
            <w:color w:val="000000" w:themeColor="text1"/>
          </w:rPr>
          <w:t>月</w:t>
        </w:r>
        <w:r w:rsidR="00B87DEB" w:rsidRPr="00CC13DE">
          <w:rPr>
            <w:rFonts w:ascii="Book Antiqua" w:hAnsi="標楷體" w:hint="eastAsia"/>
            <w:color w:val="000000" w:themeColor="text1"/>
          </w:rPr>
          <w:t>30</w:t>
        </w:r>
        <w:r w:rsidR="00B87DEB" w:rsidRPr="00CC13DE">
          <w:rPr>
            <w:rFonts w:ascii="Book Antiqua" w:hAnsi="標楷體" w:hint="eastAsia"/>
            <w:color w:val="000000" w:themeColor="text1"/>
          </w:rPr>
          <w:t>日</w:t>
        </w:r>
      </w:smartTag>
      <w:r w:rsidR="00B87DEB" w:rsidRPr="00CC13DE">
        <w:rPr>
          <w:rFonts w:ascii="Book Antiqua" w:hAnsi="標楷體" w:hint="eastAsia"/>
          <w:color w:val="000000" w:themeColor="text1"/>
        </w:rPr>
        <w:t>或</w:t>
      </w:r>
      <w:smartTag w:uri="urn:schemas-microsoft-com:office:smarttags" w:element="chsdate">
        <w:smartTagPr>
          <w:attr w:name="Year" w:val="2015"/>
          <w:attr w:name="Month" w:val="12"/>
          <w:attr w:name="Day" w:val="31"/>
          <w:attr w:name="IsLunarDate" w:val="False"/>
          <w:attr w:name="IsROCDate" w:val="False"/>
        </w:smartTagPr>
        <w:r w:rsidR="00B87DEB" w:rsidRPr="00CC13DE">
          <w:rPr>
            <w:rFonts w:ascii="Book Antiqua" w:hAnsi="標楷體" w:hint="eastAsia"/>
            <w:color w:val="000000" w:themeColor="text1"/>
          </w:rPr>
          <w:t>12</w:t>
        </w:r>
        <w:r w:rsidR="00B87DEB" w:rsidRPr="00CC13DE">
          <w:rPr>
            <w:rFonts w:ascii="Book Antiqua" w:hAnsi="標楷體" w:hint="eastAsia"/>
            <w:color w:val="000000" w:themeColor="text1"/>
          </w:rPr>
          <w:t>月</w:t>
        </w:r>
        <w:r w:rsidR="00B87DEB" w:rsidRPr="00CC13DE">
          <w:rPr>
            <w:rFonts w:ascii="Book Antiqua" w:hAnsi="標楷體" w:hint="eastAsia"/>
            <w:color w:val="000000" w:themeColor="text1"/>
          </w:rPr>
          <w:t>31</w:t>
        </w:r>
        <w:r w:rsidR="00B87DEB" w:rsidRPr="00CC13DE">
          <w:rPr>
            <w:rFonts w:ascii="Book Antiqua" w:hAnsi="標楷體" w:hint="eastAsia"/>
            <w:color w:val="000000" w:themeColor="text1"/>
          </w:rPr>
          <w:t>日</w:t>
        </w:r>
      </w:smartTag>
      <w:r w:rsidR="00B87DEB" w:rsidRPr="00CC13DE">
        <w:rPr>
          <w:rFonts w:ascii="Book Antiqua" w:hAnsi="標楷體" w:hint="eastAsia"/>
          <w:color w:val="000000" w:themeColor="text1"/>
        </w:rPr>
        <w:t>)</w:t>
      </w:r>
      <w:r w:rsidR="00B87DEB" w:rsidRPr="00CC13DE">
        <w:rPr>
          <w:rFonts w:ascii="Book Antiqua" w:hAnsi="標楷體" w:hint="eastAsia"/>
          <w:b/>
          <w:color w:val="000000" w:themeColor="text1"/>
        </w:rPr>
        <w:t>收盤匯率</w:t>
      </w:r>
      <w:r w:rsidR="00960483" w:rsidRPr="00CC13DE">
        <w:rPr>
          <w:rFonts w:ascii="Book Antiqua" w:hAnsi="標楷體" w:hint="eastAsia"/>
          <w:b/>
          <w:color w:val="000000" w:themeColor="text1"/>
        </w:rPr>
        <w:t>/</w:t>
      </w:r>
      <w:r w:rsidR="00960483" w:rsidRPr="00CC13DE">
        <w:rPr>
          <w:rFonts w:ascii="Book Antiqua" w:hAnsi="標楷體" w:hint="eastAsia"/>
          <w:b/>
          <w:color w:val="000000" w:themeColor="text1"/>
        </w:rPr>
        <w:t>價</w:t>
      </w:r>
      <w:r w:rsidR="00B87DEB" w:rsidRPr="00CC13DE">
        <w:rPr>
          <w:rFonts w:ascii="Book Antiqua" w:hAnsi="標楷體" w:hint="eastAsia"/>
          <w:b/>
          <w:color w:val="000000" w:themeColor="text1"/>
        </w:rPr>
        <w:t>之</w:t>
      </w:r>
      <w:r w:rsidR="00B87DEB" w:rsidRPr="00CC13DE">
        <w:rPr>
          <w:rFonts w:ascii="Book Antiqua" w:hAnsi="標楷體" w:hint="eastAsia"/>
          <w:b/>
          <w:color w:val="000000" w:themeColor="text1"/>
        </w:rPr>
        <w:t>95%</w:t>
      </w:r>
      <w:r w:rsidR="00B87DEB" w:rsidRPr="00CC13DE">
        <w:rPr>
          <w:rFonts w:ascii="Book Antiqua" w:hAnsi="標楷體"/>
          <w:color w:val="000000" w:themeColor="text1"/>
        </w:rPr>
        <w:t>。</w:t>
      </w:r>
    </w:p>
    <w:p w:rsidR="005D59F6" w:rsidRPr="00CC13DE" w:rsidRDefault="005D59F6">
      <w:pPr>
        <w:spacing w:line="440" w:lineRule="exact"/>
        <w:ind w:firstLineChars="207" w:firstLine="538"/>
        <w:rPr>
          <w:rFonts w:ascii="Book Antiqua" w:hAnsi="Book Antiqua"/>
          <w:color w:val="000000" w:themeColor="text1"/>
        </w:rPr>
      </w:pPr>
      <w:r w:rsidRPr="00CC13DE">
        <w:rPr>
          <w:rFonts w:ascii="Book Antiqua" w:hAnsi="標楷體"/>
          <w:color w:val="000000" w:themeColor="text1"/>
        </w:rPr>
        <w:t>本表所需填列之各欄明細資訊說明如下：</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w:t>
      </w:r>
      <w:r w:rsidRPr="00CC13DE">
        <w:rPr>
          <w:rFonts w:ascii="Book Antiqua" w:hAnsi="標楷體"/>
          <w:color w:val="000000" w:themeColor="text1"/>
        </w:rPr>
        <w:t>欄－標的物類別及衍生性商品類別</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本欄不需填列。</w:t>
      </w:r>
    </w:p>
    <w:p w:rsidR="005D59F6" w:rsidRPr="00CC13DE" w:rsidRDefault="005D59F6">
      <w:pPr>
        <w:spacing w:line="440" w:lineRule="exact"/>
        <w:ind w:left="1266" w:hangingChars="487" w:hanging="1266"/>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2~4</w:t>
      </w:r>
      <w:r w:rsidRPr="00CC13DE">
        <w:rPr>
          <w:rFonts w:ascii="Book Antiqua" w:hAnsi="標楷體"/>
          <w:color w:val="000000" w:themeColor="text1"/>
        </w:rPr>
        <w:t>欄－被避險資產屬國內投資者之名目部位金額、最近收盤日</w:t>
      </w:r>
      <w:r w:rsidR="0075325F" w:rsidRPr="00CC13DE">
        <w:rPr>
          <w:rFonts w:ascii="Book Antiqua" w:hAnsi="標楷體"/>
          <w:color w:val="000000" w:themeColor="text1"/>
        </w:rPr>
        <w:t>公允價值</w:t>
      </w:r>
      <w:r w:rsidRPr="00CC13DE">
        <w:rPr>
          <w:rFonts w:ascii="Book Antiqua" w:hAnsi="標楷體"/>
          <w:color w:val="000000" w:themeColor="text1"/>
        </w:rPr>
        <w:t>總金額及未實現損益</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CC13DE">
          <w:rPr>
            <w:rFonts w:ascii="Book Antiqua" w:hAnsi="Book Antiqua"/>
            <w:color w:val="000000" w:themeColor="text1"/>
          </w:rPr>
          <w:t>16-1-1</w:t>
        </w:r>
      </w:smartTag>
      <w:r w:rsidRPr="00CC13DE">
        <w:rPr>
          <w:rFonts w:ascii="Book Antiqua" w:hAnsi="Book Antiqua"/>
          <w:color w:val="000000" w:themeColor="text1"/>
        </w:rPr>
        <w:t>~</w:t>
      </w:r>
      <w:r w:rsidRPr="00CC13DE">
        <w:rPr>
          <w:rFonts w:ascii="Book Antiqua" w:hAnsi="標楷體"/>
          <w:color w:val="000000" w:themeColor="text1"/>
        </w:rPr>
        <w:t>表</w:t>
      </w:r>
      <w:r w:rsidRPr="00CC13DE">
        <w:rPr>
          <w:rFonts w:ascii="Book Antiqua" w:hAnsi="Book Antiqua"/>
          <w:color w:val="000000" w:themeColor="text1"/>
        </w:rPr>
        <w:t>16-1-5</w:t>
      </w:r>
      <w:r w:rsidRPr="00CC13DE">
        <w:rPr>
          <w:rFonts w:ascii="Book Antiqua" w:hAnsi="標楷體"/>
          <w:color w:val="000000" w:themeColor="text1"/>
        </w:rPr>
        <w:t>。</w:t>
      </w:r>
    </w:p>
    <w:p w:rsidR="005D59F6" w:rsidRPr="00CC13DE" w:rsidRDefault="005D59F6">
      <w:pPr>
        <w:spacing w:line="440" w:lineRule="exact"/>
        <w:ind w:left="1266" w:hangingChars="487" w:hanging="1266"/>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5~7</w:t>
      </w:r>
      <w:r w:rsidRPr="00CC13DE">
        <w:rPr>
          <w:rFonts w:ascii="Book Antiqua" w:hAnsi="標楷體"/>
          <w:color w:val="000000" w:themeColor="text1"/>
        </w:rPr>
        <w:t>欄－被避險資產屬國外投資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已開發國家</w:t>
      </w:r>
      <w:r w:rsidRPr="00CC13DE">
        <w:rPr>
          <w:rFonts w:ascii="Book Antiqua" w:hAnsi="Book Antiqua"/>
          <w:color w:val="000000" w:themeColor="text1"/>
        </w:rPr>
        <w:t>)</w:t>
      </w:r>
      <w:r w:rsidRPr="00CC13DE">
        <w:rPr>
          <w:rFonts w:ascii="Book Antiqua" w:hAnsi="標楷體"/>
          <w:color w:val="000000" w:themeColor="text1"/>
        </w:rPr>
        <w:t>者之名目部位金額、最近收盤日</w:t>
      </w:r>
      <w:r w:rsidR="0075325F" w:rsidRPr="00CC13DE">
        <w:rPr>
          <w:rFonts w:ascii="Book Antiqua" w:hAnsi="標楷體"/>
          <w:color w:val="000000" w:themeColor="text1"/>
        </w:rPr>
        <w:t>公允價值</w:t>
      </w:r>
      <w:r w:rsidRPr="00CC13DE">
        <w:rPr>
          <w:rFonts w:ascii="Book Antiqua" w:hAnsi="標楷體"/>
          <w:color w:val="000000" w:themeColor="text1"/>
        </w:rPr>
        <w:t>總金額及未實現損益</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CC13DE">
          <w:rPr>
            <w:rFonts w:ascii="Book Antiqua" w:hAnsi="Book Antiqua"/>
            <w:color w:val="000000" w:themeColor="text1"/>
          </w:rPr>
          <w:t>16-1-1</w:t>
        </w:r>
      </w:smartTag>
      <w:r w:rsidRPr="00CC13DE">
        <w:rPr>
          <w:rFonts w:ascii="Book Antiqua" w:hAnsi="Book Antiqua"/>
          <w:color w:val="000000" w:themeColor="text1"/>
        </w:rPr>
        <w:t>~</w:t>
      </w:r>
      <w:r w:rsidRPr="00CC13DE">
        <w:rPr>
          <w:rFonts w:ascii="Book Antiqua" w:hAnsi="標楷體"/>
          <w:color w:val="000000" w:themeColor="text1"/>
        </w:rPr>
        <w:t>表</w:t>
      </w:r>
      <w:r w:rsidRPr="00CC13DE">
        <w:rPr>
          <w:rFonts w:ascii="Book Antiqua" w:hAnsi="Book Antiqua"/>
          <w:color w:val="000000" w:themeColor="text1"/>
        </w:rPr>
        <w:t>16-1-5</w:t>
      </w:r>
      <w:r w:rsidRPr="00CC13DE">
        <w:rPr>
          <w:rFonts w:ascii="Book Antiqua" w:hAnsi="標楷體"/>
          <w:color w:val="000000" w:themeColor="text1"/>
        </w:rPr>
        <w:t>。</w:t>
      </w:r>
    </w:p>
    <w:p w:rsidR="005D59F6" w:rsidRPr="00CC13DE" w:rsidRDefault="005D59F6">
      <w:pPr>
        <w:spacing w:line="440" w:lineRule="exact"/>
        <w:ind w:left="1407" w:hangingChars="541" w:hanging="1407"/>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8~10</w:t>
      </w:r>
      <w:r w:rsidRPr="00CC13DE">
        <w:rPr>
          <w:rFonts w:ascii="Book Antiqua" w:hAnsi="標楷體"/>
          <w:color w:val="000000" w:themeColor="text1"/>
        </w:rPr>
        <w:t>欄－被避險資產屬國外投資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新興市場</w:t>
      </w:r>
      <w:r w:rsidRPr="00CC13DE">
        <w:rPr>
          <w:rFonts w:ascii="Book Antiqua" w:hAnsi="Book Antiqua"/>
          <w:color w:val="000000" w:themeColor="text1"/>
        </w:rPr>
        <w:t>)</w:t>
      </w:r>
      <w:r w:rsidRPr="00CC13DE">
        <w:rPr>
          <w:rFonts w:ascii="Book Antiqua" w:hAnsi="標楷體"/>
          <w:color w:val="000000" w:themeColor="text1"/>
        </w:rPr>
        <w:t>者之名目部位金額、最近收盤日</w:t>
      </w:r>
      <w:r w:rsidR="0075325F" w:rsidRPr="00CC13DE">
        <w:rPr>
          <w:rFonts w:ascii="Book Antiqua" w:hAnsi="標楷體"/>
          <w:color w:val="000000" w:themeColor="text1"/>
        </w:rPr>
        <w:t>公允價值</w:t>
      </w:r>
      <w:r w:rsidRPr="00CC13DE">
        <w:rPr>
          <w:rFonts w:ascii="Book Antiqua" w:hAnsi="標楷體"/>
          <w:color w:val="000000" w:themeColor="text1"/>
        </w:rPr>
        <w:t>總金額及未實現損益</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CC13DE">
          <w:rPr>
            <w:rFonts w:ascii="Book Antiqua" w:hAnsi="Book Antiqua"/>
            <w:color w:val="000000" w:themeColor="text1"/>
          </w:rPr>
          <w:t>16-1-1</w:t>
        </w:r>
      </w:smartTag>
      <w:r w:rsidRPr="00CC13DE">
        <w:rPr>
          <w:rFonts w:ascii="Book Antiqua" w:hAnsi="Book Antiqua"/>
          <w:color w:val="000000" w:themeColor="text1"/>
        </w:rPr>
        <w:t>~</w:t>
      </w:r>
      <w:r w:rsidRPr="00CC13DE">
        <w:rPr>
          <w:rFonts w:ascii="Book Antiqua" w:hAnsi="標楷體"/>
          <w:color w:val="000000" w:themeColor="text1"/>
        </w:rPr>
        <w:t>表</w:t>
      </w:r>
      <w:r w:rsidRPr="00CC13DE">
        <w:rPr>
          <w:rFonts w:ascii="Book Antiqua" w:hAnsi="Book Antiqua"/>
          <w:color w:val="000000" w:themeColor="text1"/>
        </w:rPr>
        <w:t>16-1-5</w:t>
      </w:r>
      <w:r w:rsidRPr="00CC13DE">
        <w:rPr>
          <w:rFonts w:ascii="Book Antiqua" w:hAnsi="標楷體"/>
          <w:color w:val="000000" w:themeColor="text1"/>
        </w:rPr>
        <w:t>。</w:t>
      </w:r>
    </w:p>
    <w:p w:rsidR="005D59F6" w:rsidRPr="00CC13DE" w:rsidRDefault="005D59F6">
      <w:pPr>
        <w:spacing w:line="440" w:lineRule="exact"/>
        <w:ind w:leftChars="225" w:left="585"/>
        <w:rPr>
          <w:rFonts w:ascii="Book Antiqua" w:hAnsi="Book Antiqua"/>
          <w:color w:val="000000" w:themeColor="text1"/>
        </w:rPr>
      </w:pPr>
    </w:p>
    <w:p w:rsidR="00453109" w:rsidRPr="00CC13DE" w:rsidRDefault="00453109" w:rsidP="00453109">
      <w:pPr>
        <w:spacing w:line="440" w:lineRule="exact"/>
        <w:rPr>
          <w:rFonts w:ascii="Book Antiqua" w:hAnsi="標楷體"/>
          <w:color w:val="000000" w:themeColor="text1"/>
        </w:rPr>
      </w:pPr>
      <w:r w:rsidRPr="00CC13DE">
        <w:rPr>
          <w:rFonts w:ascii="Book Antiqua" w:hAnsi="標楷體" w:hint="eastAsia"/>
          <w:color w:val="000000" w:themeColor="text1"/>
        </w:rPr>
        <w:t>第</w:t>
      </w:r>
      <w:r w:rsidRPr="00CC13DE">
        <w:rPr>
          <w:rFonts w:ascii="Book Antiqua" w:hAnsi="標楷體" w:hint="eastAsia"/>
          <w:color w:val="000000" w:themeColor="text1"/>
        </w:rPr>
        <w:t>11~16</w:t>
      </w:r>
      <w:r w:rsidRPr="00CC13DE">
        <w:rPr>
          <w:rFonts w:ascii="Book Antiqua" w:hAnsi="標楷體" w:hint="eastAsia"/>
          <w:color w:val="000000" w:themeColor="text1"/>
        </w:rPr>
        <w:t>欄－國內上市普通股股票風險資本扣抵計算表</w:t>
      </w:r>
    </w:p>
    <w:p w:rsidR="001E0C67" w:rsidRPr="00CC13DE" w:rsidRDefault="00453109" w:rsidP="00453109">
      <w:pPr>
        <w:spacing w:line="440" w:lineRule="exact"/>
        <w:ind w:leftChars="225" w:left="585"/>
        <w:rPr>
          <w:rFonts w:ascii="Book Antiqua" w:hAnsi="Book Antiqua"/>
          <w:color w:val="000000" w:themeColor="text1"/>
        </w:rPr>
      </w:pPr>
      <w:r w:rsidRPr="00CC13DE">
        <w:rPr>
          <w:rFonts w:ascii="Book Antiqua" w:hAnsi="標楷體" w:hint="eastAsia"/>
          <w:color w:val="000000" w:themeColor="text1"/>
        </w:rPr>
        <w:t>符合「保險業以衍生性金融商品進行國內股票避險可扣抵風險資本額之認列方式及條件」之國內股票資產避險，其避險比率超過</w:t>
      </w:r>
      <w:r w:rsidRPr="00CC13DE">
        <w:rPr>
          <w:rFonts w:ascii="Book Antiqua" w:hAnsi="標楷體" w:hint="eastAsia"/>
          <w:color w:val="000000" w:themeColor="text1"/>
        </w:rPr>
        <w:t>15</w:t>
      </w:r>
      <w:r w:rsidRPr="00CC13DE">
        <w:rPr>
          <w:rFonts w:ascii="Book Antiqua" w:hAnsi="標楷體" w:hint="eastAsia"/>
          <w:color w:val="000000" w:themeColor="text1"/>
        </w:rPr>
        <w:t>％者，應提供當期</w:t>
      </w:r>
      <w:r w:rsidRPr="00CC13DE">
        <w:rPr>
          <w:rFonts w:ascii="Book Antiqua" w:hAnsi="標楷體" w:hint="eastAsia"/>
          <w:color w:val="000000" w:themeColor="text1"/>
        </w:rPr>
        <w:t>RBC</w:t>
      </w:r>
      <w:r w:rsidRPr="00CC13DE">
        <w:rPr>
          <w:rFonts w:ascii="Book Antiqua" w:hAnsi="標楷體" w:hint="eastAsia"/>
          <w:color w:val="000000" w:themeColor="text1"/>
        </w:rPr>
        <w:t>計算期間</w:t>
      </w:r>
      <w:r w:rsidRPr="00CC13DE">
        <w:rPr>
          <w:rFonts w:ascii="Book Antiqua" w:hAnsi="標楷體" w:hint="eastAsia"/>
          <w:color w:val="000000" w:themeColor="text1"/>
        </w:rPr>
        <w:t>(</w:t>
      </w:r>
      <w:r w:rsidRPr="00CC13DE">
        <w:rPr>
          <w:rFonts w:ascii="Book Antiqua" w:hAnsi="標楷體" w:hint="eastAsia"/>
          <w:color w:val="000000" w:themeColor="text1"/>
        </w:rPr>
        <w:t>過去</w:t>
      </w:r>
      <w:r w:rsidRPr="00CC13DE">
        <w:rPr>
          <w:rFonts w:ascii="Book Antiqua" w:hAnsi="標楷體" w:hint="eastAsia"/>
          <w:color w:val="000000" w:themeColor="text1"/>
        </w:rPr>
        <w:t>12</w:t>
      </w:r>
      <w:r w:rsidRPr="00CC13DE">
        <w:rPr>
          <w:rFonts w:ascii="Book Antiqua" w:hAnsi="標楷體" w:hint="eastAsia"/>
          <w:color w:val="000000" w:themeColor="text1"/>
        </w:rPr>
        <w:t>個月</w:t>
      </w:r>
      <w:r w:rsidRPr="00CC13DE">
        <w:rPr>
          <w:rFonts w:ascii="Book Antiqua" w:hAnsi="標楷體" w:hint="eastAsia"/>
          <w:color w:val="000000" w:themeColor="text1"/>
        </w:rPr>
        <w:t>)</w:t>
      </w:r>
      <w:r w:rsidRPr="00CC13DE">
        <w:rPr>
          <w:rFonts w:ascii="Book Antiqua" w:hAnsi="標楷體" w:hint="eastAsia"/>
          <w:color w:val="000000" w:themeColor="text1"/>
        </w:rPr>
        <w:t>內每日平均避險比率均超過</w:t>
      </w:r>
      <w:r w:rsidRPr="00CC13DE">
        <w:rPr>
          <w:rFonts w:ascii="Book Antiqua" w:hAnsi="標楷體" w:hint="eastAsia"/>
          <w:color w:val="000000" w:themeColor="text1"/>
        </w:rPr>
        <w:t>15</w:t>
      </w:r>
      <w:r w:rsidRPr="00CC13DE">
        <w:rPr>
          <w:rFonts w:ascii="Book Antiqua" w:hAnsi="標楷體" w:hint="eastAsia"/>
          <w:color w:val="000000" w:themeColor="text1"/>
        </w:rPr>
        <w:t>％之證明文件。未提供證明文件者，其可扣抵風險資本避險名目部位金額以國內上市普通股股票半年收盤平均價之</w:t>
      </w:r>
      <w:r w:rsidRPr="00CC13DE">
        <w:rPr>
          <w:rFonts w:ascii="Book Antiqua" w:hAnsi="標楷體" w:hint="eastAsia"/>
          <w:color w:val="000000" w:themeColor="text1"/>
        </w:rPr>
        <w:t>15%</w:t>
      </w:r>
      <w:r w:rsidRPr="00CC13DE">
        <w:rPr>
          <w:rFonts w:ascii="Book Antiqua" w:hAnsi="標楷體" w:hint="eastAsia"/>
          <w:color w:val="000000" w:themeColor="text1"/>
        </w:rPr>
        <w:t>為上限。</w:t>
      </w:r>
    </w:p>
    <w:p w:rsidR="001E0C67" w:rsidRPr="00CC13DE" w:rsidRDefault="001E0C67">
      <w:pPr>
        <w:spacing w:line="440" w:lineRule="exact"/>
        <w:ind w:leftChars="225" w:left="585"/>
        <w:rPr>
          <w:rFonts w:ascii="Book Antiqua" w:hAnsi="Book Antiqua"/>
          <w:color w:val="000000" w:themeColor="text1"/>
        </w:rPr>
      </w:pP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rPr>
        <w:br w:type="page"/>
      </w:r>
      <w:bookmarkStart w:id="162" w:name="_Toc219109750"/>
      <w:bookmarkStart w:id="163" w:name="_Toc219109822"/>
      <w:bookmarkStart w:id="164" w:name="_Toc221524797"/>
      <w:bookmarkStart w:id="165" w:name="_Toc55996685"/>
      <w:r w:rsidRPr="00CC13DE">
        <w:rPr>
          <w:rFonts w:ascii="Book Antiqua" w:hAnsi="標楷體"/>
          <w:color w:val="000000" w:themeColor="text1"/>
        </w:rPr>
        <w:lastRenderedPageBreak/>
        <w:t>表</w:t>
      </w:r>
      <w:smartTag w:uri="urn:schemas-microsoft-com:office:smarttags" w:element="chsdate">
        <w:smartTagPr>
          <w:attr w:name="Year" w:val="2016"/>
          <w:attr w:name="Month" w:val="2"/>
          <w:attr w:name="Day" w:val="2"/>
          <w:attr w:name="IsLunarDate" w:val="False"/>
          <w:attr w:name="IsROCDate" w:val="False"/>
        </w:smartTagPr>
        <w:r w:rsidRPr="00CC13DE">
          <w:rPr>
            <w:rFonts w:ascii="Book Antiqua" w:hAnsi="Book Antiqua"/>
            <w:color w:val="000000" w:themeColor="text1"/>
          </w:rPr>
          <w:t>16-2-2</w:t>
        </w:r>
      </w:smartTag>
      <w:r w:rsidRPr="00CC13DE">
        <w:rPr>
          <w:rFonts w:ascii="Book Antiqua" w:hAnsi="標楷體"/>
          <w:color w:val="000000" w:themeColor="text1"/>
        </w:rPr>
        <w:t>：衍生性商品餘額明細表</w:t>
      </w:r>
      <w:r w:rsidRPr="00CC13DE">
        <w:rPr>
          <w:rFonts w:ascii="Book Antiqua" w:hAnsi="Book Antiqua"/>
          <w:color w:val="000000" w:themeColor="text1"/>
        </w:rPr>
        <w:t>(</w:t>
      </w:r>
      <w:r w:rsidRPr="00CC13DE">
        <w:rPr>
          <w:rFonts w:ascii="Book Antiqua" w:hAnsi="標楷體"/>
          <w:color w:val="000000" w:themeColor="text1"/>
        </w:rPr>
        <w:t>總計</w:t>
      </w:r>
      <w:r w:rsidRPr="00CC13DE">
        <w:rPr>
          <w:rFonts w:ascii="Book Antiqua" w:hAnsi="Book Antiqua"/>
          <w:color w:val="000000" w:themeColor="text1"/>
        </w:rPr>
        <w:t>)</w:t>
      </w:r>
      <w:r w:rsidRPr="00CC13DE">
        <w:rPr>
          <w:rFonts w:ascii="Book Antiqua" w:hAnsi="標楷體"/>
          <w:color w:val="000000" w:themeColor="text1"/>
        </w:rPr>
        <w:t>－以增加收益為目的</w:t>
      </w:r>
      <w:r w:rsidRPr="00CC13DE">
        <w:rPr>
          <w:rFonts w:ascii="Book Antiqua" w:hAnsi="Book Antiqua"/>
          <w:color w:val="000000" w:themeColor="text1"/>
        </w:rPr>
        <w:t>(</w:t>
      </w:r>
      <w:r w:rsidRPr="00CC13DE">
        <w:rPr>
          <w:rFonts w:ascii="Book Antiqua" w:hAnsi="標楷體"/>
          <w:color w:val="000000" w:themeColor="text1"/>
        </w:rPr>
        <w:t>買入衍生性商品</w:t>
      </w:r>
      <w:r w:rsidRPr="00CC13DE">
        <w:rPr>
          <w:rFonts w:ascii="Book Antiqua" w:hAnsi="Book Antiqua"/>
          <w:color w:val="000000" w:themeColor="text1"/>
        </w:rPr>
        <w:t>)</w:t>
      </w:r>
      <w:bookmarkEnd w:id="162"/>
      <w:bookmarkEnd w:id="163"/>
      <w:bookmarkEnd w:id="164"/>
      <w:bookmarkEnd w:id="165"/>
      <w:r w:rsidRPr="00CC13DE">
        <w:rPr>
          <w:rFonts w:ascii="Book Antiqua" w:hAnsi="Book Antiqua"/>
          <w:color w:val="000000" w:themeColor="text1"/>
        </w:rPr>
        <w:t xml:space="preserve"> </w:t>
      </w:r>
    </w:p>
    <w:p w:rsidR="005D59F6" w:rsidRPr="00CC13DE" w:rsidRDefault="005D59F6">
      <w:pPr>
        <w:spacing w:line="440" w:lineRule="exact"/>
        <w:ind w:firstLineChars="207" w:firstLine="538"/>
        <w:jc w:val="both"/>
        <w:rPr>
          <w:rFonts w:ascii="Book Antiqua" w:hAnsi="Book Antiqua"/>
          <w:color w:val="000000" w:themeColor="text1"/>
        </w:rPr>
      </w:pPr>
      <w:r w:rsidRPr="00CC13DE">
        <w:rPr>
          <w:rFonts w:ascii="Book Antiqua" w:hAnsi="標楷體"/>
          <w:color w:val="000000" w:themeColor="text1"/>
        </w:rPr>
        <w:t>「衍生性商品餘額明細表</w:t>
      </w:r>
      <w:r w:rsidRPr="00CC13DE">
        <w:rPr>
          <w:rFonts w:ascii="Book Antiqua" w:hAnsi="Book Antiqua"/>
          <w:color w:val="000000" w:themeColor="text1"/>
        </w:rPr>
        <w:t>(</w:t>
      </w:r>
      <w:r w:rsidRPr="00CC13DE">
        <w:rPr>
          <w:rFonts w:ascii="Book Antiqua" w:hAnsi="標楷體"/>
          <w:color w:val="000000" w:themeColor="text1"/>
        </w:rPr>
        <w:t>總計</w:t>
      </w:r>
      <w:r w:rsidRPr="00CC13DE">
        <w:rPr>
          <w:rFonts w:ascii="Book Antiqua" w:hAnsi="Book Antiqua"/>
          <w:color w:val="000000" w:themeColor="text1"/>
        </w:rPr>
        <w:t>)</w:t>
      </w:r>
      <w:r w:rsidRPr="00CC13DE">
        <w:rPr>
          <w:rFonts w:ascii="Book Antiqua" w:hAnsi="標楷體"/>
          <w:color w:val="000000" w:themeColor="text1"/>
        </w:rPr>
        <w:t>－以增加收益為目的</w:t>
      </w:r>
      <w:r w:rsidRPr="00CC13DE">
        <w:rPr>
          <w:rFonts w:ascii="Book Antiqua" w:hAnsi="Book Antiqua"/>
          <w:color w:val="000000" w:themeColor="text1"/>
        </w:rPr>
        <w:t>(</w:t>
      </w:r>
      <w:r w:rsidRPr="00CC13DE">
        <w:rPr>
          <w:rFonts w:ascii="Book Antiqua" w:hAnsi="標楷體"/>
          <w:color w:val="000000" w:themeColor="text1"/>
        </w:rPr>
        <w:t>買入衍生性商品</w:t>
      </w:r>
      <w:r w:rsidRPr="00CC13DE">
        <w:rPr>
          <w:rFonts w:ascii="Book Antiqua" w:hAnsi="Book Antiqua"/>
          <w:color w:val="000000" w:themeColor="text1"/>
        </w:rPr>
        <w:t>)</w:t>
      </w:r>
      <w:r w:rsidRPr="00CC13DE">
        <w:rPr>
          <w:rFonts w:ascii="Book Antiqua" w:hAnsi="標楷體"/>
          <w:color w:val="000000" w:themeColor="text1"/>
        </w:rPr>
        <w:t>」係表達填報公司表</w:t>
      </w:r>
      <w:smartTag w:uri="urn:schemas-microsoft-com:office:smarttags" w:element="chsdate">
        <w:smartTagPr>
          <w:attr w:name="Year" w:val="2016"/>
          <w:attr w:name="Month" w:val="1"/>
          <w:attr w:name="Day" w:val="1"/>
          <w:attr w:name="IsLunarDate" w:val="False"/>
          <w:attr w:name="IsROCDate" w:val="False"/>
        </w:smartTagPr>
        <w:r w:rsidRPr="00CC13DE">
          <w:rPr>
            <w:rFonts w:ascii="Book Antiqua" w:hAnsi="Book Antiqua"/>
            <w:color w:val="000000" w:themeColor="text1"/>
          </w:rPr>
          <w:t>16-1-1</w:t>
        </w:r>
      </w:smartTag>
      <w:r w:rsidRPr="00CC13DE">
        <w:rPr>
          <w:rFonts w:ascii="Book Antiqua" w:hAnsi="Book Antiqua"/>
          <w:color w:val="000000" w:themeColor="text1"/>
        </w:rPr>
        <w:t>~</w:t>
      </w:r>
      <w:r w:rsidRPr="00CC13DE">
        <w:rPr>
          <w:rFonts w:ascii="Book Antiqua" w:hAnsi="標楷體"/>
          <w:color w:val="000000" w:themeColor="text1"/>
        </w:rPr>
        <w:t>表</w:t>
      </w:r>
      <w:r w:rsidRPr="00CC13DE">
        <w:rPr>
          <w:rFonts w:ascii="Book Antiqua" w:hAnsi="Book Antiqua"/>
          <w:color w:val="000000" w:themeColor="text1"/>
        </w:rPr>
        <w:t>16-1-5</w:t>
      </w:r>
      <w:r w:rsidRPr="00CC13DE">
        <w:rPr>
          <w:rFonts w:ascii="Book Antiqua" w:hAnsi="標楷體"/>
          <w:color w:val="000000" w:themeColor="text1"/>
        </w:rPr>
        <w:t>所填列資料之彙總資訊，以供主管機關評估可能之風險。本表之契約名目部位金額、最近收盤日</w:t>
      </w:r>
      <w:r w:rsidR="0075325F" w:rsidRPr="00CC13DE">
        <w:rPr>
          <w:rFonts w:ascii="Book Antiqua" w:hAnsi="標楷體"/>
          <w:color w:val="000000" w:themeColor="text1"/>
        </w:rPr>
        <w:t>公允價值</w:t>
      </w:r>
      <w:r w:rsidRPr="00CC13DE">
        <w:rPr>
          <w:rFonts w:ascii="Book Antiqua" w:hAnsi="標楷體"/>
          <w:color w:val="000000" w:themeColor="text1"/>
        </w:rPr>
        <w:t>總金額，以及未實現損益等數額之合計數，可自動勾稽至表</w:t>
      </w:r>
      <w:r w:rsidRPr="00CC13DE">
        <w:rPr>
          <w:rFonts w:ascii="Book Antiqua" w:hAnsi="Book Antiqua"/>
          <w:color w:val="000000" w:themeColor="text1"/>
        </w:rPr>
        <w:t>16-1</w:t>
      </w:r>
      <w:r w:rsidRPr="00CC13DE">
        <w:rPr>
          <w:rFonts w:ascii="Book Antiqua" w:hAnsi="標楷體"/>
          <w:color w:val="000000" w:themeColor="text1"/>
        </w:rPr>
        <w:t>之各明細表中，並已設公式連結。</w:t>
      </w:r>
    </w:p>
    <w:p w:rsidR="005D59F6" w:rsidRPr="00CC13DE" w:rsidRDefault="005D59F6">
      <w:pPr>
        <w:spacing w:line="440" w:lineRule="exact"/>
        <w:ind w:firstLineChars="207" w:firstLine="538"/>
        <w:rPr>
          <w:rFonts w:ascii="Book Antiqua" w:hAnsi="Book Antiqua"/>
          <w:color w:val="000000" w:themeColor="text1"/>
        </w:rPr>
      </w:pPr>
      <w:r w:rsidRPr="00CC13DE">
        <w:rPr>
          <w:rFonts w:ascii="Book Antiqua" w:hAnsi="標楷體"/>
          <w:color w:val="000000" w:themeColor="text1"/>
        </w:rPr>
        <w:t>本表所需填列之各欄明細資訊說明如下：</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w:t>
      </w:r>
      <w:r w:rsidRPr="00CC13DE">
        <w:rPr>
          <w:rFonts w:ascii="Book Antiqua" w:hAnsi="標楷體"/>
          <w:color w:val="000000" w:themeColor="text1"/>
        </w:rPr>
        <w:t>欄－標的物類別及衍生性商品類別</w:t>
      </w:r>
    </w:p>
    <w:p w:rsidR="005D59F6" w:rsidRPr="00CC13DE" w:rsidRDefault="005D59F6">
      <w:pPr>
        <w:spacing w:line="440" w:lineRule="exact"/>
        <w:ind w:left="520"/>
        <w:rPr>
          <w:rFonts w:ascii="Book Antiqua" w:hAnsi="Book Antiqua"/>
          <w:color w:val="000000" w:themeColor="text1"/>
        </w:rPr>
      </w:pPr>
      <w:r w:rsidRPr="00CC13DE">
        <w:rPr>
          <w:rFonts w:ascii="Book Antiqua" w:hAnsi="標楷體"/>
          <w:color w:val="000000" w:themeColor="text1"/>
        </w:rPr>
        <w:t>本欄不需填列。</w:t>
      </w:r>
    </w:p>
    <w:p w:rsidR="005D59F6" w:rsidRPr="00CC13DE" w:rsidRDefault="005D59F6">
      <w:pPr>
        <w:spacing w:line="440" w:lineRule="exact"/>
        <w:ind w:left="1266" w:hangingChars="487" w:hanging="1266"/>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2~4</w:t>
      </w:r>
      <w:r w:rsidRPr="00CC13DE">
        <w:rPr>
          <w:rFonts w:ascii="Book Antiqua" w:hAnsi="標楷體"/>
          <w:color w:val="000000" w:themeColor="text1"/>
        </w:rPr>
        <w:t>欄－衍生性商品標的屬國內投資者之名目部位金額、最近收盤日</w:t>
      </w:r>
      <w:r w:rsidR="0075325F" w:rsidRPr="00CC13DE">
        <w:rPr>
          <w:rFonts w:ascii="Book Antiqua" w:hAnsi="標楷體"/>
          <w:color w:val="000000" w:themeColor="text1"/>
        </w:rPr>
        <w:t>公允價值</w:t>
      </w:r>
      <w:r w:rsidRPr="00CC13DE">
        <w:rPr>
          <w:rFonts w:ascii="Book Antiqua" w:hAnsi="標楷體"/>
          <w:color w:val="000000" w:themeColor="text1"/>
        </w:rPr>
        <w:t>總金額及未實現損益</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CC13DE">
          <w:rPr>
            <w:rFonts w:ascii="Book Antiqua" w:hAnsi="Book Antiqua"/>
            <w:color w:val="000000" w:themeColor="text1"/>
          </w:rPr>
          <w:t>16-1-1</w:t>
        </w:r>
      </w:smartTag>
      <w:r w:rsidRPr="00CC13DE">
        <w:rPr>
          <w:rFonts w:ascii="Book Antiqua" w:hAnsi="Book Antiqua"/>
          <w:color w:val="000000" w:themeColor="text1"/>
        </w:rPr>
        <w:t>~</w:t>
      </w:r>
      <w:r w:rsidRPr="00CC13DE">
        <w:rPr>
          <w:rFonts w:ascii="Book Antiqua" w:hAnsi="標楷體"/>
          <w:color w:val="000000" w:themeColor="text1"/>
        </w:rPr>
        <w:t>表</w:t>
      </w:r>
      <w:r w:rsidRPr="00CC13DE">
        <w:rPr>
          <w:rFonts w:ascii="Book Antiqua" w:hAnsi="Book Antiqua"/>
          <w:color w:val="000000" w:themeColor="text1"/>
        </w:rPr>
        <w:t>16-1-5</w:t>
      </w:r>
      <w:r w:rsidRPr="00CC13DE">
        <w:rPr>
          <w:rFonts w:ascii="Book Antiqua" w:hAnsi="標楷體"/>
          <w:color w:val="000000" w:themeColor="text1"/>
        </w:rPr>
        <w:t>。</w:t>
      </w:r>
    </w:p>
    <w:p w:rsidR="005D59F6" w:rsidRPr="00CC13DE" w:rsidRDefault="005D59F6">
      <w:pPr>
        <w:spacing w:line="440" w:lineRule="exact"/>
        <w:ind w:left="1266" w:hangingChars="487" w:hanging="1266"/>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5~7</w:t>
      </w:r>
      <w:r w:rsidRPr="00CC13DE">
        <w:rPr>
          <w:rFonts w:ascii="Book Antiqua" w:hAnsi="標楷體"/>
          <w:color w:val="000000" w:themeColor="text1"/>
        </w:rPr>
        <w:t>欄－衍生性商品標的屬國外投資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已開發國家</w:t>
      </w:r>
      <w:r w:rsidRPr="00CC13DE">
        <w:rPr>
          <w:rFonts w:ascii="Book Antiqua" w:hAnsi="Book Antiqua"/>
          <w:color w:val="000000" w:themeColor="text1"/>
        </w:rPr>
        <w:t>)</w:t>
      </w:r>
      <w:r w:rsidRPr="00CC13DE">
        <w:rPr>
          <w:rFonts w:ascii="Book Antiqua" w:hAnsi="標楷體"/>
          <w:color w:val="000000" w:themeColor="text1"/>
        </w:rPr>
        <w:t>者之名目部位金額、最近收盤日</w:t>
      </w:r>
      <w:r w:rsidR="0075325F" w:rsidRPr="00CC13DE">
        <w:rPr>
          <w:rFonts w:ascii="Book Antiqua" w:hAnsi="標楷體"/>
          <w:color w:val="000000" w:themeColor="text1"/>
        </w:rPr>
        <w:t>公允價值</w:t>
      </w:r>
      <w:r w:rsidRPr="00CC13DE">
        <w:rPr>
          <w:rFonts w:ascii="Book Antiqua" w:hAnsi="標楷體"/>
          <w:color w:val="000000" w:themeColor="text1"/>
        </w:rPr>
        <w:t>總金額及未實現損益</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CC13DE">
          <w:rPr>
            <w:rFonts w:ascii="Book Antiqua" w:hAnsi="Book Antiqua"/>
            <w:color w:val="000000" w:themeColor="text1"/>
          </w:rPr>
          <w:t>16-1-1</w:t>
        </w:r>
      </w:smartTag>
      <w:r w:rsidRPr="00CC13DE">
        <w:rPr>
          <w:rFonts w:ascii="Book Antiqua" w:hAnsi="Book Antiqua"/>
          <w:color w:val="000000" w:themeColor="text1"/>
        </w:rPr>
        <w:t>~</w:t>
      </w:r>
      <w:r w:rsidRPr="00CC13DE">
        <w:rPr>
          <w:rFonts w:ascii="Book Antiqua" w:hAnsi="標楷體"/>
          <w:color w:val="000000" w:themeColor="text1"/>
        </w:rPr>
        <w:t>表</w:t>
      </w:r>
      <w:r w:rsidRPr="00CC13DE">
        <w:rPr>
          <w:rFonts w:ascii="Book Antiqua" w:hAnsi="Book Antiqua"/>
          <w:color w:val="000000" w:themeColor="text1"/>
        </w:rPr>
        <w:t>16-1-5</w:t>
      </w:r>
      <w:r w:rsidRPr="00CC13DE">
        <w:rPr>
          <w:rFonts w:ascii="Book Antiqua" w:hAnsi="標楷體"/>
          <w:color w:val="000000" w:themeColor="text1"/>
        </w:rPr>
        <w:t>。</w:t>
      </w:r>
    </w:p>
    <w:p w:rsidR="005D59F6" w:rsidRPr="00CC13DE" w:rsidRDefault="005D59F6">
      <w:pPr>
        <w:spacing w:line="440" w:lineRule="exact"/>
        <w:ind w:left="1407" w:hangingChars="541" w:hanging="1407"/>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8~10</w:t>
      </w:r>
      <w:r w:rsidRPr="00CC13DE">
        <w:rPr>
          <w:rFonts w:ascii="Book Antiqua" w:hAnsi="標楷體"/>
          <w:color w:val="000000" w:themeColor="text1"/>
        </w:rPr>
        <w:t>欄－衍生性商品標的屬國外投資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新興市場</w:t>
      </w:r>
      <w:r w:rsidRPr="00CC13DE">
        <w:rPr>
          <w:rFonts w:ascii="Book Antiqua" w:hAnsi="Book Antiqua"/>
          <w:color w:val="000000" w:themeColor="text1"/>
        </w:rPr>
        <w:t>)</w:t>
      </w:r>
      <w:r w:rsidRPr="00CC13DE">
        <w:rPr>
          <w:rFonts w:ascii="Book Antiqua" w:hAnsi="標楷體"/>
          <w:color w:val="000000" w:themeColor="text1"/>
        </w:rPr>
        <w:t>者之名目部位金額、最近收盤日</w:t>
      </w:r>
      <w:r w:rsidR="0075325F" w:rsidRPr="00CC13DE">
        <w:rPr>
          <w:rFonts w:ascii="Book Antiqua" w:hAnsi="標楷體"/>
          <w:color w:val="000000" w:themeColor="text1"/>
        </w:rPr>
        <w:t>公允價值</w:t>
      </w:r>
      <w:r w:rsidRPr="00CC13DE">
        <w:rPr>
          <w:rFonts w:ascii="Book Antiqua" w:hAnsi="標楷體"/>
          <w:color w:val="000000" w:themeColor="text1"/>
        </w:rPr>
        <w:t>總金額及未實現損益</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CC13DE">
          <w:rPr>
            <w:rFonts w:ascii="Book Antiqua" w:hAnsi="Book Antiqua"/>
            <w:color w:val="000000" w:themeColor="text1"/>
          </w:rPr>
          <w:t>16-1-1</w:t>
        </w:r>
      </w:smartTag>
      <w:r w:rsidRPr="00CC13DE">
        <w:rPr>
          <w:rFonts w:ascii="Book Antiqua" w:hAnsi="Book Antiqua"/>
          <w:color w:val="000000" w:themeColor="text1"/>
        </w:rPr>
        <w:t>~</w:t>
      </w:r>
      <w:r w:rsidRPr="00CC13DE">
        <w:rPr>
          <w:rFonts w:ascii="Book Antiqua" w:hAnsi="標楷體"/>
          <w:color w:val="000000" w:themeColor="text1"/>
        </w:rPr>
        <w:t>表</w:t>
      </w:r>
      <w:r w:rsidRPr="00CC13DE">
        <w:rPr>
          <w:rFonts w:ascii="Book Antiqua" w:hAnsi="Book Antiqua"/>
          <w:color w:val="000000" w:themeColor="text1"/>
        </w:rPr>
        <w:t>16-1-5</w:t>
      </w:r>
      <w:r w:rsidRPr="00CC13DE">
        <w:rPr>
          <w:rFonts w:ascii="Book Antiqua" w:hAnsi="標楷體"/>
          <w:color w:val="000000" w:themeColor="text1"/>
        </w:rPr>
        <w:t>。</w:t>
      </w:r>
    </w:p>
    <w:p w:rsidR="005D59F6" w:rsidRPr="00CC13DE" w:rsidRDefault="005D59F6">
      <w:pPr>
        <w:spacing w:line="440" w:lineRule="exact"/>
        <w:ind w:leftChars="225" w:left="585"/>
        <w:rPr>
          <w:rFonts w:ascii="Book Antiqua" w:hAnsi="Book Antiqua"/>
          <w:color w:val="000000" w:themeColor="text1"/>
        </w:rPr>
      </w:pP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rPr>
        <w:br w:type="page"/>
      </w:r>
      <w:bookmarkStart w:id="166" w:name="_Toc219109751"/>
      <w:bookmarkStart w:id="167" w:name="_Toc219109823"/>
      <w:bookmarkStart w:id="168" w:name="_Toc221524798"/>
      <w:bookmarkStart w:id="169" w:name="_Toc55996686"/>
      <w:r w:rsidRPr="00CC13DE">
        <w:rPr>
          <w:rFonts w:ascii="Book Antiqua" w:hAnsi="標楷體"/>
          <w:color w:val="000000" w:themeColor="text1"/>
        </w:rPr>
        <w:lastRenderedPageBreak/>
        <w:t>表</w:t>
      </w:r>
      <w:smartTag w:uri="urn:schemas-microsoft-com:office:smarttags" w:element="chsdate">
        <w:smartTagPr>
          <w:attr w:name="Year" w:val="2016"/>
          <w:attr w:name="Month" w:val="2"/>
          <w:attr w:name="Day" w:val="3"/>
          <w:attr w:name="IsLunarDate" w:val="False"/>
          <w:attr w:name="IsROCDate" w:val="False"/>
        </w:smartTagPr>
        <w:r w:rsidRPr="00CC13DE">
          <w:rPr>
            <w:rFonts w:ascii="Book Antiqua" w:hAnsi="Book Antiqua"/>
            <w:color w:val="000000" w:themeColor="text1"/>
          </w:rPr>
          <w:t>16-2-3</w:t>
        </w:r>
      </w:smartTag>
      <w:r w:rsidRPr="00CC13DE">
        <w:rPr>
          <w:rFonts w:ascii="Book Antiqua" w:hAnsi="標楷體"/>
          <w:color w:val="000000" w:themeColor="text1"/>
        </w:rPr>
        <w:t>：衍生性商品餘額明細表</w:t>
      </w:r>
      <w:r w:rsidRPr="00CC13DE">
        <w:rPr>
          <w:rFonts w:ascii="Book Antiqua" w:hAnsi="Book Antiqua"/>
          <w:color w:val="000000" w:themeColor="text1"/>
        </w:rPr>
        <w:t>(</w:t>
      </w:r>
      <w:r w:rsidRPr="00CC13DE">
        <w:rPr>
          <w:rFonts w:ascii="Book Antiqua" w:hAnsi="標楷體"/>
          <w:color w:val="000000" w:themeColor="text1"/>
        </w:rPr>
        <w:t>總計</w:t>
      </w:r>
      <w:r w:rsidRPr="00CC13DE">
        <w:rPr>
          <w:rFonts w:ascii="Book Antiqua" w:hAnsi="Book Antiqua"/>
          <w:color w:val="000000" w:themeColor="text1"/>
        </w:rPr>
        <w:t>)</w:t>
      </w:r>
      <w:r w:rsidRPr="00CC13DE">
        <w:rPr>
          <w:rFonts w:ascii="Book Antiqua" w:hAnsi="標楷體"/>
          <w:color w:val="000000" w:themeColor="text1"/>
        </w:rPr>
        <w:t>－以增加收益為目的</w:t>
      </w:r>
      <w:r w:rsidRPr="00CC13DE">
        <w:rPr>
          <w:rFonts w:ascii="Book Antiqua" w:hAnsi="Book Antiqua"/>
          <w:color w:val="000000" w:themeColor="text1"/>
        </w:rPr>
        <w:t>(</w:t>
      </w:r>
      <w:r w:rsidRPr="00CC13DE">
        <w:rPr>
          <w:rFonts w:ascii="Book Antiqua" w:hAnsi="標楷體"/>
          <w:color w:val="000000" w:themeColor="text1"/>
        </w:rPr>
        <w:t>賣出衍生性商品</w:t>
      </w:r>
      <w:r w:rsidRPr="00CC13DE">
        <w:rPr>
          <w:rFonts w:ascii="Book Antiqua" w:hAnsi="Book Antiqua"/>
          <w:color w:val="000000" w:themeColor="text1"/>
        </w:rPr>
        <w:t>)</w:t>
      </w:r>
      <w:bookmarkEnd w:id="166"/>
      <w:bookmarkEnd w:id="167"/>
      <w:bookmarkEnd w:id="168"/>
      <w:bookmarkEnd w:id="169"/>
      <w:r w:rsidRPr="00CC13DE">
        <w:rPr>
          <w:rFonts w:ascii="Book Antiqua" w:hAnsi="Book Antiqua"/>
          <w:color w:val="000000" w:themeColor="text1"/>
        </w:rPr>
        <w:t xml:space="preserve"> </w:t>
      </w:r>
    </w:p>
    <w:p w:rsidR="005D59F6" w:rsidRPr="00CC13DE" w:rsidRDefault="005D59F6">
      <w:pPr>
        <w:spacing w:line="440" w:lineRule="exact"/>
        <w:ind w:firstLineChars="207" w:firstLine="538"/>
        <w:jc w:val="both"/>
        <w:rPr>
          <w:rFonts w:ascii="Book Antiqua" w:hAnsi="Book Antiqua"/>
          <w:color w:val="000000" w:themeColor="text1"/>
        </w:rPr>
      </w:pPr>
      <w:r w:rsidRPr="00CC13DE">
        <w:rPr>
          <w:rFonts w:ascii="Book Antiqua" w:hAnsi="標楷體"/>
          <w:color w:val="000000" w:themeColor="text1"/>
        </w:rPr>
        <w:t>「衍生性商品餘額明細表</w:t>
      </w:r>
      <w:r w:rsidRPr="00CC13DE">
        <w:rPr>
          <w:rFonts w:ascii="Book Antiqua" w:hAnsi="Book Antiqua"/>
          <w:color w:val="000000" w:themeColor="text1"/>
        </w:rPr>
        <w:t>(</w:t>
      </w:r>
      <w:r w:rsidRPr="00CC13DE">
        <w:rPr>
          <w:rFonts w:ascii="Book Antiqua" w:hAnsi="標楷體"/>
          <w:color w:val="000000" w:themeColor="text1"/>
        </w:rPr>
        <w:t>總計</w:t>
      </w:r>
      <w:r w:rsidRPr="00CC13DE">
        <w:rPr>
          <w:rFonts w:ascii="Book Antiqua" w:hAnsi="Book Antiqua"/>
          <w:color w:val="000000" w:themeColor="text1"/>
        </w:rPr>
        <w:t>)</w:t>
      </w:r>
      <w:r w:rsidRPr="00CC13DE">
        <w:rPr>
          <w:rFonts w:ascii="Book Antiqua" w:hAnsi="標楷體"/>
          <w:color w:val="000000" w:themeColor="text1"/>
        </w:rPr>
        <w:t>－以增加收益為目的</w:t>
      </w:r>
      <w:r w:rsidRPr="00CC13DE">
        <w:rPr>
          <w:rFonts w:ascii="Book Antiqua" w:hAnsi="Book Antiqua"/>
          <w:color w:val="000000" w:themeColor="text1"/>
        </w:rPr>
        <w:t>(</w:t>
      </w:r>
      <w:r w:rsidRPr="00CC13DE">
        <w:rPr>
          <w:rFonts w:ascii="Book Antiqua" w:hAnsi="標楷體"/>
          <w:color w:val="000000" w:themeColor="text1"/>
        </w:rPr>
        <w:t>賣出衍生性商品</w:t>
      </w:r>
      <w:r w:rsidRPr="00CC13DE">
        <w:rPr>
          <w:rFonts w:ascii="Book Antiqua" w:hAnsi="Book Antiqua"/>
          <w:color w:val="000000" w:themeColor="text1"/>
        </w:rPr>
        <w:t>)</w:t>
      </w:r>
      <w:r w:rsidRPr="00CC13DE">
        <w:rPr>
          <w:rFonts w:ascii="Book Antiqua" w:hAnsi="標楷體"/>
          <w:color w:val="000000" w:themeColor="text1"/>
        </w:rPr>
        <w:t>」係表達填報公司表</w:t>
      </w:r>
      <w:smartTag w:uri="urn:schemas-microsoft-com:office:smarttags" w:element="chsdate">
        <w:smartTagPr>
          <w:attr w:name="Year" w:val="2016"/>
          <w:attr w:name="Month" w:val="1"/>
          <w:attr w:name="Day" w:val="1"/>
          <w:attr w:name="IsLunarDate" w:val="False"/>
          <w:attr w:name="IsROCDate" w:val="False"/>
        </w:smartTagPr>
        <w:r w:rsidRPr="00CC13DE">
          <w:rPr>
            <w:rFonts w:ascii="Book Antiqua" w:hAnsi="Book Antiqua"/>
            <w:color w:val="000000" w:themeColor="text1"/>
          </w:rPr>
          <w:t>16-1-1</w:t>
        </w:r>
      </w:smartTag>
      <w:r w:rsidRPr="00CC13DE">
        <w:rPr>
          <w:rFonts w:ascii="Book Antiqua" w:hAnsi="Book Antiqua"/>
          <w:color w:val="000000" w:themeColor="text1"/>
        </w:rPr>
        <w:t>~</w:t>
      </w:r>
      <w:r w:rsidRPr="00CC13DE">
        <w:rPr>
          <w:rFonts w:ascii="Book Antiqua" w:hAnsi="標楷體"/>
          <w:color w:val="000000" w:themeColor="text1"/>
        </w:rPr>
        <w:t>表</w:t>
      </w:r>
      <w:r w:rsidRPr="00CC13DE">
        <w:rPr>
          <w:rFonts w:ascii="Book Antiqua" w:hAnsi="Book Antiqua"/>
          <w:color w:val="000000" w:themeColor="text1"/>
        </w:rPr>
        <w:t>16-1-5</w:t>
      </w:r>
      <w:r w:rsidRPr="00CC13DE">
        <w:rPr>
          <w:rFonts w:ascii="Book Antiqua" w:hAnsi="標楷體"/>
          <w:color w:val="000000" w:themeColor="text1"/>
        </w:rPr>
        <w:t>所填列資料之彙總資訊，以供主管機關評估可能之風險。本表之契約名目部位金額、最近收盤日</w:t>
      </w:r>
      <w:r w:rsidR="0075325F" w:rsidRPr="00CC13DE">
        <w:rPr>
          <w:rFonts w:ascii="Book Antiqua" w:hAnsi="標楷體"/>
          <w:color w:val="000000" w:themeColor="text1"/>
        </w:rPr>
        <w:t>公允價值</w:t>
      </w:r>
      <w:r w:rsidRPr="00CC13DE">
        <w:rPr>
          <w:rFonts w:ascii="Book Antiqua" w:hAnsi="標楷體"/>
          <w:color w:val="000000" w:themeColor="text1"/>
        </w:rPr>
        <w:t>總金額，以及未實現損益等數額之合計數，可自動勾稽至表</w:t>
      </w:r>
      <w:r w:rsidRPr="00CC13DE">
        <w:rPr>
          <w:rFonts w:ascii="Book Antiqua" w:hAnsi="Book Antiqua"/>
          <w:color w:val="000000" w:themeColor="text1"/>
        </w:rPr>
        <w:t>16-1</w:t>
      </w:r>
      <w:r w:rsidRPr="00CC13DE">
        <w:rPr>
          <w:rFonts w:ascii="Book Antiqua" w:hAnsi="標楷體"/>
          <w:color w:val="000000" w:themeColor="text1"/>
        </w:rPr>
        <w:t>之各明細表中，並已設公式連結。</w:t>
      </w:r>
    </w:p>
    <w:p w:rsidR="005D59F6" w:rsidRPr="00CC13DE" w:rsidRDefault="005D59F6">
      <w:pPr>
        <w:spacing w:line="440" w:lineRule="exact"/>
        <w:ind w:firstLineChars="207" w:firstLine="538"/>
        <w:rPr>
          <w:rFonts w:ascii="Book Antiqua" w:hAnsi="Book Antiqua"/>
          <w:color w:val="000000" w:themeColor="text1"/>
        </w:rPr>
      </w:pPr>
      <w:r w:rsidRPr="00CC13DE">
        <w:rPr>
          <w:rFonts w:ascii="Book Antiqua" w:hAnsi="標楷體"/>
          <w:color w:val="000000" w:themeColor="text1"/>
        </w:rPr>
        <w:t>本表所需填列之各欄明細資訊說明如下：</w:t>
      </w:r>
    </w:p>
    <w:p w:rsidR="005D59F6" w:rsidRPr="00CC13DE" w:rsidRDefault="005D59F6">
      <w:pPr>
        <w:spacing w:line="440" w:lineRule="exact"/>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w:t>
      </w:r>
      <w:r w:rsidRPr="00CC13DE">
        <w:rPr>
          <w:rFonts w:ascii="Book Antiqua" w:hAnsi="標楷體"/>
          <w:color w:val="000000" w:themeColor="text1"/>
        </w:rPr>
        <w:t>欄－標的物類別及衍生性商品類別</w:t>
      </w:r>
    </w:p>
    <w:p w:rsidR="005D59F6" w:rsidRPr="00CC13DE" w:rsidRDefault="005D59F6">
      <w:pPr>
        <w:spacing w:line="440" w:lineRule="exact"/>
        <w:ind w:left="520"/>
        <w:rPr>
          <w:rFonts w:ascii="Book Antiqua" w:hAnsi="Book Antiqua"/>
          <w:color w:val="000000" w:themeColor="text1"/>
        </w:rPr>
      </w:pPr>
      <w:r w:rsidRPr="00CC13DE">
        <w:rPr>
          <w:rFonts w:ascii="Book Antiqua" w:hAnsi="標楷體"/>
          <w:color w:val="000000" w:themeColor="text1"/>
        </w:rPr>
        <w:t>本欄不需填列。</w:t>
      </w:r>
    </w:p>
    <w:p w:rsidR="005D59F6" w:rsidRPr="00CC13DE" w:rsidRDefault="005D59F6">
      <w:pPr>
        <w:spacing w:line="440" w:lineRule="exact"/>
        <w:ind w:left="1266" w:hangingChars="487" w:hanging="1266"/>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w:t>
      </w:r>
      <w:r w:rsidR="00E17BCA" w:rsidRPr="00CC13DE">
        <w:rPr>
          <w:rFonts w:ascii="Book Antiqua" w:hAnsi="Book Antiqua" w:hint="eastAsia"/>
          <w:color w:val="000000" w:themeColor="text1"/>
        </w:rPr>
        <w:t>4</w:t>
      </w:r>
      <w:r w:rsidRPr="00CC13DE">
        <w:rPr>
          <w:rFonts w:ascii="Book Antiqua" w:hAnsi="標楷體"/>
          <w:color w:val="000000" w:themeColor="text1"/>
        </w:rPr>
        <w:t>欄－衍生性商品標的屬國內投資者之名目部位金額、最近收盤日</w:t>
      </w:r>
      <w:r w:rsidR="0075325F" w:rsidRPr="00CC13DE">
        <w:rPr>
          <w:rFonts w:ascii="Book Antiqua" w:hAnsi="標楷體"/>
          <w:color w:val="000000" w:themeColor="text1"/>
        </w:rPr>
        <w:t>公允價值</w:t>
      </w:r>
      <w:r w:rsidRPr="00CC13DE">
        <w:rPr>
          <w:rFonts w:ascii="Book Antiqua" w:hAnsi="標楷體"/>
          <w:color w:val="000000" w:themeColor="text1"/>
        </w:rPr>
        <w:t>總金額及未實現損益</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CC13DE">
          <w:rPr>
            <w:rFonts w:ascii="Book Antiqua" w:hAnsi="Book Antiqua"/>
            <w:color w:val="000000" w:themeColor="text1"/>
          </w:rPr>
          <w:t>16-1-1</w:t>
        </w:r>
      </w:smartTag>
      <w:r w:rsidRPr="00CC13DE">
        <w:rPr>
          <w:rFonts w:ascii="Book Antiqua" w:hAnsi="Book Antiqua"/>
          <w:color w:val="000000" w:themeColor="text1"/>
        </w:rPr>
        <w:t>~</w:t>
      </w:r>
      <w:r w:rsidRPr="00CC13DE">
        <w:rPr>
          <w:rFonts w:ascii="Book Antiqua" w:hAnsi="標楷體"/>
          <w:color w:val="000000" w:themeColor="text1"/>
        </w:rPr>
        <w:t>表</w:t>
      </w:r>
      <w:r w:rsidRPr="00CC13DE">
        <w:rPr>
          <w:rFonts w:ascii="Book Antiqua" w:hAnsi="Book Antiqua"/>
          <w:color w:val="000000" w:themeColor="text1"/>
        </w:rPr>
        <w:t>16-1-5</w:t>
      </w:r>
      <w:r w:rsidRPr="00CC13DE">
        <w:rPr>
          <w:rFonts w:ascii="Book Antiqua" w:hAnsi="標楷體"/>
          <w:color w:val="000000" w:themeColor="text1"/>
        </w:rPr>
        <w:t>。</w:t>
      </w:r>
    </w:p>
    <w:p w:rsidR="005D59F6" w:rsidRPr="00CC13DE" w:rsidRDefault="005D59F6">
      <w:pPr>
        <w:spacing w:line="440" w:lineRule="exact"/>
        <w:ind w:left="1266" w:hangingChars="487" w:hanging="1266"/>
        <w:rPr>
          <w:rFonts w:ascii="Book Antiqua" w:hAnsi="Book Antiqua"/>
          <w:color w:val="000000" w:themeColor="text1"/>
        </w:rPr>
      </w:pPr>
      <w:r w:rsidRPr="00CC13DE">
        <w:rPr>
          <w:rFonts w:ascii="Book Antiqua" w:hAnsi="標楷體"/>
          <w:color w:val="000000" w:themeColor="text1"/>
        </w:rPr>
        <w:t>第</w:t>
      </w:r>
      <w:r w:rsidR="00E17BCA" w:rsidRPr="00CC13DE">
        <w:rPr>
          <w:rFonts w:ascii="Book Antiqua" w:hAnsi="Book Antiqua" w:hint="eastAsia"/>
          <w:color w:val="000000" w:themeColor="text1"/>
        </w:rPr>
        <w:t>5</w:t>
      </w:r>
      <w:r w:rsidRPr="00CC13DE">
        <w:rPr>
          <w:rFonts w:ascii="Book Antiqua" w:hAnsi="Book Antiqua"/>
          <w:color w:val="000000" w:themeColor="text1"/>
        </w:rPr>
        <w:t>~</w:t>
      </w:r>
      <w:r w:rsidR="00E17BCA" w:rsidRPr="00CC13DE">
        <w:rPr>
          <w:rFonts w:ascii="Book Antiqua" w:hAnsi="Book Antiqua" w:hint="eastAsia"/>
          <w:color w:val="000000" w:themeColor="text1"/>
        </w:rPr>
        <w:t>7</w:t>
      </w:r>
      <w:r w:rsidRPr="00CC13DE">
        <w:rPr>
          <w:rFonts w:ascii="Book Antiqua" w:hAnsi="標楷體"/>
          <w:color w:val="000000" w:themeColor="text1"/>
        </w:rPr>
        <w:t>欄－衍生性商品標的屬國外投資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已開發國家</w:t>
      </w:r>
      <w:r w:rsidRPr="00CC13DE">
        <w:rPr>
          <w:rFonts w:ascii="Book Antiqua" w:hAnsi="Book Antiqua"/>
          <w:color w:val="000000" w:themeColor="text1"/>
        </w:rPr>
        <w:t>)</w:t>
      </w:r>
      <w:r w:rsidRPr="00CC13DE">
        <w:rPr>
          <w:rFonts w:ascii="Book Antiqua" w:hAnsi="標楷體"/>
          <w:color w:val="000000" w:themeColor="text1"/>
        </w:rPr>
        <w:t>者之名目部位金額、最近收盤日</w:t>
      </w:r>
      <w:r w:rsidR="0075325F" w:rsidRPr="00CC13DE">
        <w:rPr>
          <w:rFonts w:ascii="Book Antiqua" w:hAnsi="標楷體"/>
          <w:color w:val="000000" w:themeColor="text1"/>
        </w:rPr>
        <w:t>公允價值</w:t>
      </w:r>
      <w:r w:rsidRPr="00CC13DE">
        <w:rPr>
          <w:rFonts w:ascii="Book Antiqua" w:hAnsi="標楷體"/>
          <w:color w:val="000000" w:themeColor="text1"/>
        </w:rPr>
        <w:t>總金額及未實現損益</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CC13DE">
          <w:rPr>
            <w:rFonts w:ascii="Book Antiqua" w:hAnsi="Book Antiqua"/>
            <w:color w:val="000000" w:themeColor="text1"/>
          </w:rPr>
          <w:t>16-1-1</w:t>
        </w:r>
      </w:smartTag>
      <w:r w:rsidRPr="00CC13DE">
        <w:rPr>
          <w:rFonts w:ascii="Book Antiqua" w:hAnsi="Book Antiqua"/>
          <w:color w:val="000000" w:themeColor="text1"/>
        </w:rPr>
        <w:t>~</w:t>
      </w:r>
      <w:r w:rsidRPr="00CC13DE">
        <w:rPr>
          <w:rFonts w:ascii="Book Antiqua" w:hAnsi="標楷體"/>
          <w:color w:val="000000" w:themeColor="text1"/>
        </w:rPr>
        <w:t>表</w:t>
      </w:r>
      <w:r w:rsidRPr="00CC13DE">
        <w:rPr>
          <w:rFonts w:ascii="Book Antiqua" w:hAnsi="Book Antiqua"/>
          <w:color w:val="000000" w:themeColor="text1"/>
        </w:rPr>
        <w:t>16-1-5</w:t>
      </w:r>
      <w:r w:rsidRPr="00CC13DE">
        <w:rPr>
          <w:rFonts w:ascii="Book Antiqua" w:hAnsi="標楷體"/>
          <w:color w:val="000000" w:themeColor="text1"/>
        </w:rPr>
        <w:t>。</w:t>
      </w:r>
    </w:p>
    <w:p w:rsidR="005D59F6" w:rsidRPr="00CC13DE" w:rsidRDefault="005D59F6">
      <w:pPr>
        <w:spacing w:line="440" w:lineRule="exact"/>
        <w:ind w:left="1547" w:hangingChars="595" w:hanging="1547"/>
        <w:rPr>
          <w:rFonts w:ascii="Book Antiqua" w:hAnsi="Book Antiqua"/>
          <w:color w:val="000000" w:themeColor="text1"/>
        </w:rPr>
      </w:pPr>
      <w:r w:rsidRPr="00CC13DE">
        <w:rPr>
          <w:rFonts w:ascii="Book Antiqua" w:hAnsi="標楷體"/>
          <w:color w:val="000000" w:themeColor="text1"/>
        </w:rPr>
        <w:t>第</w:t>
      </w:r>
      <w:r w:rsidR="00E17BCA" w:rsidRPr="00CC13DE">
        <w:rPr>
          <w:rFonts w:ascii="Book Antiqua" w:hAnsi="Book Antiqua" w:hint="eastAsia"/>
          <w:color w:val="000000" w:themeColor="text1"/>
        </w:rPr>
        <w:t>8</w:t>
      </w:r>
      <w:r w:rsidRPr="00CC13DE">
        <w:rPr>
          <w:rFonts w:ascii="Book Antiqua" w:hAnsi="Book Antiqua"/>
          <w:color w:val="000000" w:themeColor="text1"/>
        </w:rPr>
        <w:t>~1</w:t>
      </w:r>
      <w:r w:rsidR="00E17BCA" w:rsidRPr="00CC13DE">
        <w:rPr>
          <w:rFonts w:ascii="Book Antiqua" w:hAnsi="Book Antiqua" w:hint="eastAsia"/>
          <w:color w:val="000000" w:themeColor="text1"/>
        </w:rPr>
        <w:t>0</w:t>
      </w:r>
      <w:r w:rsidRPr="00CC13DE">
        <w:rPr>
          <w:rFonts w:ascii="Book Antiqua" w:hAnsi="標楷體"/>
          <w:color w:val="000000" w:themeColor="text1"/>
        </w:rPr>
        <w:t>欄－衍生性商品標的屬國外投資</w:t>
      </w:r>
      <w:r w:rsidRPr="00CC13DE">
        <w:rPr>
          <w:rFonts w:ascii="Book Antiqua" w:hAnsi="Book Antiqua"/>
          <w:color w:val="000000" w:themeColor="text1"/>
        </w:rPr>
        <w:t>(</w:t>
      </w:r>
      <w:r w:rsidR="00FF612F" w:rsidRPr="00CC13DE">
        <w:rPr>
          <w:rFonts w:ascii="Book Antiqua" w:hAnsi="標楷體" w:hint="eastAsia"/>
          <w:color w:val="000000" w:themeColor="text1"/>
          <w:sz w:val="24"/>
        </w:rPr>
        <w:t>新興市場</w:t>
      </w:r>
      <w:r w:rsidRPr="00CC13DE">
        <w:rPr>
          <w:rFonts w:ascii="Book Antiqua" w:hAnsi="Book Antiqua"/>
          <w:color w:val="000000" w:themeColor="text1"/>
        </w:rPr>
        <w:t>)</w:t>
      </w:r>
      <w:r w:rsidRPr="00CC13DE">
        <w:rPr>
          <w:rFonts w:ascii="Book Antiqua" w:hAnsi="標楷體"/>
          <w:color w:val="000000" w:themeColor="text1"/>
        </w:rPr>
        <w:t>者之名目部位金額、最近收盤日</w:t>
      </w:r>
      <w:r w:rsidR="0075325F" w:rsidRPr="00CC13DE">
        <w:rPr>
          <w:rFonts w:ascii="Book Antiqua" w:hAnsi="標楷體"/>
          <w:color w:val="000000" w:themeColor="text1"/>
        </w:rPr>
        <w:t>公允價值</w:t>
      </w:r>
      <w:r w:rsidRPr="00CC13DE">
        <w:rPr>
          <w:rFonts w:ascii="Book Antiqua" w:hAnsi="標楷體"/>
          <w:color w:val="000000" w:themeColor="text1"/>
        </w:rPr>
        <w:t>總金額及未實現損益</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CC13DE">
          <w:rPr>
            <w:rFonts w:ascii="Book Antiqua" w:hAnsi="Book Antiqua"/>
            <w:color w:val="000000" w:themeColor="text1"/>
          </w:rPr>
          <w:t>16-1-1</w:t>
        </w:r>
      </w:smartTag>
      <w:r w:rsidRPr="00CC13DE">
        <w:rPr>
          <w:rFonts w:ascii="Book Antiqua" w:hAnsi="Book Antiqua"/>
          <w:color w:val="000000" w:themeColor="text1"/>
        </w:rPr>
        <w:t>~</w:t>
      </w:r>
      <w:r w:rsidRPr="00CC13DE">
        <w:rPr>
          <w:rFonts w:ascii="Book Antiqua" w:hAnsi="標楷體"/>
          <w:color w:val="000000" w:themeColor="text1"/>
        </w:rPr>
        <w:t>表</w:t>
      </w:r>
      <w:r w:rsidRPr="00CC13DE">
        <w:rPr>
          <w:rFonts w:ascii="Book Antiqua" w:hAnsi="Book Antiqua"/>
          <w:color w:val="000000" w:themeColor="text1"/>
        </w:rPr>
        <w:t>16-1-5</w:t>
      </w:r>
      <w:r w:rsidRPr="00CC13DE">
        <w:rPr>
          <w:rFonts w:ascii="Book Antiqua" w:hAnsi="標楷體"/>
          <w:color w:val="000000" w:themeColor="text1"/>
        </w:rPr>
        <w:t>。</w:t>
      </w:r>
    </w:p>
    <w:p w:rsidR="005D59F6" w:rsidRPr="00CC13DE" w:rsidRDefault="005D59F6">
      <w:pPr>
        <w:spacing w:line="440" w:lineRule="exact"/>
        <w:ind w:leftChars="225" w:left="585"/>
        <w:rPr>
          <w:rFonts w:ascii="Book Antiqua" w:hAnsi="Book Antiqua"/>
          <w:color w:val="000000" w:themeColor="text1"/>
        </w:rPr>
      </w:pPr>
    </w:p>
    <w:p w:rsidR="005D59F6" w:rsidRPr="00CC13DE" w:rsidRDefault="005D59F6">
      <w:pPr>
        <w:pStyle w:val="1"/>
        <w:spacing w:afterLines="0" w:after="0" w:line="440" w:lineRule="exact"/>
        <w:rPr>
          <w:rFonts w:ascii="Book Antiqua" w:hAnsi="Book Antiqua"/>
          <w:color w:val="000000" w:themeColor="text1"/>
        </w:rPr>
      </w:pPr>
      <w:r w:rsidRPr="00CC13DE">
        <w:rPr>
          <w:rFonts w:ascii="Book Antiqua" w:hAnsi="Book Antiqua"/>
          <w:color w:val="000000" w:themeColor="text1"/>
        </w:rPr>
        <w:br w:type="page"/>
      </w:r>
      <w:bookmarkStart w:id="170" w:name="_Toc219109752"/>
      <w:bookmarkStart w:id="171" w:name="_Toc219109824"/>
      <w:bookmarkStart w:id="172" w:name="_Toc221524799"/>
      <w:bookmarkStart w:id="173" w:name="_Toc55996687"/>
      <w:r w:rsidRPr="00CC13DE">
        <w:rPr>
          <w:rFonts w:ascii="Book Antiqua" w:hAnsi="標楷體"/>
          <w:color w:val="000000" w:themeColor="text1"/>
        </w:rPr>
        <w:lastRenderedPageBreak/>
        <w:t>表</w:t>
      </w:r>
      <w:r w:rsidRPr="00CC13DE">
        <w:rPr>
          <w:rFonts w:ascii="Book Antiqua" w:hAnsi="Book Antiqua"/>
          <w:color w:val="000000" w:themeColor="text1"/>
        </w:rPr>
        <w:t>17</w:t>
      </w:r>
      <w:r w:rsidRPr="00CC13DE">
        <w:rPr>
          <w:rFonts w:ascii="Book Antiqua" w:hAnsi="標楷體"/>
          <w:color w:val="000000" w:themeColor="text1"/>
        </w:rPr>
        <w:t>：委外操作資產餘額明細表</w:t>
      </w:r>
      <w:bookmarkEnd w:id="170"/>
      <w:bookmarkEnd w:id="171"/>
      <w:bookmarkEnd w:id="172"/>
      <w:bookmarkEnd w:id="173"/>
    </w:p>
    <w:p w:rsidR="005D59F6" w:rsidRPr="00CC13DE" w:rsidRDefault="005D59F6">
      <w:pPr>
        <w:spacing w:line="440" w:lineRule="exact"/>
        <w:ind w:firstLineChars="200" w:firstLine="520"/>
        <w:jc w:val="both"/>
        <w:rPr>
          <w:rFonts w:ascii="Book Antiqua" w:hAnsi="Book Antiqua"/>
          <w:color w:val="000000" w:themeColor="text1"/>
        </w:rPr>
      </w:pPr>
      <w:r w:rsidRPr="00CC13DE">
        <w:rPr>
          <w:rFonts w:ascii="Book Antiqua" w:hAnsi="標楷體"/>
          <w:color w:val="000000" w:themeColor="text1"/>
        </w:rPr>
        <w:t>本報表的目的在於揭露</w:t>
      </w:r>
      <w:r w:rsidR="007E569F" w:rsidRPr="00CC13DE">
        <w:rPr>
          <w:rFonts w:ascii="Book Antiqua" w:hAnsi="標楷體"/>
          <w:color w:val="000000" w:themeColor="text1"/>
        </w:rPr>
        <w:t>保險業</w:t>
      </w:r>
      <w:r w:rsidRPr="00CC13DE">
        <w:rPr>
          <w:rFonts w:ascii="Book Antiqua" w:hAnsi="標楷體"/>
          <w:color w:val="000000" w:themeColor="text1"/>
        </w:rPr>
        <w:t>委外操作資產餘額明細表使用及配置情形。</w:t>
      </w:r>
    </w:p>
    <w:p w:rsidR="005D59F6" w:rsidRPr="00CC13DE" w:rsidRDefault="005D59F6">
      <w:pPr>
        <w:spacing w:line="440" w:lineRule="exact"/>
        <w:ind w:firstLineChars="207" w:firstLine="538"/>
        <w:jc w:val="both"/>
        <w:rPr>
          <w:rFonts w:ascii="Book Antiqua" w:hAnsi="Book Antiqua"/>
          <w:color w:val="000000" w:themeColor="text1"/>
        </w:rPr>
      </w:pPr>
      <w:r w:rsidRPr="00CC13DE">
        <w:rPr>
          <w:rFonts w:ascii="Book Antiqua" w:hAnsi="標楷體"/>
          <w:color w:val="000000" w:themeColor="text1"/>
        </w:rPr>
        <w:t>各項資產之欄位說明如下：</w:t>
      </w:r>
    </w:p>
    <w:p w:rsidR="005D59F6" w:rsidRPr="00CC13DE" w:rsidRDefault="005D59F6">
      <w:pPr>
        <w:tabs>
          <w:tab w:val="left" w:pos="7093"/>
          <w:tab w:val="left" w:pos="7590"/>
        </w:tabs>
        <w:spacing w:line="440" w:lineRule="exact"/>
        <w:ind w:left="975" w:hangingChars="375" w:hanging="975"/>
        <w:jc w:val="both"/>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w:t>
      </w:r>
      <w:r w:rsidRPr="00CC13DE">
        <w:rPr>
          <w:rFonts w:ascii="Book Antiqua" w:hAnsi="標楷體"/>
          <w:color w:val="000000" w:themeColor="text1"/>
        </w:rPr>
        <w:t>及第</w:t>
      </w:r>
      <w:r w:rsidRPr="00CC13DE">
        <w:rPr>
          <w:rFonts w:ascii="Book Antiqua" w:hAnsi="Book Antiqua"/>
          <w:color w:val="000000" w:themeColor="text1"/>
        </w:rPr>
        <w:t>5</w:t>
      </w:r>
      <w:r w:rsidRPr="00CC13DE">
        <w:rPr>
          <w:rFonts w:ascii="Book Antiqua" w:hAnsi="標楷體"/>
          <w:color w:val="000000" w:themeColor="text1"/>
        </w:rPr>
        <w:t>欄－受委託機構代號及保管銀行代號</w:t>
      </w:r>
      <w:r w:rsidRPr="00CC13DE">
        <w:rPr>
          <w:rFonts w:ascii="Book Antiqua" w:hAnsi="Book Antiqua"/>
          <w:color w:val="000000" w:themeColor="text1"/>
        </w:rPr>
        <w:tab/>
      </w:r>
      <w:r w:rsidRPr="00CC13DE">
        <w:rPr>
          <w:rFonts w:ascii="Book Antiqua" w:hAnsi="Book Antiqua"/>
          <w:color w:val="000000" w:themeColor="text1"/>
        </w:rPr>
        <w:tab/>
      </w:r>
    </w:p>
    <w:p w:rsidR="005D59F6" w:rsidRPr="00CC13DE" w:rsidRDefault="005D59F6">
      <w:pPr>
        <w:ind w:firstLineChars="200" w:firstLine="520"/>
        <w:rPr>
          <w:rFonts w:ascii="Book Antiqua" w:hAnsi="Book Antiqua"/>
          <w:color w:val="000000" w:themeColor="text1"/>
        </w:rPr>
      </w:pPr>
      <w:r w:rsidRPr="00CC13DE">
        <w:rPr>
          <w:rFonts w:ascii="Book Antiqua" w:hAnsi="標楷體"/>
          <w:color w:val="000000" w:themeColor="text1"/>
        </w:rPr>
        <w:t>各項代號請洽由財團法人保險事業發展中心統一配賦。</w:t>
      </w:r>
    </w:p>
    <w:p w:rsidR="005D59F6" w:rsidRPr="00CC13DE" w:rsidRDefault="005D59F6">
      <w:pPr>
        <w:tabs>
          <w:tab w:val="left" w:pos="7093"/>
        </w:tabs>
        <w:spacing w:line="440" w:lineRule="exact"/>
        <w:ind w:left="975" w:hangingChars="375" w:hanging="975"/>
        <w:jc w:val="both"/>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w:t>
      </w:r>
      <w:r w:rsidRPr="00CC13DE">
        <w:rPr>
          <w:rFonts w:ascii="Book Antiqua" w:hAnsi="標楷體"/>
          <w:color w:val="000000" w:themeColor="text1"/>
        </w:rPr>
        <w:t>及第</w:t>
      </w:r>
      <w:r w:rsidRPr="00CC13DE">
        <w:rPr>
          <w:rFonts w:ascii="Book Antiqua" w:hAnsi="Book Antiqua"/>
          <w:color w:val="000000" w:themeColor="text1"/>
        </w:rPr>
        <w:t>6</w:t>
      </w:r>
      <w:r w:rsidRPr="00CC13DE">
        <w:rPr>
          <w:rFonts w:ascii="Book Antiqua" w:hAnsi="標楷體"/>
          <w:color w:val="000000" w:themeColor="text1"/>
        </w:rPr>
        <w:t>欄－受委託機構名稱及保管銀行名稱</w:t>
      </w:r>
      <w:r w:rsidRPr="00CC13DE">
        <w:rPr>
          <w:rFonts w:ascii="Book Antiqua" w:hAnsi="Book Antiqua"/>
          <w:color w:val="000000" w:themeColor="text1"/>
        </w:rPr>
        <w:tab/>
      </w:r>
    </w:p>
    <w:p w:rsidR="005D59F6" w:rsidRPr="00CC13DE" w:rsidRDefault="005D59F6">
      <w:pPr>
        <w:ind w:firstLineChars="200" w:firstLine="520"/>
        <w:rPr>
          <w:rFonts w:ascii="Book Antiqua" w:hAnsi="Book Antiqua"/>
          <w:color w:val="000000" w:themeColor="text1"/>
        </w:rPr>
      </w:pPr>
      <w:r w:rsidRPr="00CC13DE">
        <w:rPr>
          <w:rFonts w:ascii="Book Antiqua" w:hAnsi="標楷體"/>
          <w:color w:val="000000" w:themeColor="text1"/>
        </w:rPr>
        <w:t>為受委託機構及保管銀行之名稱。</w:t>
      </w:r>
    </w:p>
    <w:p w:rsidR="005D59F6" w:rsidRPr="00CC13DE" w:rsidRDefault="005D59F6">
      <w:pPr>
        <w:tabs>
          <w:tab w:val="left" w:pos="7093"/>
        </w:tabs>
        <w:spacing w:line="440" w:lineRule="exact"/>
        <w:ind w:left="975" w:hangingChars="375" w:hanging="975"/>
        <w:jc w:val="both"/>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3</w:t>
      </w:r>
      <w:r w:rsidRPr="00CC13DE">
        <w:rPr>
          <w:rFonts w:ascii="Book Antiqua" w:hAnsi="標楷體"/>
          <w:color w:val="000000" w:themeColor="text1"/>
        </w:rPr>
        <w:t>及第</w:t>
      </w:r>
      <w:r w:rsidRPr="00CC13DE">
        <w:rPr>
          <w:rFonts w:ascii="Book Antiqua" w:hAnsi="Book Antiqua"/>
          <w:color w:val="000000" w:themeColor="text1"/>
        </w:rPr>
        <w:t>7</w:t>
      </w:r>
      <w:r w:rsidRPr="00CC13DE">
        <w:rPr>
          <w:rFonts w:ascii="Book Antiqua" w:hAnsi="標楷體"/>
          <w:color w:val="000000" w:themeColor="text1"/>
        </w:rPr>
        <w:t>欄－信用評等機構</w:t>
      </w:r>
      <w:r w:rsidRPr="00CC13DE">
        <w:rPr>
          <w:rFonts w:ascii="Book Antiqua" w:hAnsi="Book Antiqua"/>
          <w:color w:val="000000" w:themeColor="text1"/>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rPr>
      </w:pPr>
      <w:r w:rsidRPr="00CC13DE">
        <w:rPr>
          <w:rFonts w:ascii="Book Antiqua" w:hAnsi="標楷體"/>
          <w:color w:val="000000" w:themeColor="text1"/>
        </w:rPr>
        <w:t>信用評等機構填列如</w:t>
      </w:r>
      <w:r w:rsidRPr="00CC13DE">
        <w:rPr>
          <w:rFonts w:ascii="Book Antiqua" w:hAnsi="Book Antiqua"/>
          <w:color w:val="000000" w:themeColor="text1"/>
        </w:rPr>
        <w:t>A.S&amp;P,B.AM Best,C.Moody's,D.Fitch,E.tw,F.</w:t>
      </w:r>
      <w:r w:rsidRPr="00CC13DE">
        <w:rPr>
          <w:rFonts w:ascii="Book Antiqua" w:hAnsi="標楷體"/>
          <w:color w:val="000000" w:themeColor="text1"/>
        </w:rPr>
        <w:t>其他</w:t>
      </w:r>
      <w:r w:rsidRPr="00CC13DE">
        <w:rPr>
          <w:rFonts w:ascii="Book Antiqua" w:hAnsi="Book Antiqua"/>
          <w:color w:val="000000" w:themeColor="text1"/>
        </w:rPr>
        <w:t>,</w:t>
      </w:r>
      <w:r w:rsidRPr="00CC13DE">
        <w:rPr>
          <w:rFonts w:ascii="Book Antiqua" w:hAnsi="標楷體"/>
          <w:color w:val="000000" w:themeColor="text1"/>
        </w:rPr>
        <w:t>若無信用評等者請填無。</w:t>
      </w:r>
    </w:p>
    <w:p w:rsidR="005D59F6" w:rsidRPr="00CC13DE" w:rsidRDefault="005D59F6">
      <w:pPr>
        <w:tabs>
          <w:tab w:val="left" w:pos="7093"/>
        </w:tabs>
        <w:spacing w:line="440" w:lineRule="exact"/>
        <w:ind w:left="975" w:hangingChars="375" w:hanging="975"/>
        <w:jc w:val="both"/>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4</w:t>
      </w:r>
      <w:r w:rsidRPr="00CC13DE">
        <w:rPr>
          <w:rFonts w:ascii="Book Antiqua" w:hAnsi="標楷體"/>
          <w:color w:val="000000" w:themeColor="text1"/>
        </w:rPr>
        <w:t>及第</w:t>
      </w:r>
      <w:r w:rsidRPr="00CC13DE">
        <w:rPr>
          <w:rFonts w:ascii="Book Antiqua" w:hAnsi="Book Antiqua"/>
          <w:color w:val="000000" w:themeColor="text1"/>
        </w:rPr>
        <w:t>8</w:t>
      </w:r>
      <w:r w:rsidRPr="00CC13DE">
        <w:rPr>
          <w:rFonts w:ascii="Book Antiqua" w:hAnsi="標楷體"/>
          <w:color w:val="000000" w:themeColor="text1"/>
        </w:rPr>
        <w:t>欄－評等等級</w:t>
      </w:r>
      <w:r w:rsidRPr="00CC13DE">
        <w:rPr>
          <w:rFonts w:ascii="Book Antiqua" w:hAnsi="Book Antiqua"/>
          <w:color w:val="000000" w:themeColor="text1"/>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rPr>
      </w:pPr>
      <w:r w:rsidRPr="00CC13DE">
        <w:rPr>
          <w:rFonts w:ascii="Book Antiqua" w:hAnsi="標楷體"/>
          <w:color w:val="000000" w:themeColor="text1"/>
        </w:rPr>
        <w:t>評等等級請依信用評等機構所列填寫</w:t>
      </w:r>
      <w:r w:rsidRPr="00CC13DE">
        <w:rPr>
          <w:rFonts w:ascii="Book Antiqua" w:hAnsi="Book Antiqua"/>
          <w:color w:val="000000" w:themeColor="text1"/>
        </w:rPr>
        <w:t>,</w:t>
      </w:r>
      <w:r w:rsidRPr="00CC13DE">
        <w:rPr>
          <w:rFonts w:ascii="Book Antiqua" w:hAnsi="標楷體"/>
          <w:color w:val="000000" w:themeColor="text1"/>
        </w:rPr>
        <w:t>並以最近一年之評等資料填寫</w:t>
      </w:r>
      <w:r w:rsidRPr="00CC13DE">
        <w:rPr>
          <w:rFonts w:ascii="Book Antiqua" w:hAnsi="Book Antiqua"/>
          <w:color w:val="000000" w:themeColor="text1"/>
        </w:rPr>
        <w:t>,</w:t>
      </w:r>
      <w:r w:rsidRPr="00CC13DE">
        <w:rPr>
          <w:rFonts w:ascii="Book Antiqua" w:hAnsi="標楷體"/>
          <w:color w:val="000000" w:themeColor="text1"/>
        </w:rPr>
        <w:t>若無信用評等者請填無。</w:t>
      </w:r>
    </w:p>
    <w:p w:rsidR="005D59F6" w:rsidRPr="00CC13DE" w:rsidRDefault="005D59F6">
      <w:pPr>
        <w:tabs>
          <w:tab w:val="left" w:pos="7093"/>
        </w:tabs>
        <w:spacing w:line="440" w:lineRule="exact"/>
        <w:ind w:left="975" w:hangingChars="375" w:hanging="975"/>
        <w:jc w:val="both"/>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9~16</w:t>
      </w:r>
      <w:r w:rsidRPr="00CC13DE">
        <w:rPr>
          <w:rFonts w:ascii="Book Antiqua" w:hAnsi="標楷體"/>
          <w:color w:val="000000" w:themeColor="text1"/>
        </w:rPr>
        <w:t>欄</w:t>
      </w:r>
      <w:r w:rsidRPr="00CC13DE">
        <w:rPr>
          <w:rFonts w:ascii="Book Antiqua" w:hAnsi="Book Antiqua"/>
          <w:color w:val="000000" w:themeColor="text1"/>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rPr>
      </w:pPr>
      <w:r w:rsidRPr="00CC13DE">
        <w:rPr>
          <w:rFonts w:ascii="Book Antiqua" w:hAnsi="標楷體"/>
          <w:color w:val="000000" w:themeColor="text1"/>
        </w:rPr>
        <w:t>為國內投資最近收盤日</w:t>
      </w:r>
      <w:r w:rsidR="0075325F" w:rsidRPr="00CC13DE">
        <w:rPr>
          <w:rFonts w:ascii="Book Antiqua" w:hAnsi="標楷體"/>
          <w:color w:val="000000" w:themeColor="text1"/>
        </w:rPr>
        <w:t>公允價值</w:t>
      </w:r>
      <w:r w:rsidRPr="00CC13DE">
        <w:rPr>
          <w:rFonts w:ascii="Book Antiqua" w:hAnsi="標楷體"/>
          <w:color w:val="000000" w:themeColor="text1"/>
        </w:rPr>
        <w:t>總金額。金融債券係指包含</w:t>
      </w:r>
      <w:r w:rsidRPr="00CC13DE">
        <w:rPr>
          <w:rFonts w:ascii="Book Antiqua" w:hAnsi="Book Antiqua"/>
          <w:color w:val="000000" w:themeColor="text1"/>
        </w:rPr>
        <w:t>A.</w:t>
      </w:r>
      <w:r w:rsidRPr="00CC13DE">
        <w:rPr>
          <w:rFonts w:ascii="Book Antiqua" w:hAnsi="標楷體"/>
          <w:color w:val="000000" w:themeColor="text1"/>
        </w:rPr>
        <w:t>金融債券</w:t>
      </w:r>
      <w:r w:rsidRPr="00CC13DE">
        <w:rPr>
          <w:rFonts w:ascii="Book Antiqua" w:hAnsi="Book Antiqua"/>
          <w:color w:val="000000" w:themeColor="text1"/>
        </w:rPr>
        <w:t>,B.</w:t>
      </w:r>
      <w:r w:rsidRPr="00CC13DE">
        <w:rPr>
          <w:rFonts w:ascii="Book Antiqua" w:hAnsi="標楷體"/>
          <w:color w:val="000000" w:themeColor="text1"/>
        </w:rPr>
        <w:t>可轉讓定期存單</w:t>
      </w:r>
      <w:r w:rsidRPr="00CC13DE">
        <w:rPr>
          <w:rFonts w:ascii="Book Antiqua" w:hAnsi="Book Antiqua"/>
          <w:color w:val="000000" w:themeColor="text1"/>
        </w:rPr>
        <w:t>,C.</w:t>
      </w:r>
      <w:r w:rsidRPr="00CC13DE">
        <w:rPr>
          <w:rFonts w:ascii="Book Antiqua" w:hAnsi="標楷體"/>
          <w:color w:val="000000" w:themeColor="text1"/>
        </w:rPr>
        <w:t>銀行承兌匯票</w:t>
      </w:r>
      <w:r w:rsidRPr="00CC13DE">
        <w:rPr>
          <w:rFonts w:ascii="Book Antiqua" w:hAnsi="Book Antiqua"/>
          <w:color w:val="000000" w:themeColor="text1"/>
        </w:rPr>
        <w:t>,D.</w:t>
      </w:r>
      <w:r w:rsidRPr="00CC13DE">
        <w:rPr>
          <w:rFonts w:ascii="Book Antiqua" w:hAnsi="標楷體"/>
          <w:color w:val="000000" w:themeColor="text1"/>
        </w:rPr>
        <w:t>金融機構保證商業本票</w:t>
      </w:r>
      <w:r w:rsidRPr="00CC13DE">
        <w:rPr>
          <w:rFonts w:ascii="Book Antiqua" w:hAnsi="Book Antiqua"/>
          <w:color w:val="000000" w:themeColor="text1"/>
        </w:rPr>
        <w:t>,E.</w:t>
      </w:r>
      <w:r w:rsidRPr="00CC13DE">
        <w:rPr>
          <w:rFonts w:ascii="Book Antiqua" w:hAnsi="標楷體"/>
          <w:color w:val="000000" w:themeColor="text1"/>
        </w:rPr>
        <w:t>附買回條件債券投資</w:t>
      </w:r>
      <w:r w:rsidRPr="00CC13DE">
        <w:rPr>
          <w:rFonts w:ascii="Book Antiqua" w:hAnsi="Book Antiqua"/>
          <w:color w:val="000000" w:themeColor="text1"/>
        </w:rPr>
        <w:t>,F.</w:t>
      </w:r>
      <w:r w:rsidRPr="00CC13DE">
        <w:rPr>
          <w:rFonts w:ascii="Book Antiqua" w:hAnsi="標楷體"/>
          <w:color w:val="000000" w:themeColor="text1"/>
        </w:rPr>
        <w:t>結構型債券</w:t>
      </w:r>
      <w:r w:rsidRPr="00CC13DE">
        <w:rPr>
          <w:rFonts w:ascii="Book Antiqua" w:hAnsi="Book Antiqua"/>
          <w:color w:val="000000" w:themeColor="text1"/>
        </w:rPr>
        <w:t>,G.</w:t>
      </w:r>
      <w:r w:rsidRPr="00CC13DE">
        <w:rPr>
          <w:rFonts w:ascii="Book Antiqua" w:hAnsi="標楷體"/>
          <w:color w:val="000000" w:themeColor="text1"/>
        </w:rPr>
        <w:t>金融資產受益證券及資產基礎證券</w:t>
      </w:r>
      <w:r w:rsidRPr="00CC13DE">
        <w:rPr>
          <w:rFonts w:ascii="Book Antiqua" w:hAnsi="Book Antiqua"/>
          <w:color w:val="000000" w:themeColor="text1"/>
        </w:rPr>
        <w:t>,H.</w:t>
      </w:r>
      <w:r w:rsidRPr="00CC13DE">
        <w:rPr>
          <w:rFonts w:ascii="Book Antiqua" w:hAnsi="標楷體"/>
          <w:color w:val="000000" w:themeColor="text1"/>
        </w:rPr>
        <w:t>不動產受益證券</w:t>
      </w:r>
      <w:r w:rsidRPr="00CC13DE">
        <w:rPr>
          <w:rFonts w:ascii="Book Antiqua" w:hAnsi="Book Antiqua"/>
          <w:color w:val="000000" w:themeColor="text1"/>
        </w:rPr>
        <w:t>,I.</w:t>
      </w:r>
      <w:r w:rsidRPr="00CC13DE">
        <w:rPr>
          <w:rFonts w:ascii="Book Antiqua" w:hAnsi="標楷體"/>
          <w:color w:val="000000" w:themeColor="text1"/>
        </w:rPr>
        <w:t>信託受益權</w:t>
      </w:r>
      <w:r w:rsidRPr="00CC13DE">
        <w:rPr>
          <w:rFonts w:ascii="Book Antiqua" w:hAnsi="Book Antiqua"/>
          <w:color w:val="000000" w:themeColor="text1"/>
        </w:rPr>
        <w:t>(</w:t>
      </w:r>
      <w:r w:rsidRPr="00CC13DE">
        <w:rPr>
          <w:rFonts w:ascii="Book Antiqua" w:hAnsi="標楷體"/>
          <w:color w:val="000000" w:themeColor="text1"/>
        </w:rPr>
        <w:t>指主管機關依保險法第一百四十六條第一項第八款核准之資金運用</w:t>
      </w:r>
      <w:r w:rsidRPr="00CC13DE">
        <w:rPr>
          <w:rFonts w:ascii="Book Antiqua" w:hAnsi="Book Antiqua"/>
          <w:color w:val="000000" w:themeColor="text1"/>
        </w:rPr>
        <w:t>),J.</w:t>
      </w:r>
      <w:r w:rsidRPr="00CC13DE">
        <w:rPr>
          <w:rFonts w:ascii="Book Antiqua" w:hAnsi="標楷體"/>
          <w:color w:val="000000" w:themeColor="text1"/>
        </w:rPr>
        <w:t>指數股票型基金</w:t>
      </w:r>
      <w:r w:rsidRPr="00CC13DE">
        <w:rPr>
          <w:rFonts w:ascii="Book Antiqua" w:hAnsi="Book Antiqua"/>
          <w:color w:val="000000" w:themeColor="text1"/>
        </w:rPr>
        <w:t>(ETF),K.</w:t>
      </w:r>
      <w:r w:rsidRPr="00CC13DE">
        <w:rPr>
          <w:rFonts w:ascii="Book Antiqua" w:hAnsi="標楷體"/>
          <w:color w:val="000000" w:themeColor="text1"/>
        </w:rPr>
        <w:t>其他。最近</w:t>
      </w:r>
      <w:r w:rsidR="0075325F" w:rsidRPr="00CC13DE">
        <w:rPr>
          <w:rFonts w:ascii="Book Antiqua" w:hAnsi="標楷體"/>
          <w:color w:val="000000" w:themeColor="text1"/>
        </w:rPr>
        <w:t>公允價值</w:t>
      </w:r>
      <w:r w:rsidRPr="00CC13DE">
        <w:rPr>
          <w:rFonts w:ascii="Book Antiqua" w:hAnsi="標楷體"/>
          <w:color w:val="000000" w:themeColor="text1"/>
        </w:rPr>
        <w:t>或淨值總金額欄所稱</w:t>
      </w:r>
      <w:r w:rsidR="0075325F" w:rsidRPr="00CC13DE">
        <w:rPr>
          <w:rFonts w:ascii="Book Antiqua" w:hAnsi="標楷體"/>
          <w:color w:val="000000" w:themeColor="text1"/>
        </w:rPr>
        <w:t>公允價值</w:t>
      </w:r>
      <w:r w:rsidRPr="00CC13DE">
        <w:rPr>
          <w:rFonts w:ascii="Book Antiqua" w:hAnsi="Book Antiqua"/>
          <w:color w:val="000000" w:themeColor="text1"/>
        </w:rPr>
        <w:t>,</w:t>
      </w:r>
      <w:r w:rsidRPr="00CC13DE">
        <w:rPr>
          <w:rFonts w:ascii="Book Antiqua" w:hAnsi="標楷體"/>
          <w:color w:val="000000" w:themeColor="text1"/>
        </w:rPr>
        <w:t>係指資產負債表日之收盤價</w:t>
      </w:r>
      <w:r w:rsidRPr="00CC13DE">
        <w:rPr>
          <w:rFonts w:ascii="Book Antiqua" w:hAnsi="Book Antiqua"/>
          <w:color w:val="000000" w:themeColor="text1"/>
        </w:rPr>
        <w:t>;</w:t>
      </w:r>
      <w:r w:rsidRPr="00CC13DE">
        <w:rPr>
          <w:rFonts w:ascii="Book Antiqua" w:hAnsi="標楷體"/>
          <w:color w:val="000000" w:themeColor="text1"/>
        </w:rPr>
        <w:t>若無公開市場之</w:t>
      </w:r>
      <w:r w:rsidR="0075325F" w:rsidRPr="00CC13DE">
        <w:rPr>
          <w:rFonts w:ascii="Book Antiqua" w:hAnsi="標楷體"/>
          <w:color w:val="000000" w:themeColor="text1"/>
        </w:rPr>
        <w:t>公允價值</w:t>
      </w:r>
      <w:r w:rsidRPr="00CC13DE">
        <w:rPr>
          <w:rFonts w:ascii="Book Antiqua" w:hAnsi="標楷體"/>
          <w:color w:val="000000" w:themeColor="text1"/>
        </w:rPr>
        <w:t>者請填被投資公司最新取得財務簽證</w:t>
      </w:r>
      <w:r w:rsidR="00344712" w:rsidRPr="00CC13DE">
        <w:rPr>
          <w:rFonts w:ascii="Book Antiqua" w:hAnsi="標楷體" w:hint="eastAsia"/>
          <w:color w:val="000000" w:themeColor="text1"/>
        </w:rPr>
        <w:t>或核閱</w:t>
      </w:r>
      <w:r w:rsidRPr="00CC13DE">
        <w:rPr>
          <w:rFonts w:ascii="Book Antiqua" w:hAnsi="標楷體"/>
          <w:color w:val="000000" w:themeColor="text1"/>
        </w:rPr>
        <w:t>報告決算每股平均淨值。</w:t>
      </w:r>
    </w:p>
    <w:p w:rsidR="005D59F6" w:rsidRPr="00CC13DE" w:rsidRDefault="005D59F6">
      <w:pPr>
        <w:tabs>
          <w:tab w:val="left" w:pos="7093"/>
        </w:tabs>
        <w:spacing w:line="440" w:lineRule="exact"/>
        <w:ind w:left="975" w:hangingChars="375" w:hanging="975"/>
        <w:jc w:val="both"/>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17~24</w:t>
      </w:r>
      <w:r w:rsidRPr="00CC13DE">
        <w:rPr>
          <w:rFonts w:ascii="Book Antiqua" w:hAnsi="標楷體"/>
          <w:color w:val="000000" w:themeColor="text1"/>
        </w:rPr>
        <w:t>欄</w:t>
      </w:r>
      <w:r w:rsidRPr="00CC13DE">
        <w:rPr>
          <w:rFonts w:ascii="Book Antiqua" w:hAnsi="Book Antiqua"/>
          <w:color w:val="000000" w:themeColor="text1"/>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rPr>
      </w:pPr>
      <w:r w:rsidRPr="00CC13DE">
        <w:rPr>
          <w:rFonts w:ascii="Book Antiqua" w:hAnsi="標楷體"/>
          <w:color w:val="000000" w:themeColor="text1"/>
        </w:rPr>
        <w:t>為國外投資最近收盤日</w:t>
      </w:r>
      <w:r w:rsidR="0075325F" w:rsidRPr="00CC13DE">
        <w:rPr>
          <w:rFonts w:ascii="Book Antiqua" w:hAnsi="標楷體"/>
          <w:color w:val="000000" w:themeColor="text1"/>
        </w:rPr>
        <w:t>公允價值</w:t>
      </w:r>
      <w:r w:rsidRPr="00CC13DE">
        <w:rPr>
          <w:rFonts w:ascii="Book Antiqua" w:hAnsi="標楷體"/>
          <w:color w:val="000000" w:themeColor="text1"/>
        </w:rPr>
        <w:t>總金額，定義金融債券係指包含</w:t>
      </w:r>
      <w:r w:rsidRPr="00CC13DE">
        <w:rPr>
          <w:rFonts w:ascii="Book Antiqua" w:hAnsi="Book Antiqua"/>
          <w:color w:val="000000" w:themeColor="text1"/>
        </w:rPr>
        <w:t>A.</w:t>
      </w:r>
      <w:r w:rsidRPr="00CC13DE">
        <w:rPr>
          <w:rFonts w:ascii="Book Antiqua" w:hAnsi="標楷體"/>
          <w:color w:val="000000" w:themeColor="text1"/>
        </w:rPr>
        <w:t>金融債券</w:t>
      </w:r>
      <w:r w:rsidRPr="00CC13DE">
        <w:rPr>
          <w:rFonts w:ascii="Book Antiqua" w:hAnsi="Book Antiqua"/>
          <w:color w:val="000000" w:themeColor="text1"/>
        </w:rPr>
        <w:t>,B.</w:t>
      </w:r>
      <w:r w:rsidRPr="00CC13DE">
        <w:rPr>
          <w:rFonts w:ascii="Book Antiqua" w:hAnsi="標楷體"/>
          <w:color w:val="000000" w:themeColor="text1"/>
        </w:rPr>
        <w:t>可轉讓定期存單</w:t>
      </w:r>
      <w:r w:rsidRPr="00CC13DE">
        <w:rPr>
          <w:rFonts w:ascii="Book Antiqua" w:hAnsi="Book Antiqua"/>
          <w:color w:val="000000" w:themeColor="text1"/>
        </w:rPr>
        <w:t>,C.</w:t>
      </w:r>
      <w:r w:rsidRPr="00CC13DE">
        <w:rPr>
          <w:rFonts w:ascii="Book Antiqua" w:hAnsi="標楷體"/>
          <w:color w:val="000000" w:themeColor="text1"/>
        </w:rPr>
        <w:t>銀行承兌匯票</w:t>
      </w:r>
      <w:r w:rsidRPr="00CC13DE">
        <w:rPr>
          <w:rFonts w:ascii="Book Antiqua" w:hAnsi="Book Antiqua"/>
          <w:color w:val="000000" w:themeColor="text1"/>
        </w:rPr>
        <w:t>,D.</w:t>
      </w:r>
      <w:r w:rsidRPr="00CC13DE">
        <w:rPr>
          <w:rFonts w:ascii="Book Antiqua" w:hAnsi="標楷體"/>
          <w:color w:val="000000" w:themeColor="text1"/>
        </w:rPr>
        <w:t>金融機構保證商業本票</w:t>
      </w:r>
      <w:r w:rsidRPr="00CC13DE">
        <w:rPr>
          <w:rFonts w:ascii="Book Antiqua" w:hAnsi="Book Antiqua"/>
          <w:color w:val="000000" w:themeColor="text1"/>
        </w:rPr>
        <w:t>,E.</w:t>
      </w:r>
      <w:r w:rsidRPr="00CC13DE">
        <w:rPr>
          <w:rFonts w:ascii="Book Antiqua" w:hAnsi="標楷體"/>
          <w:color w:val="000000" w:themeColor="text1"/>
        </w:rPr>
        <w:t>附買回條件債券投資</w:t>
      </w:r>
      <w:r w:rsidRPr="00CC13DE">
        <w:rPr>
          <w:rFonts w:ascii="Book Antiqua" w:hAnsi="Book Antiqua"/>
          <w:color w:val="000000" w:themeColor="text1"/>
        </w:rPr>
        <w:t>,F.</w:t>
      </w:r>
      <w:r w:rsidRPr="00CC13DE">
        <w:rPr>
          <w:rFonts w:ascii="Book Antiqua" w:hAnsi="標楷體"/>
          <w:color w:val="000000" w:themeColor="text1"/>
        </w:rPr>
        <w:t>結構型債券</w:t>
      </w:r>
      <w:r w:rsidRPr="00CC13DE">
        <w:rPr>
          <w:rFonts w:ascii="Book Antiqua" w:hAnsi="Book Antiqua"/>
          <w:color w:val="000000" w:themeColor="text1"/>
        </w:rPr>
        <w:t>,G.</w:t>
      </w:r>
      <w:r w:rsidRPr="00CC13DE">
        <w:rPr>
          <w:rFonts w:ascii="Book Antiqua" w:hAnsi="標楷體"/>
          <w:color w:val="000000" w:themeColor="text1"/>
        </w:rPr>
        <w:t>金融資產受益證券及資產基礎證券</w:t>
      </w:r>
      <w:r w:rsidRPr="00CC13DE">
        <w:rPr>
          <w:rFonts w:ascii="Book Antiqua" w:hAnsi="Book Antiqua"/>
          <w:color w:val="000000" w:themeColor="text1"/>
        </w:rPr>
        <w:t>,H.</w:t>
      </w:r>
      <w:r w:rsidRPr="00CC13DE">
        <w:rPr>
          <w:rFonts w:ascii="Book Antiqua" w:hAnsi="標楷體"/>
          <w:color w:val="000000" w:themeColor="text1"/>
        </w:rPr>
        <w:t>不動產受益證券</w:t>
      </w:r>
      <w:r w:rsidRPr="00CC13DE">
        <w:rPr>
          <w:rFonts w:ascii="Book Antiqua" w:hAnsi="Book Antiqua"/>
          <w:color w:val="000000" w:themeColor="text1"/>
        </w:rPr>
        <w:t>,I.</w:t>
      </w:r>
      <w:r w:rsidRPr="00CC13DE">
        <w:rPr>
          <w:rFonts w:ascii="Book Antiqua" w:hAnsi="標楷體"/>
          <w:color w:val="000000" w:themeColor="text1"/>
        </w:rPr>
        <w:t>信託受益權</w:t>
      </w:r>
      <w:r w:rsidRPr="00CC13DE">
        <w:rPr>
          <w:rFonts w:ascii="Book Antiqua" w:hAnsi="Book Antiqua"/>
          <w:color w:val="000000" w:themeColor="text1"/>
        </w:rPr>
        <w:t>(</w:t>
      </w:r>
      <w:r w:rsidRPr="00CC13DE">
        <w:rPr>
          <w:rFonts w:ascii="Book Antiqua" w:hAnsi="標楷體"/>
          <w:color w:val="000000" w:themeColor="text1"/>
        </w:rPr>
        <w:t>指主管機關依保險法第一百四十六條第一項第八款核准之資金運用</w:t>
      </w:r>
      <w:r w:rsidRPr="00CC13DE">
        <w:rPr>
          <w:rFonts w:ascii="Book Antiqua" w:hAnsi="Book Antiqua"/>
          <w:color w:val="000000" w:themeColor="text1"/>
        </w:rPr>
        <w:t>),J.</w:t>
      </w:r>
      <w:r w:rsidRPr="00CC13DE">
        <w:rPr>
          <w:rFonts w:ascii="Book Antiqua" w:hAnsi="標楷體"/>
          <w:color w:val="000000" w:themeColor="text1"/>
        </w:rPr>
        <w:t>指數股票型基金</w:t>
      </w:r>
      <w:r w:rsidRPr="00CC13DE">
        <w:rPr>
          <w:rFonts w:ascii="Book Antiqua" w:hAnsi="Book Antiqua"/>
          <w:color w:val="000000" w:themeColor="text1"/>
        </w:rPr>
        <w:t>(ETF),K.</w:t>
      </w:r>
      <w:r w:rsidRPr="00CC13DE">
        <w:rPr>
          <w:rFonts w:ascii="Book Antiqua" w:hAnsi="標楷體"/>
          <w:color w:val="000000" w:themeColor="text1"/>
        </w:rPr>
        <w:t>其他。最近</w:t>
      </w:r>
      <w:r w:rsidR="0075325F" w:rsidRPr="00CC13DE">
        <w:rPr>
          <w:rFonts w:ascii="Book Antiqua" w:hAnsi="標楷體"/>
          <w:color w:val="000000" w:themeColor="text1"/>
        </w:rPr>
        <w:t>公允價值</w:t>
      </w:r>
      <w:r w:rsidRPr="00CC13DE">
        <w:rPr>
          <w:rFonts w:ascii="Book Antiqua" w:hAnsi="標楷體"/>
          <w:color w:val="000000" w:themeColor="text1"/>
        </w:rPr>
        <w:t>或淨值總金額欄所稱</w:t>
      </w:r>
      <w:r w:rsidR="0075325F" w:rsidRPr="00CC13DE">
        <w:rPr>
          <w:rFonts w:ascii="Book Antiqua" w:hAnsi="標楷體"/>
          <w:color w:val="000000" w:themeColor="text1"/>
        </w:rPr>
        <w:t>公允價值</w:t>
      </w:r>
      <w:r w:rsidRPr="00CC13DE">
        <w:rPr>
          <w:rFonts w:ascii="Book Antiqua" w:hAnsi="Book Antiqua"/>
          <w:color w:val="000000" w:themeColor="text1"/>
        </w:rPr>
        <w:t>,</w:t>
      </w:r>
      <w:r w:rsidRPr="00CC13DE">
        <w:rPr>
          <w:rFonts w:ascii="Book Antiqua" w:hAnsi="標楷體"/>
          <w:color w:val="000000" w:themeColor="text1"/>
        </w:rPr>
        <w:t>係指資產負債表日之收盤價</w:t>
      </w:r>
      <w:r w:rsidRPr="00CC13DE">
        <w:rPr>
          <w:rFonts w:ascii="Book Antiqua" w:hAnsi="Book Antiqua"/>
          <w:color w:val="000000" w:themeColor="text1"/>
        </w:rPr>
        <w:t>;</w:t>
      </w:r>
      <w:r w:rsidRPr="00CC13DE">
        <w:rPr>
          <w:rFonts w:ascii="Book Antiqua" w:hAnsi="標楷體"/>
          <w:color w:val="000000" w:themeColor="text1"/>
        </w:rPr>
        <w:t>若無公開市場之</w:t>
      </w:r>
      <w:r w:rsidR="0075325F" w:rsidRPr="00CC13DE">
        <w:rPr>
          <w:rFonts w:ascii="Book Antiqua" w:hAnsi="標楷體"/>
          <w:color w:val="000000" w:themeColor="text1"/>
        </w:rPr>
        <w:t>公允價值</w:t>
      </w:r>
      <w:r w:rsidRPr="00CC13DE">
        <w:rPr>
          <w:rFonts w:ascii="Book Antiqua" w:hAnsi="標楷體"/>
          <w:color w:val="000000" w:themeColor="text1"/>
        </w:rPr>
        <w:t>者請填被投資公司最新取得財務簽證</w:t>
      </w:r>
      <w:r w:rsidR="00344712" w:rsidRPr="00CC13DE">
        <w:rPr>
          <w:rFonts w:ascii="Book Antiqua" w:hAnsi="標楷體" w:hint="eastAsia"/>
          <w:color w:val="000000" w:themeColor="text1"/>
        </w:rPr>
        <w:t>或核閱</w:t>
      </w:r>
      <w:r w:rsidRPr="00CC13DE">
        <w:rPr>
          <w:rFonts w:ascii="Book Antiqua" w:hAnsi="標楷體"/>
          <w:color w:val="000000" w:themeColor="text1"/>
        </w:rPr>
        <w:t>報告決算每股平均淨值。</w:t>
      </w:r>
    </w:p>
    <w:p w:rsidR="005D59F6" w:rsidRPr="00CC13DE" w:rsidRDefault="005D59F6">
      <w:pPr>
        <w:tabs>
          <w:tab w:val="left" w:pos="7093"/>
        </w:tabs>
        <w:spacing w:line="440" w:lineRule="exact"/>
        <w:ind w:left="975" w:hangingChars="375" w:hanging="975"/>
        <w:jc w:val="both"/>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25</w:t>
      </w:r>
      <w:r w:rsidRPr="00CC13DE">
        <w:rPr>
          <w:rFonts w:ascii="Book Antiqua" w:hAnsi="標楷體"/>
          <w:color w:val="000000" w:themeColor="text1"/>
        </w:rPr>
        <w:t>及第</w:t>
      </w:r>
      <w:r w:rsidRPr="00CC13DE">
        <w:rPr>
          <w:rFonts w:ascii="Book Antiqua" w:hAnsi="Book Antiqua"/>
          <w:color w:val="000000" w:themeColor="text1"/>
        </w:rPr>
        <w:t>26</w:t>
      </w:r>
      <w:r w:rsidRPr="00CC13DE">
        <w:rPr>
          <w:rFonts w:ascii="Book Antiqua" w:hAnsi="標楷體"/>
          <w:color w:val="000000" w:themeColor="text1"/>
        </w:rPr>
        <w:t>欄</w:t>
      </w:r>
      <w:r w:rsidRPr="00CC13DE">
        <w:rPr>
          <w:rFonts w:ascii="Book Antiqua" w:hAnsi="Book Antiqua"/>
          <w:color w:val="000000" w:themeColor="text1"/>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rPr>
      </w:pPr>
      <w:r w:rsidRPr="00CC13DE">
        <w:rPr>
          <w:rFonts w:ascii="Book Antiqua" w:hAnsi="標楷體"/>
          <w:color w:val="000000" w:themeColor="text1"/>
        </w:rPr>
        <w:t>為未實現損益區分國內投資及國外投資。</w:t>
      </w:r>
    </w:p>
    <w:p w:rsidR="005D59F6" w:rsidRPr="00CC13DE" w:rsidRDefault="005D59F6">
      <w:pPr>
        <w:tabs>
          <w:tab w:val="left" w:pos="7093"/>
        </w:tabs>
        <w:spacing w:line="440" w:lineRule="exact"/>
        <w:ind w:left="975" w:hangingChars="375" w:hanging="975"/>
        <w:jc w:val="both"/>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27</w:t>
      </w:r>
      <w:r w:rsidRPr="00CC13DE">
        <w:rPr>
          <w:rFonts w:ascii="Book Antiqua" w:hAnsi="標楷體"/>
          <w:color w:val="000000" w:themeColor="text1"/>
        </w:rPr>
        <w:t>欄－年投資報酬率</w:t>
      </w:r>
      <w:r w:rsidRPr="00CC13DE">
        <w:rPr>
          <w:rFonts w:ascii="Book Antiqua" w:hAnsi="Book Antiqua"/>
          <w:color w:val="000000" w:themeColor="text1"/>
        </w:rPr>
        <w:t>(</w:t>
      </w:r>
      <w:r w:rsidRPr="00CC13DE">
        <w:rPr>
          <w:rFonts w:ascii="Book Antiqua" w:hAnsi="標楷體"/>
          <w:color w:val="000000" w:themeColor="text1"/>
        </w:rPr>
        <w:t>主排序</w:t>
      </w:r>
      <w:r w:rsidRPr="00CC13DE">
        <w:rPr>
          <w:rFonts w:ascii="Book Antiqua" w:hAnsi="Book Antiqua"/>
          <w:color w:val="000000" w:themeColor="text1"/>
        </w:rPr>
        <w:t>-</w:t>
      </w:r>
      <w:r w:rsidRPr="00CC13DE">
        <w:rPr>
          <w:rFonts w:ascii="Book Antiqua" w:hAnsi="標楷體"/>
          <w:color w:val="000000" w:themeColor="text1"/>
        </w:rPr>
        <w:t>遞減</w:t>
      </w:r>
      <w:r w:rsidRPr="00CC13DE">
        <w:rPr>
          <w:rFonts w:ascii="Book Antiqua" w:hAnsi="Book Antiqua"/>
          <w:color w:val="000000" w:themeColor="text1"/>
        </w:rPr>
        <w:t>)</w:t>
      </w:r>
      <w:r w:rsidRPr="00CC13DE">
        <w:rPr>
          <w:rFonts w:ascii="Book Antiqua" w:hAnsi="Book Antiqua"/>
          <w:color w:val="000000" w:themeColor="text1"/>
        </w:rPr>
        <w:tab/>
      </w:r>
    </w:p>
    <w:p w:rsidR="005D59F6" w:rsidRPr="00CC13DE" w:rsidRDefault="005D59F6">
      <w:pPr>
        <w:tabs>
          <w:tab w:val="left" w:pos="7093"/>
        </w:tabs>
        <w:spacing w:line="440" w:lineRule="exact"/>
        <w:ind w:leftChars="185" w:left="491" w:hangingChars="4" w:hanging="10"/>
        <w:jc w:val="both"/>
        <w:rPr>
          <w:rFonts w:ascii="Book Antiqua" w:hAnsi="Book Antiqua"/>
          <w:color w:val="000000" w:themeColor="text1"/>
        </w:rPr>
      </w:pPr>
      <w:r w:rsidRPr="00CC13DE">
        <w:rPr>
          <w:rFonts w:ascii="Book Antiqua" w:hAnsi="標楷體"/>
          <w:color w:val="000000" w:themeColor="text1"/>
        </w:rPr>
        <w:lastRenderedPageBreak/>
        <w:t>年投資報酬率</w:t>
      </w:r>
      <w:r w:rsidRPr="00CC13DE">
        <w:rPr>
          <w:rFonts w:ascii="Book Antiqua" w:hAnsi="Book Antiqua"/>
          <w:color w:val="000000" w:themeColor="text1"/>
        </w:rPr>
        <w:t>(YTD)</w:t>
      </w:r>
      <w:r w:rsidRPr="00CC13DE">
        <w:rPr>
          <w:rFonts w:ascii="Book Antiqua" w:hAnsi="標楷體"/>
          <w:color w:val="000000" w:themeColor="text1"/>
        </w:rPr>
        <w:t>係指</w:t>
      </w:r>
      <w:r w:rsidRPr="00CC13DE">
        <w:rPr>
          <w:rFonts w:ascii="Book Antiqua" w:hAnsi="Book Antiqua"/>
          <w:color w:val="000000" w:themeColor="text1"/>
        </w:rPr>
        <w:t>(</w:t>
      </w:r>
      <w:r w:rsidRPr="00CC13DE">
        <w:rPr>
          <w:rFonts w:ascii="Book Antiqua" w:hAnsi="標楷體"/>
          <w:color w:val="000000" w:themeColor="text1"/>
        </w:rPr>
        <w:t>期末</w:t>
      </w:r>
      <w:r w:rsidR="0075325F" w:rsidRPr="00CC13DE">
        <w:rPr>
          <w:rFonts w:ascii="Book Antiqua" w:hAnsi="標楷體"/>
          <w:color w:val="000000" w:themeColor="text1"/>
        </w:rPr>
        <w:t>公允價值</w:t>
      </w:r>
      <w:r w:rsidRPr="00CC13DE">
        <w:rPr>
          <w:rFonts w:ascii="Book Antiqua" w:hAnsi="Book Antiqua"/>
          <w:color w:val="000000" w:themeColor="text1"/>
        </w:rPr>
        <w:t>-</w:t>
      </w:r>
      <w:r w:rsidRPr="00CC13DE">
        <w:rPr>
          <w:rFonts w:ascii="Book Antiqua" w:hAnsi="標楷體"/>
          <w:color w:val="000000" w:themeColor="text1"/>
        </w:rPr>
        <w:t>期初</w:t>
      </w:r>
      <w:r w:rsidR="0075325F" w:rsidRPr="00CC13DE">
        <w:rPr>
          <w:rFonts w:ascii="Book Antiqua" w:hAnsi="標楷體"/>
          <w:color w:val="000000" w:themeColor="text1"/>
        </w:rPr>
        <w:t>公允價值</w:t>
      </w:r>
      <w:r w:rsidRPr="00CC13DE">
        <w:rPr>
          <w:rFonts w:ascii="Book Antiqua" w:hAnsi="Book Antiqua"/>
          <w:color w:val="000000" w:themeColor="text1"/>
        </w:rPr>
        <w:t>)/</w:t>
      </w:r>
      <w:r w:rsidRPr="00CC13DE">
        <w:rPr>
          <w:rFonts w:ascii="Book Antiqua" w:hAnsi="標楷體"/>
          <w:color w:val="000000" w:themeColor="text1"/>
        </w:rPr>
        <w:t>期初</w:t>
      </w:r>
      <w:r w:rsidR="0075325F" w:rsidRPr="00CC13DE">
        <w:rPr>
          <w:rFonts w:ascii="Book Antiqua" w:hAnsi="標楷體"/>
          <w:color w:val="000000" w:themeColor="text1"/>
        </w:rPr>
        <w:t>公允價值</w:t>
      </w:r>
      <w:r w:rsidRPr="00CC13DE">
        <w:rPr>
          <w:rFonts w:ascii="Book Antiqua" w:hAnsi="Book Antiqua"/>
          <w:color w:val="000000" w:themeColor="text1"/>
        </w:rPr>
        <w:t>,</w:t>
      </w:r>
      <w:r w:rsidRPr="00CC13DE">
        <w:rPr>
          <w:rFonts w:ascii="Book Antiqua" w:hAnsi="標楷體"/>
          <w:color w:val="000000" w:themeColor="text1"/>
        </w:rPr>
        <w:t>並按其期間予以年度化報酬率。並以年投資報酬率做主排序－遞減。</w:t>
      </w:r>
    </w:p>
    <w:p w:rsidR="005D59F6" w:rsidRPr="00CC13DE" w:rsidRDefault="005D59F6">
      <w:pPr>
        <w:tabs>
          <w:tab w:val="left" w:pos="7093"/>
        </w:tabs>
        <w:spacing w:line="440" w:lineRule="exact"/>
        <w:jc w:val="both"/>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28</w:t>
      </w:r>
      <w:r w:rsidRPr="00CC13DE">
        <w:rPr>
          <w:rFonts w:ascii="Book Antiqua" w:hAnsi="標楷體"/>
          <w:color w:val="000000" w:themeColor="text1"/>
        </w:rPr>
        <w:t>欄－備註</w:t>
      </w:r>
    </w:p>
    <w:p w:rsidR="005D59F6" w:rsidRPr="00CC13DE" w:rsidRDefault="005D59F6">
      <w:pPr>
        <w:spacing w:line="440" w:lineRule="exact"/>
        <w:ind w:leftChars="225" w:left="585"/>
        <w:rPr>
          <w:rFonts w:ascii="Book Antiqua" w:hAnsi="Book Antiqua"/>
          <w:color w:val="000000" w:themeColor="text1"/>
        </w:rPr>
      </w:pPr>
      <w:r w:rsidRPr="00CC13DE">
        <w:rPr>
          <w:rFonts w:ascii="Book Antiqua" w:hAnsi="標楷體"/>
          <w:color w:val="000000" w:themeColor="text1"/>
        </w:rPr>
        <w:t>若有其他需要補充說明之事項，請填列於此欄。</w:t>
      </w: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rPr>
        <w:br w:type="page"/>
      </w:r>
      <w:bookmarkStart w:id="174" w:name="_Toc55996688"/>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18</w:t>
      </w:r>
      <w:r w:rsidRPr="00CC13DE">
        <w:rPr>
          <w:rFonts w:ascii="Book Antiqua" w:hAnsi="標楷體"/>
          <w:color w:val="000000" w:themeColor="text1"/>
          <w:szCs w:val="40"/>
        </w:rPr>
        <w:t>：保險輔助人交易明細表</w:t>
      </w:r>
      <w:bookmarkEnd w:id="153"/>
      <w:bookmarkEnd w:id="174"/>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本表之目的在於清楚表達</w:t>
      </w:r>
      <w:r w:rsidR="007E569F" w:rsidRPr="00CC13DE">
        <w:rPr>
          <w:rFonts w:ascii="Book Antiqua" w:hAnsi="標楷體"/>
          <w:color w:val="000000" w:themeColor="text1"/>
          <w:sz w:val="24"/>
        </w:rPr>
        <w:t>保險業</w:t>
      </w:r>
      <w:r w:rsidRPr="00CC13DE">
        <w:rPr>
          <w:rFonts w:ascii="Book Antiqua" w:hAnsi="標楷體"/>
          <w:color w:val="000000" w:themeColor="text1"/>
          <w:sz w:val="24"/>
        </w:rPr>
        <w:t>之各保險輔助人交易概況，以供主管機關評估保費收入與佣金支出之情形。</w:t>
      </w: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欄－保險輔助人代號</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本欄保險輔助人代號於法人者</w:t>
      </w:r>
      <w:r w:rsidRPr="00CC13DE">
        <w:rPr>
          <w:rFonts w:ascii="Book Antiqua" w:hAnsi="Book Antiqua"/>
          <w:color w:val="000000" w:themeColor="text1"/>
          <w:sz w:val="24"/>
        </w:rPr>
        <w:t>,</w:t>
      </w:r>
      <w:r w:rsidRPr="00CC13DE">
        <w:rPr>
          <w:rFonts w:ascii="Book Antiqua" w:hAnsi="標楷體"/>
          <w:color w:val="000000" w:themeColor="text1"/>
          <w:sz w:val="24"/>
        </w:rPr>
        <w:t>請填列統一編號</w:t>
      </w:r>
      <w:r w:rsidRPr="00CC13DE">
        <w:rPr>
          <w:rFonts w:ascii="Book Antiqua" w:hAnsi="Book Antiqua"/>
          <w:color w:val="000000" w:themeColor="text1"/>
          <w:sz w:val="24"/>
        </w:rPr>
        <w:t>,</w:t>
      </w:r>
      <w:r w:rsidRPr="00CC13DE">
        <w:rPr>
          <w:rFonts w:ascii="Book Antiqua" w:hAnsi="標楷體"/>
          <w:color w:val="000000" w:themeColor="text1"/>
          <w:sz w:val="24"/>
        </w:rPr>
        <w:t>於自然人者請填列身分證字號或護照號碼</w:t>
      </w:r>
      <w:r w:rsidRPr="00CC13DE">
        <w:rPr>
          <w:rFonts w:ascii="Book Antiqua" w:hAnsi="Book Antiqua"/>
          <w:color w:val="000000" w:themeColor="text1"/>
          <w:sz w:val="24"/>
        </w:rPr>
        <w:t>;</w:t>
      </w:r>
      <w:r w:rsidRPr="00CC13DE">
        <w:rPr>
          <w:rFonts w:ascii="Book Antiqua" w:hAnsi="標楷體"/>
          <w:color w:val="000000" w:themeColor="text1"/>
          <w:sz w:val="24"/>
        </w:rPr>
        <w:t>或洽由財團法人保險事業發展中心統一配賦。</w:t>
      </w: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保險輔助人名稱</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本欄為再保險輔助人之英文或中文名稱，國外再保險輔助人均以英文名稱。</w:t>
      </w: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保險輔助人種類</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本欄之保險輔助人種類請依序填列</w:t>
      </w:r>
      <w:r w:rsidRPr="00CC13DE">
        <w:rPr>
          <w:rFonts w:ascii="Book Antiqua" w:hAnsi="Book Antiqua"/>
          <w:color w:val="000000" w:themeColor="text1"/>
          <w:sz w:val="24"/>
        </w:rPr>
        <w:t>A.</w:t>
      </w:r>
      <w:r w:rsidRPr="00CC13DE">
        <w:rPr>
          <w:rFonts w:ascii="Book Antiqua" w:hAnsi="標楷體"/>
          <w:color w:val="000000" w:themeColor="text1"/>
          <w:sz w:val="24"/>
        </w:rPr>
        <w:t>保險代理人</w:t>
      </w:r>
      <w:r w:rsidRPr="00CC13DE">
        <w:rPr>
          <w:rFonts w:ascii="Book Antiqua" w:hAnsi="Book Antiqua"/>
          <w:color w:val="000000" w:themeColor="text1"/>
          <w:sz w:val="24"/>
        </w:rPr>
        <w:t>,B.</w:t>
      </w:r>
      <w:r w:rsidRPr="00CC13DE">
        <w:rPr>
          <w:rFonts w:ascii="Book Antiqua" w:hAnsi="標楷體"/>
          <w:color w:val="000000" w:themeColor="text1"/>
          <w:sz w:val="24"/>
        </w:rPr>
        <w:t>保險經紀人</w:t>
      </w:r>
      <w:r w:rsidRPr="00CC13DE">
        <w:rPr>
          <w:rFonts w:ascii="Book Antiqua" w:hAnsi="Book Antiqua"/>
          <w:color w:val="000000" w:themeColor="text1"/>
          <w:sz w:val="24"/>
        </w:rPr>
        <w:t>,C.</w:t>
      </w:r>
      <w:r w:rsidRPr="00CC13DE">
        <w:rPr>
          <w:rFonts w:ascii="Book Antiqua" w:hAnsi="標楷體"/>
          <w:color w:val="000000" w:themeColor="text1"/>
          <w:sz w:val="24"/>
        </w:rPr>
        <w:t>一般保險公證人</w:t>
      </w:r>
      <w:r w:rsidRPr="00CC13DE">
        <w:rPr>
          <w:rFonts w:ascii="Book Antiqua" w:hAnsi="Book Antiqua"/>
          <w:color w:val="000000" w:themeColor="text1"/>
          <w:sz w:val="24"/>
        </w:rPr>
        <w:t>,D.</w:t>
      </w:r>
      <w:r w:rsidRPr="00CC13DE">
        <w:rPr>
          <w:rFonts w:ascii="Book Antiqua" w:hAnsi="標楷體"/>
          <w:color w:val="000000" w:themeColor="text1"/>
          <w:sz w:val="24"/>
        </w:rPr>
        <w:t>海事保險公證人</w:t>
      </w:r>
      <w:r w:rsidRPr="00CC13DE">
        <w:rPr>
          <w:rFonts w:ascii="Book Antiqua" w:hAnsi="Book Antiqua"/>
          <w:color w:val="000000" w:themeColor="text1"/>
          <w:sz w:val="24"/>
        </w:rPr>
        <w:t>,E.</w:t>
      </w:r>
      <w:r w:rsidRPr="00CC13DE">
        <w:rPr>
          <w:rFonts w:ascii="Book Antiqua" w:hAnsi="標楷體"/>
          <w:color w:val="000000" w:themeColor="text1"/>
          <w:sz w:val="24"/>
        </w:rPr>
        <w:t>其他。</w:t>
      </w: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第</w:t>
      </w:r>
      <w:r w:rsidR="00800876" w:rsidRPr="00CC13DE">
        <w:rPr>
          <w:rFonts w:ascii="Book Antiqua" w:hAnsi="Book Antiqua"/>
          <w:color w:val="000000" w:themeColor="text1"/>
          <w:sz w:val="24"/>
        </w:rPr>
        <w:t>4</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保險輔助人負責人</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本欄負責人請填列之英文或中文名稱，國外再保險人均以英文名稱。</w:t>
      </w: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第</w:t>
      </w:r>
      <w:r w:rsidR="00800876" w:rsidRPr="00CC13DE">
        <w:rPr>
          <w:rFonts w:ascii="Book Antiqua" w:hAnsi="Book Antiqua"/>
          <w:color w:val="000000" w:themeColor="text1"/>
          <w:sz w:val="24"/>
        </w:rPr>
        <w:t>5</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地址</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本欄為保險輔助人營業之地址。</w:t>
      </w: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第</w:t>
      </w:r>
      <w:r w:rsidR="00800876" w:rsidRPr="00CC13DE">
        <w:rPr>
          <w:rFonts w:ascii="Book Antiqua" w:hAnsi="Book Antiqua"/>
          <w:color w:val="000000" w:themeColor="text1"/>
          <w:sz w:val="24"/>
        </w:rPr>
        <w:t>6</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電話</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本欄為保險輔助人營業之電話。</w:t>
      </w: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第</w:t>
      </w:r>
      <w:r w:rsidR="00800876" w:rsidRPr="00CC13DE">
        <w:rPr>
          <w:rFonts w:ascii="Book Antiqua" w:hAnsi="Book Antiqua"/>
          <w:color w:val="000000" w:themeColor="text1"/>
          <w:sz w:val="24"/>
        </w:rPr>
        <w:t>7</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傳真</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本欄為保險輔助人營業之傳真。</w:t>
      </w: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第</w:t>
      </w:r>
      <w:r w:rsidR="00800876" w:rsidRPr="00CC13DE">
        <w:rPr>
          <w:rFonts w:ascii="Book Antiqua" w:hAnsi="Book Antiqua"/>
          <w:color w:val="000000" w:themeColor="text1"/>
          <w:sz w:val="24"/>
        </w:rPr>
        <w:t>8</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電子信箱</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本欄為保險輔助人營業之電子信箱。</w:t>
      </w:r>
    </w:p>
    <w:p w:rsidR="005D59F6" w:rsidRPr="00CC13DE" w:rsidRDefault="005D59F6">
      <w:pPr>
        <w:spacing w:line="440" w:lineRule="exact"/>
        <w:ind w:firstLineChars="207" w:firstLine="538"/>
        <w:jc w:val="both"/>
        <w:rPr>
          <w:rFonts w:ascii="Book Antiqua" w:hAnsi="Book Antiqua"/>
          <w:color w:val="000000" w:themeColor="text1"/>
        </w:rPr>
      </w:pPr>
      <w:r w:rsidRPr="00CC13DE">
        <w:rPr>
          <w:rFonts w:ascii="Book Antiqua" w:hAnsi="標楷體"/>
          <w:color w:val="000000" w:themeColor="text1"/>
        </w:rPr>
        <w:t>第</w:t>
      </w:r>
      <w:r w:rsidR="00800876" w:rsidRPr="00CC13DE">
        <w:rPr>
          <w:rFonts w:ascii="Book Antiqua" w:hAnsi="Book Antiqua"/>
          <w:color w:val="000000" w:themeColor="text1"/>
        </w:rPr>
        <w:t>9</w:t>
      </w:r>
      <w:r w:rsidRPr="00CC13DE">
        <w:rPr>
          <w:rFonts w:ascii="Book Antiqua" w:hAnsi="標楷體"/>
          <w:color w:val="000000" w:themeColor="text1"/>
        </w:rPr>
        <w:t>欄</w:t>
      </w:r>
      <w:r w:rsidRPr="00CC13DE">
        <w:rPr>
          <w:rFonts w:ascii="Book Antiqua" w:hAnsi="Book Antiqua"/>
          <w:color w:val="000000" w:themeColor="text1"/>
        </w:rPr>
        <w:t>—</w:t>
      </w:r>
      <w:r w:rsidRPr="00CC13DE">
        <w:rPr>
          <w:rFonts w:ascii="Book Antiqua" w:hAnsi="標楷體"/>
          <w:color w:val="000000" w:themeColor="text1"/>
        </w:rPr>
        <w:t>直接簽單保費收入：火險</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rPr>
        <w:t>本欄金額係指應完整包含財務報告期間內所有簽單（保險單之製作、批改）承保或批改確定之火險保費</w:t>
      </w:r>
      <w:r w:rsidRPr="00CC13DE">
        <w:rPr>
          <w:rFonts w:ascii="Book Antiqua" w:hAnsi="標楷體"/>
          <w:color w:val="000000" w:themeColor="text1"/>
          <w:sz w:val="24"/>
        </w:rPr>
        <w:t>，包含一年期住宅災保險、長期住宅火災保險、一年期商業火災保險、長期商業火災保險、商業性地震險與政策性地震險。</w:t>
      </w: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800876" w:rsidRPr="00CC13DE">
        <w:rPr>
          <w:rFonts w:ascii="Book Antiqua" w:hAnsi="Book Antiqua"/>
          <w:color w:val="000000" w:themeColor="text1"/>
          <w:sz w:val="24"/>
        </w:rPr>
        <w:t>0</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直接簽單保費收入</w:t>
      </w:r>
      <w:r w:rsidRPr="00CC13DE">
        <w:rPr>
          <w:rFonts w:ascii="Book Antiqua" w:hAnsi="標楷體"/>
          <w:color w:val="000000" w:themeColor="text1"/>
        </w:rPr>
        <w:t>：</w:t>
      </w:r>
      <w:r w:rsidRPr="00CC13DE">
        <w:rPr>
          <w:rFonts w:ascii="Book Antiqua" w:hAnsi="標楷體"/>
          <w:color w:val="000000" w:themeColor="text1"/>
          <w:sz w:val="24"/>
        </w:rPr>
        <w:t>水險</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rPr>
        <w:t>本欄金額係指應完整包含財務報告期間內所有簽單（保險單之製作、批改）承保或批改確定之水險保費</w:t>
      </w:r>
      <w:r w:rsidRPr="00CC13DE">
        <w:rPr>
          <w:rFonts w:ascii="Book Antiqua" w:hAnsi="標楷體"/>
          <w:color w:val="000000" w:themeColor="text1"/>
          <w:sz w:val="24"/>
        </w:rPr>
        <w:t>，包含水險包含內陸運輸保險、貨物運輸保險、船體保險與漁船保險。</w:t>
      </w: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800876" w:rsidRPr="00CC13DE">
        <w:rPr>
          <w:rFonts w:ascii="Book Antiqua" w:hAnsi="Book Antiqua"/>
          <w:color w:val="000000" w:themeColor="text1"/>
          <w:sz w:val="24"/>
        </w:rPr>
        <w:t>1</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直接簽單保費收入</w:t>
      </w:r>
      <w:r w:rsidRPr="00CC13DE">
        <w:rPr>
          <w:rFonts w:ascii="Book Antiqua" w:hAnsi="標楷體"/>
          <w:color w:val="000000" w:themeColor="text1"/>
        </w:rPr>
        <w:t>：</w:t>
      </w:r>
      <w:r w:rsidRPr="00CC13DE">
        <w:rPr>
          <w:rFonts w:ascii="Book Antiqua" w:hAnsi="標楷體"/>
          <w:color w:val="000000" w:themeColor="text1"/>
          <w:sz w:val="24"/>
        </w:rPr>
        <w:t>車險</w:t>
      </w:r>
    </w:p>
    <w:p w:rsidR="005D59F6" w:rsidRPr="00CC13DE" w:rsidRDefault="005D59F6">
      <w:pPr>
        <w:spacing w:line="440" w:lineRule="exact"/>
        <w:ind w:leftChars="276" w:left="718"/>
        <w:jc w:val="both"/>
        <w:rPr>
          <w:rFonts w:ascii="Book Antiqua" w:hAnsi="Book Antiqua"/>
          <w:color w:val="000000" w:themeColor="text1"/>
        </w:rPr>
      </w:pPr>
      <w:r w:rsidRPr="00CC13DE">
        <w:rPr>
          <w:rFonts w:ascii="Book Antiqua" w:hAnsi="標楷體"/>
          <w:color w:val="000000" w:themeColor="text1"/>
        </w:rPr>
        <w:t>本欄金額係指應完整包含財務報告期間內所有簽單（保險單之製作、批改）</w:t>
      </w:r>
      <w:r w:rsidRPr="00CC13DE">
        <w:rPr>
          <w:rFonts w:ascii="Book Antiqua" w:hAnsi="標楷體"/>
          <w:color w:val="000000" w:themeColor="text1"/>
        </w:rPr>
        <w:lastRenderedPageBreak/>
        <w:t>承保或批改確定之車險保費</w:t>
      </w:r>
      <w:r w:rsidRPr="00CC13DE">
        <w:rPr>
          <w:rFonts w:ascii="Book Antiqua" w:hAnsi="標楷體"/>
          <w:color w:val="000000" w:themeColor="text1"/>
          <w:sz w:val="24"/>
        </w:rPr>
        <w:t>，包</w:t>
      </w:r>
      <w:r w:rsidRPr="00CC13DE">
        <w:rPr>
          <w:rFonts w:ascii="Book Antiqua" w:hAnsi="標楷體"/>
          <w:color w:val="000000" w:themeColor="text1"/>
        </w:rPr>
        <w:t>含一般自用汽車財產損失保險、一般商用汽車財產損失保險、一般自用汽車責任保險、一般商用汽車責任保險、強制自用汽車責任保險、強制商用汽車責任保險、強制機車責任保險。</w:t>
      </w: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800876" w:rsidRPr="00CC13DE">
        <w:rPr>
          <w:rFonts w:ascii="Book Antiqua" w:hAnsi="Book Antiqua"/>
          <w:color w:val="000000" w:themeColor="text1"/>
          <w:sz w:val="24"/>
        </w:rPr>
        <w:t>2</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直接簽單保費收入</w:t>
      </w:r>
      <w:r w:rsidRPr="00CC13DE">
        <w:rPr>
          <w:rFonts w:ascii="Book Antiqua" w:hAnsi="標楷體"/>
          <w:color w:val="000000" w:themeColor="text1"/>
        </w:rPr>
        <w:t>：</w:t>
      </w:r>
      <w:r w:rsidRPr="00CC13DE">
        <w:rPr>
          <w:rFonts w:ascii="Book Antiqua" w:hAnsi="標楷體"/>
          <w:color w:val="000000" w:themeColor="text1"/>
          <w:sz w:val="24"/>
        </w:rPr>
        <w:t>工程險</w:t>
      </w:r>
      <w:r w:rsidRPr="00CC13DE">
        <w:rPr>
          <w:rFonts w:ascii="Book Antiqua" w:hAnsi="Book Antiqua"/>
          <w:color w:val="000000" w:themeColor="text1"/>
          <w:sz w:val="24"/>
        </w:rPr>
        <w:t>/</w:t>
      </w:r>
      <w:r w:rsidRPr="00CC13DE">
        <w:rPr>
          <w:rFonts w:ascii="Book Antiqua" w:hAnsi="標楷體"/>
          <w:color w:val="000000" w:themeColor="text1"/>
          <w:sz w:val="24"/>
        </w:rPr>
        <w:t>責任險</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rPr>
        <w:t>本欄</w:t>
      </w:r>
      <w:r w:rsidRPr="00CC13DE">
        <w:rPr>
          <w:rFonts w:ascii="Book Antiqua" w:hAnsi="標楷體"/>
          <w:color w:val="000000" w:themeColor="text1"/>
          <w:sz w:val="24"/>
        </w:rPr>
        <w:t>金額</w:t>
      </w:r>
      <w:r w:rsidRPr="00CC13DE">
        <w:rPr>
          <w:rFonts w:ascii="Book Antiqua" w:hAnsi="標楷體"/>
          <w:color w:val="000000" w:themeColor="text1"/>
        </w:rPr>
        <w:t>係指應完整包含財務報告期間內所有簽單（保險單之製作、批改）承保或批改確定之</w:t>
      </w:r>
      <w:r w:rsidRPr="00CC13DE">
        <w:rPr>
          <w:rFonts w:ascii="Book Antiqua" w:hAnsi="標楷體"/>
          <w:color w:val="000000" w:themeColor="text1"/>
          <w:sz w:val="24"/>
        </w:rPr>
        <w:t>工程險</w:t>
      </w:r>
      <w:r w:rsidRPr="00CC13DE">
        <w:rPr>
          <w:rFonts w:ascii="Book Antiqua" w:hAnsi="Book Antiqua"/>
          <w:color w:val="000000" w:themeColor="text1"/>
          <w:sz w:val="24"/>
        </w:rPr>
        <w:t>/</w:t>
      </w:r>
      <w:r w:rsidRPr="00CC13DE">
        <w:rPr>
          <w:rFonts w:ascii="Book Antiqua" w:hAnsi="標楷體"/>
          <w:color w:val="000000" w:themeColor="text1"/>
          <w:sz w:val="24"/>
        </w:rPr>
        <w:t>責任險</w:t>
      </w:r>
      <w:r w:rsidRPr="00CC13DE">
        <w:rPr>
          <w:rFonts w:ascii="Book Antiqua" w:hAnsi="標楷體"/>
          <w:color w:val="000000" w:themeColor="text1"/>
        </w:rPr>
        <w:t>保費</w:t>
      </w:r>
      <w:r w:rsidRPr="00CC13DE">
        <w:rPr>
          <w:rFonts w:ascii="Book Antiqua" w:hAnsi="標楷體"/>
          <w:color w:val="000000" w:themeColor="text1"/>
          <w:sz w:val="24"/>
        </w:rPr>
        <w:t>，包</w:t>
      </w:r>
      <w:r w:rsidRPr="00CC13DE">
        <w:rPr>
          <w:rFonts w:ascii="Book Antiqua" w:hAnsi="標楷體"/>
          <w:color w:val="000000" w:themeColor="text1"/>
        </w:rPr>
        <w:t>含一般責任保險、專業責任保險、工程保險與核能保險。</w:t>
      </w: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800876" w:rsidRPr="00CC13DE">
        <w:rPr>
          <w:rFonts w:ascii="Book Antiqua" w:hAnsi="Book Antiqua"/>
          <w:color w:val="000000" w:themeColor="text1"/>
          <w:sz w:val="24"/>
        </w:rPr>
        <w:t>3</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直接簽單保費收入</w:t>
      </w:r>
      <w:r w:rsidRPr="00CC13DE">
        <w:rPr>
          <w:rFonts w:ascii="Book Antiqua" w:hAnsi="標楷體"/>
          <w:color w:val="000000" w:themeColor="text1"/>
        </w:rPr>
        <w:t>：</w:t>
      </w:r>
      <w:r w:rsidRPr="00CC13DE">
        <w:rPr>
          <w:rFonts w:ascii="Book Antiqua" w:hAnsi="標楷體"/>
          <w:color w:val="000000" w:themeColor="text1"/>
          <w:sz w:val="24"/>
        </w:rPr>
        <w:t>傷害險</w:t>
      </w:r>
      <w:r w:rsidRPr="00CC13DE">
        <w:rPr>
          <w:rFonts w:ascii="Book Antiqua" w:hAnsi="Book Antiqua"/>
          <w:color w:val="000000" w:themeColor="text1"/>
          <w:sz w:val="24"/>
        </w:rPr>
        <w:t>/</w:t>
      </w:r>
      <w:r w:rsidRPr="00CC13DE">
        <w:rPr>
          <w:rFonts w:ascii="Book Antiqua" w:hAnsi="標楷體"/>
          <w:color w:val="000000" w:themeColor="text1"/>
          <w:sz w:val="24"/>
        </w:rPr>
        <w:t>健康險</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rPr>
        <w:t>本欄</w:t>
      </w:r>
      <w:r w:rsidRPr="00CC13DE">
        <w:rPr>
          <w:rFonts w:ascii="Book Antiqua" w:hAnsi="標楷體"/>
          <w:color w:val="000000" w:themeColor="text1"/>
          <w:sz w:val="24"/>
        </w:rPr>
        <w:t>金額</w:t>
      </w:r>
      <w:r w:rsidRPr="00CC13DE">
        <w:rPr>
          <w:rFonts w:ascii="Book Antiqua" w:hAnsi="標楷體"/>
          <w:color w:val="000000" w:themeColor="text1"/>
        </w:rPr>
        <w:t>係指應完整包含財務報告期間內所有簽單（保險單之製作、批改）承保或批改確定之</w:t>
      </w:r>
      <w:r w:rsidRPr="00CC13DE">
        <w:rPr>
          <w:rFonts w:ascii="Book Antiqua" w:hAnsi="標楷體"/>
          <w:color w:val="000000" w:themeColor="text1"/>
          <w:sz w:val="24"/>
        </w:rPr>
        <w:t>傷害險</w:t>
      </w:r>
      <w:r w:rsidRPr="00CC13DE">
        <w:rPr>
          <w:rFonts w:ascii="Book Antiqua" w:hAnsi="Book Antiqua"/>
          <w:color w:val="000000" w:themeColor="text1"/>
          <w:sz w:val="24"/>
        </w:rPr>
        <w:t>/</w:t>
      </w:r>
      <w:r w:rsidRPr="00CC13DE">
        <w:rPr>
          <w:rFonts w:ascii="Book Antiqua" w:hAnsi="標楷體"/>
          <w:color w:val="000000" w:themeColor="text1"/>
          <w:sz w:val="24"/>
        </w:rPr>
        <w:t>健康險</w:t>
      </w:r>
      <w:r w:rsidRPr="00CC13DE">
        <w:rPr>
          <w:rFonts w:ascii="Book Antiqua" w:hAnsi="標楷體"/>
          <w:color w:val="000000" w:themeColor="text1"/>
        </w:rPr>
        <w:t>保費</w:t>
      </w:r>
      <w:r w:rsidRPr="00CC13DE">
        <w:rPr>
          <w:rFonts w:ascii="Book Antiqua" w:hAnsi="標楷體"/>
          <w:color w:val="000000" w:themeColor="text1"/>
          <w:sz w:val="24"/>
        </w:rPr>
        <w:t>，包</w:t>
      </w:r>
      <w:r w:rsidRPr="00CC13DE">
        <w:rPr>
          <w:rFonts w:ascii="Book Antiqua" w:hAnsi="標楷體"/>
          <w:color w:val="000000" w:themeColor="text1"/>
        </w:rPr>
        <w:t>含</w:t>
      </w:r>
      <w:r w:rsidRPr="00CC13DE">
        <w:rPr>
          <w:rFonts w:ascii="Book Antiqua" w:hAnsi="標楷體"/>
          <w:color w:val="000000" w:themeColor="text1"/>
          <w:sz w:val="24"/>
        </w:rPr>
        <w:t>傷害險與健康險</w:t>
      </w:r>
      <w:r w:rsidRPr="00CC13DE">
        <w:rPr>
          <w:rFonts w:ascii="Book Antiqua" w:hAnsi="標楷體"/>
          <w:color w:val="000000" w:themeColor="text1"/>
        </w:rPr>
        <w:t>。</w:t>
      </w: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800876" w:rsidRPr="00CC13DE">
        <w:rPr>
          <w:rFonts w:ascii="Book Antiqua" w:hAnsi="Book Antiqua"/>
          <w:color w:val="000000" w:themeColor="text1"/>
          <w:sz w:val="24"/>
        </w:rPr>
        <w:t>4</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直接簽單保費收入</w:t>
      </w:r>
      <w:r w:rsidRPr="00CC13DE">
        <w:rPr>
          <w:rFonts w:ascii="Book Antiqua" w:hAnsi="標楷體"/>
          <w:color w:val="000000" w:themeColor="text1"/>
        </w:rPr>
        <w:t>：</w:t>
      </w:r>
      <w:r w:rsidRPr="00CC13DE">
        <w:rPr>
          <w:rFonts w:ascii="Book Antiqua" w:hAnsi="標楷體"/>
          <w:color w:val="000000" w:themeColor="text1"/>
          <w:sz w:val="24"/>
        </w:rPr>
        <w:t>其他</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rPr>
        <w:t>本欄金額係指應完整包含財務報告期間內所有簽單（保險單之製作、批改）承保或批改確定之</w:t>
      </w:r>
      <w:r w:rsidRPr="00CC13DE">
        <w:rPr>
          <w:rFonts w:ascii="Book Antiqua" w:hAnsi="標楷體"/>
          <w:color w:val="000000" w:themeColor="text1"/>
          <w:sz w:val="24"/>
        </w:rPr>
        <w:t>航空保險、保證保險、信用保險、其他財產保險、個人綜合保險、商業綜合保險與颱風綜合保險保費。</w:t>
      </w: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800876" w:rsidRPr="00CC13DE">
        <w:rPr>
          <w:rFonts w:ascii="Book Antiqua" w:hAnsi="Book Antiqua"/>
          <w:color w:val="000000" w:themeColor="text1"/>
          <w:sz w:val="24"/>
        </w:rPr>
        <w:t>5</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直接簽單保費收入</w:t>
      </w:r>
      <w:r w:rsidRPr="00CC13DE">
        <w:rPr>
          <w:rFonts w:ascii="Book Antiqua" w:hAnsi="標楷體"/>
          <w:color w:val="000000" w:themeColor="text1"/>
        </w:rPr>
        <w:t>：</w:t>
      </w:r>
      <w:r w:rsidRPr="00CC13DE">
        <w:rPr>
          <w:rFonts w:ascii="Book Antiqua" w:hAnsi="標楷體"/>
          <w:color w:val="000000" w:themeColor="text1"/>
          <w:sz w:val="24"/>
        </w:rPr>
        <w:t>合計</w:t>
      </w:r>
      <w:r w:rsidRPr="00CC13DE">
        <w:rPr>
          <w:rFonts w:ascii="Book Antiqua" w:hAnsi="Book Antiqua"/>
          <w:color w:val="000000" w:themeColor="text1"/>
          <w:sz w:val="24"/>
        </w:rPr>
        <w:t>(</w:t>
      </w:r>
      <w:r w:rsidRPr="00CC13DE">
        <w:rPr>
          <w:rFonts w:ascii="Book Antiqua" w:hAnsi="標楷體"/>
          <w:color w:val="000000" w:themeColor="text1"/>
          <w:sz w:val="24"/>
        </w:rPr>
        <w:t>主排序</w:t>
      </w:r>
      <w:r w:rsidRPr="00CC13DE">
        <w:rPr>
          <w:rFonts w:ascii="Book Antiqua" w:hAnsi="Book Antiqua"/>
          <w:color w:val="000000" w:themeColor="text1"/>
          <w:sz w:val="24"/>
        </w:rPr>
        <w:t>-</w:t>
      </w:r>
      <w:r w:rsidRPr="00CC13DE">
        <w:rPr>
          <w:rFonts w:ascii="Book Antiqua" w:hAnsi="標楷體"/>
          <w:color w:val="000000" w:themeColor="text1"/>
          <w:sz w:val="24"/>
        </w:rPr>
        <w:t>遞減</w:t>
      </w:r>
      <w:r w:rsidRPr="00CC13DE">
        <w:rPr>
          <w:rFonts w:ascii="Book Antiqua" w:hAnsi="Book Antiqua"/>
          <w:color w:val="000000" w:themeColor="text1"/>
          <w:sz w:val="24"/>
        </w:rPr>
        <w:t>)</w:t>
      </w:r>
    </w:p>
    <w:p w:rsidR="005D59F6" w:rsidRPr="00CC13DE" w:rsidRDefault="005D59F6">
      <w:pPr>
        <w:spacing w:line="440" w:lineRule="exact"/>
        <w:ind w:leftChars="276" w:left="718"/>
        <w:jc w:val="both"/>
        <w:rPr>
          <w:rFonts w:ascii="Book Antiqua" w:hAnsi="Book Antiqua"/>
          <w:b/>
          <w:bCs/>
          <w:color w:val="000000" w:themeColor="text1"/>
          <w:sz w:val="24"/>
        </w:rPr>
      </w:pPr>
      <w:r w:rsidRPr="00CC13DE">
        <w:rPr>
          <w:rFonts w:ascii="Book Antiqua" w:hAnsi="標楷體"/>
          <w:color w:val="000000" w:themeColor="text1"/>
          <w:sz w:val="24"/>
        </w:rPr>
        <w:t>本欄為第</w:t>
      </w:r>
      <w:r w:rsidRPr="00CC13DE">
        <w:rPr>
          <w:rFonts w:ascii="Book Antiqua" w:hAnsi="Book Antiqua"/>
          <w:color w:val="000000" w:themeColor="text1"/>
          <w:sz w:val="24"/>
        </w:rPr>
        <w:t>10</w:t>
      </w:r>
      <w:r w:rsidRPr="00CC13DE">
        <w:rPr>
          <w:rFonts w:ascii="Book Antiqua" w:hAnsi="標楷體"/>
          <w:color w:val="000000" w:themeColor="text1"/>
          <w:sz w:val="24"/>
        </w:rPr>
        <w:t>欄加第</w:t>
      </w:r>
      <w:r w:rsidRPr="00CC13DE">
        <w:rPr>
          <w:rFonts w:ascii="Book Antiqua" w:hAnsi="Book Antiqua"/>
          <w:color w:val="000000" w:themeColor="text1"/>
          <w:sz w:val="24"/>
        </w:rPr>
        <w:t>11</w:t>
      </w:r>
      <w:r w:rsidRPr="00CC13DE">
        <w:rPr>
          <w:rFonts w:ascii="Book Antiqua" w:hAnsi="標楷體"/>
          <w:color w:val="000000" w:themeColor="text1"/>
          <w:sz w:val="24"/>
        </w:rPr>
        <w:t>欄加第</w:t>
      </w:r>
      <w:r w:rsidRPr="00CC13DE">
        <w:rPr>
          <w:rFonts w:ascii="Book Antiqua" w:hAnsi="Book Antiqua"/>
          <w:color w:val="000000" w:themeColor="text1"/>
          <w:sz w:val="24"/>
        </w:rPr>
        <w:t>12</w:t>
      </w:r>
      <w:r w:rsidRPr="00CC13DE">
        <w:rPr>
          <w:rFonts w:ascii="Book Antiqua" w:hAnsi="標楷體"/>
          <w:color w:val="000000" w:themeColor="text1"/>
          <w:sz w:val="24"/>
        </w:rPr>
        <w:t>欄加第</w:t>
      </w:r>
      <w:r w:rsidRPr="00CC13DE">
        <w:rPr>
          <w:rFonts w:ascii="Book Antiqua" w:hAnsi="Book Antiqua"/>
          <w:color w:val="000000" w:themeColor="text1"/>
          <w:sz w:val="24"/>
        </w:rPr>
        <w:t>13</w:t>
      </w:r>
      <w:r w:rsidRPr="00CC13DE">
        <w:rPr>
          <w:rFonts w:ascii="Book Antiqua" w:hAnsi="標楷體"/>
          <w:color w:val="000000" w:themeColor="text1"/>
          <w:sz w:val="24"/>
        </w:rPr>
        <w:t>欄加第</w:t>
      </w:r>
      <w:r w:rsidRPr="00CC13DE">
        <w:rPr>
          <w:rFonts w:ascii="Book Antiqua" w:hAnsi="Book Antiqua"/>
          <w:color w:val="000000" w:themeColor="text1"/>
          <w:sz w:val="24"/>
        </w:rPr>
        <w:t>14</w:t>
      </w:r>
      <w:r w:rsidRPr="00CC13DE">
        <w:rPr>
          <w:rFonts w:ascii="Book Antiqua" w:hAnsi="標楷體"/>
          <w:color w:val="000000" w:themeColor="text1"/>
          <w:sz w:val="24"/>
        </w:rPr>
        <w:t>欄加第</w:t>
      </w:r>
      <w:r w:rsidRPr="00CC13DE">
        <w:rPr>
          <w:rFonts w:ascii="Book Antiqua" w:hAnsi="Book Antiqua"/>
          <w:color w:val="000000" w:themeColor="text1"/>
          <w:sz w:val="24"/>
        </w:rPr>
        <w:t>15</w:t>
      </w:r>
      <w:r w:rsidRPr="00CC13DE">
        <w:rPr>
          <w:rFonts w:ascii="Book Antiqua" w:hAnsi="標楷體"/>
          <w:color w:val="000000" w:themeColor="text1"/>
          <w:sz w:val="24"/>
        </w:rPr>
        <w:t>欄後之金額。</w:t>
      </w: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800876" w:rsidRPr="00CC13DE">
        <w:rPr>
          <w:rFonts w:ascii="Book Antiqua" w:hAnsi="Book Antiqua"/>
          <w:color w:val="000000" w:themeColor="text1"/>
          <w:sz w:val="24"/>
        </w:rPr>
        <w:t>6</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佣酬支出</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本欄係指取得業務佣金支出代理費用或公證費用支出等。</w:t>
      </w: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800876" w:rsidRPr="00CC13DE">
        <w:rPr>
          <w:rFonts w:ascii="Book Antiqua" w:hAnsi="Book Antiqua"/>
          <w:color w:val="000000" w:themeColor="text1"/>
          <w:sz w:val="24"/>
        </w:rPr>
        <w:t>7</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非佣酬支出</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本欄係指非屬佣酬支出而無法逕分攤於個別保單或業務上之費用如房屋津貼</w:t>
      </w:r>
      <w:r w:rsidRPr="00CC13DE">
        <w:rPr>
          <w:rFonts w:ascii="Book Antiqua" w:hAnsi="Book Antiqua"/>
          <w:color w:val="000000" w:themeColor="text1"/>
          <w:sz w:val="24"/>
        </w:rPr>
        <w:t>,</w:t>
      </w:r>
      <w:r w:rsidRPr="00CC13DE">
        <w:rPr>
          <w:rFonts w:ascii="Book Antiqua" w:hAnsi="標楷體"/>
          <w:color w:val="000000" w:themeColor="text1"/>
          <w:sz w:val="24"/>
        </w:rPr>
        <w:t>並用於保險輔助人者均屬之</w:t>
      </w:r>
      <w:r w:rsidRPr="00CC13DE">
        <w:rPr>
          <w:rFonts w:ascii="Book Antiqua" w:hAnsi="Book Antiqua"/>
          <w:color w:val="000000" w:themeColor="text1"/>
          <w:sz w:val="24"/>
        </w:rPr>
        <w:t>,</w:t>
      </w:r>
      <w:r w:rsidRPr="00CC13DE">
        <w:rPr>
          <w:rFonts w:ascii="Book Antiqua" w:hAnsi="標楷體"/>
          <w:color w:val="000000" w:themeColor="text1"/>
          <w:sz w:val="24"/>
        </w:rPr>
        <w:t>若無者請填</w:t>
      </w:r>
      <w:r w:rsidR="001857B5" w:rsidRPr="001857B5">
        <w:rPr>
          <w:rFonts w:ascii="Book Antiqua" w:hAnsi="標楷體" w:hint="eastAsia"/>
          <w:color w:val="FF0000"/>
          <w:sz w:val="24"/>
        </w:rPr>
        <w:t>0</w:t>
      </w:r>
      <w:r w:rsidRPr="00CC13DE">
        <w:rPr>
          <w:rFonts w:ascii="Book Antiqua" w:hAnsi="標楷體"/>
          <w:color w:val="000000" w:themeColor="text1"/>
          <w:sz w:val="24"/>
        </w:rPr>
        <w:t>。</w:t>
      </w: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175" w:name="_Toc219954039"/>
      <w:bookmarkStart w:id="176" w:name="_Toc55996689"/>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19-1</w:t>
      </w:r>
      <w:r w:rsidRPr="00CC13DE">
        <w:rPr>
          <w:rFonts w:ascii="Book Antiqua" w:hAnsi="標楷體"/>
          <w:color w:val="000000" w:themeColor="text1"/>
          <w:szCs w:val="40"/>
        </w:rPr>
        <w:t>：再保險人交易明細表</w:t>
      </w:r>
      <w:bookmarkEnd w:id="175"/>
      <w:bookmarkEnd w:id="176"/>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本表之目的在於清楚表達</w:t>
      </w:r>
      <w:r w:rsidR="007E569F" w:rsidRPr="00CC13DE">
        <w:rPr>
          <w:rFonts w:ascii="Book Antiqua" w:hAnsi="標楷體"/>
          <w:color w:val="000000" w:themeColor="text1"/>
          <w:sz w:val="24"/>
        </w:rPr>
        <w:t>保險業</w:t>
      </w:r>
      <w:r w:rsidRPr="00CC13DE">
        <w:rPr>
          <w:rFonts w:ascii="Book Antiqua" w:hAnsi="標楷體"/>
          <w:color w:val="000000" w:themeColor="text1"/>
          <w:sz w:val="24"/>
        </w:rPr>
        <w:t>之再保業務分出分入概況，以控管再保險分出分入之信用風險；若再保險分出對象為非適格再保險人，應於「表</w:t>
      </w:r>
      <w:r w:rsidRPr="00CC13DE">
        <w:rPr>
          <w:rFonts w:ascii="Book Antiqua" w:hAnsi="Book Antiqua"/>
          <w:color w:val="000000" w:themeColor="text1"/>
          <w:sz w:val="24"/>
        </w:rPr>
        <w:t>19-3:</w:t>
      </w:r>
      <w:r w:rsidRPr="00CC13DE">
        <w:rPr>
          <w:rFonts w:ascii="Book Antiqua" w:hAnsi="標楷體"/>
          <w:color w:val="000000" w:themeColor="text1"/>
          <w:sz w:val="24"/>
        </w:rPr>
        <w:t>未適格再保險準備明細表」另行計算未適格再保險準備。</w:t>
      </w: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本表所稱關係人之定義及範圍準用表</w:t>
      </w:r>
      <w:r w:rsidRPr="00CC13DE">
        <w:rPr>
          <w:rFonts w:ascii="Book Antiqua" w:hAnsi="Book Antiqua"/>
          <w:color w:val="000000" w:themeColor="text1"/>
          <w:sz w:val="24"/>
        </w:rPr>
        <w:t>03</w:t>
      </w:r>
      <w:r w:rsidR="00F33099" w:rsidRPr="00CC13DE">
        <w:rPr>
          <w:rFonts w:ascii="Book Antiqua" w:hAnsi="標楷體"/>
          <w:color w:val="000000" w:themeColor="text1"/>
          <w:sz w:val="24"/>
        </w:rPr>
        <w:t>：資產負債表「</w:t>
      </w:r>
      <w:r w:rsidR="00F33099" w:rsidRPr="00CC13DE">
        <w:rPr>
          <w:rFonts w:ascii="Book Antiqua" w:hAnsi="標楷體" w:hint="eastAsia"/>
          <w:color w:val="000000" w:themeColor="text1"/>
          <w:sz w:val="24"/>
        </w:rPr>
        <w:t>三</w:t>
      </w:r>
      <w:r w:rsidRPr="00CC13DE">
        <w:rPr>
          <w:rFonts w:ascii="Book Antiqua" w:hAnsi="標楷體"/>
          <w:color w:val="000000" w:themeColor="text1"/>
          <w:sz w:val="24"/>
        </w:rPr>
        <w:t>、關係人之定義及分類說明」之規定。</w:t>
      </w: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本說明的目的為配合相關填報規定，簡介該表之填列規則，以利保險公司之填報。</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主要欄位說明如下：</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欄－再保險人代號</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本欄為財團法人保險事業發展中心所統一配賦之代號。</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再保險人名稱</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本欄為再保險人之英文或中文名稱，國外再保險人均以英文名稱。</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再保險人信用評等機構</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本欄為信用評等機構名稱，如</w:t>
      </w:r>
      <w:r w:rsidRPr="00CC13DE">
        <w:rPr>
          <w:rFonts w:ascii="Book Antiqua" w:hAnsi="Book Antiqua"/>
          <w:color w:val="000000" w:themeColor="text1"/>
          <w:sz w:val="24"/>
        </w:rPr>
        <w:t>S</w:t>
      </w:r>
      <w:r w:rsidRPr="00CC13DE">
        <w:rPr>
          <w:rFonts w:ascii="Book Antiqua" w:hAnsi="標楷體"/>
          <w:color w:val="000000" w:themeColor="text1"/>
          <w:sz w:val="24"/>
        </w:rPr>
        <w:t>＆</w:t>
      </w:r>
      <w:r w:rsidRPr="00CC13DE">
        <w:rPr>
          <w:rFonts w:ascii="Book Antiqua" w:hAnsi="Book Antiqua"/>
          <w:color w:val="000000" w:themeColor="text1"/>
          <w:sz w:val="24"/>
        </w:rPr>
        <w:t>P</w:t>
      </w:r>
      <w:r w:rsidRPr="00CC13DE">
        <w:rPr>
          <w:rFonts w:ascii="Book Antiqua" w:hAnsi="標楷體"/>
          <w:color w:val="000000" w:themeColor="text1"/>
          <w:sz w:val="24"/>
        </w:rPr>
        <w:t>，</w:t>
      </w:r>
      <w:r w:rsidRPr="00CC13DE">
        <w:rPr>
          <w:rFonts w:ascii="Book Antiqua" w:hAnsi="Book Antiqua"/>
          <w:color w:val="000000" w:themeColor="text1"/>
          <w:sz w:val="24"/>
        </w:rPr>
        <w:t>AM Best</w:t>
      </w:r>
      <w:r w:rsidRPr="00CC13DE">
        <w:rPr>
          <w:rFonts w:ascii="Book Antiqua" w:hAnsi="標楷體"/>
          <w:color w:val="000000" w:themeColor="text1"/>
          <w:sz w:val="24"/>
        </w:rPr>
        <w:t>，</w:t>
      </w:r>
      <w:r w:rsidRPr="00CC13DE">
        <w:rPr>
          <w:rFonts w:ascii="Book Antiqua" w:hAnsi="Book Antiqua"/>
          <w:color w:val="000000" w:themeColor="text1"/>
          <w:sz w:val="24"/>
        </w:rPr>
        <w:t>Moody’s</w:t>
      </w:r>
      <w:r w:rsidRPr="00CC13DE">
        <w:rPr>
          <w:rFonts w:ascii="Book Antiqua" w:hAnsi="標楷體"/>
          <w:color w:val="000000" w:themeColor="text1"/>
          <w:sz w:val="24"/>
        </w:rPr>
        <w:t>，</w:t>
      </w:r>
      <w:r w:rsidRPr="00CC13DE">
        <w:rPr>
          <w:rFonts w:ascii="Book Antiqua" w:hAnsi="Book Antiqua"/>
          <w:color w:val="000000" w:themeColor="text1"/>
          <w:sz w:val="24"/>
        </w:rPr>
        <w:t>Fitch</w:t>
      </w:r>
      <w:r w:rsidRPr="00CC13DE">
        <w:rPr>
          <w:rFonts w:ascii="Book Antiqua" w:hAnsi="標楷體"/>
          <w:color w:val="000000" w:themeColor="text1"/>
          <w:sz w:val="24"/>
        </w:rPr>
        <w:t>，</w:t>
      </w:r>
      <w:r w:rsidRPr="00CC13DE">
        <w:rPr>
          <w:rFonts w:ascii="Book Antiqua" w:hAnsi="Book Antiqua"/>
          <w:color w:val="000000" w:themeColor="text1"/>
          <w:sz w:val="24"/>
        </w:rPr>
        <w:t>tw</w:t>
      </w:r>
      <w:r w:rsidRPr="00CC13DE">
        <w:rPr>
          <w:rFonts w:ascii="Book Antiqua" w:hAnsi="標楷體"/>
          <w:color w:val="000000" w:themeColor="text1"/>
          <w:sz w:val="24"/>
        </w:rPr>
        <w:t>及其他。信用評等機構填列如</w:t>
      </w:r>
      <w:r w:rsidRPr="00CC13DE">
        <w:rPr>
          <w:rFonts w:ascii="Book Antiqua" w:hAnsi="Book Antiqua"/>
          <w:color w:val="000000" w:themeColor="text1"/>
          <w:sz w:val="24"/>
        </w:rPr>
        <w:t xml:space="preserve">A. S&amp;P, B. AM Best, C. Moody’s, D. Fitch, E. tw, F. </w:t>
      </w:r>
      <w:r w:rsidRPr="00CC13DE">
        <w:rPr>
          <w:rFonts w:ascii="Book Antiqua" w:hAnsi="標楷體"/>
          <w:color w:val="000000" w:themeColor="text1"/>
          <w:sz w:val="24"/>
        </w:rPr>
        <w:t>其他</w:t>
      </w:r>
      <w:r w:rsidRPr="00CC13DE">
        <w:rPr>
          <w:rFonts w:ascii="Book Antiqua" w:hAnsi="Book Antiqua"/>
          <w:color w:val="000000" w:themeColor="text1"/>
          <w:sz w:val="24"/>
        </w:rPr>
        <w:t xml:space="preserve">, </w:t>
      </w:r>
      <w:r w:rsidRPr="00CC13DE">
        <w:rPr>
          <w:rFonts w:ascii="Book Antiqua" w:hAnsi="標楷體"/>
          <w:color w:val="000000" w:themeColor="text1"/>
          <w:sz w:val="24"/>
        </w:rPr>
        <w:t>若無信用評等者請填無。</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再保險人評等等級</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本欄填列評等等級請依資產負債表日時之最新信用評等機構評定填寫，若無信用評等者請填無。</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再保險人是否適格</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本欄係依「保險業辦理再保險分出分入及其他危險分散機制管理辦法」辦理。</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再保險人是否為關係人</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本欄是否為關係人請依序填列</w:t>
      </w:r>
      <w:r w:rsidRPr="00CC13DE">
        <w:rPr>
          <w:rFonts w:ascii="Book Antiqua" w:hAnsi="Book Antiqua"/>
          <w:color w:val="000000" w:themeColor="text1"/>
          <w:sz w:val="24"/>
        </w:rPr>
        <w:t xml:space="preserve">A. </w:t>
      </w:r>
      <w:r w:rsidRPr="00CC13DE">
        <w:rPr>
          <w:rFonts w:ascii="Book Antiqua" w:hAnsi="標楷體"/>
          <w:color w:val="000000" w:themeColor="text1"/>
          <w:sz w:val="24"/>
        </w:rPr>
        <w:t>是</w:t>
      </w:r>
      <w:r w:rsidRPr="00CC13DE">
        <w:rPr>
          <w:rFonts w:ascii="Book Antiqua" w:hAnsi="Book Antiqua"/>
          <w:color w:val="000000" w:themeColor="text1"/>
          <w:sz w:val="24"/>
        </w:rPr>
        <w:t xml:space="preserve">, B. </w:t>
      </w:r>
      <w:r w:rsidRPr="00CC13DE">
        <w:rPr>
          <w:rFonts w:ascii="Book Antiqua" w:hAnsi="標楷體"/>
          <w:color w:val="000000" w:themeColor="text1"/>
          <w:sz w:val="24"/>
        </w:rPr>
        <w:t>否</w:t>
      </w:r>
      <w:r w:rsidRPr="00CC13DE">
        <w:rPr>
          <w:rFonts w:ascii="Book Antiqua" w:hAnsi="Book Antiqua"/>
          <w:color w:val="000000" w:themeColor="text1"/>
          <w:sz w:val="24"/>
        </w:rPr>
        <w:t xml:space="preserve">, C. </w:t>
      </w:r>
      <w:r w:rsidRPr="00CC13DE">
        <w:rPr>
          <w:rFonts w:ascii="Book Antiqua" w:hAnsi="標楷體"/>
          <w:color w:val="000000" w:themeColor="text1"/>
          <w:sz w:val="24"/>
        </w:rPr>
        <w:t>其他</w:t>
      </w:r>
      <w:r w:rsidRPr="00CC13DE">
        <w:rPr>
          <w:rFonts w:ascii="Book Antiqua" w:hAnsi="Book Antiqua"/>
          <w:color w:val="000000" w:themeColor="text1"/>
          <w:sz w:val="24"/>
        </w:rPr>
        <w:t xml:space="preserve">; </w:t>
      </w:r>
      <w:r w:rsidRPr="00CC13DE">
        <w:rPr>
          <w:rFonts w:ascii="Book Antiqua" w:hAnsi="標楷體"/>
          <w:color w:val="000000" w:themeColor="text1"/>
          <w:sz w:val="24"/>
        </w:rPr>
        <w:t>所稱關係人係依</w:t>
      </w:r>
      <w:r w:rsidR="00837305" w:rsidRPr="00CC13DE">
        <w:rPr>
          <w:rFonts w:ascii="Book Antiqua" w:hAnsi="標楷體"/>
          <w:color w:val="000000" w:themeColor="text1"/>
          <w:sz w:val="24"/>
        </w:rPr>
        <w:t>國際會計準則第</w:t>
      </w:r>
      <w:r w:rsidR="00837305" w:rsidRPr="00CC13DE">
        <w:rPr>
          <w:rFonts w:ascii="Book Antiqua" w:hAnsi="標楷體"/>
          <w:color w:val="000000" w:themeColor="text1"/>
          <w:sz w:val="24"/>
        </w:rPr>
        <w:t>24</w:t>
      </w:r>
      <w:r w:rsidR="00837305" w:rsidRPr="00CC13DE">
        <w:rPr>
          <w:rFonts w:ascii="Book Antiqua" w:hAnsi="標楷體"/>
          <w:color w:val="000000" w:themeColor="text1"/>
          <w:sz w:val="24"/>
        </w:rPr>
        <w:t>號公報</w:t>
      </w:r>
      <w:r w:rsidRPr="00CC13DE">
        <w:rPr>
          <w:rFonts w:ascii="Book Antiqua" w:hAnsi="標楷體"/>
          <w:color w:val="000000" w:themeColor="text1"/>
          <w:sz w:val="24"/>
        </w:rPr>
        <w:t>及公司法關係企業章之規定。</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分出再保業務再保費支出</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本欄金額係指因分出再保險所產生之再保費支出之淨額</w:t>
      </w:r>
      <w:r w:rsidRPr="00CC13DE">
        <w:rPr>
          <w:rFonts w:ascii="Book Antiqua" w:hAnsi="Book Antiqua"/>
          <w:color w:val="000000" w:themeColor="text1"/>
          <w:sz w:val="24"/>
        </w:rPr>
        <w:t>(</w:t>
      </w:r>
      <w:r w:rsidRPr="00CC13DE">
        <w:rPr>
          <w:rFonts w:ascii="Book Antiqua" w:hAnsi="標楷體"/>
          <w:color w:val="000000" w:themeColor="text1"/>
          <w:sz w:val="24"/>
        </w:rPr>
        <w:t>含批改</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欄－分出再保業務再保佣金收入</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本欄金額係指因分出再保險所產生之收入（含批改）。</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分出再保業務再保盈餘佣金收入</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本欄金額係指分出再保險所產生再保盈餘佣金收入。</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分出再保業務攤回再保賠款</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lastRenderedPageBreak/>
        <w:t>本欄金額係指因分出再保險所攤回之再保賠款金額。</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分出再保業務其他</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本欄得註記前幾項有關分出再保業務之補述事項。</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分出再保業務損益</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本欄金額為第</w:t>
      </w:r>
      <w:r w:rsidRPr="00CC13DE">
        <w:rPr>
          <w:rFonts w:ascii="Book Antiqua" w:hAnsi="Book Antiqua"/>
          <w:color w:val="000000" w:themeColor="text1"/>
          <w:sz w:val="24"/>
        </w:rPr>
        <w:t>8</w:t>
      </w:r>
      <w:r w:rsidRPr="00CC13DE">
        <w:rPr>
          <w:rFonts w:ascii="Book Antiqua" w:hAnsi="標楷體"/>
          <w:color w:val="000000" w:themeColor="text1"/>
          <w:sz w:val="24"/>
        </w:rPr>
        <w:t>欄加第</w:t>
      </w:r>
      <w:r w:rsidRPr="00CC13DE">
        <w:rPr>
          <w:rFonts w:ascii="Book Antiqua" w:hAnsi="Book Antiqua"/>
          <w:color w:val="000000" w:themeColor="text1"/>
          <w:sz w:val="24"/>
        </w:rPr>
        <w:t>9</w:t>
      </w:r>
      <w:r w:rsidRPr="00CC13DE">
        <w:rPr>
          <w:rFonts w:ascii="Book Antiqua" w:hAnsi="標楷體"/>
          <w:color w:val="000000" w:themeColor="text1"/>
          <w:sz w:val="24"/>
        </w:rPr>
        <w:t>欄加第</w:t>
      </w:r>
      <w:r w:rsidRPr="00CC13DE">
        <w:rPr>
          <w:rFonts w:ascii="Book Antiqua" w:hAnsi="Book Antiqua"/>
          <w:color w:val="000000" w:themeColor="text1"/>
          <w:sz w:val="24"/>
        </w:rPr>
        <w:t>10</w:t>
      </w:r>
      <w:r w:rsidRPr="00CC13DE">
        <w:rPr>
          <w:rFonts w:ascii="Book Antiqua" w:hAnsi="標楷體"/>
          <w:color w:val="000000" w:themeColor="text1"/>
          <w:sz w:val="24"/>
        </w:rPr>
        <w:t>欄加第</w:t>
      </w:r>
      <w:r w:rsidRPr="00CC13DE">
        <w:rPr>
          <w:rFonts w:ascii="Book Antiqua" w:hAnsi="Book Antiqua"/>
          <w:color w:val="000000" w:themeColor="text1"/>
          <w:sz w:val="24"/>
        </w:rPr>
        <w:t>13</w:t>
      </w:r>
      <w:r w:rsidRPr="00CC13DE">
        <w:rPr>
          <w:rFonts w:ascii="Book Antiqua" w:hAnsi="標楷體"/>
          <w:color w:val="000000" w:themeColor="text1"/>
          <w:sz w:val="24"/>
        </w:rPr>
        <w:t>欄減第</w:t>
      </w:r>
      <w:r w:rsidRPr="00CC13DE">
        <w:rPr>
          <w:rFonts w:ascii="Book Antiqua" w:hAnsi="Book Antiqua"/>
          <w:color w:val="000000" w:themeColor="text1"/>
          <w:sz w:val="24"/>
        </w:rPr>
        <w:t>7</w:t>
      </w:r>
      <w:r w:rsidRPr="00CC13DE">
        <w:rPr>
          <w:rFonts w:ascii="Book Antiqua" w:hAnsi="標楷體"/>
          <w:color w:val="000000" w:themeColor="text1"/>
          <w:sz w:val="24"/>
        </w:rPr>
        <w:t>欄後之金額。</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分入再保業務再保費收入</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本欄金額係指因分進再保險所產生之再保費收入之淨額（含批改）。</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分入再保業務再保佣金支出</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本欄金額係指因分進再保險所支出之再保佣金（含批改）。</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15</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分入再保業務再保盈餘佣金支出</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本欄金額係指因分進再保險所支出之再保盈餘佣金。</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16</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分入再保業務再保賠款</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本欄金額係指因分進再保險所需攤賠之再保賠款金額，本欄之金額應包括未</w:t>
      </w:r>
      <w:r w:rsidRPr="00CC13DE">
        <w:rPr>
          <w:rFonts w:ascii="Book Antiqua" w:hAnsi="標楷體"/>
          <w:b/>
          <w:bCs/>
          <w:color w:val="000000" w:themeColor="text1"/>
          <w:sz w:val="24"/>
        </w:rPr>
        <w:t>付</w:t>
      </w:r>
      <w:r w:rsidRPr="00CC13DE">
        <w:rPr>
          <w:rFonts w:ascii="Book Antiqua" w:hAnsi="標楷體"/>
          <w:color w:val="000000" w:themeColor="text1"/>
          <w:sz w:val="24"/>
        </w:rPr>
        <w:t>賠款。</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17</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分入再保業務其他</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本欄得註記前幾項有關分入再保業務之補述事項。</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18</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分入再保業務損益</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本欄金額為第</w:t>
      </w:r>
      <w:r w:rsidRPr="00CC13DE">
        <w:rPr>
          <w:rFonts w:ascii="Book Antiqua" w:hAnsi="Book Antiqua"/>
          <w:color w:val="000000" w:themeColor="text1"/>
          <w:sz w:val="24"/>
        </w:rPr>
        <w:t>13</w:t>
      </w:r>
      <w:r w:rsidRPr="00CC13DE">
        <w:rPr>
          <w:rFonts w:ascii="Book Antiqua" w:hAnsi="標楷體"/>
          <w:color w:val="000000" w:themeColor="text1"/>
          <w:sz w:val="24"/>
        </w:rPr>
        <w:t>欄減第</w:t>
      </w:r>
      <w:r w:rsidRPr="00CC13DE">
        <w:rPr>
          <w:rFonts w:ascii="Book Antiqua" w:hAnsi="Book Antiqua"/>
          <w:color w:val="000000" w:themeColor="text1"/>
          <w:sz w:val="24"/>
        </w:rPr>
        <w:t>14</w:t>
      </w:r>
      <w:r w:rsidRPr="00CC13DE">
        <w:rPr>
          <w:rFonts w:ascii="Book Antiqua" w:hAnsi="標楷體"/>
          <w:color w:val="000000" w:themeColor="text1"/>
          <w:sz w:val="24"/>
        </w:rPr>
        <w:t>欄、第</w:t>
      </w:r>
      <w:r w:rsidRPr="00CC13DE">
        <w:rPr>
          <w:rFonts w:ascii="Book Antiqua" w:hAnsi="Book Antiqua"/>
          <w:color w:val="000000" w:themeColor="text1"/>
          <w:sz w:val="24"/>
        </w:rPr>
        <w:t>15</w:t>
      </w:r>
      <w:r w:rsidRPr="00CC13DE">
        <w:rPr>
          <w:rFonts w:ascii="Book Antiqua" w:hAnsi="標楷體"/>
          <w:color w:val="000000" w:themeColor="text1"/>
          <w:sz w:val="24"/>
        </w:rPr>
        <w:t>欄、第</w:t>
      </w:r>
      <w:r w:rsidRPr="00CC13DE">
        <w:rPr>
          <w:rFonts w:ascii="Book Antiqua" w:hAnsi="Book Antiqua"/>
          <w:color w:val="000000" w:themeColor="text1"/>
          <w:sz w:val="24"/>
        </w:rPr>
        <w:t>16</w:t>
      </w:r>
      <w:r w:rsidRPr="00CC13DE">
        <w:rPr>
          <w:rFonts w:ascii="Book Antiqua" w:hAnsi="標楷體"/>
          <w:color w:val="000000" w:themeColor="text1"/>
          <w:sz w:val="24"/>
        </w:rPr>
        <w:t>欄後之金額。</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19</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分出及分入再保損益合計</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本欄金額為第</w:t>
      </w:r>
      <w:r w:rsidRPr="00CC13DE">
        <w:rPr>
          <w:rFonts w:ascii="Book Antiqua" w:hAnsi="Book Antiqua"/>
          <w:color w:val="000000" w:themeColor="text1"/>
          <w:sz w:val="24"/>
        </w:rPr>
        <w:t>12</w:t>
      </w:r>
      <w:r w:rsidRPr="00CC13DE">
        <w:rPr>
          <w:rFonts w:ascii="Book Antiqua" w:hAnsi="標楷體"/>
          <w:color w:val="000000" w:themeColor="text1"/>
          <w:sz w:val="24"/>
        </w:rPr>
        <w:t>欄加第</w:t>
      </w:r>
      <w:r w:rsidRPr="00CC13DE">
        <w:rPr>
          <w:rFonts w:ascii="Book Antiqua" w:hAnsi="Book Antiqua"/>
          <w:color w:val="000000" w:themeColor="text1"/>
          <w:sz w:val="24"/>
        </w:rPr>
        <w:t>18</w:t>
      </w:r>
      <w:r w:rsidRPr="00CC13DE">
        <w:rPr>
          <w:rFonts w:ascii="Book Antiqua" w:hAnsi="標楷體"/>
          <w:color w:val="000000" w:themeColor="text1"/>
          <w:sz w:val="24"/>
        </w:rPr>
        <w:t>欄後之金額。</w:t>
      </w:r>
    </w:p>
    <w:p w:rsidR="005D59F6" w:rsidRPr="00CC13DE" w:rsidRDefault="005D59F6">
      <w:pPr>
        <w:spacing w:line="440" w:lineRule="exact"/>
        <w:ind w:leftChars="300" w:left="780"/>
        <w:rPr>
          <w:rFonts w:ascii="Book Antiqua" w:hAnsi="Book Antiqua"/>
          <w:color w:val="000000" w:themeColor="text1"/>
          <w:sz w:val="24"/>
        </w:rPr>
      </w:pP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177" w:name="_Toc219954040"/>
      <w:bookmarkStart w:id="178" w:name="_Toc55996690"/>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19-2</w:t>
      </w:r>
      <w:r w:rsidRPr="00CC13DE">
        <w:rPr>
          <w:rFonts w:ascii="Book Antiqua" w:hAnsi="標楷體"/>
          <w:color w:val="000000" w:themeColor="text1"/>
          <w:szCs w:val="40"/>
        </w:rPr>
        <w:t>：再保險經紀人交易明細表</w:t>
      </w:r>
      <w:bookmarkEnd w:id="177"/>
      <w:bookmarkEnd w:id="178"/>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本表之目的在於清楚表達</w:t>
      </w:r>
      <w:r w:rsidR="007E569F" w:rsidRPr="00CC13DE">
        <w:rPr>
          <w:rFonts w:ascii="Book Antiqua" w:hAnsi="標楷體"/>
          <w:color w:val="000000" w:themeColor="text1"/>
          <w:sz w:val="24"/>
        </w:rPr>
        <w:t>保險業</w:t>
      </w:r>
      <w:r w:rsidRPr="00CC13DE">
        <w:rPr>
          <w:rFonts w:ascii="Book Antiqua" w:hAnsi="標楷體"/>
          <w:color w:val="000000" w:themeColor="text1"/>
          <w:sz w:val="24"/>
        </w:rPr>
        <w:t>之再保業務分出分入概況，以控管再保險分出分入之信用風險；若再保險分出係經由未適格再保險經紀人，應於「未適格再保險準備明細表」另行計算未適格再保險準備，而評定是否適格之標準依「保險業辦理再保險分出分入及其他危險分散機制管理辦法」辦理。</w:t>
      </w: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本說明的目的為配合相關填報規定，簡介該表之填列規則，以利保險公司之填報。</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主要欄位說明如下：</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欄－再保險經紀人代號</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本欄為財團法人保險事業發展中心所統一配賦之代號。</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再保險經紀人名稱</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本欄為再保險經紀人之英文或中文名稱，國外再保險經紀人均以英文名稱。</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再保險經紀人是否適格</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本欄係依「保險業辦理再保險分出分入及其他危險分散機制管理辦法」辦理。</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再保費支出</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本欄金額係指透過再保險經紀人所產生之再保費支出（含批改）。</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再保費收入</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本欄金額係指透過再保險經紀人所產生之再保費收入（含批改）。</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分出佣酬收入</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本欄金額係指透過再保險經紀人所產生分出再保險之再保佣金收入、再保手續費收入及其他屬佣金性質之佣酬收入。</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分入佣酬支出</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本欄金額係指透過再保險經紀人辦理分入再保險業務所需支付之直接佣酬支出，包括再保佣金支出、再保手續費支出及其他屬佣金性質之支出。</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非佣酬支出</w:t>
      </w:r>
    </w:p>
    <w:p w:rsidR="005D59F6" w:rsidRPr="00CC13DE" w:rsidRDefault="005D59F6">
      <w:pPr>
        <w:spacing w:line="440" w:lineRule="exact"/>
        <w:ind w:leftChars="300" w:left="780"/>
        <w:rPr>
          <w:rFonts w:ascii="Book Antiqua" w:hAnsi="Book Antiqua"/>
          <w:color w:val="000000" w:themeColor="text1"/>
          <w:sz w:val="24"/>
        </w:rPr>
      </w:pPr>
      <w:r w:rsidRPr="00CC13DE">
        <w:rPr>
          <w:rFonts w:ascii="Book Antiqua" w:hAnsi="標楷體"/>
          <w:color w:val="000000" w:themeColor="text1"/>
          <w:sz w:val="24"/>
        </w:rPr>
        <w:t>本欄金額係指非屬佣酬支出而無法逕分攤於個別保單或業務上之費用如房屋津貼，若無者請填</w:t>
      </w:r>
      <w:r w:rsidR="001857B5" w:rsidRPr="001857B5">
        <w:rPr>
          <w:rFonts w:ascii="Book Antiqua" w:hAnsi="標楷體" w:hint="eastAsia"/>
          <w:color w:val="FF0000"/>
          <w:sz w:val="24"/>
        </w:rPr>
        <w:t>0</w:t>
      </w:r>
      <w:r w:rsidRPr="00CC13DE">
        <w:rPr>
          <w:rFonts w:ascii="Book Antiqua" w:hAnsi="標楷體"/>
          <w:color w:val="000000" w:themeColor="text1"/>
          <w:sz w:val="24"/>
        </w:rPr>
        <w:t>。</w:t>
      </w: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179" w:name="_Toc23933516"/>
      <w:bookmarkStart w:id="180" w:name="_Toc219954041"/>
      <w:bookmarkStart w:id="181" w:name="_Toc55996691"/>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19-3</w:t>
      </w:r>
      <w:r w:rsidRPr="00CC13DE">
        <w:rPr>
          <w:rFonts w:ascii="Book Antiqua" w:hAnsi="標楷體"/>
          <w:color w:val="000000" w:themeColor="text1"/>
          <w:szCs w:val="40"/>
        </w:rPr>
        <w:t>：未適格再保險準備計算表</w:t>
      </w:r>
      <w:bookmarkEnd w:id="179"/>
      <w:bookmarkEnd w:id="180"/>
      <w:bookmarkEnd w:id="181"/>
    </w:p>
    <w:p w:rsidR="005D59F6" w:rsidRPr="00CC13DE" w:rsidRDefault="005D59F6">
      <w:pPr>
        <w:spacing w:line="440" w:lineRule="exact"/>
        <w:ind w:firstLineChars="225" w:firstLine="540"/>
        <w:rPr>
          <w:rFonts w:ascii="Book Antiqua" w:hAnsi="Book Antiqua"/>
          <w:color w:val="000000" w:themeColor="text1"/>
          <w:sz w:val="24"/>
        </w:rPr>
      </w:pPr>
      <w:r w:rsidRPr="00CC13DE">
        <w:rPr>
          <w:rFonts w:ascii="Book Antiqua" w:hAnsi="標楷體"/>
          <w:color w:val="000000" w:themeColor="text1"/>
          <w:sz w:val="24"/>
        </w:rPr>
        <w:t>依現行「保險業辦理再保險分出分入及其他危險分散機制管理辦法」之規定，保險業若分保予未適格再保險人時，必須就該分出業務於資本適足性相關填報表格中另行提存未適格再保險準備。若保險業並無未適格再保險分出，則不需填列本表。</w:t>
      </w:r>
    </w:p>
    <w:p w:rsidR="005D59F6" w:rsidRPr="00CC13DE" w:rsidRDefault="005D59F6">
      <w:pPr>
        <w:spacing w:line="440" w:lineRule="exact"/>
        <w:ind w:firstLineChars="225" w:firstLine="540"/>
        <w:rPr>
          <w:rFonts w:ascii="Book Antiqua" w:hAnsi="Book Antiqua"/>
          <w:color w:val="000000" w:themeColor="text1"/>
          <w:sz w:val="24"/>
        </w:rPr>
      </w:pPr>
      <w:r w:rsidRPr="00CC13DE">
        <w:rPr>
          <w:rFonts w:ascii="Book Antiqua" w:hAnsi="標楷體"/>
          <w:color w:val="000000" w:themeColor="text1"/>
          <w:sz w:val="24"/>
        </w:rPr>
        <w:t>本表之目的是為計算未適格再保險準備金之額度，保險業於每</w:t>
      </w:r>
      <w:r w:rsidRPr="00CC13DE">
        <w:rPr>
          <w:rFonts w:ascii="Book Antiqua" w:hAnsi="Book Antiqua"/>
          <w:color w:val="000000" w:themeColor="text1"/>
          <w:sz w:val="24"/>
        </w:rPr>
        <w:t>(</w:t>
      </w:r>
      <w:r w:rsidRPr="00CC13DE">
        <w:rPr>
          <w:rFonts w:ascii="Book Antiqua" w:hAnsi="標楷體"/>
          <w:color w:val="000000" w:themeColor="text1"/>
          <w:sz w:val="24"/>
        </w:rPr>
        <w:t>半</w:t>
      </w:r>
      <w:r w:rsidRPr="00CC13DE">
        <w:rPr>
          <w:rFonts w:ascii="Book Antiqua" w:hAnsi="Book Antiqua"/>
          <w:color w:val="000000" w:themeColor="text1"/>
          <w:sz w:val="24"/>
        </w:rPr>
        <w:t>)</w:t>
      </w:r>
      <w:r w:rsidRPr="00CC13DE">
        <w:rPr>
          <w:rFonts w:ascii="Book Antiqua" w:hAnsi="標楷體"/>
          <w:color w:val="000000" w:themeColor="text1"/>
          <w:sz w:val="24"/>
        </w:rPr>
        <w:t>年底需計算本期應提列之準備金總額，並與上年底提列之金額相較，若不足時需則再補提列之，反之若多則可迴轉，並且此未適格準備金總額應直接借記業主權益項下作為減項，以抵銷該再保分出之盈餘釋出利益。</w:t>
      </w:r>
    </w:p>
    <w:p w:rsidR="005D59F6" w:rsidRPr="00CC13DE" w:rsidRDefault="005D59F6">
      <w:pPr>
        <w:pStyle w:val="21"/>
        <w:spacing w:line="440" w:lineRule="exact"/>
        <w:ind w:firstLineChars="225" w:firstLine="540"/>
        <w:rPr>
          <w:rFonts w:ascii="Book Antiqua" w:hAnsi="Book Antiqua" w:cs="Times New Roman"/>
          <w:color w:val="000000" w:themeColor="text1"/>
          <w:sz w:val="24"/>
        </w:rPr>
      </w:pPr>
      <w:r w:rsidRPr="00CC13DE">
        <w:rPr>
          <w:rFonts w:ascii="Book Antiqua" w:hAnsi="標楷體" w:cs="Times New Roman"/>
          <w:color w:val="000000" w:themeColor="text1"/>
          <w:sz w:val="24"/>
        </w:rPr>
        <w:t>本表所稱關係人之定義及範圍準用表</w:t>
      </w:r>
      <w:r w:rsidRPr="00CC13DE">
        <w:rPr>
          <w:rFonts w:ascii="Book Antiqua" w:hAnsi="Book Antiqua" w:cs="Times New Roman"/>
          <w:color w:val="000000" w:themeColor="text1"/>
          <w:sz w:val="24"/>
        </w:rPr>
        <w:t>03</w:t>
      </w:r>
      <w:r w:rsidR="00F33099" w:rsidRPr="00CC13DE">
        <w:rPr>
          <w:rFonts w:ascii="Book Antiqua" w:hAnsi="標楷體" w:cs="Times New Roman"/>
          <w:color w:val="000000" w:themeColor="text1"/>
          <w:sz w:val="24"/>
        </w:rPr>
        <w:t>：資產負債表「</w:t>
      </w:r>
      <w:r w:rsidR="00F33099" w:rsidRPr="00CC13DE">
        <w:rPr>
          <w:rFonts w:ascii="Book Antiqua" w:hAnsi="標楷體" w:cs="Times New Roman" w:hint="eastAsia"/>
          <w:color w:val="000000" w:themeColor="text1"/>
          <w:sz w:val="24"/>
        </w:rPr>
        <w:t>三</w:t>
      </w:r>
      <w:r w:rsidRPr="00CC13DE">
        <w:rPr>
          <w:rFonts w:ascii="Book Antiqua" w:hAnsi="標楷體" w:cs="Times New Roman"/>
          <w:color w:val="000000" w:themeColor="text1"/>
          <w:sz w:val="24"/>
        </w:rPr>
        <w:t>、關係人之定義及分類說明」之規定。</w:t>
      </w:r>
    </w:p>
    <w:p w:rsidR="005D59F6" w:rsidRPr="00CC13DE" w:rsidRDefault="005D59F6">
      <w:pPr>
        <w:pStyle w:val="21"/>
        <w:spacing w:line="440" w:lineRule="exact"/>
        <w:ind w:firstLineChars="225" w:firstLine="540"/>
        <w:rPr>
          <w:rFonts w:ascii="Book Antiqua" w:hAnsi="Book Antiqua" w:cs="Times New Roman"/>
          <w:color w:val="000000" w:themeColor="text1"/>
          <w:sz w:val="24"/>
        </w:rPr>
      </w:pPr>
      <w:r w:rsidRPr="00CC13DE">
        <w:rPr>
          <w:rFonts w:ascii="Book Antiqua" w:hAnsi="標楷體" w:cs="Times New Roman"/>
          <w:color w:val="000000" w:themeColor="text1"/>
          <w:sz w:val="24"/>
        </w:rPr>
        <w:t>未適格再保險準備之計算方式為以本期應提存之未滿期保費準備加上未逾九個月之已付賠款應攤回再保賠款與給付</w:t>
      </w:r>
      <w:r w:rsidR="009178BA" w:rsidRPr="00CC13DE">
        <w:rPr>
          <w:rFonts w:ascii="Book Antiqua" w:hAnsi="標楷體" w:cs="Times New Roman"/>
          <w:color w:val="000000" w:themeColor="text1"/>
          <w:sz w:val="24"/>
        </w:rPr>
        <w:t>、</w:t>
      </w:r>
      <w:r w:rsidRPr="00CC13DE">
        <w:rPr>
          <w:rFonts w:ascii="Book Antiqua" w:hAnsi="標楷體" w:cs="Times New Roman"/>
          <w:color w:val="000000" w:themeColor="text1"/>
          <w:sz w:val="24"/>
        </w:rPr>
        <w:t>已報未付</w:t>
      </w:r>
      <w:r w:rsidR="00800876" w:rsidRPr="00CC13DE">
        <w:rPr>
          <w:rFonts w:ascii="Book Antiqua" w:hAnsi="標楷體" w:cs="Times New Roman"/>
          <w:color w:val="000000" w:themeColor="text1"/>
          <w:sz w:val="24"/>
        </w:rPr>
        <w:t>之分出賠款準備</w:t>
      </w:r>
      <w:r w:rsidRPr="00CC13DE">
        <w:rPr>
          <w:rFonts w:ascii="Book Antiqua" w:hAnsi="標楷體" w:cs="Times New Roman"/>
          <w:color w:val="000000" w:themeColor="text1"/>
          <w:sz w:val="24"/>
        </w:rPr>
        <w:t>扣除再保險存入保證金之金額。本說明的目的為配合相關法令規定，簡介該表之填列規則，以利保險公司之填報。</w:t>
      </w:r>
    </w:p>
    <w:p w:rsidR="005D59F6" w:rsidRPr="00CC13DE" w:rsidRDefault="005D59F6">
      <w:pPr>
        <w:spacing w:line="440" w:lineRule="exact"/>
        <w:ind w:leftChars="207" w:left="538"/>
        <w:rPr>
          <w:rFonts w:ascii="Book Antiqua" w:hAnsi="Book Antiqua"/>
          <w:color w:val="000000" w:themeColor="text1"/>
          <w:sz w:val="24"/>
        </w:rPr>
      </w:pPr>
      <w:r w:rsidRPr="00CC13DE">
        <w:rPr>
          <w:rFonts w:ascii="Book Antiqua" w:hAnsi="標楷體"/>
          <w:color w:val="000000" w:themeColor="text1"/>
          <w:sz w:val="24"/>
        </w:rPr>
        <w:t>主要欄位說明如下：</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欄－再保險人代號</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本欄為財團法人保險事業發展中心所統一配賦之代號。</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再保險人名稱</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本欄為未適格再保險人之英文或中文名稱，國外再保險人均以英文名稱。</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再保險人信用評等機構</w:t>
      </w:r>
    </w:p>
    <w:p w:rsidR="005D59F6" w:rsidRPr="00CC13DE" w:rsidRDefault="005D59F6">
      <w:pPr>
        <w:spacing w:line="440" w:lineRule="exact"/>
        <w:ind w:leftChars="275" w:left="717" w:hanging="2"/>
        <w:jc w:val="both"/>
        <w:rPr>
          <w:rFonts w:ascii="Book Antiqua" w:hAnsi="Book Antiqua"/>
          <w:color w:val="000000" w:themeColor="text1"/>
          <w:sz w:val="24"/>
        </w:rPr>
      </w:pPr>
      <w:r w:rsidRPr="00CC13DE">
        <w:rPr>
          <w:rFonts w:ascii="Book Antiqua" w:hAnsi="標楷體"/>
          <w:color w:val="000000" w:themeColor="text1"/>
          <w:sz w:val="24"/>
        </w:rPr>
        <w:t>本欄為信用評等機構名稱，例如</w:t>
      </w:r>
      <w:r w:rsidRPr="00CC13DE">
        <w:rPr>
          <w:rFonts w:ascii="Book Antiqua" w:hAnsi="Book Antiqua"/>
          <w:color w:val="000000" w:themeColor="text1"/>
          <w:sz w:val="24"/>
        </w:rPr>
        <w:t xml:space="preserve"> A. S&amp;P, B. AM Best, C.Moody’s, D. Fitch, E. Fitch, E. tw, F. </w:t>
      </w:r>
      <w:r w:rsidRPr="00CC13DE">
        <w:rPr>
          <w:rFonts w:ascii="Book Antiqua" w:hAnsi="標楷體"/>
          <w:color w:val="000000" w:themeColor="text1"/>
          <w:sz w:val="24"/>
        </w:rPr>
        <w:t>其他，若無者請填無。</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再保險人評等等級</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本欄填列評等等級請依資產負債表日時之最新信用評等機構評定填寫，若無信用評等者請填無。</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再保險人是否為關係人</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本欄是否為關係人請依序填列</w:t>
      </w:r>
      <w:r w:rsidRPr="00CC13DE">
        <w:rPr>
          <w:rFonts w:ascii="Book Antiqua" w:hAnsi="Book Antiqua"/>
          <w:color w:val="000000" w:themeColor="text1"/>
          <w:sz w:val="24"/>
        </w:rPr>
        <w:t xml:space="preserve">A. </w:t>
      </w:r>
      <w:r w:rsidRPr="00CC13DE">
        <w:rPr>
          <w:rFonts w:ascii="Book Antiqua" w:hAnsi="標楷體"/>
          <w:color w:val="000000" w:themeColor="text1"/>
          <w:sz w:val="24"/>
        </w:rPr>
        <w:t>是</w:t>
      </w:r>
      <w:r w:rsidRPr="00CC13DE">
        <w:rPr>
          <w:rFonts w:ascii="Book Antiqua" w:hAnsi="Book Antiqua"/>
          <w:color w:val="000000" w:themeColor="text1"/>
          <w:sz w:val="24"/>
        </w:rPr>
        <w:t xml:space="preserve">, B. </w:t>
      </w:r>
      <w:r w:rsidRPr="00CC13DE">
        <w:rPr>
          <w:rFonts w:ascii="Book Antiqua" w:hAnsi="標楷體"/>
          <w:color w:val="000000" w:themeColor="text1"/>
          <w:sz w:val="24"/>
        </w:rPr>
        <w:t>否</w:t>
      </w:r>
      <w:r w:rsidRPr="00CC13DE">
        <w:rPr>
          <w:rFonts w:ascii="Book Antiqua" w:hAnsi="Book Antiqua"/>
          <w:color w:val="000000" w:themeColor="text1"/>
          <w:sz w:val="24"/>
        </w:rPr>
        <w:t xml:space="preserve">, C. </w:t>
      </w:r>
      <w:r w:rsidRPr="00CC13DE">
        <w:rPr>
          <w:rFonts w:ascii="Book Antiqua" w:hAnsi="標楷體"/>
          <w:color w:val="000000" w:themeColor="text1"/>
          <w:sz w:val="24"/>
        </w:rPr>
        <w:t>其他</w:t>
      </w:r>
      <w:r w:rsidRPr="00CC13DE">
        <w:rPr>
          <w:rFonts w:ascii="Book Antiqua" w:hAnsi="Book Antiqua"/>
          <w:color w:val="000000" w:themeColor="text1"/>
          <w:sz w:val="24"/>
        </w:rPr>
        <w:t xml:space="preserve">; </w:t>
      </w:r>
      <w:r w:rsidRPr="00CC13DE">
        <w:rPr>
          <w:rFonts w:ascii="Book Antiqua" w:hAnsi="標楷體"/>
          <w:color w:val="000000" w:themeColor="text1"/>
          <w:sz w:val="24"/>
        </w:rPr>
        <w:t>所稱關係人係依</w:t>
      </w:r>
      <w:r w:rsidR="00837305" w:rsidRPr="00CC13DE">
        <w:rPr>
          <w:rFonts w:ascii="Book Antiqua" w:hAnsi="標楷體"/>
          <w:color w:val="000000" w:themeColor="text1"/>
          <w:sz w:val="24"/>
        </w:rPr>
        <w:t>國際會計準則第</w:t>
      </w:r>
      <w:r w:rsidR="00837305" w:rsidRPr="00CC13DE">
        <w:rPr>
          <w:rFonts w:ascii="Book Antiqua" w:hAnsi="標楷體"/>
          <w:color w:val="000000" w:themeColor="text1"/>
          <w:sz w:val="24"/>
        </w:rPr>
        <w:t>24</w:t>
      </w:r>
      <w:r w:rsidR="00837305" w:rsidRPr="00CC13DE">
        <w:rPr>
          <w:rFonts w:ascii="Book Antiqua" w:hAnsi="標楷體"/>
          <w:color w:val="000000" w:themeColor="text1"/>
          <w:sz w:val="24"/>
        </w:rPr>
        <w:t>號公報</w:t>
      </w:r>
      <w:r w:rsidRPr="00CC13DE">
        <w:rPr>
          <w:rFonts w:ascii="Book Antiqua" w:hAnsi="標楷體"/>
          <w:color w:val="000000" w:themeColor="text1"/>
          <w:sz w:val="24"/>
        </w:rPr>
        <w:t>及公司法關係企業章之規定。</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再保險經紀人代號</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本欄為財團法人保險事業發展中心所統一配賦之代號，若無者請填無；再保險經紀人欄之填列係指再保險分出</w:t>
      </w:r>
      <w:r w:rsidRPr="00CC13DE">
        <w:rPr>
          <w:rFonts w:ascii="Book Antiqua" w:hAnsi="Book Antiqua"/>
          <w:color w:val="000000" w:themeColor="text1"/>
          <w:sz w:val="24"/>
        </w:rPr>
        <w:t>(</w:t>
      </w:r>
      <w:r w:rsidRPr="00CC13DE">
        <w:rPr>
          <w:rFonts w:ascii="Book Antiqua" w:hAnsi="標楷體"/>
          <w:color w:val="000000" w:themeColor="text1"/>
          <w:sz w:val="24"/>
        </w:rPr>
        <w:t>分入</w:t>
      </w:r>
      <w:r w:rsidRPr="00CC13DE">
        <w:rPr>
          <w:rFonts w:ascii="Book Antiqua" w:hAnsi="Book Antiqua"/>
          <w:color w:val="000000" w:themeColor="text1"/>
          <w:sz w:val="24"/>
        </w:rPr>
        <w:t>)</w:t>
      </w:r>
      <w:r w:rsidRPr="00CC13DE">
        <w:rPr>
          <w:rFonts w:ascii="Book Antiqua" w:hAnsi="標楷體"/>
          <w:color w:val="000000" w:themeColor="text1"/>
          <w:sz w:val="24"/>
        </w:rPr>
        <w:t>業務第一手分出</w:t>
      </w:r>
      <w:r w:rsidRPr="00CC13DE">
        <w:rPr>
          <w:rFonts w:ascii="Book Antiqua" w:hAnsi="Book Antiqua"/>
          <w:color w:val="000000" w:themeColor="text1"/>
          <w:sz w:val="24"/>
        </w:rPr>
        <w:t>(</w:t>
      </w:r>
      <w:r w:rsidRPr="00CC13DE">
        <w:rPr>
          <w:rFonts w:ascii="Book Antiqua" w:hAnsi="標楷體"/>
          <w:color w:val="000000" w:themeColor="text1"/>
          <w:sz w:val="24"/>
        </w:rPr>
        <w:t>分入</w:t>
      </w:r>
      <w:r w:rsidRPr="00CC13DE">
        <w:rPr>
          <w:rFonts w:ascii="Book Antiqua" w:hAnsi="Book Antiqua"/>
          <w:color w:val="000000" w:themeColor="text1"/>
          <w:sz w:val="24"/>
        </w:rPr>
        <w:t>)</w:t>
      </w:r>
      <w:r w:rsidRPr="00CC13DE">
        <w:rPr>
          <w:rFonts w:ascii="Book Antiqua" w:hAnsi="標楷體"/>
          <w:color w:val="000000" w:themeColor="text1"/>
          <w:sz w:val="24"/>
        </w:rPr>
        <w:t>時透過之再保險經紀人。</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7</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再保險經紀人名稱</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本欄為未適格再保險經紀人之英文或中文名稱，國外再保險經紀人均以英文名稱，若無者請填無。</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再保險經紀人是否適格</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符合下列情形之一者，為適格再保險分出對象：</w:t>
      </w:r>
    </w:p>
    <w:p w:rsidR="005D59F6" w:rsidRPr="00CC13DE" w:rsidRDefault="005D59F6">
      <w:pPr>
        <w:spacing w:line="440" w:lineRule="exact"/>
        <w:ind w:firstLineChars="450" w:firstLine="1080"/>
        <w:jc w:val="both"/>
        <w:rPr>
          <w:rFonts w:ascii="Book Antiqua" w:hAnsi="Book Antiqua"/>
          <w:color w:val="000000" w:themeColor="text1"/>
          <w:sz w:val="24"/>
        </w:rPr>
      </w:pPr>
      <w:r w:rsidRPr="00CC13DE">
        <w:rPr>
          <w:rFonts w:ascii="Book Antiqua" w:hAnsi="標楷體"/>
          <w:color w:val="000000" w:themeColor="text1"/>
          <w:sz w:val="24"/>
        </w:rPr>
        <w:t>一、主管機關核准在中華民國境內專營或兼營再保險業務之保險業。</w:t>
      </w:r>
    </w:p>
    <w:p w:rsidR="005D59F6" w:rsidRPr="00CC13DE" w:rsidRDefault="005D59F6">
      <w:pPr>
        <w:spacing w:line="440" w:lineRule="exact"/>
        <w:ind w:firstLineChars="450" w:firstLine="1080"/>
        <w:jc w:val="both"/>
        <w:rPr>
          <w:rFonts w:ascii="Book Antiqua" w:hAnsi="Book Antiqua"/>
          <w:color w:val="000000" w:themeColor="text1"/>
          <w:sz w:val="24"/>
        </w:rPr>
      </w:pPr>
      <w:r w:rsidRPr="00CC13DE">
        <w:rPr>
          <w:rFonts w:ascii="Book Antiqua" w:hAnsi="標楷體"/>
          <w:color w:val="000000" w:themeColor="text1"/>
          <w:sz w:val="24"/>
        </w:rPr>
        <w:t>二、經主管機關許可在中華民國境內專營或兼營再保險業務之外國保險業。</w:t>
      </w:r>
    </w:p>
    <w:p w:rsidR="005D59F6" w:rsidRPr="00CC13DE" w:rsidRDefault="005D59F6">
      <w:pPr>
        <w:spacing w:line="440" w:lineRule="exact"/>
        <w:ind w:firstLineChars="450" w:firstLine="1080"/>
        <w:jc w:val="both"/>
        <w:rPr>
          <w:rFonts w:ascii="Book Antiqua" w:hAnsi="Book Antiqua"/>
          <w:color w:val="000000" w:themeColor="text1"/>
          <w:sz w:val="24"/>
        </w:rPr>
      </w:pPr>
      <w:r w:rsidRPr="00CC13DE">
        <w:rPr>
          <w:rFonts w:ascii="Book Antiqua" w:hAnsi="標楷體"/>
          <w:color w:val="000000" w:themeColor="text1"/>
          <w:sz w:val="24"/>
        </w:rPr>
        <w:t>三、經國際信用評等機構評等達一定等級以上之外國再保險或保險組織。</w:t>
      </w:r>
    </w:p>
    <w:p w:rsidR="005D59F6" w:rsidRPr="00CC13DE" w:rsidRDefault="005D59F6">
      <w:pPr>
        <w:spacing w:line="440" w:lineRule="exact"/>
        <w:ind w:leftChars="415" w:left="1079"/>
        <w:jc w:val="both"/>
        <w:rPr>
          <w:rFonts w:ascii="Book Antiqua" w:hAnsi="Book Antiqua"/>
          <w:color w:val="000000" w:themeColor="text1"/>
          <w:sz w:val="24"/>
        </w:rPr>
      </w:pPr>
      <w:r w:rsidRPr="00CC13DE">
        <w:rPr>
          <w:rFonts w:ascii="Book Antiqua" w:hAnsi="標楷體"/>
          <w:color w:val="000000" w:themeColor="text1"/>
          <w:sz w:val="24"/>
        </w:rPr>
        <w:t>四、依照我國法律規定得經營再保險業務之再保險組織、保險組織或危險分散機制。</w:t>
      </w:r>
    </w:p>
    <w:p w:rsidR="005D59F6" w:rsidRPr="00CC13DE" w:rsidRDefault="005D59F6">
      <w:pPr>
        <w:spacing w:line="440" w:lineRule="exact"/>
        <w:ind w:firstLineChars="450" w:firstLine="1080"/>
        <w:jc w:val="both"/>
        <w:rPr>
          <w:rFonts w:ascii="Book Antiqua" w:hAnsi="Book Antiqua"/>
          <w:color w:val="000000" w:themeColor="text1"/>
          <w:sz w:val="24"/>
        </w:rPr>
      </w:pPr>
      <w:r w:rsidRPr="00CC13DE">
        <w:rPr>
          <w:rFonts w:ascii="Book Antiqua" w:hAnsi="標楷體"/>
          <w:color w:val="000000" w:themeColor="text1"/>
          <w:sz w:val="24"/>
        </w:rPr>
        <w:t>五、其他經主管機關核准之再保險組織、保險組織或危險分散機制。</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保險業辦理再保險分出業務時，其對象不符合以上規定者，為未適格再保險分出。</w:t>
      </w:r>
    </w:p>
    <w:p w:rsidR="005D59F6" w:rsidRPr="00CC13DE" w:rsidRDefault="005D59F6">
      <w:pPr>
        <w:spacing w:line="440" w:lineRule="exact"/>
        <w:ind w:leftChars="276" w:left="718"/>
        <w:jc w:val="both"/>
        <w:rPr>
          <w:rFonts w:ascii="Book Antiqua" w:hAnsi="Book Antiqua"/>
          <w:color w:val="000000" w:themeColor="text1"/>
          <w:kern w:val="0"/>
          <w:sz w:val="24"/>
        </w:rPr>
      </w:pPr>
      <w:r w:rsidRPr="00CC13DE">
        <w:rPr>
          <w:rFonts w:ascii="Book Antiqua" w:hAnsi="標楷體"/>
          <w:color w:val="000000" w:themeColor="text1"/>
          <w:kern w:val="0"/>
          <w:sz w:val="24"/>
        </w:rPr>
        <w:t>所稱國際信用評等機構評等達一定等級，係指下列評等機構之等級：</w:t>
      </w:r>
    </w:p>
    <w:p w:rsidR="005D59F6" w:rsidRPr="00CC13DE" w:rsidRDefault="005D59F6">
      <w:pPr>
        <w:spacing w:line="440" w:lineRule="exact"/>
        <w:ind w:firstLineChars="450" w:firstLine="1080"/>
        <w:jc w:val="both"/>
        <w:rPr>
          <w:rFonts w:ascii="Book Antiqua" w:hAnsi="Book Antiqua"/>
          <w:color w:val="000000" w:themeColor="text1"/>
          <w:sz w:val="24"/>
        </w:rPr>
      </w:pPr>
      <w:r w:rsidRPr="00CC13DE">
        <w:rPr>
          <w:rFonts w:ascii="Book Antiqua" w:hAnsi="標楷體"/>
          <w:color w:val="000000" w:themeColor="text1"/>
          <w:sz w:val="24"/>
        </w:rPr>
        <w:t>一、標準普爾信用評等公司</w:t>
      </w:r>
      <w:r w:rsidRPr="00CC13DE">
        <w:rPr>
          <w:rFonts w:ascii="Book Antiqua" w:hAnsi="Book Antiqua"/>
          <w:color w:val="000000" w:themeColor="text1"/>
          <w:sz w:val="24"/>
        </w:rPr>
        <w:t>(Standard &amp; Poor's Corporation)</w:t>
      </w:r>
      <w:r w:rsidRPr="00CC13DE">
        <w:rPr>
          <w:rFonts w:ascii="Book Antiqua" w:hAnsi="標楷體"/>
          <w:color w:val="000000" w:themeColor="text1"/>
          <w:sz w:val="24"/>
        </w:rPr>
        <w:t>之</w:t>
      </w:r>
      <w:r w:rsidRPr="00CC13DE">
        <w:rPr>
          <w:rFonts w:ascii="Book Antiqua" w:hAnsi="Book Antiqua"/>
          <w:color w:val="000000" w:themeColor="text1"/>
          <w:sz w:val="24"/>
        </w:rPr>
        <w:t>BBB</w:t>
      </w:r>
      <w:r w:rsidRPr="00CC13DE">
        <w:rPr>
          <w:rFonts w:ascii="Book Antiqua" w:hAnsi="標楷體"/>
          <w:color w:val="000000" w:themeColor="text1"/>
          <w:sz w:val="24"/>
        </w:rPr>
        <w:t>等級。</w:t>
      </w:r>
    </w:p>
    <w:p w:rsidR="005D59F6" w:rsidRPr="00CC13DE" w:rsidRDefault="005D59F6">
      <w:pPr>
        <w:spacing w:line="440" w:lineRule="exact"/>
        <w:ind w:firstLineChars="450" w:firstLine="1080"/>
        <w:jc w:val="both"/>
        <w:rPr>
          <w:rFonts w:ascii="Book Antiqua" w:hAnsi="Book Antiqua"/>
          <w:color w:val="000000" w:themeColor="text1"/>
          <w:sz w:val="24"/>
        </w:rPr>
      </w:pPr>
      <w:r w:rsidRPr="00CC13DE">
        <w:rPr>
          <w:rFonts w:ascii="Book Antiqua" w:hAnsi="標楷體"/>
          <w:color w:val="000000" w:themeColor="text1"/>
          <w:sz w:val="24"/>
        </w:rPr>
        <w:t>二、貝氏信用評等公司</w:t>
      </w:r>
      <w:r w:rsidRPr="00CC13DE">
        <w:rPr>
          <w:rFonts w:ascii="Book Antiqua" w:hAnsi="Book Antiqua"/>
          <w:color w:val="000000" w:themeColor="text1"/>
          <w:sz w:val="24"/>
        </w:rPr>
        <w:t>(A.M. Best Company)</w:t>
      </w:r>
      <w:r w:rsidRPr="00CC13DE">
        <w:rPr>
          <w:rFonts w:ascii="Book Antiqua" w:hAnsi="標楷體"/>
          <w:color w:val="000000" w:themeColor="text1"/>
          <w:sz w:val="24"/>
        </w:rPr>
        <w:t>之</w:t>
      </w:r>
      <w:r w:rsidRPr="00CC13DE">
        <w:rPr>
          <w:rFonts w:ascii="Book Antiqua" w:hAnsi="Book Antiqua"/>
          <w:color w:val="000000" w:themeColor="text1"/>
          <w:sz w:val="24"/>
        </w:rPr>
        <w:t>B+</w:t>
      </w:r>
      <w:r w:rsidRPr="00CC13DE">
        <w:rPr>
          <w:rFonts w:ascii="Book Antiqua" w:hAnsi="標楷體"/>
          <w:color w:val="000000" w:themeColor="text1"/>
          <w:sz w:val="24"/>
        </w:rPr>
        <w:t>等級。</w:t>
      </w:r>
    </w:p>
    <w:p w:rsidR="005D59F6" w:rsidRPr="00CC13DE" w:rsidRDefault="005D59F6">
      <w:pPr>
        <w:spacing w:line="440" w:lineRule="exact"/>
        <w:ind w:firstLineChars="450" w:firstLine="1080"/>
        <w:jc w:val="both"/>
        <w:rPr>
          <w:rFonts w:ascii="Book Antiqua" w:hAnsi="Book Antiqua"/>
          <w:color w:val="000000" w:themeColor="text1"/>
          <w:sz w:val="24"/>
        </w:rPr>
      </w:pPr>
      <w:r w:rsidRPr="00CC13DE">
        <w:rPr>
          <w:rFonts w:ascii="Book Antiqua" w:hAnsi="標楷體"/>
          <w:color w:val="000000" w:themeColor="text1"/>
          <w:sz w:val="24"/>
        </w:rPr>
        <w:t>三、穆迪信用評等公司</w:t>
      </w:r>
      <w:r w:rsidRPr="00CC13DE">
        <w:rPr>
          <w:rFonts w:ascii="Book Antiqua" w:hAnsi="Book Antiqua"/>
          <w:color w:val="000000" w:themeColor="text1"/>
          <w:sz w:val="24"/>
        </w:rPr>
        <w:t>(Moody's Investors Service)</w:t>
      </w:r>
      <w:r w:rsidRPr="00CC13DE">
        <w:rPr>
          <w:rFonts w:ascii="Book Antiqua" w:hAnsi="標楷體"/>
          <w:color w:val="000000" w:themeColor="text1"/>
          <w:sz w:val="24"/>
        </w:rPr>
        <w:t>之</w:t>
      </w:r>
      <w:r w:rsidRPr="00CC13DE">
        <w:rPr>
          <w:rFonts w:ascii="Book Antiqua" w:hAnsi="Book Antiqua"/>
          <w:color w:val="000000" w:themeColor="text1"/>
          <w:sz w:val="24"/>
        </w:rPr>
        <w:t>Baa2</w:t>
      </w:r>
      <w:r w:rsidRPr="00CC13DE">
        <w:rPr>
          <w:rFonts w:ascii="Book Antiqua" w:hAnsi="標楷體"/>
          <w:color w:val="000000" w:themeColor="text1"/>
          <w:sz w:val="24"/>
        </w:rPr>
        <w:t>等級。</w:t>
      </w:r>
    </w:p>
    <w:p w:rsidR="005D59F6" w:rsidRPr="00CC13DE" w:rsidRDefault="005D59F6">
      <w:pPr>
        <w:spacing w:line="440" w:lineRule="exact"/>
        <w:ind w:firstLineChars="450" w:firstLine="1080"/>
        <w:jc w:val="both"/>
        <w:rPr>
          <w:rFonts w:ascii="Book Antiqua" w:hAnsi="Book Antiqua"/>
          <w:color w:val="000000" w:themeColor="text1"/>
          <w:sz w:val="24"/>
        </w:rPr>
      </w:pPr>
      <w:r w:rsidRPr="00CC13DE">
        <w:rPr>
          <w:rFonts w:ascii="Book Antiqua" w:hAnsi="標楷體"/>
          <w:color w:val="000000" w:themeColor="text1"/>
          <w:sz w:val="24"/>
        </w:rPr>
        <w:t>四、惠譽信用評等公司</w:t>
      </w:r>
      <w:r w:rsidRPr="00CC13DE">
        <w:rPr>
          <w:rFonts w:ascii="Book Antiqua" w:hAnsi="Book Antiqua"/>
          <w:color w:val="000000" w:themeColor="text1"/>
          <w:sz w:val="24"/>
        </w:rPr>
        <w:t>(Fitch Ratings Ltd.)</w:t>
      </w:r>
      <w:r w:rsidRPr="00CC13DE">
        <w:rPr>
          <w:rFonts w:ascii="Book Antiqua" w:hAnsi="標楷體"/>
          <w:color w:val="000000" w:themeColor="text1"/>
          <w:sz w:val="24"/>
        </w:rPr>
        <w:t>之</w:t>
      </w:r>
      <w:r w:rsidRPr="00CC13DE">
        <w:rPr>
          <w:rFonts w:ascii="Book Antiqua" w:hAnsi="Book Antiqua"/>
          <w:color w:val="000000" w:themeColor="text1"/>
          <w:sz w:val="24"/>
        </w:rPr>
        <w:t>BBB</w:t>
      </w:r>
      <w:r w:rsidRPr="00CC13DE">
        <w:rPr>
          <w:rFonts w:ascii="Book Antiqua" w:hAnsi="標楷體"/>
          <w:color w:val="000000" w:themeColor="text1"/>
          <w:sz w:val="24"/>
        </w:rPr>
        <w:t>等級。</w:t>
      </w:r>
    </w:p>
    <w:p w:rsidR="005D59F6" w:rsidRPr="00CC13DE" w:rsidRDefault="005D59F6">
      <w:pPr>
        <w:spacing w:line="440" w:lineRule="exact"/>
        <w:ind w:firstLineChars="450" w:firstLine="1080"/>
        <w:jc w:val="both"/>
        <w:rPr>
          <w:rFonts w:ascii="Book Antiqua" w:hAnsi="Book Antiqua"/>
          <w:color w:val="000000" w:themeColor="text1"/>
          <w:sz w:val="24"/>
        </w:rPr>
      </w:pPr>
      <w:r w:rsidRPr="00CC13DE">
        <w:rPr>
          <w:rFonts w:ascii="Book Antiqua" w:hAnsi="標楷體"/>
          <w:color w:val="000000" w:themeColor="text1"/>
          <w:sz w:val="24"/>
        </w:rPr>
        <w:t>五、中華信用評等公司之</w:t>
      </w:r>
      <w:r w:rsidRPr="00CC13DE">
        <w:rPr>
          <w:rFonts w:ascii="Book Antiqua" w:hAnsi="Book Antiqua"/>
          <w:color w:val="000000" w:themeColor="text1"/>
          <w:sz w:val="24"/>
        </w:rPr>
        <w:t>twA+</w:t>
      </w:r>
      <w:r w:rsidRPr="00CC13DE">
        <w:rPr>
          <w:rFonts w:ascii="Book Antiqua" w:hAnsi="標楷體"/>
          <w:color w:val="000000" w:themeColor="text1"/>
          <w:sz w:val="24"/>
        </w:rPr>
        <w:t>等級。</w:t>
      </w:r>
    </w:p>
    <w:p w:rsidR="005D59F6" w:rsidRPr="00CC13DE" w:rsidRDefault="005D59F6">
      <w:pPr>
        <w:spacing w:line="440" w:lineRule="exact"/>
        <w:ind w:firstLineChars="450" w:firstLine="1080"/>
        <w:jc w:val="both"/>
        <w:rPr>
          <w:rFonts w:ascii="Book Antiqua" w:hAnsi="Book Antiqua"/>
          <w:color w:val="000000" w:themeColor="text1"/>
          <w:sz w:val="24"/>
        </w:rPr>
      </w:pPr>
      <w:r w:rsidRPr="00CC13DE">
        <w:rPr>
          <w:rFonts w:ascii="Book Antiqua" w:hAnsi="標楷體"/>
          <w:color w:val="000000" w:themeColor="text1"/>
          <w:sz w:val="24"/>
        </w:rPr>
        <w:t>六、其他經主管機關認可信用評等機構所評定之相當等級。</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kern w:val="0"/>
          <w:sz w:val="24"/>
        </w:rPr>
        <w:t>保險業於委託保險經紀人辦理再保險分出業務時，應依規定辦理。保險經紀人為未經主管機關核准領有執業證書之國外保險經紀人者，該再保險分出業務為未適格再保險分出。但該分出業務為主管機關許可被保險人得境外投保之險種者，不在此限。</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再保費支出</w:t>
      </w:r>
    </w:p>
    <w:p w:rsidR="005D59F6" w:rsidRPr="00CC13DE" w:rsidRDefault="005D59F6">
      <w:pPr>
        <w:spacing w:line="440" w:lineRule="exact"/>
        <w:ind w:leftChars="276" w:left="718"/>
        <w:jc w:val="both"/>
        <w:rPr>
          <w:rFonts w:ascii="Book Antiqua" w:hAnsi="Book Antiqua"/>
          <w:b/>
          <w:bCs/>
          <w:color w:val="000000" w:themeColor="text1"/>
          <w:sz w:val="24"/>
        </w:rPr>
      </w:pPr>
      <w:r w:rsidRPr="00CC13DE">
        <w:rPr>
          <w:rFonts w:ascii="Book Antiqua" w:hAnsi="標楷體"/>
          <w:color w:val="000000" w:themeColor="text1"/>
          <w:sz w:val="24"/>
        </w:rPr>
        <w:t>本欄之金額為未適格再保費支出。</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欄－再保佣金收入</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本欄金額為未適格再保險之再保佣金收入。</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欄－本期應提存之</w:t>
      </w:r>
      <w:r w:rsidR="00AF50BE" w:rsidRPr="00CC13DE">
        <w:rPr>
          <w:rFonts w:ascii="Book Antiqua" w:hAnsi="標楷體"/>
          <w:color w:val="000000" w:themeColor="text1"/>
          <w:sz w:val="24"/>
        </w:rPr>
        <w:t>分出</w:t>
      </w:r>
      <w:r w:rsidRPr="00CC13DE">
        <w:rPr>
          <w:rFonts w:ascii="Book Antiqua" w:hAnsi="標楷體"/>
          <w:color w:val="000000" w:themeColor="text1"/>
          <w:sz w:val="24"/>
        </w:rPr>
        <w:t>未滿期保費準備</w:t>
      </w:r>
    </w:p>
    <w:p w:rsidR="005D59F6" w:rsidRPr="00CC13DE" w:rsidRDefault="00B33BCF">
      <w:pPr>
        <w:spacing w:line="440" w:lineRule="exact"/>
        <w:ind w:leftChars="276" w:left="718"/>
        <w:jc w:val="both"/>
        <w:rPr>
          <w:rFonts w:ascii="Book Antiqua" w:hAnsi="Book Antiqua"/>
          <w:color w:val="000000" w:themeColor="text1"/>
          <w:sz w:val="24"/>
        </w:rPr>
      </w:pPr>
      <w:r w:rsidRPr="00CC13DE">
        <w:rPr>
          <w:rFonts w:ascii="Book Antiqua" w:hAnsi="標楷體" w:hint="eastAsia"/>
          <w:color w:val="000000" w:themeColor="text1"/>
          <w:sz w:val="24"/>
        </w:rPr>
        <w:t>本欄金額為將未適格再保費支出視為自留保費計算未滿期保費準備之金額，並請於備註欄註明提存方式。</w:t>
      </w:r>
    </w:p>
    <w:p w:rsidR="005D59F6" w:rsidRPr="00CC13DE" w:rsidRDefault="005D59F6">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填列方式有二，保險業者可依其會計系統情況擇一方式計提之：</w:t>
      </w:r>
    </w:p>
    <w:p w:rsidR="005D59F6" w:rsidRPr="00CC13DE" w:rsidRDefault="005D59F6">
      <w:pPr>
        <w:spacing w:line="440" w:lineRule="exact"/>
        <w:ind w:leftChars="276" w:left="958" w:hangingChars="100" w:hanging="240"/>
        <w:rPr>
          <w:rFonts w:ascii="Book Antiqua" w:hAnsi="Book Antiqua"/>
          <w:color w:val="000000" w:themeColor="text1"/>
          <w:sz w:val="24"/>
        </w:rPr>
      </w:pPr>
      <w:r w:rsidRPr="00CC13DE">
        <w:rPr>
          <w:rFonts w:ascii="Book Antiqua" w:hAnsi="Book Antiqua"/>
          <w:color w:val="000000" w:themeColor="text1"/>
          <w:sz w:val="24"/>
        </w:rPr>
        <w:lastRenderedPageBreak/>
        <w:t>1.</w:t>
      </w:r>
      <w:r w:rsidR="00B33BCF" w:rsidRPr="00CC13DE">
        <w:rPr>
          <w:rFonts w:ascii="Book Antiqua" w:hAnsi="標楷體" w:hint="eastAsia"/>
          <w:color w:val="000000" w:themeColor="text1"/>
          <w:sz w:val="24"/>
        </w:rPr>
        <w:t>逐項提存法</w:t>
      </w:r>
      <w:r w:rsidR="00B33BCF" w:rsidRPr="00CC13DE">
        <w:rPr>
          <w:rFonts w:ascii="Book Antiqua" w:hAnsi="標楷體" w:hint="eastAsia"/>
          <w:color w:val="000000" w:themeColor="text1"/>
          <w:sz w:val="24"/>
        </w:rPr>
        <w:t>:</w:t>
      </w:r>
      <w:r w:rsidR="00B33BCF" w:rsidRPr="00CC13DE">
        <w:rPr>
          <w:rFonts w:ascii="Book Antiqua" w:hAnsi="標楷體" w:hint="eastAsia"/>
          <w:color w:val="000000" w:themeColor="text1"/>
          <w:sz w:val="24"/>
        </w:rPr>
        <w:t>本欄之金額為依未適格再保險分出業務之險別計算未滿期再保險費支出金額。</w:t>
      </w:r>
    </w:p>
    <w:p w:rsidR="005D59F6" w:rsidRPr="00CC13DE" w:rsidRDefault="005D59F6">
      <w:pPr>
        <w:spacing w:line="440" w:lineRule="exact"/>
        <w:ind w:leftChars="276" w:left="958" w:hangingChars="100" w:hanging="240"/>
        <w:rPr>
          <w:rFonts w:ascii="Book Antiqua" w:hAnsi="Book Antiqua"/>
          <w:color w:val="000000" w:themeColor="text1"/>
          <w:sz w:val="24"/>
        </w:rPr>
      </w:pPr>
      <w:r w:rsidRPr="00CC13DE">
        <w:rPr>
          <w:rFonts w:ascii="Book Antiqua" w:hAnsi="Book Antiqua"/>
          <w:color w:val="000000" w:themeColor="text1"/>
          <w:sz w:val="24"/>
        </w:rPr>
        <w:t>2.</w:t>
      </w:r>
      <w:r w:rsidRPr="00CC13DE">
        <w:rPr>
          <w:rFonts w:ascii="Book Antiqua" w:hAnsi="標楷體"/>
          <w:color w:val="000000" w:themeColor="text1"/>
          <w:sz w:val="24"/>
        </w:rPr>
        <w:t>簡易提存法</w:t>
      </w:r>
      <w:r w:rsidRPr="00CC13DE">
        <w:rPr>
          <w:rFonts w:ascii="Book Antiqua" w:hAnsi="Book Antiqua"/>
          <w:color w:val="000000" w:themeColor="text1"/>
          <w:sz w:val="24"/>
        </w:rPr>
        <w:t>:</w:t>
      </w:r>
      <w:r w:rsidRPr="00CC13DE">
        <w:rPr>
          <w:rFonts w:ascii="Book Antiqua" w:hAnsi="標楷體"/>
          <w:color w:val="000000" w:themeColor="text1"/>
          <w:sz w:val="24"/>
        </w:rPr>
        <w:t>採用此法時僅需填列本欄總計一列，其提存金額為本表第</w:t>
      </w:r>
      <w:r w:rsidRPr="00CC13DE">
        <w:rPr>
          <w:rFonts w:ascii="Book Antiqua" w:hAnsi="Book Antiqua"/>
          <w:color w:val="000000" w:themeColor="text1"/>
          <w:sz w:val="24"/>
        </w:rPr>
        <w:t>9</w:t>
      </w:r>
      <w:r w:rsidRPr="00CC13DE">
        <w:rPr>
          <w:rFonts w:ascii="Book Antiqua" w:hAnsi="標楷體"/>
          <w:color w:val="000000" w:themeColor="text1"/>
          <w:sz w:val="24"/>
        </w:rPr>
        <w:t>欄再保費支出總計乘以百分之五十。</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欄－未逾九個月之已付賠款應攤回再保賠款與給付</w:t>
      </w:r>
    </w:p>
    <w:p w:rsidR="005D59F6" w:rsidRPr="00CC13DE" w:rsidRDefault="005D59F6">
      <w:pPr>
        <w:spacing w:line="440" w:lineRule="exact"/>
        <w:ind w:leftChars="301" w:left="783"/>
        <w:jc w:val="both"/>
        <w:rPr>
          <w:rFonts w:ascii="Book Antiqua" w:hAnsi="Book Antiqua"/>
          <w:color w:val="000000" w:themeColor="text1"/>
          <w:sz w:val="24"/>
        </w:rPr>
      </w:pPr>
      <w:r w:rsidRPr="00CC13DE">
        <w:rPr>
          <w:rFonts w:ascii="Book Antiqua" w:hAnsi="標楷體"/>
          <w:color w:val="000000" w:themeColor="text1"/>
          <w:sz w:val="24"/>
        </w:rPr>
        <w:t>本欄之金額為未適格再保險其已付賠款之應攤回再保賠款與給付未超過九個月部分之金額，即仍屬於認許資產部分之已付賠款應攤回再保賠款與給付。</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欄－已報未付</w:t>
      </w:r>
      <w:r w:rsidR="009178BA" w:rsidRPr="00CC13DE">
        <w:rPr>
          <w:rFonts w:ascii="Book Antiqua" w:hAnsi="標楷體"/>
          <w:color w:val="000000" w:themeColor="text1"/>
          <w:sz w:val="24"/>
        </w:rPr>
        <w:t>之分出賠款準備</w:t>
      </w:r>
    </w:p>
    <w:p w:rsidR="005D59F6" w:rsidRPr="00CC13DE" w:rsidRDefault="005D59F6">
      <w:pPr>
        <w:pStyle w:val="a5"/>
        <w:spacing w:after="0" w:line="440" w:lineRule="exact"/>
        <w:ind w:left="520" w:firstLineChars="83" w:firstLine="199"/>
        <w:rPr>
          <w:rFonts w:ascii="Book Antiqua" w:hAnsi="Book Antiqua"/>
          <w:color w:val="000000" w:themeColor="text1"/>
          <w:sz w:val="24"/>
        </w:rPr>
      </w:pPr>
      <w:r w:rsidRPr="00CC13DE">
        <w:rPr>
          <w:rFonts w:ascii="Book Antiqua" w:hAnsi="標楷體"/>
          <w:color w:val="000000" w:themeColor="text1"/>
          <w:sz w:val="24"/>
        </w:rPr>
        <w:t>本欄金額為未適格再保險其已報未付之</w:t>
      </w:r>
      <w:r w:rsidR="009178BA" w:rsidRPr="00CC13DE">
        <w:rPr>
          <w:rFonts w:ascii="Book Antiqua" w:hAnsi="標楷體"/>
          <w:color w:val="000000" w:themeColor="text1"/>
          <w:sz w:val="24"/>
        </w:rPr>
        <w:t>分出賠款準備</w:t>
      </w:r>
      <w:r w:rsidRPr="00CC13DE">
        <w:rPr>
          <w:rFonts w:ascii="Book Antiqua" w:hAnsi="標楷體"/>
          <w:color w:val="000000" w:themeColor="text1"/>
          <w:sz w:val="24"/>
        </w:rPr>
        <w:t>金額。</w:t>
      </w:r>
    </w:p>
    <w:p w:rsidR="005D59F6" w:rsidRPr="00CC13DE" w:rsidRDefault="005D59F6">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本欄之填列方式有二，保險業者可依其會計系統情況擇一方式計提之：</w:t>
      </w:r>
    </w:p>
    <w:p w:rsidR="005D59F6" w:rsidRPr="00CC13DE" w:rsidRDefault="005D59F6">
      <w:pPr>
        <w:spacing w:line="440" w:lineRule="exact"/>
        <w:ind w:leftChars="276" w:left="958" w:hangingChars="100" w:hanging="240"/>
        <w:rPr>
          <w:rFonts w:ascii="Book Antiqua" w:hAnsi="Book Antiqua"/>
          <w:color w:val="000000" w:themeColor="text1"/>
          <w:sz w:val="24"/>
        </w:rPr>
      </w:pPr>
      <w:r w:rsidRPr="00CC13DE">
        <w:rPr>
          <w:rFonts w:ascii="Book Antiqua" w:hAnsi="Book Antiqua"/>
          <w:color w:val="000000" w:themeColor="text1"/>
          <w:sz w:val="24"/>
        </w:rPr>
        <w:t>1.</w:t>
      </w:r>
      <w:r w:rsidRPr="00CC13DE">
        <w:rPr>
          <w:rFonts w:ascii="Book Antiqua" w:hAnsi="標楷體"/>
          <w:color w:val="000000" w:themeColor="text1"/>
          <w:sz w:val="24"/>
        </w:rPr>
        <w:t>逐項提存法</w:t>
      </w:r>
      <w:r w:rsidRPr="00CC13DE">
        <w:rPr>
          <w:rFonts w:ascii="Book Antiqua" w:hAnsi="Book Antiqua"/>
          <w:color w:val="000000" w:themeColor="text1"/>
          <w:sz w:val="24"/>
        </w:rPr>
        <w:t>:</w:t>
      </w:r>
      <w:r w:rsidRPr="00CC13DE">
        <w:rPr>
          <w:rFonts w:ascii="Book Antiqua" w:hAnsi="標楷體"/>
          <w:color w:val="000000" w:themeColor="text1"/>
          <w:sz w:val="24"/>
        </w:rPr>
        <w:t>為未適格再保險其已報未付之</w:t>
      </w:r>
      <w:r w:rsidR="009178BA" w:rsidRPr="00CC13DE">
        <w:rPr>
          <w:rFonts w:ascii="Book Antiqua" w:hAnsi="標楷體"/>
          <w:color w:val="000000" w:themeColor="text1"/>
          <w:sz w:val="24"/>
        </w:rPr>
        <w:t>分出賠款準備</w:t>
      </w:r>
      <w:r w:rsidRPr="00CC13DE">
        <w:rPr>
          <w:rFonts w:ascii="Book Antiqua" w:hAnsi="標楷體"/>
          <w:color w:val="000000" w:themeColor="text1"/>
          <w:sz w:val="24"/>
        </w:rPr>
        <w:t>金額。</w:t>
      </w:r>
    </w:p>
    <w:p w:rsidR="005D59F6" w:rsidRPr="00CC13DE" w:rsidRDefault="005D59F6">
      <w:pPr>
        <w:spacing w:line="440" w:lineRule="exact"/>
        <w:ind w:leftChars="276" w:left="958" w:hangingChars="100" w:hanging="240"/>
        <w:rPr>
          <w:rFonts w:ascii="Book Antiqua" w:hAnsi="Book Antiqua"/>
          <w:color w:val="000000" w:themeColor="text1"/>
          <w:sz w:val="24"/>
        </w:rPr>
      </w:pPr>
      <w:r w:rsidRPr="00CC13DE">
        <w:rPr>
          <w:rFonts w:ascii="Book Antiqua" w:hAnsi="Book Antiqua"/>
          <w:color w:val="000000" w:themeColor="text1"/>
          <w:sz w:val="24"/>
        </w:rPr>
        <w:t>2.</w:t>
      </w:r>
      <w:r w:rsidRPr="00CC13DE">
        <w:rPr>
          <w:rFonts w:ascii="Book Antiqua" w:hAnsi="標楷體"/>
          <w:color w:val="000000" w:themeColor="text1"/>
          <w:sz w:val="24"/>
        </w:rPr>
        <w:t>簡易提存法</w:t>
      </w:r>
      <w:r w:rsidRPr="00CC13DE">
        <w:rPr>
          <w:rFonts w:ascii="Book Antiqua" w:hAnsi="Book Antiqua"/>
          <w:color w:val="000000" w:themeColor="text1"/>
          <w:sz w:val="24"/>
        </w:rPr>
        <w:t>:</w:t>
      </w:r>
      <w:r w:rsidRPr="00CC13DE">
        <w:rPr>
          <w:rFonts w:ascii="Book Antiqua" w:hAnsi="標楷體"/>
          <w:color w:val="000000" w:themeColor="text1"/>
          <w:sz w:val="24"/>
        </w:rPr>
        <w:t>採用此法時僅需填列本欄總計一列，其金額之計算公式如下</w:t>
      </w:r>
      <w:r w:rsidRPr="00CC13DE">
        <w:rPr>
          <w:rFonts w:ascii="Book Antiqua" w:hAnsi="Book Antiqua"/>
          <w:color w:val="000000" w:themeColor="text1"/>
          <w:sz w:val="24"/>
        </w:rPr>
        <w:t>:</w:t>
      </w:r>
    </w:p>
    <w:p w:rsidR="005D59F6" w:rsidRPr="00CC13DE" w:rsidRDefault="005D59F6">
      <w:pPr>
        <w:spacing w:line="440" w:lineRule="exact"/>
        <w:ind w:leftChars="301" w:left="783"/>
        <w:jc w:val="both"/>
        <w:rPr>
          <w:rFonts w:ascii="Book Antiqua" w:hAnsi="Book Antiqua"/>
          <w:color w:val="000000" w:themeColor="text1"/>
          <w:kern w:val="0"/>
          <w:sz w:val="24"/>
        </w:rPr>
      </w:pPr>
      <w:r w:rsidRPr="00CC13DE">
        <w:rPr>
          <w:rFonts w:ascii="Book Antiqua" w:hAnsi="標楷體"/>
          <w:color w:val="000000" w:themeColor="text1"/>
          <w:sz w:val="24"/>
        </w:rPr>
        <w:t>本年度所有已報未付</w:t>
      </w:r>
      <w:r w:rsidR="009178BA" w:rsidRPr="00CC13DE">
        <w:rPr>
          <w:rFonts w:ascii="Book Antiqua" w:hAnsi="標楷體"/>
          <w:color w:val="000000" w:themeColor="text1"/>
          <w:sz w:val="24"/>
        </w:rPr>
        <w:t>之分出賠款準備</w:t>
      </w:r>
      <w:r w:rsidRPr="00CC13DE">
        <w:rPr>
          <w:rFonts w:ascii="Book Antiqua" w:hAnsi="Book Antiqua"/>
          <w:color w:val="000000" w:themeColor="text1"/>
          <w:sz w:val="24"/>
        </w:rPr>
        <w:t>×(</w:t>
      </w:r>
      <w:r w:rsidRPr="00CC13DE">
        <w:rPr>
          <w:rFonts w:ascii="Book Antiqua" w:hAnsi="標楷體"/>
          <w:color w:val="000000" w:themeColor="text1"/>
          <w:sz w:val="24"/>
        </w:rPr>
        <w:t>未適格再保費支出</w:t>
      </w:r>
      <w:r w:rsidRPr="00CC13DE">
        <w:rPr>
          <w:rFonts w:ascii="Book Antiqua" w:hAnsi="Book Antiqua"/>
          <w:color w:val="000000" w:themeColor="text1"/>
          <w:sz w:val="24"/>
        </w:rPr>
        <w:t>/</w:t>
      </w:r>
      <w:r w:rsidRPr="00CC13DE">
        <w:rPr>
          <w:rFonts w:ascii="Book Antiqua" w:hAnsi="標楷體"/>
          <w:color w:val="000000" w:themeColor="text1"/>
          <w:sz w:val="24"/>
        </w:rPr>
        <w:t>所有再保費支出</w:t>
      </w:r>
      <w:r w:rsidRPr="00CC13DE">
        <w:rPr>
          <w:rFonts w:ascii="Book Antiqua" w:hAnsi="Book Antiqua"/>
          <w:color w:val="000000" w:themeColor="text1"/>
          <w:sz w:val="24"/>
        </w:rPr>
        <w:t>)</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欄－再保險存入保證金</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經未適格再保險人或再保險經紀人提供予原保險人作為再保分出之保證金者，得作為應補提之未適格再保險準備金之減項。</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15</w:t>
      </w:r>
      <w:r w:rsidRPr="00CC13DE">
        <w:rPr>
          <w:rFonts w:ascii="Book Antiqua" w:hAnsi="標楷體"/>
          <w:color w:val="000000" w:themeColor="text1"/>
          <w:sz w:val="24"/>
        </w:rPr>
        <w:t>欄－本期未適格再保險準備餘額</w:t>
      </w:r>
    </w:p>
    <w:p w:rsidR="005D59F6" w:rsidRPr="00CC13DE" w:rsidRDefault="005D59F6">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本欄為第</w:t>
      </w:r>
      <w:r w:rsidRPr="00CC13DE">
        <w:rPr>
          <w:rFonts w:ascii="Book Antiqua" w:hAnsi="Book Antiqua"/>
          <w:color w:val="000000" w:themeColor="text1"/>
          <w:sz w:val="24"/>
        </w:rPr>
        <w:t>11</w:t>
      </w:r>
      <w:r w:rsidRPr="00CC13DE">
        <w:rPr>
          <w:rFonts w:ascii="Book Antiqua" w:hAnsi="標楷體"/>
          <w:color w:val="000000" w:themeColor="text1"/>
          <w:sz w:val="24"/>
        </w:rPr>
        <w:t>欄加第</w:t>
      </w:r>
      <w:r w:rsidRPr="00CC13DE">
        <w:rPr>
          <w:rFonts w:ascii="Book Antiqua" w:hAnsi="Book Antiqua"/>
          <w:color w:val="000000" w:themeColor="text1"/>
          <w:sz w:val="24"/>
        </w:rPr>
        <w:t>12</w:t>
      </w:r>
      <w:r w:rsidRPr="00CC13DE">
        <w:rPr>
          <w:rFonts w:ascii="Book Antiqua" w:hAnsi="標楷體"/>
          <w:color w:val="000000" w:themeColor="text1"/>
          <w:sz w:val="24"/>
        </w:rPr>
        <w:t>欄及第</w:t>
      </w:r>
      <w:r w:rsidRPr="00CC13DE">
        <w:rPr>
          <w:rFonts w:ascii="Book Antiqua" w:hAnsi="Book Antiqua"/>
          <w:color w:val="000000" w:themeColor="text1"/>
          <w:sz w:val="24"/>
        </w:rPr>
        <w:t>13</w:t>
      </w:r>
      <w:r w:rsidRPr="00CC13DE">
        <w:rPr>
          <w:rFonts w:ascii="Book Antiqua" w:hAnsi="標楷體"/>
          <w:color w:val="000000" w:themeColor="text1"/>
          <w:sz w:val="24"/>
        </w:rPr>
        <w:t>欄後金額，扣除第</w:t>
      </w:r>
      <w:r w:rsidRPr="00CC13DE">
        <w:rPr>
          <w:rFonts w:ascii="Book Antiqua" w:hAnsi="Book Antiqua"/>
          <w:color w:val="000000" w:themeColor="text1"/>
          <w:sz w:val="24"/>
        </w:rPr>
        <w:t>14</w:t>
      </w:r>
      <w:r w:rsidRPr="00CC13DE">
        <w:rPr>
          <w:rFonts w:ascii="Book Antiqua" w:hAnsi="標楷體"/>
          <w:color w:val="000000" w:themeColor="text1"/>
          <w:sz w:val="24"/>
        </w:rPr>
        <w:t>欄金額後之餘額。</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16</w:t>
      </w:r>
      <w:r w:rsidRPr="00CC13DE">
        <w:rPr>
          <w:rFonts w:ascii="Book Antiqua" w:hAnsi="標楷體"/>
          <w:color w:val="000000" w:themeColor="text1"/>
          <w:sz w:val="24"/>
        </w:rPr>
        <w:t>欄－上期未適格再保險準備餘額</w:t>
      </w:r>
    </w:p>
    <w:p w:rsidR="005D59F6" w:rsidRPr="00CC13DE" w:rsidRDefault="005D59F6">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本欄之金額須與上年度所提存之未適格再保險準備相一致。</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17</w:t>
      </w:r>
      <w:r w:rsidRPr="00CC13DE">
        <w:rPr>
          <w:rFonts w:ascii="Book Antiqua" w:hAnsi="標楷體"/>
          <w:color w:val="000000" w:themeColor="text1"/>
          <w:sz w:val="24"/>
        </w:rPr>
        <w:t>欄－本期應增提或迴轉未適格再保險準備</w:t>
      </w:r>
    </w:p>
    <w:p w:rsidR="005D59F6" w:rsidRPr="00CC13DE" w:rsidRDefault="005D59F6">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本欄之金額為第</w:t>
      </w:r>
      <w:r w:rsidRPr="00CC13DE">
        <w:rPr>
          <w:rFonts w:ascii="Book Antiqua" w:hAnsi="Book Antiqua"/>
          <w:color w:val="000000" w:themeColor="text1"/>
          <w:sz w:val="24"/>
        </w:rPr>
        <w:t>15</w:t>
      </w:r>
      <w:r w:rsidRPr="00CC13DE">
        <w:rPr>
          <w:rFonts w:ascii="Book Antiqua" w:hAnsi="標楷體"/>
          <w:color w:val="000000" w:themeColor="text1"/>
          <w:sz w:val="24"/>
        </w:rPr>
        <w:t>欄減除第</w:t>
      </w:r>
      <w:r w:rsidRPr="00CC13DE">
        <w:rPr>
          <w:rFonts w:ascii="Book Antiqua" w:hAnsi="Book Antiqua"/>
          <w:color w:val="000000" w:themeColor="text1"/>
          <w:sz w:val="24"/>
        </w:rPr>
        <w:t>16</w:t>
      </w:r>
      <w:r w:rsidRPr="00CC13DE">
        <w:rPr>
          <w:rFonts w:ascii="Book Antiqua" w:hAnsi="標楷體"/>
          <w:color w:val="000000" w:themeColor="text1"/>
          <w:sz w:val="24"/>
        </w:rPr>
        <w:t>欄後餘額，若為正值則本年度累計應補提未適格再保險準備金額；反之則迴轉以往年度累積之未適格再保險準備金額。</w:t>
      </w:r>
    </w:p>
    <w:p w:rsidR="00685784" w:rsidRPr="00CC13DE" w:rsidRDefault="005D59F6" w:rsidP="00685784">
      <w:pPr>
        <w:pStyle w:val="1"/>
        <w:spacing w:afterLines="0" w:after="0" w:line="440" w:lineRule="exact"/>
        <w:rPr>
          <w:rFonts w:ascii="Book Antiqua" w:hAnsi="標楷體"/>
          <w:color w:val="000000" w:themeColor="text1"/>
          <w:szCs w:val="40"/>
        </w:rPr>
      </w:pPr>
      <w:r w:rsidRPr="00CC13DE">
        <w:rPr>
          <w:rFonts w:ascii="Book Antiqua" w:hAnsi="Book Antiqua"/>
          <w:color w:val="000000" w:themeColor="text1"/>
          <w:sz w:val="24"/>
        </w:rPr>
        <w:br w:type="page"/>
      </w:r>
      <w:bookmarkStart w:id="182" w:name="_Toc55996692"/>
      <w:bookmarkStart w:id="183" w:name="_Toc153382426"/>
      <w:bookmarkStart w:id="184" w:name="_Toc219954042"/>
      <w:r w:rsidR="00685784" w:rsidRPr="00CC13DE">
        <w:rPr>
          <w:rFonts w:ascii="Book Antiqua" w:hAnsi="標楷體"/>
          <w:color w:val="000000" w:themeColor="text1"/>
          <w:szCs w:val="40"/>
        </w:rPr>
        <w:lastRenderedPageBreak/>
        <w:t>表</w:t>
      </w:r>
      <w:r w:rsidR="00685784" w:rsidRPr="00CC13DE">
        <w:rPr>
          <w:rFonts w:ascii="Book Antiqua" w:hAnsi="Book Antiqua"/>
          <w:color w:val="000000" w:themeColor="text1"/>
          <w:szCs w:val="40"/>
        </w:rPr>
        <w:t>19-</w:t>
      </w:r>
      <w:r w:rsidR="00685784" w:rsidRPr="00CC13DE">
        <w:rPr>
          <w:rFonts w:ascii="Book Antiqua" w:hAnsi="Book Antiqua" w:hint="eastAsia"/>
          <w:color w:val="000000" w:themeColor="text1"/>
          <w:szCs w:val="40"/>
        </w:rPr>
        <w:t>4</w:t>
      </w:r>
      <w:r w:rsidR="00685784" w:rsidRPr="00CC13DE">
        <w:rPr>
          <w:rFonts w:ascii="Book Antiqua" w:hAnsi="標楷體"/>
          <w:color w:val="000000" w:themeColor="text1"/>
          <w:szCs w:val="40"/>
        </w:rPr>
        <w:t>：</w:t>
      </w:r>
      <w:r w:rsidR="00685784" w:rsidRPr="00CC13DE">
        <w:rPr>
          <w:rFonts w:ascii="Book Antiqua" w:hAnsi="標楷體" w:hint="eastAsia"/>
          <w:color w:val="000000" w:themeColor="text1"/>
          <w:szCs w:val="40"/>
        </w:rPr>
        <w:t>再保險資產－再保人別</w:t>
      </w:r>
      <w:bookmarkEnd w:id="182"/>
    </w:p>
    <w:p w:rsidR="004D43CE" w:rsidRPr="00CC13DE" w:rsidRDefault="00E0269A" w:rsidP="004467F7">
      <w:pPr>
        <w:spacing w:line="440" w:lineRule="exact"/>
        <w:ind w:firstLineChars="207" w:firstLine="497"/>
        <w:jc w:val="both"/>
        <w:rPr>
          <w:rFonts w:ascii="Book Antiqua" w:hAnsi="標楷體"/>
          <w:color w:val="000000" w:themeColor="text1"/>
          <w:sz w:val="24"/>
        </w:rPr>
      </w:pPr>
      <w:r w:rsidRPr="00CC13DE">
        <w:rPr>
          <w:rFonts w:ascii="Book Antiqua" w:hAnsi="標楷體" w:hint="eastAsia"/>
          <w:color w:val="000000" w:themeColor="text1"/>
          <w:sz w:val="24"/>
        </w:rPr>
        <w:t>因應</w:t>
      </w:r>
      <w:r w:rsidRPr="00CC13DE">
        <w:rPr>
          <w:rFonts w:ascii="Book Antiqua" w:hAnsi="標楷體" w:hint="eastAsia"/>
          <w:color w:val="000000" w:themeColor="text1"/>
          <w:sz w:val="24"/>
        </w:rPr>
        <w:t>IFRS</w:t>
      </w:r>
      <w:r w:rsidRPr="00CC13DE">
        <w:rPr>
          <w:rFonts w:ascii="Book Antiqua" w:hAnsi="標楷體" w:hint="eastAsia"/>
          <w:color w:val="000000" w:themeColor="text1"/>
          <w:sz w:val="24"/>
        </w:rPr>
        <w:t>之需求，評估再保險資產信用風險，蒐集再保險資產相關資料，且依據再保險人及帳齡區分為</w:t>
      </w:r>
      <w:r w:rsidRPr="00CC13DE">
        <w:rPr>
          <w:rFonts w:ascii="Book Antiqua" w:hAnsi="標楷體" w:hint="eastAsia"/>
          <w:color w:val="000000" w:themeColor="text1"/>
          <w:sz w:val="24"/>
        </w:rPr>
        <w:t>3</w:t>
      </w:r>
      <w:r w:rsidRPr="00CC13DE">
        <w:rPr>
          <w:rFonts w:ascii="Book Antiqua" w:hAnsi="標楷體" w:hint="eastAsia"/>
          <w:color w:val="000000" w:themeColor="text1"/>
          <w:sz w:val="24"/>
        </w:rPr>
        <w:t>個表。</w:t>
      </w:r>
    </w:p>
    <w:p w:rsidR="00E0269A" w:rsidRPr="00CC13DE" w:rsidRDefault="004D43CE" w:rsidP="004467F7">
      <w:pPr>
        <w:spacing w:line="440" w:lineRule="exact"/>
        <w:ind w:firstLineChars="207" w:firstLine="497"/>
        <w:jc w:val="both"/>
        <w:rPr>
          <w:rFonts w:ascii="Book Antiqua" w:hAnsi="Book Antiqua"/>
          <w:color w:val="000000" w:themeColor="text1"/>
          <w:sz w:val="24"/>
        </w:rPr>
      </w:pPr>
      <w:r w:rsidRPr="00CC13DE">
        <w:rPr>
          <w:rFonts w:ascii="Book Antiqua" w:hAnsi="標楷體" w:hint="eastAsia"/>
          <w:color w:val="000000" w:themeColor="text1"/>
          <w:sz w:val="24"/>
        </w:rPr>
        <w:t>「</w:t>
      </w:r>
      <w:r w:rsidR="00E0269A" w:rsidRPr="00CC13DE">
        <w:rPr>
          <w:rFonts w:ascii="Book Antiqua" w:hAnsi="標楷體" w:hint="eastAsia"/>
          <w:color w:val="000000" w:themeColor="text1"/>
          <w:sz w:val="24"/>
        </w:rPr>
        <w:t>再保險資產表－再保人別</w:t>
      </w:r>
      <w:r w:rsidRPr="00CC13DE">
        <w:rPr>
          <w:rFonts w:ascii="Book Antiqua" w:hAnsi="標楷體" w:hint="eastAsia"/>
          <w:color w:val="000000" w:themeColor="text1"/>
          <w:sz w:val="24"/>
        </w:rPr>
        <w:t>」</w:t>
      </w:r>
      <w:r w:rsidR="00E0269A" w:rsidRPr="00CC13DE">
        <w:rPr>
          <w:rFonts w:ascii="Book Antiqua" w:hAnsi="標楷體" w:hint="eastAsia"/>
          <w:color w:val="000000" w:themeColor="text1"/>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rsidR="00685784" w:rsidRPr="00CC13DE" w:rsidRDefault="00685784" w:rsidP="00685784">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本說明的目的為配合相關填報規定，簡介該表之填列規則，以利保險公司之填報。</w:t>
      </w:r>
    </w:p>
    <w:p w:rsidR="00685784" w:rsidRPr="00CC13DE" w:rsidRDefault="00685784" w:rsidP="00685784">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主要欄位說明如下：</w:t>
      </w:r>
    </w:p>
    <w:p w:rsidR="00685784" w:rsidRPr="00CC13DE" w:rsidRDefault="00685784" w:rsidP="00685784">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FC045F" w:rsidRPr="00CC13DE">
        <w:rPr>
          <w:rFonts w:ascii="Book Antiqua" w:hAnsi="標楷體"/>
          <w:color w:val="000000" w:themeColor="text1"/>
          <w:sz w:val="24"/>
        </w:rPr>
        <w:t>欄－再保險</w:t>
      </w:r>
      <w:r w:rsidRPr="00CC13DE">
        <w:rPr>
          <w:rFonts w:ascii="Book Antiqua" w:hAnsi="標楷體"/>
          <w:color w:val="000000" w:themeColor="text1"/>
          <w:sz w:val="24"/>
        </w:rPr>
        <w:t>人代號</w:t>
      </w:r>
    </w:p>
    <w:p w:rsidR="00685784" w:rsidRPr="00CC13DE" w:rsidRDefault="00685784" w:rsidP="00685784">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本欄為財團法人保險事業發展中心所統一配賦之代號。</w:t>
      </w:r>
    </w:p>
    <w:p w:rsidR="00685784" w:rsidRPr="00CC13DE" w:rsidRDefault="00685784" w:rsidP="00685784">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w:t>
      </w:r>
      <w:r w:rsidRPr="00CC13DE">
        <w:rPr>
          <w:rFonts w:ascii="Book Antiqua" w:hAnsi="Book Antiqua"/>
          <w:color w:val="000000" w:themeColor="text1"/>
          <w:sz w:val="24"/>
        </w:rPr>
        <w:t>—</w:t>
      </w:r>
      <w:r w:rsidR="00FC045F" w:rsidRPr="00CC13DE">
        <w:rPr>
          <w:rFonts w:ascii="Book Antiqua" w:hAnsi="標楷體"/>
          <w:color w:val="000000" w:themeColor="text1"/>
          <w:sz w:val="24"/>
        </w:rPr>
        <w:t>再保險</w:t>
      </w:r>
      <w:r w:rsidRPr="00CC13DE">
        <w:rPr>
          <w:rFonts w:ascii="Book Antiqua" w:hAnsi="標楷體"/>
          <w:color w:val="000000" w:themeColor="text1"/>
          <w:sz w:val="24"/>
        </w:rPr>
        <w:t>人名稱</w:t>
      </w:r>
    </w:p>
    <w:p w:rsidR="00685784" w:rsidRPr="00CC13DE" w:rsidRDefault="00FC045F" w:rsidP="00685784">
      <w:pPr>
        <w:spacing w:line="440" w:lineRule="exact"/>
        <w:ind w:leftChars="276" w:left="718"/>
        <w:jc w:val="both"/>
        <w:rPr>
          <w:rFonts w:ascii="Book Antiqua" w:hAnsi="標楷體"/>
          <w:color w:val="000000" w:themeColor="text1"/>
          <w:sz w:val="24"/>
        </w:rPr>
      </w:pPr>
      <w:r w:rsidRPr="00CC13DE">
        <w:rPr>
          <w:rFonts w:ascii="Book Antiqua" w:hAnsi="標楷體"/>
          <w:color w:val="000000" w:themeColor="text1"/>
          <w:sz w:val="24"/>
        </w:rPr>
        <w:t>本欄為財團法人保險事業發展中心所統一配賦之</w:t>
      </w:r>
      <w:r w:rsidRPr="00CC13DE">
        <w:rPr>
          <w:rFonts w:ascii="Book Antiqua" w:hAnsi="標楷體" w:hint="eastAsia"/>
          <w:color w:val="000000" w:themeColor="text1"/>
          <w:sz w:val="24"/>
        </w:rPr>
        <w:t>名稱</w:t>
      </w:r>
      <w:r w:rsidR="00685784" w:rsidRPr="00CC13DE">
        <w:rPr>
          <w:rFonts w:ascii="Book Antiqua" w:hAnsi="標楷體"/>
          <w:color w:val="000000" w:themeColor="text1"/>
          <w:sz w:val="24"/>
        </w:rPr>
        <w:t>。</w:t>
      </w:r>
    </w:p>
    <w:p w:rsidR="005C731A" w:rsidRPr="00CC13DE" w:rsidRDefault="005C731A" w:rsidP="005C731A">
      <w:pPr>
        <w:spacing w:line="440" w:lineRule="exact"/>
        <w:jc w:val="both"/>
        <w:rPr>
          <w:rFonts w:ascii="標楷體" w:hAnsi="標楷體"/>
          <w:color w:val="000000" w:themeColor="text1"/>
          <w:sz w:val="24"/>
        </w:rPr>
      </w:pPr>
      <w:r w:rsidRPr="00CC13DE">
        <w:rPr>
          <w:rFonts w:ascii="標楷體" w:hAnsi="標楷體" w:hint="eastAsia"/>
          <w:color w:val="000000" w:themeColor="text1"/>
          <w:sz w:val="24"/>
        </w:rPr>
        <w:t>第3欄－再保險人_信用評等機構</w:t>
      </w:r>
    </w:p>
    <w:p w:rsidR="005C731A" w:rsidRPr="00CC13DE" w:rsidRDefault="005C731A" w:rsidP="005C731A">
      <w:pPr>
        <w:spacing w:line="440" w:lineRule="exact"/>
        <w:ind w:leftChars="276" w:left="718"/>
        <w:jc w:val="both"/>
        <w:rPr>
          <w:color w:val="000000" w:themeColor="text1"/>
          <w:sz w:val="24"/>
        </w:rPr>
      </w:pPr>
      <w:r w:rsidRPr="00CC13DE">
        <w:rPr>
          <w:rFonts w:hint="eastAsia"/>
          <w:color w:val="000000" w:themeColor="text1"/>
          <w:sz w:val="24"/>
        </w:rPr>
        <w:t>請填列如</w:t>
      </w:r>
      <w:r w:rsidRPr="00CC13DE">
        <w:rPr>
          <w:rFonts w:hint="eastAsia"/>
          <w:color w:val="000000" w:themeColor="text1"/>
          <w:sz w:val="24"/>
        </w:rPr>
        <w:t>(A).S&amp;P</w:t>
      </w:r>
      <w:r w:rsidRPr="00CC13DE">
        <w:rPr>
          <w:rFonts w:hint="eastAsia"/>
          <w:color w:val="000000" w:themeColor="text1"/>
          <w:sz w:val="24"/>
        </w:rPr>
        <w:t>，</w:t>
      </w:r>
      <w:r w:rsidRPr="00CC13DE">
        <w:rPr>
          <w:rFonts w:hint="eastAsia"/>
          <w:color w:val="000000" w:themeColor="text1"/>
          <w:sz w:val="24"/>
        </w:rPr>
        <w:t>(B).AM Best</w:t>
      </w:r>
      <w:r w:rsidRPr="00CC13DE">
        <w:rPr>
          <w:rFonts w:hint="eastAsia"/>
          <w:color w:val="000000" w:themeColor="text1"/>
          <w:sz w:val="24"/>
        </w:rPr>
        <w:t>，</w:t>
      </w:r>
      <w:r w:rsidRPr="00CC13DE">
        <w:rPr>
          <w:rFonts w:hint="eastAsia"/>
          <w:color w:val="000000" w:themeColor="text1"/>
          <w:sz w:val="24"/>
        </w:rPr>
        <w:t>(C).Moody</w:t>
      </w:r>
      <w:r w:rsidRPr="00CC13DE">
        <w:rPr>
          <w:color w:val="000000" w:themeColor="text1"/>
          <w:sz w:val="24"/>
        </w:rPr>
        <w:t>’</w:t>
      </w:r>
      <w:r w:rsidRPr="00CC13DE">
        <w:rPr>
          <w:rFonts w:hint="eastAsia"/>
          <w:color w:val="000000" w:themeColor="text1"/>
          <w:sz w:val="24"/>
        </w:rPr>
        <w:t>s</w:t>
      </w:r>
      <w:r w:rsidRPr="00CC13DE">
        <w:rPr>
          <w:rFonts w:hint="eastAsia"/>
          <w:color w:val="000000" w:themeColor="text1"/>
          <w:sz w:val="24"/>
        </w:rPr>
        <w:t>，</w:t>
      </w:r>
      <w:r w:rsidRPr="00CC13DE">
        <w:rPr>
          <w:rFonts w:hint="eastAsia"/>
          <w:color w:val="000000" w:themeColor="text1"/>
          <w:sz w:val="24"/>
        </w:rPr>
        <w:t>(D).Fitch</w:t>
      </w:r>
      <w:r w:rsidRPr="00CC13DE">
        <w:rPr>
          <w:rFonts w:hint="eastAsia"/>
          <w:color w:val="000000" w:themeColor="text1"/>
          <w:sz w:val="24"/>
        </w:rPr>
        <w:t>，</w:t>
      </w:r>
      <w:r w:rsidRPr="00CC13DE">
        <w:rPr>
          <w:rFonts w:hint="eastAsia"/>
          <w:color w:val="000000" w:themeColor="text1"/>
          <w:sz w:val="24"/>
        </w:rPr>
        <w:t>(E).TW</w:t>
      </w:r>
      <w:r w:rsidRPr="00CC13DE">
        <w:rPr>
          <w:rFonts w:hint="eastAsia"/>
          <w:color w:val="000000" w:themeColor="text1"/>
          <w:sz w:val="24"/>
        </w:rPr>
        <w:t>，</w:t>
      </w:r>
      <w:r w:rsidRPr="00CC13DE">
        <w:rPr>
          <w:rFonts w:hint="eastAsia"/>
          <w:color w:val="000000" w:themeColor="text1"/>
          <w:sz w:val="24"/>
        </w:rPr>
        <w:t>(F).</w:t>
      </w:r>
      <w:r w:rsidRPr="00CC13DE">
        <w:rPr>
          <w:rFonts w:hint="eastAsia"/>
          <w:color w:val="000000" w:themeColor="text1"/>
          <w:sz w:val="24"/>
        </w:rPr>
        <w:t>其他；若無，請填列「無」。</w:t>
      </w:r>
    </w:p>
    <w:p w:rsidR="005C731A" w:rsidRPr="00CC13DE" w:rsidRDefault="005C731A" w:rsidP="005C731A">
      <w:pPr>
        <w:spacing w:line="440" w:lineRule="exact"/>
        <w:jc w:val="both"/>
        <w:rPr>
          <w:rFonts w:ascii="標楷體" w:hAnsi="標楷體"/>
          <w:color w:val="000000" w:themeColor="text1"/>
          <w:sz w:val="24"/>
        </w:rPr>
      </w:pPr>
      <w:r w:rsidRPr="00CC13DE">
        <w:rPr>
          <w:rFonts w:ascii="標楷體" w:hAnsi="標楷體" w:hint="eastAsia"/>
          <w:color w:val="000000" w:themeColor="text1"/>
          <w:sz w:val="24"/>
        </w:rPr>
        <w:t>第4欄－再保險人_評等等級</w:t>
      </w:r>
    </w:p>
    <w:p w:rsidR="005C731A" w:rsidRPr="00CC13DE" w:rsidRDefault="005C731A" w:rsidP="00685784">
      <w:pPr>
        <w:spacing w:line="440" w:lineRule="exact"/>
        <w:ind w:leftChars="276" w:left="718"/>
        <w:jc w:val="both"/>
        <w:rPr>
          <w:rFonts w:ascii="Book Antiqua" w:hAnsi="Book Antiqua"/>
          <w:color w:val="000000" w:themeColor="text1"/>
          <w:sz w:val="24"/>
        </w:rPr>
      </w:pPr>
      <w:r w:rsidRPr="00CC13DE">
        <w:rPr>
          <w:rFonts w:hint="eastAsia"/>
          <w:color w:val="000000" w:themeColor="text1"/>
          <w:sz w:val="24"/>
        </w:rPr>
        <w:t>本欄填列評等等級請依資產負債日時之最新信用評等機構評定填寫，若無信用評等者請填無。</w:t>
      </w:r>
    </w:p>
    <w:p w:rsidR="00C00917" w:rsidRPr="00CC13DE" w:rsidRDefault="00C00917" w:rsidP="00C00917">
      <w:pPr>
        <w:spacing w:line="440" w:lineRule="exact"/>
        <w:jc w:val="both"/>
        <w:rPr>
          <w:rFonts w:ascii="標楷體" w:hAnsi="標楷體"/>
          <w:color w:val="000000" w:themeColor="text1"/>
          <w:sz w:val="24"/>
        </w:rPr>
      </w:pPr>
      <w:r w:rsidRPr="00CC13DE">
        <w:rPr>
          <w:rFonts w:ascii="標楷體" w:hAnsi="標楷體" w:hint="eastAsia"/>
          <w:color w:val="000000" w:themeColor="text1"/>
          <w:sz w:val="24"/>
        </w:rPr>
        <w:t>第5欄－</w:t>
      </w:r>
      <w:r w:rsidRPr="00CC13DE">
        <w:rPr>
          <w:rFonts w:hint="eastAsia"/>
          <w:color w:val="000000" w:themeColor="text1"/>
          <w:sz w:val="24"/>
        </w:rPr>
        <w:t>應收再保往來款項</w:t>
      </w:r>
    </w:p>
    <w:p w:rsidR="00EB4C97" w:rsidRPr="00EE1A57" w:rsidRDefault="00EB4C97" w:rsidP="00EB4C97">
      <w:pPr>
        <w:spacing w:line="440" w:lineRule="exact"/>
        <w:ind w:leftChars="276" w:left="718"/>
        <w:jc w:val="both"/>
        <w:rPr>
          <w:rFonts w:ascii="Book Antiqua" w:hAnsi="Book Antiqua"/>
          <w:color w:val="FF0000"/>
          <w:sz w:val="24"/>
        </w:rPr>
      </w:pPr>
      <w:r w:rsidRPr="00EE1A57">
        <w:rPr>
          <w:rFonts w:ascii="Book Antiqua" w:hAnsi="Book Antiqua"/>
          <w:color w:val="FF0000"/>
          <w:sz w:val="24"/>
        </w:rPr>
        <w:t>欄</w:t>
      </w:r>
      <w:r w:rsidRPr="00EE1A57">
        <w:rPr>
          <w:rFonts w:ascii="Book Antiqua" w:hAnsi="Book Antiqua"/>
          <w:color w:val="FF0000"/>
          <w:sz w:val="24"/>
        </w:rPr>
        <w:t>(5a)</w:t>
      </w:r>
      <w:r w:rsidRPr="00EE1A57">
        <w:rPr>
          <w:rFonts w:ascii="Book Antiqua" w:hAnsi="Book Antiqua"/>
          <w:color w:val="FF0000"/>
          <w:sz w:val="24"/>
        </w:rPr>
        <w:t>未催收：欄</w:t>
      </w:r>
      <w:r w:rsidRPr="00EE1A57">
        <w:rPr>
          <w:rFonts w:ascii="Book Antiqua" w:hAnsi="Book Antiqua"/>
          <w:color w:val="FF0000"/>
          <w:sz w:val="24"/>
        </w:rPr>
        <w:t>(5a)</w:t>
      </w:r>
      <w:r w:rsidRPr="00EE1A57">
        <w:rPr>
          <w:rFonts w:ascii="Book Antiqua" w:hAnsi="Book Antiqua"/>
          <w:color w:val="FF0000"/>
          <w:sz w:val="24"/>
        </w:rPr>
        <w:t>應與資產負債表之「應收再保往來款項」總數相符。</w:t>
      </w:r>
    </w:p>
    <w:p w:rsidR="00C00917" w:rsidRPr="00CC13DE" w:rsidRDefault="00C00917" w:rsidP="00EB4C97">
      <w:pPr>
        <w:spacing w:line="440" w:lineRule="exact"/>
        <w:ind w:leftChars="276" w:left="718"/>
        <w:jc w:val="both"/>
        <w:rPr>
          <w:color w:val="000000" w:themeColor="text1"/>
          <w:sz w:val="24"/>
        </w:rPr>
      </w:pPr>
      <w:r w:rsidRPr="00CC13DE">
        <w:rPr>
          <w:rFonts w:hint="eastAsia"/>
          <w:color w:val="000000" w:themeColor="text1"/>
          <w:sz w:val="24"/>
        </w:rPr>
        <w:t>欄</w:t>
      </w:r>
      <w:r w:rsidRPr="00CC13DE">
        <w:rPr>
          <w:rFonts w:hint="eastAsia"/>
          <w:color w:val="000000" w:themeColor="text1"/>
          <w:sz w:val="24"/>
        </w:rPr>
        <w:t>(5b)</w:t>
      </w:r>
      <w:r w:rsidRPr="00CC13DE">
        <w:rPr>
          <w:rFonts w:hint="eastAsia"/>
          <w:color w:val="000000" w:themeColor="text1"/>
          <w:sz w:val="24"/>
        </w:rPr>
        <w:t>催收款項：帳齡超過</w:t>
      </w:r>
      <w:r w:rsidRPr="00CC13DE">
        <w:rPr>
          <w:rFonts w:hint="eastAsia"/>
          <w:color w:val="000000" w:themeColor="text1"/>
          <w:sz w:val="24"/>
        </w:rPr>
        <w:t>9</w:t>
      </w:r>
      <w:r w:rsidRPr="00CC13DE">
        <w:rPr>
          <w:rFonts w:hint="eastAsia"/>
          <w:color w:val="000000" w:themeColor="text1"/>
          <w:sz w:val="24"/>
        </w:rPr>
        <w:t>個月之部分，欄</w:t>
      </w:r>
      <w:r w:rsidRPr="00CC13DE">
        <w:rPr>
          <w:rFonts w:hint="eastAsia"/>
          <w:color w:val="000000" w:themeColor="text1"/>
          <w:sz w:val="24"/>
        </w:rPr>
        <w:t>(5b)</w:t>
      </w:r>
      <w:r w:rsidRPr="00CC13DE">
        <w:rPr>
          <w:rFonts w:hint="eastAsia"/>
          <w:color w:val="000000" w:themeColor="text1"/>
          <w:sz w:val="24"/>
        </w:rPr>
        <w:t>應與資產負債表之「應收再保往來款項</w:t>
      </w:r>
      <w:r w:rsidRPr="00CC13DE">
        <w:rPr>
          <w:rFonts w:hint="eastAsia"/>
          <w:color w:val="000000" w:themeColor="text1"/>
          <w:sz w:val="24"/>
        </w:rPr>
        <w:t>_</w:t>
      </w:r>
      <w:r w:rsidRPr="00CC13DE">
        <w:rPr>
          <w:rFonts w:hint="eastAsia"/>
          <w:color w:val="000000" w:themeColor="text1"/>
          <w:sz w:val="24"/>
        </w:rPr>
        <w:t>催收款」總數相符。</w:t>
      </w:r>
    </w:p>
    <w:p w:rsidR="00C00917" w:rsidRPr="00CC13DE" w:rsidRDefault="00C00917" w:rsidP="00C00917">
      <w:pPr>
        <w:spacing w:line="440" w:lineRule="exact"/>
        <w:ind w:leftChars="276" w:left="718"/>
        <w:jc w:val="both"/>
        <w:rPr>
          <w:color w:val="000000" w:themeColor="text1"/>
          <w:sz w:val="24"/>
        </w:rPr>
      </w:pPr>
      <w:r w:rsidRPr="00CC13DE">
        <w:rPr>
          <w:rFonts w:hint="eastAsia"/>
          <w:color w:val="000000" w:themeColor="text1"/>
          <w:sz w:val="24"/>
        </w:rPr>
        <w:t>欄</w:t>
      </w:r>
      <w:r w:rsidRPr="00CC13DE">
        <w:rPr>
          <w:rFonts w:hint="eastAsia"/>
          <w:color w:val="000000" w:themeColor="text1"/>
          <w:sz w:val="24"/>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CC13DE">
          <w:rPr>
            <w:rFonts w:hint="eastAsia"/>
            <w:color w:val="000000" w:themeColor="text1"/>
            <w:sz w:val="24"/>
          </w:rPr>
          <w:t>5c</w:t>
        </w:r>
      </w:smartTag>
      <w:r w:rsidRPr="00CC13DE">
        <w:rPr>
          <w:rFonts w:hint="eastAsia"/>
          <w:color w:val="000000" w:themeColor="text1"/>
          <w:sz w:val="24"/>
        </w:rPr>
        <w:t>)</w:t>
      </w:r>
      <w:r w:rsidRPr="00CC13DE">
        <w:rPr>
          <w:rFonts w:hint="eastAsia"/>
          <w:color w:val="000000" w:themeColor="text1"/>
          <w:sz w:val="24"/>
        </w:rPr>
        <w:t>備抵</w:t>
      </w:r>
      <w:r w:rsidR="004D43CE" w:rsidRPr="00CC13DE">
        <w:rPr>
          <w:rFonts w:ascii="Book Antiqua" w:hAnsi="Book Antiqua" w:hint="eastAsia"/>
          <w:color w:val="000000" w:themeColor="text1"/>
          <w:sz w:val="24"/>
        </w:rPr>
        <w:t>損失</w:t>
      </w:r>
      <w:r w:rsidRPr="00CC13DE">
        <w:rPr>
          <w:rFonts w:hint="eastAsia"/>
          <w:color w:val="000000" w:themeColor="text1"/>
          <w:sz w:val="24"/>
        </w:rPr>
        <w:t>_</w:t>
      </w:r>
      <w:r w:rsidRPr="00CC13DE">
        <w:rPr>
          <w:rFonts w:hint="eastAsia"/>
          <w:color w:val="000000" w:themeColor="text1"/>
          <w:sz w:val="24"/>
        </w:rPr>
        <w:t>未催收：欄</w:t>
      </w:r>
      <w:r w:rsidRPr="00CC13DE">
        <w:rPr>
          <w:rFonts w:hint="eastAsia"/>
          <w:color w:val="000000" w:themeColor="text1"/>
          <w:sz w:val="24"/>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CC13DE">
          <w:rPr>
            <w:rFonts w:hint="eastAsia"/>
            <w:color w:val="000000" w:themeColor="text1"/>
            <w:sz w:val="24"/>
          </w:rPr>
          <w:t>5c</w:t>
        </w:r>
      </w:smartTag>
      <w:r w:rsidRPr="00CC13DE">
        <w:rPr>
          <w:rFonts w:hint="eastAsia"/>
          <w:color w:val="000000" w:themeColor="text1"/>
          <w:sz w:val="24"/>
        </w:rPr>
        <w:t>)</w:t>
      </w:r>
      <w:r w:rsidRPr="00CC13DE">
        <w:rPr>
          <w:rFonts w:hint="eastAsia"/>
          <w:color w:val="000000" w:themeColor="text1"/>
          <w:sz w:val="24"/>
        </w:rPr>
        <w:t>應與資產負債表之「備抵</w:t>
      </w:r>
      <w:r w:rsidR="004D43CE" w:rsidRPr="00CC13DE">
        <w:rPr>
          <w:rFonts w:ascii="Book Antiqua" w:hAnsi="Book Antiqua" w:hint="eastAsia"/>
          <w:color w:val="000000" w:themeColor="text1"/>
          <w:sz w:val="24"/>
        </w:rPr>
        <w:t>損失</w:t>
      </w:r>
      <w:r w:rsidRPr="00CC13DE">
        <w:rPr>
          <w:rFonts w:hint="eastAsia"/>
          <w:color w:val="000000" w:themeColor="text1"/>
          <w:sz w:val="24"/>
        </w:rPr>
        <w:t>_</w:t>
      </w:r>
      <w:r w:rsidRPr="00CC13DE">
        <w:rPr>
          <w:rFonts w:hint="eastAsia"/>
          <w:color w:val="000000" w:themeColor="text1"/>
          <w:sz w:val="24"/>
        </w:rPr>
        <w:t>應收再保往來款項」總數相符。</w:t>
      </w:r>
    </w:p>
    <w:p w:rsidR="00C00917" w:rsidRPr="00CC13DE" w:rsidRDefault="00C00917" w:rsidP="00C00917">
      <w:pPr>
        <w:spacing w:line="440" w:lineRule="exact"/>
        <w:ind w:leftChars="276" w:left="718"/>
        <w:jc w:val="both"/>
        <w:rPr>
          <w:color w:val="000000" w:themeColor="text1"/>
          <w:sz w:val="24"/>
        </w:rPr>
      </w:pPr>
      <w:r w:rsidRPr="00CC13DE">
        <w:rPr>
          <w:rFonts w:hint="eastAsia"/>
          <w:color w:val="000000" w:themeColor="text1"/>
          <w:sz w:val="24"/>
        </w:rPr>
        <w:t>欄</w:t>
      </w:r>
      <w:r w:rsidRPr="00CC13DE">
        <w:rPr>
          <w:rFonts w:hint="eastAsia"/>
          <w:color w:val="000000" w:themeColor="text1"/>
          <w:sz w:val="24"/>
        </w:rPr>
        <w:t>(5d)</w:t>
      </w:r>
      <w:r w:rsidRPr="00CC13DE">
        <w:rPr>
          <w:rFonts w:hint="eastAsia"/>
          <w:color w:val="000000" w:themeColor="text1"/>
          <w:sz w:val="24"/>
        </w:rPr>
        <w:t>備抵</w:t>
      </w:r>
      <w:r w:rsidR="004D43CE" w:rsidRPr="00CC13DE">
        <w:rPr>
          <w:rFonts w:ascii="Book Antiqua" w:hAnsi="Book Antiqua" w:hint="eastAsia"/>
          <w:color w:val="000000" w:themeColor="text1"/>
          <w:sz w:val="24"/>
        </w:rPr>
        <w:t>損失</w:t>
      </w:r>
      <w:r w:rsidRPr="00CC13DE">
        <w:rPr>
          <w:rFonts w:hint="eastAsia"/>
          <w:color w:val="000000" w:themeColor="text1"/>
          <w:sz w:val="24"/>
        </w:rPr>
        <w:t>_</w:t>
      </w:r>
      <w:r w:rsidRPr="00CC13DE">
        <w:rPr>
          <w:rFonts w:hint="eastAsia"/>
          <w:color w:val="000000" w:themeColor="text1"/>
          <w:sz w:val="24"/>
        </w:rPr>
        <w:t>催收款項：欄</w:t>
      </w:r>
      <w:r w:rsidRPr="00CC13DE">
        <w:rPr>
          <w:rFonts w:hint="eastAsia"/>
          <w:color w:val="000000" w:themeColor="text1"/>
          <w:sz w:val="24"/>
        </w:rPr>
        <w:t>(5d)</w:t>
      </w:r>
      <w:r w:rsidRPr="00CC13DE">
        <w:rPr>
          <w:rFonts w:hint="eastAsia"/>
          <w:color w:val="000000" w:themeColor="text1"/>
          <w:sz w:val="24"/>
        </w:rPr>
        <w:t>應與資產負債表之「備抵</w:t>
      </w:r>
      <w:r w:rsidR="004D43CE" w:rsidRPr="00CC13DE">
        <w:rPr>
          <w:rFonts w:ascii="Book Antiqua" w:hAnsi="Book Antiqua" w:hint="eastAsia"/>
          <w:color w:val="000000" w:themeColor="text1"/>
          <w:sz w:val="24"/>
        </w:rPr>
        <w:t>損失</w:t>
      </w:r>
      <w:r w:rsidRPr="00CC13DE">
        <w:rPr>
          <w:color w:val="000000" w:themeColor="text1"/>
          <w:sz w:val="24"/>
        </w:rPr>
        <w:t>-</w:t>
      </w:r>
      <w:r w:rsidRPr="00CC13DE">
        <w:rPr>
          <w:rFonts w:hint="eastAsia"/>
          <w:color w:val="000000" w:themeColor="text1"/>
          <w:sz w:val="24"/>
        </w:rPr>
        <w:t>應收再保往來款項</w:t>
      </w:r>
      <w:r w:rsidRPr="00CC13DE">
        <w:rPr>
          <w:color w:val="000000" w:themeColor="text1"/>
          <w:sz w:val="24"/>
        </w:rPr>
        <w:t>-</w:t>
      </w:r>
      <w:r w:rsidRPr="00CC13DE">
        <w:rPr>
          <w:rFonts w:hint="eastAsia"/>
          <w:color w:val="000000" w:themeColor="text1"/>
          <w:sz w:val="24"/>
        </w:rPr>
        <w:t>催收款」總數相符。</w:t>
      </w:r>
    </w:p>
    <w:p w:rsidR="00C00917" w:rsidRPr="00CC13DE" w:rsidRDefault="00C00917" w:rsidP="00C00917">
      <w:pPr>
        <w:spacing w:line="440" w:lineRule="exact"/>
        <w:jc w:val="both"/>
        <w:rPr>
          <w:rFonts w:ascii="標楷體" w:hAnsi="標楷體"/>
          <w:color w:val="000000" w:themeColor="text1"/>
          <w:sz w:val="24"/>
        </w:rPr>
      </w:pPr>
      <w:r w:rsidRPr="00CC13DE">
        <w:rPr>
          <w:rFonts w:ascii="標楷體" w:hAnsi="標楷體" w:hint="eastAsia"/>
          <w:color w:val="000000" w:themeColor="text1"/>
          <w:sz w:val="24"/>
        </w:rPr>
        <w:t>第6欄－</w:t>
      </w:r>
      <w:r w:rsidRPr="00CC13DE">
        <w:rPr>
          <w:rFonts w:hint="eastAsia"/>
          <w:color w:val="000000" w:themeColor="text1"/>
          <w:sz w:val="24"/>
        </w:rPr>
        <w:t>應攤回再保賠款與給付</w:t>
      </w:r>
      <w:r w:rsidRPr="00CC13DE">
        <w:rPr>
          <w:rFonts w:hint="eastAsia"/>
          <w:color w:val="000000" w:themeColor="text1"/>
          <w:sz w:val="24"/>
        </w:rPr>
        <w:t>_</w:t>
      </w:r>
      <w:r w:rsidRPr="00CC13DE">
        <w:rPr>
          <w:rFonts w:hint="eastAsia"/>
          <w:color w:val="000000" w:themeColor="text1"/>
          <w:sz w:val="24"/>
        </w:rPr>
        <w:t>小計</w:t>
      </w:r>
    </w:p>
    <w:p w:rsidR="00BE2A9A" w:rsidRDefault="00BE2A9A" w:rsidP="00BE2A9A">
      <w:pPr>
        <w:spacing w:line="440" w:lineRule="exact"/>
        <w:ind w:leftChars="301" w:left="783"/>
        <w:jc w:val="both"/>
        <w:rPr>
          <w:rFonts w:ascii="Book Antiqua" w:hAnsi="Book Antiqua"/>
          <w:color w:val="FF0000"/>
          <w:sz w:val="24"/>
        </w:rPr>
      </w:pPr>
      <w:r w:rsidRPr="00EE1A57">
        <w:rPr>
          <w:rFonts w:ascii="Book Antiqua" w:hAnsi="Book Antiqua"/>
          <w:color w:val="FF0000"/>
          <w:sz w:val="24"/>
        </w:rPr>
        <w:t>欄</w:t>
      </w:r>
      <w:r w:rsidRPr="00EE1A57">
        <w:rPr>
          <w:rFonts w:ascii="Book Antiqua" w:hAnsi="Book Antiqua"/>
          <w:color w:val="FF0000"/>
          <w:sz w:val="24"/>
        </w:rPr>
        <w:t xml:space="preserve">(6a) </w:t>
      </w:r>
      <w:r w:rsidRPr="00EE1A57">
        <w:rPr>
          <w:rFonts w:ascii="Book Antiqua" w:hAnsi="Book Antiqua"/>
          <w:color w:val="FF0000"/>
          <w:sz w:val="24"/>
        </w:rPr>
        <w:t>未催收：已付未作帳單未攤回尚未催收之金額，欄</w:t>
      </w:r>
      <w:r w:rsidRPr="00EE1A57">
        <w:rPr>
          <w:rFonts w:ascii="Book Antiqua" w:hAnsi="Book Antiqua"/>
          <w:color w:val="FF0000"/>
          <w:sz w:val="24"/>
        </w:rPr>
        <w:t>(6a)</w:t>
      </w:r>
      <w:r w:rsidRPr="00EE1A57">
        <w:rPr>
          <w:rFonts w:ascii="Book Antiqua" w:hAnsi="Book Antiqua"/>
          <w:color w:val="FF0000"/>
          <w:sz w:val="24"/>
        </w:rPr>
        <w:t>應與資產負債表之「應攤回再保賠款與給付」總數相符。</w:t>
      </w:r>
    </w:p>
    <w:p w:rsidR="00C00917" w:rsidRPr="00CC13DE" w:rsidRDefault="00C00917" w:rsidP="00BE2A9A">
      <w:pPr>
        <w:spacing w:line="440" w:lineRule="exact"/>
        <w:ind w:leftChars="301" w:left="783"/>
        <w:jc w:val="both"/>
        <w:rPr>
          <w:color w:val="000000" w:themeColor="text1"/>
          <w:sz w:val="24"/>
        </w:rPr>
      </w:pPr>
      <w:r w:rsidRPr="00CC13DE">
        <w:rPr>
          <w:rFonts w:hint="eastAsia"/>
          <w:color w:val="000000" w:themeColor="text1"/>
          <w:sz w:val="24"/>
        </w:rPr>
        <w:t>欄</w:t>
      </w:r>
      <w:r w:rsidRPr="00CC13DE">
        <w:rPr>
          <w:rFonts w:hint="eastAsia"/>
          <w:color w:val="000000" w:themeColor="text1"/>
          <w:sz w:val="24"/>
        </w:rPr>
        <w:t xml:space="preserve">(6b) </w:t>
      </w:r>
      <w:r w:rsidRPr="00CC13DE">
        <w:rPr>
          <w:rFonts w:hint="eastAsia"/>
          <w:color w:val="000000" w:themeColor="text1"/>
          <w:sz w:val="24"/>
        </w:rPr>
        <w:t>催收款項：欄</w:t>
      </w:r>
      <w:r w:rsidRPr="00CC13DE">
        <w:rPr>
          <w:rFonts w:hint="eastAsia"/>
          <w:color w:val="000000" w:themeColor="text1"/>
          <w:sz w:val="24"/>
        </w:rPr>
        <w:t>(6b)</w:t>
      </w:r>
      <w:r w:rsidRPr="00CC13DE">
        <w:rPr>
          <w:rFonts w:hint="eastAsia"/>
          <w:color w:val="000000" w:themeColor="text1"/>
          <w:sz w:val="24"/>
        </w:rPr>
        <w:t>應與資產負債表之「</w:t>
      </w:r>
      <w:r w:rsidR="007F3BEA" w:rsidRPr="007F3BEA">
        <w:rPr>
          <w:rFonts w:hint="eastAsia"/>
          <w:color w:val="FF0000"/>
          <w:sz w:val="24"/>
        </w:rPr>
        <w:t>應</w:t>
      </w:r>
      <w:r w:rsidRPr="00CC13DE">
        <w:rPr>
          <w:rFonts w:hint="eastAsia"/>
          <w:color w:val="000000" w:themeColor="text1"/>
          <w:sz w:val="24"/>
        </w:rPr>
        <w:t>攤回再保賠款與給付</w:t>
      </w:r>
      <w:r w:rsidRPr="00CC13DE">
        <w:rPr>
          <w:rFonts w:hint="eastAsia"/>
          <w:color w:val="000000" w:themeColor="text1"/>
          <w:sz w:val="24"/>
        </w:rPr>
        <w:t>_</w:t>
      </w:r>
      <w:r w:rsidRPr="00CC13DE">
        <w:rPr>
          <w:rFonts w:hint="eastAsia"/>
          <w:color w:val="000000" w:themeColor="text1"/>
          <w:sz w:val="24"/>
        </w:rPr>
        <w:t>催收款」總數相符。</w:t>
      </w:r>
    </w:p>
    <w:p w:rsidR="00C00917" w:rsidRPr="00CC13DE" w:rsidRDefault="00C00917" w:rsidP="00C00917">
      <w:pPr>
        <w:spacing w:line="440" w:lineRule="exact"/>
        <w:ind w:leftChars="301" w:left="783"/>
        <w:jc w:val="both"/>
        <w:rPr>
          <w:color w:val="000000" w:themeColor="text1"/>
          <w:sz w:val="24"/>
        </w:rPr>
      </w:pPr>
      <w:r w:rsidRPr="00CC13DE">
        <w:rPr>
          <w:rFonts w:hint="eastAsia"/>
          <w:color w:val="000000" w:themeColor="text1"/>
          <w:sz w:val="24"/>
        </w:rPr>
        <w:lastRenderedPageBreak/>
        <w:t>欄</w:t>
      </w:r>
      <w:r w:rsidRPr="00CC13DE">
        <w:rPr>
          <w:rFonts w:hint="eastAsia"/>
          <w:color w:val="000000" w:themeColor="text1"/>
          <w:sz w:val="24"/>
        </w:rPr>
        <w:t>(</w:t>
      </w:r>
      <w:smartTag w:uri="urn:schemas-microsoft-com:office:smarttags" w:element="chmetcnv">
        <w:smartTagPr>
          <w:attr w:name="UnitName" w:val="C"/>
          <w:attr w:name="SourceValue" w:val="6"/>
          <w:attr w:name="HasSpace" w:val="False"/>
          <w:attr w:name="Negative" w:val="False"/>
          <w:attr w:name="NumberType" w:val="1"/>
          <w:attr w:name="TCSC" w:val="0"/>
        </w:smartTagPr>
        <w:r w:rsidRPr="00CC13DE">
          <w:rPr>
            <w:rFonts w:hint="eastAsia"/>
            <w:color w:val="000000" w:themeColor="text1"/>
            <w:sz w:val="24"/>
          </w:rPr>
          <w:t>6c</w:t>
        </w:r>
      </w:smartTag>
      <w:r w:rsidRPr="00CC13DE">
        <w:rPr>
          <w:rFonts w:hint="eastAsia"/>
          <w:color w:val="000000" w:themeColor="text1"/>
          <w:sz w:val="24"/>
        </w:rPr>
        <w:t>)</w:t>
      </w:r>
      <w:r w:rsidRPr="00CC13DE">
        <w:rPr>
          <w:rFonts w:hint="eastAsia"/>
          <w:color w:val="000000" w:themeColor="text1"/>
          <w:sz w:val="24"/>
        </w:rPr>
        <w:t>備抵</w:t>
      </w:r>
      <w:r w:rsidR="004D43CE" w:rsidRPr="00CC13DE">
        <w:rPr>
          <w:rFonts w:ascii="Book Antiqua" w:hAnsi="Book Antiqua" w:hint="eastAsia"/>
          <w:color w:val="000000" w:themeColor="text1"/>
          <w:sz w:val="24"/>
        </w:rPr>
        <w:t>損失</w:t>
      </w:r>
      <w:r w:rsidRPr="00CC13DE">
        <w:rPr>
          <w:rFonts w:hint="eastAsia"/>
          <w:color w:val="000000" w:themeColor="text1"/>
          <w:sz w:val="24"/>
        </w:rPr>
        <w:t>_</w:t>
      </w:r>
      <w:r w:rsidRPr="00CC13DE">
        <w:rPr>
          <w:rFonts w:hint="eastAsia"/>
          <w:color w:val="000000" w:themeColor="text1"/>
          <w:sz w:val="24"/>
        </w:rPr>
        <w:t>未催收：欄</w:t>
      </w:r>
      <w:r w:rsidRPr="00CC13DE">
        <w:rPr>
          <w:rFonts w:hint="eastAsia"/>
          <w:color w:val="000000" w:themeColor="text1"/>
          <w:sz w:val="24"/>
        </w:rPr>
        <w:t>(</w:t>
      </w:r>
      <w:smartTag w:uri="urn:schemas-microsoft-com:office:smarttags" w:element="chmetcnv">
        <w:smartTagPr>
          <w:attr w:name="UnitName" w:val="C"/>
          <w:attr w:name="SourceValue" w:val="6"/>
          <w:attr w:name="HasSpace" w:val="False"/>
          <w:attr w:name="Negative" w:val="False"/>
          <w:attr w:name="NumberType" w:val="1"/>
          <w:attr w:name="TCSC" w:val="0"/>
        </w:smartTagPr>
        <w:r w:rsidRPr="00CC13DE">
          <w:rPr>
            <w:rFonts w:hint="eastAsia"/>
            <w:color w:val="000000" w:themeColor="text1"/>
            <w:sz w:val="24"/>
          </w:rPr>
          <w:t>6c</w:t>
        </w:r>
      </w:smartTag>
      <w:r w:rsidRPr="00CC13DE">
        <w:rPr>
          <w:rFonts w:hint="eastAsia"/>
          <w:color w:val="000000" w:themeColor="text1"/>
          <w:sz w:val="24"/>
        </w:rPr>
        <w:t>)</w:t>
      </w:r>
      <w:r w:rsidRPr="00CC13DE">
        <w:rPr>
          <w:rFonts w:hint="eastAsia"/>
          <w:color w:val="000000" w:themeColor="text1"/>
          <w:sz w:val="24"/>
        </w:rPr>
        <w:t>應與資產負債表之「備抵</w:t>
      </w:r>
      <w:r w:rsidR="004D43CE" w:rsidRPr="00CC13DE">
        <w:rPr>
          <w:rFonts w:ascii="Book Antiqua" w:hAnsi="Book Antiqua" w:hint="eastAsia"/>
          <w:color w:val="000000" w:themeColor="text1"/>
          <w:sz w:val="24"/>
        </w:rPr>
        <w:t>損失</w:t>
      </w:r>
      <w:r w:rsidRPr="00CC13DE">
        <w:rPr>
          <w:rFonts w:hint="eastAsia"/>
          <w:color w:val="000000" w:themeColor="text1"/>
          <w:sz w:val="24"/>
        </w:rPr>
        <w:t>_</w:t>
      </w:r>
      <w:r w:rsidRPr="00CC13DE">
        <w:rPr>
          <w:rFonts w:hint="eastAsia"/>
          <w:color w:val="000000" w:themeColor="text1"/>
          <w:sz w:val="24"/>
        </w:rPr>
        <w:t>應攤回再保賠款與給付」總數相符。</w:t>
      </w:r>
    </w:p>
    <w:p w:rsidR="00C00917" w:rsidRPr="00CC13DE" w:rsidRDefault="00C00917" w:rsidP="00C00917">
      <w:pPr>
        <w:spacing w:line="440" w:lineRule="exact"/>
        <w:ind w:leftChars="301" w:left="783"/>
        <w:jc w:val="both"/>
        <w:rPr>
          <w:rFonts w:ascii="標楷體" w:hAnsi="標楷體"/>
          <w:color w:val="000000" w:themeColor="text1"/>
          <w:sz w:val="24"/>
        </w:rPr>
      </w:pPr>
      <w:r w:rsidRPr="00CC13DE">
        <w:rPr>
          <w:rFonts w:hint="eastAsia"/>
          <w:color w:val="000000" w:themeColor="text1"/>
          <w:sz w:val="24"/>
        </w:rPr>
        <w:t>欄</w:t>
      </w:r>
      <w:r w:rsidRPr="00CC13DE">
        <w:rPr>
          <w:rFonts w:hint="eastAsia"/>
          <w:color w:val="000000" w:themeColor="text1"/>
          <w:sz w:val="24"/>
        </w:rPr>
        <w:t>(6d)</w:t>
      </w:r>
      <w:r w:rsidRPr="00CC13DE">
        <w:rPr>
          <w:rFonts w:hint="eastAsia"/>
          <w:color w:val="000000" w:themeColor="text1"/>
          <w:sz w:val="24"/>
        </w:rPr>
        <w:t>備抵</w:t>
      </w:r>
      <w:r w:rsidR="004D43CE" w:rsidRPr="00CC13DE">
        <w:rPr>
          <w:rFonts w:ascii="Book Antiqua" w:hAnsi="Book Antiqua" w:hint="eastAsia"/>
          <w:color w:val="000000" w:themeColor="text1"/>
          <w:sz w:val="24"/>
        </w:rPr>
        <w:t>損失</w:t>
      </w:r>
      <w:r w:rsidRPr="00CC13DE">
        <w:rPr>
          <w:rFonts w:hint="eastAsia"/>
          <w:color w:val="000000" w:themeColor="text1"/>
          <w:sz w:val="24"/>
        </w:rPr>
        <w:t>_</w:t>
      </w:r>
      <w:r w:rsidRPr="00CC13DE">
        <w:rPr>
          <w:rFonts w:hint="eastAsia"/>
          <w:color w:val="000000" w:themeColor="text1"/>
          <w:sz w:val="24"/>
        </w:rPr>
        <w:t>催收款項：欄</w:t>
      </w:r>
      <w:r w:rsidRPr="00CC13DE">
        <w:rPr>
          <w:rFonts w:hint="eastAsia"/>
          <w:color w:val="000000" w:themeColor="text1"/>
          <w:sz w:val="24"/>
        </w:rPr>
        <w:t>(6d)</w:t>
      </w:r>
      <w:r w:rsidRPr="00CC13DE">
        <w:rPr>
          <w:rFonts w:hint="eastAsia"/>
          <w:color w:val="000000" w:themeColor="text1"/>
          <w:sz w:val="24"/>
        </w:rPr>
        <w:t>應與資產負債表之「備抵</w:t>
      </w:r>
      <w:r w:rsidR="004D43CE" w:rsidRPr="00CC13DE">
        <w:rPr>
          <w:rFonts w:ascii="Book Antiqua" w:hAnsi="Book Antiqua" w:hint="eastAsia"/>
          <w:color w:val="000000" w:themeColor="text1"/>
          <w:sz w:val="24"/>
        </w:rPr>
        <w:t>損失</w:t>
      </w:r>
      <w:r w:rsidRPr="00CC13DE">
        <w:rPr>
          <w:color w:val="000000" w:themeColor="text1"/>
          <w:sz w:val="24"/>
        </w:rPr>
        <w:t>-</w:t>
      </w:r>
      <w:r w:rsidRPr="00CC13DE">
        <w:rPr>
          <w:rFonts w:hint="eastAsia"/>
          <w:color w:val="000000" w:themeColor="text1"/>
          <w:sz w:val="24"/>
        </w:rPr>
        <w:t>應攤回再保賠款與給付</w:t>
      </w:r>
      <w:r w:rsidRPr="00CC13DE">
        <w:rPr>
          <w:color w:val="000000" w:themeColor="text1"/>
          <w:sz w:val="24"/>
        </w:rPr>
        <w:t>-</w:t>
      </w:r>
      <w:r w:rsidRPr="00CC13DE">
        <w:rPr>
          <w:rFonts w:hint="eastAsia"/>
          <w:color w:val="000000" w:themeColor="text1"/>
          <w:sz w:val="24"/>
        </w:rPr>
        <w:t>催收款」總數相符。</w:t>
      </w:r>
    </w:p>
    <w:p w:rsidR="00C00917" w:rsidRPr="00CC13DE" w:rsidRDefault="00C00917" w:rsidP="00C00917">
      <w:pPr>
        <w:spacing w:line="440" w:lineRule="exact"/>
        <w:jc w:val="both"/>
        <w:rPr>
          <w:rFonts w:ascii="標楷體" w:hAnsi="標楷體"/>
          <w:color w:val="000000" w:themeColor="text1"/>
          <w:sz w:val="24"/>
        </w:rPr>
      </w:pPr>
      <w:r w:rsidRPr="00CC13DE">
        <w:rPr>
          <w:rFonts w:ascii="標楷體" w:hAnsi="標楷體" w:hint="eastAsia"/>
          <w:color w:val="000000" w:themeColor="text1"/>
          <w:sz w:val="24"/>
        </w:rPr>
        <w:t>第7欄－</w:t>
      </w:r>
      <w:r w:rsidRPr="00CC13DE">
        <w:rPr>
          <w:rFonts w:hint="eastAsia"/>
          <w:color w:val="000000" w:themeColor="text1"/>
          <w:sz w:val="24"/>
        </w:rPr>
        <w:t>分出未滿期保費準備</w:t>
      </w:r>
    </w:p>
    <w:p w:rsidR="00C00917" w:rsidRPr="00CC13DE" w:rsidRDefault="00C00917" w:rsidP="00C00917">
      <w:pPr>
        <w:spacing w:line="440" w:lineRule="exact"/>
        <w:ind w:leftChars="276" w:left="718"/>
        <w:jc w:val="both"/>
        <w:rPr>
          <w:rFonts w:ascii="標楷體" w:hAnsi="標楷體"/>
          <w:color w:val="000000" w:themeColor="text1"/>
          <w:sz w:val="24"/>
        </w:rPr>
      </w:pPr>
      <w:r w:rsidRPr="00CC13DE">
        <w:rPr>
          <w:rFonts w:hint="eastAsia"/>
          <w:color w:val="000000" w:themeColor="text1"/>
          <w:sz w:val="24"/>
        </w:rPr>
        <w:t>欄</w:t>
      </w:r>
      <w:r w:rsidRPr="00CC13DE">
        <w:rPr>
          <w:rFonts w:hint="eastAsia"/>
          <w:color w:val="000000" w:themeColor="text1"/>
          <w:sz w:val="24"/>
        </w:rPr>
        <w:t>(</w:t>
      </w:r>
      <w:smartTag w:uri="urn:schemas-microsoft-com:office:smarttags" w:element="chmetcnv">
        <w:smartTagPr>
          <w:attr w:name="UnitName" w:val="a"/>
          <w:attr w:name="SourceValue" w:val="7"/>
          <w:attr w:name="HasSpace" w:val="False"/>
          <w:attr w:name="Negative" w:val="False"/>
          <w:attr w:name="NumberType" w:val="1"/>
          <w:attr w:name="TCSC" w:val="0"/>
        </w:smartTagPr>
        <w:r w:rsidRPr="00CC13DE">
          <w:rPr>
            <w:rFonts w:hint="eastAsia"/>
            <w:color w:val="000000" w:themeColor="text1"/>
            <w:sz w:val="24"/>
          </w:rPr>
          <w:t>7a</w:t>
        </w:r>
      </w:smartTag>
      <w:r w:rsidRPr="00CC13DE">
        <w:rPr>
          <w:rFonts w:hint="eastAsia"/>
          <w:color w:val="000000" w:themeColor="text1"/>
          <w:sz w:val="24"/>
        </w:rPr>
        <w:t>)</w:t>
      </w:r>
      <w:r w:rsidRPr="00CC13DE">
        <w:rPr>
          <w:rFonts w:hint="eastAsia"/>
          <w:color w:val="000000" w:themeColor="text1"/>
          <w:sz w:val="24"/>
        </w:rPr>
        <w:t>再保險準備資產</w:t>
      </w:r>
      <w:r w:rsidRPr="00CC13DE">
        <w:rPr>
          <w:rFonts w:hint="eastAsia"/>
          <w:color w:val="000000" w:themeColor="text1"/>
          <w:sz w:val="24"/>
        </w:rPr>
        <w:t>_</w:t>
      </w:r>
      <w:r w:rsidRPr="00CC13DE">
        <w:rPr>
          <w:rFonts w:hint="eastAsia"/>
          <w:color w:val="000000" w:themeColor="text1"/>
          <w:sz w:val="24"/>
        </w:rPr>
        <w:t>分出未滿期保費準備</w:t>
      </w:r>
      <w:r w:rsidRPr="00CC13DE">
        <w:rPr>
          <w:rFonts w:hint="eastAsia"/>
          <w:color w:val="000000" w:themeColor="text1"/>
          <w:sz w:val="24"/>
        </w:rPr>
        <w:t>_</w:t>
      </w:r>
      <w:r w:rsidRPr="00CC13DE">
        <w:rPr>
          <w:rFonts w:hint="eastAsia"/>
          <w:color w:val="000000" w:themeColor="text1"/>
          <w:sz w:val="24"/>
        </w:rPr>
        <w:t>總額：建議以再保險人別之再保費支出權重分配之，然公司可視實際情況選擇其他合適之分配方式，選擇本欄位合計數應與資產負債表之「分出未滿期保費準備」相符。</w:t>
      </w:r>
    </w:p>
    <w:p w:rsidR="00C00917" w:rsidRPr="00CC13DE" w:rsidRDefault="00C00917" w:rsidP="00C00917">
      <w:pPr>
        <w:spacing w:line="440" w:lineRule="exact"/>
        <w:ind w:leftChars="276" w:left="718"/>
        <w:jc w:val="both"/>
        <w:rPr>
          <w:rFonts w:ascii="標楷體" w:hAnsi="標楷體"/>
          <w:color w:val="000000" w:themeColor="text1"/>
          <w:sz w:val="24"/>
        </w:rPr>
      </w:pPr>
      <w:r w:rsidRPr="00CC13DE">
        <w:rPr>
          <w:rFonts w:hint="eastAsia"/>
          <w:color w:val="000000" w:themeColor="text1"/>
          <w:sz w:val="24"/>
        </w:rPr>
        <w:t>欄</w:t>
      </w:r>
      <w:r w:rsidRPr="00CC13DE">
        <w:rPr>
          <w:rFonts w:hint="eastAsia"/>
          <w:color w:val="000000" w:themeColor="text1"/>
          <w:sz w:val="24"/>
        </w:rPr>
        <w:t>(7b)</w:t>
      </w:r>
      <w:r w:rsidRPr="00CC13DE">
        <w:rPr>
          <w:rFonts w:hint="eastAsia"/>
          <w:color w:val="000000" w:themeColor="text1"/>
          <w:sz w:val="24"/>
        </w:rPr>
        <w:t>再保險準備資產</w:t>
      </w:r>
      <w:r w:rsidRPr="00CC13DE">
        <w:rPr>
          <w:rFonts w:hint="eastAsia"/>
          <w:color w:val="000000" w:themeColor="text1"/>
          <w:sz w:val="24"/>
        </w:rPr>
        <w:t>_</w:t>
      </w:r>
      <w:r w:rsidRPr="00CC13DE">
        <w:rPr>
          <w:rFonts w:hint="eastAsia"/>
          <w:color w:val="000000" w:themeColor="text1"/>
          <w:sz w:val="24"/>
        </w:rPr>
        <w:t>分出未滿期保費準備</w:t>
      </w:r>
      <w:r w:rsidRPr="00CC13DE">
        <w:rPr>
          <w:rFonts w:hint="eastAsia"/>
          <w:color w:val="000000" w:themeColor="text1"/>
          <w:sz w:val="24"/>
        </w:rPr>
        <w:t>_</w:t>
      </w:r>
      <w:r w:rsidR="00103E25" w:rsidRPr="00456DFF">
        <w:rPr>
          <w:rFonts w:ascii="Book Antiqua" w:hAnsi="Book Antiqua" w:hint="eastAsia"/>
          <w:color w:val="FF0000"/>
          <w:sz w:val="24"/>
        </w:rPr>
        <w:t>備抵損失</w:t>
      </w:r>
      <w:r w:rsidRPr="00CC13DE">
        <w:rPr>
          <w:rFonts w:hint="eastAsia"/>
          <w:color w:val="000000" w:themeColor="text1"/>
          <w:sz w:val="24"/>
        </w:rPr>
        <w:t>：本欄位合計數應與資產負債表之「</w:t>
      </w:r>
      <w:r w:rsidR="00103E25" w:rsidRPr="00456DFF">
        <w:rPr>
          <w:rFonts w:ascii="Book Antiqua" w:hAnsi="Book Antiqua" w:hint="eastAsia"/>
          <w:color w:val="FF0000"/>
          <w:sz w:val="24"/>
        </w:rPr>
        <w:t>備抵損失</w:t>
      </w:r>
      <w:r w:rsidRPr="00CC13DE">
        <w:rPr>
          <w:color w:val="000000" w:themeColor="text1"/>
          <w:sz w:val="24"/>
        </w:rPr>
        <w:t>_</w:t>
      </w:r>
      <w:r w:rsidRPr="00CC13DE">
        <w:rPr>
          <w:rFonts w:hint="eastAsia"/>
          <w:color w:val="000000" w:themeColor="text1"/>
          <w:sz w:val="24"/>
        </w:rPr>
        <w:t>分出未滿期保費準備」相符。</w:t>
      </w:r>
    </w:p>
    <w:p w:rsidR="00C00917" w:rsidRPr="00CC13DE" w:rsidRDefault="00C00917" w:rsidP="00C00917">
      <w:pPr>
        <w:spacing w:line="440" w:lineRule="exact"/>
        <w:jc w:val="both"/>
        <w:rPr>
          <w:rFonts w:ascii="標楷體" w:hAnsi="標楷體"/>
          <w:color w:val="000000" w:themeColor="text1"/>
          <w:sz w:val="24"/>
        </w:rPr>
      </w:pPr>
      <w:r w:rsidRPr="00CC13DE">
        <w:rPr>
          <w:rFonts w:ascii="標楷體" w:hAnsi="標楷體" w:hint="eastAsia"/>
          <w:color w:val="000000" w:themeColor="text1"/>
          <w:sz w:val="24"/>
        </w:rPr>
        <w:t>第8欄－</w:t>
      </w:r>
      <w:r w:rsidRPr="00CC13DE">
        <w:rPr>
          <w:rFonts w:hint="eastAsia"/>
          <w:color w:val="000000" w:themeColor="text1"/>
          <w:sz w:val="24"/>
        </w:rPr>
        <w:t>分出賠款準備</w:t>
      </w:r>
    </w:p>
    <w:p w:rsidR="00C00917" w:rsidRPr="00CC13DE" w:rsidRDefault="00C00917" w:rsidP="00C00917">
      <w:pPr>
        <w:spacing w:line="440" w:lineRule="exact"/>
        <w:ind w:leftChars="276" w:left="718"/>
        <w:jc w:val="both"/>
        <w:rPr>
          <w:rFonts w:ascii="標楷體" w:hAnsi="標楷體"/>
          <w:color w:val="000000" w:themeColor="text1"/>
          <w:sz w:val="24"/>
        </w:rPr>
      </w:pPr>
      <w:r w:rsidRPr="00CC13DE">
        <w:rPr>
          <w:rFonts w:hint="eastAsia"/>
          <w:color w:val="000000" w:themeColor="text1"/>
          <w:sz w:val="24"/>
        </w:rPr>
        <w:t>欄</w:t>
      </w:r>
      <w:r w:rsidRPr="00CC13DE">
        <w:rPr>
          <w:rFonts w:hint="eastAsia"/>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CC13DE">
          <w:rPr>
            <w:rFonts w:hint="eastAsia"/>
            <w:color w:val="000000" w:themeColor="text1"/>
            <w:sz w:val="24"/>
          </w:rPr>
          <w:t>8a</w:t>
        </w:r>
      </w:smartTag>
      <w:r w:rsidRPr="00CC13DE">
        <w:rPr>
          <w:rFonts w:hint="eastAsia"/>
          <w:color w:val="000000" w:themeColor="text1"/>
          <w:sz w:val="24"/>
        </w:rPr>
        <w:t>)</w:t>
      </w:r>
      <w:r w:rsidRPr="00CC13DE">
        <w:rPr>
          <w:rFonts w:hint="eastAsia"/>
          <w:color w:val="000000" w:themeColor="text1"/>
          <w:sz w:val="24"/>
        </w:rPr>
        <w:t>再保險準備資產</w:t>
      </w:r>
      <w:r w:rsidRPr="00CC13DE">
        <w:rPr>
          <w:rFonts w:hint="eastAsia"/>
          <w:color w:val="000000" w:themeColor="text1"/>
          <w:sz w:val="24"/>
        </w:rPr>
        <w:t>_</w:t>
      </w:r>
      <w:r w:rsidRPr="00CC13DE">
        <w:rPr>
          <w:rFonts w:hint="eastAsia"/>
          <w:color w:val="000000" w:themeColor="text1"/>
          <w:sz w:val="24"/>
        </w:rPr>
        <w:t>分出賠款準備</w:t>
      </w:r>
      <w:r w:rsidRPr="00CC13DE">
        <w:rPr>
          <w:rFonts w:hint="eastAsia"/>
          <w:color w:val="000000" w:themeColor="text1"/>
          <w:sz w:val="24"/>
        </w:rPr>
        <w:t>_</w:t>
      </w:r>
      <w:r w:rsidRPr="00CC13DE">
        <w:rPr>
          <w:rFonts w:hint="eastAsia"/>
          <w:color w:val="000000" w:themeColor="text1"/>
          <w:sz w:val="24"/>
        </w:rPr>
        <w:t>已報未付：直接及再保分進業務未付之應攤回再保賠款，本欄位合計數應與資產負債表之「分出賠款準備</w:t>
      </w:r>
      <w:r w:rsidRPr="00CC13DE">
        <w:rPr>
          <w:rFonts w:hint="eastAsia"/>
          <w:color w:val="000000" w:themeColor="text1"/>
          <w:sz w:val="24"/>
        </w:rPr>
        <w:t>_</w:t>
      </w:r>
      <w:r w:rsidRPr="00CC13DE">
        <w:rPr>
          <w:rFonts w:hint="eastAsia"/>
          <w:color w:val="000000" w:themeColor="text1"/>
          <w:sz w:val="24"/>
        </w:rPr>
        <w:t>已報未付」合計相符。</w:t>
      </w:r>
    </w:p>
    <w:p w:rsidR="00C00917" w:rsidRPr="00CC13DE" w:rsidRDefault="00C00917" w:rsidP="00C00917">
      <w:pPr>
        <w:spacing w:line="440" w:lineRule="exact"/>
        <w:ind w:leftChars="276" w:left="718"/>
        <w:jc w:val="both"/>
        <w:rPr>
          <w:rFonts w:ascii="標楷體" w:hAnsi="標楷體"/>
          <w:color w:val="000000" w:themeColor="text1"/>
          <w:sz w:val="24"/>
        </w:rPr>
      </w:pPr>
      <w:r w:rsidRPr="00CC13DE">
        <w:rPr>
          <w:rFonts w:hint="eastAsia"/>
          <w:color w:val="000000" w:themeColor="text1"/>
          <w:sz w:val="24"/>
        </w:rPr>
        <w:t>欄</w:t>
      </w:r>
      <w:r w:rsidRPr="00CC13DE">
        <w:rPr>
          <w:rFonts w:hint="eastAsia"/>
          <w:color w:val="000000" w:themeColor="text1"/>
          <w:sz w:val="24"/>
        </w:rPr>
        <w:t>(8b)</w:t>
      </w:r>
      <w:r w:rsidRPr="00CC13DE">
        <w:rPr>
          <w:rFonts w:hint="eastAsia"/>
          <w:color w:val="000000" w:themeColor="text1"/>
          <w:sz w:val="24"/>
        </w:rPr>
        <w:t>再保險準備資產</w:t>
      </w:r>
      <w:r w:rsidRPr="00CC13DE">
        <w:rPr>
          <w:rFonts w:hint="eastAsia"/>
          <w:color w:val="000000" w:themeColor="text1"/>
          <w:sz w:val="24"/>
        </w:rPr>
        <w:t>_</w:t>
      </w:r>
      <w:r w:rsidRPr="00CC13DE">
        <w:rPr>
          <w:rFonts w:hint="eastAsia"/>
          <w:color w:val="000000" w:themeColor="text1"/>
          <w:sz w:val="24"/>
        </w:rPr>
        <w:t>分出賠款準備</w:t>
      </w:r>
      <w:r w:rsidRPr="00CC13DE">
        <w:rPr>
          <w:rFonts w:hint="eastAsia"/>
          <w:color w:val="000000" w:themeColor="text1"/>
          <w:sz w:val="24"/>
        </w:rPr>
        <w:t>_</w:t>
      </w:r>
      <w:r w:rsidRPr="00CC13DE">
        <w:rPr>
          <w:rFonts w:hint="eastAsia"/>
          <w:color w:val="000000" w:themeColor="text1"/>
          <w:sz w:val="24"/>
        </w:rPr>
        <w:t>未報：建議以分出賠款準備</w:t>
      </w:r>
      <w:r w:rsidRPr="00CC13DE">
        <w:rPr>
          <w:rFonts w:hint="eastAsia"/>
          <w:color w:val="000000" w:themeColor="text1"/>
          <w:sz w:val="24"/>
        </w:rPr>
        <w:t>_</w:t>
      </w:r>
      <w:r w:rsidRPr="00CC13DE">
        <w:rPr>
          <w:rFonts w:hint="eastAsia"/>
          <w:color w:val="000000" w:themeColor="text1"/>
          <w:sz w:val="24"/>
        </w:rPr>
        <w:t>已報未付之權重分配之，本欄位合計數應與資產負債表之「分出賠款準備</w:t>
      </w:r>
      <w:r w:rsidRPr="00CC13DE">
        <w:rPr>
          <w:rFonts w:hint="eastAsia"/>
          <w:color w:val="000000" w:themeColor="text1"/>
          <w:sz w:val="24"/>
        </w:rPr>
        <w:t>_</w:t>
      </w:r>
      <w:r w:rsidRPr="00CC13DE">
        <w:rPr>
          <w:rFonts w:hint="eastAsia"/>
          <w:color w:val="000000" w:themeColor="text1"/>
          <w:sz w:val="24"/>
        </w:rPr>
        <w:t>未報」相符。</w:t>
      </w:r>
    </w:p>
    <w:p w:rsidR="00C00917" w:rsidRPr="00CC13DE" w:rsidRDefault="00C00917" w:rsidP="00C00917">
      <w:pPr>
        <w:spacing w:line="440" w:lineRule="exact"/>
        <w:ind w:leftChars="276" w:left="718"/>
        <w:jc w:val="both"/>
        <w:rPr>
          <w:rFonts w:ascii="標楷體" w:hAnsi="標楷體"/>
          <w:color w:val="000000" w:themeColor="text1"/>
          <w:sz w:val="24"/>
        </w:rPr>
      </w:pPr>
      <w:r w:rsidRPr="00CC13DE">
        <w:rPr>
          <w:rFonts w:hint="eastAsia"/>
          <w:color w:val="000000" w:themeColor="text1"/>
          <w:sz w:val="24"/>
        </w:rPr>
        <w:t>欄</w:t>
      </w:r>
      <w:r w:rsidRPr="00CC13DE">
        <w:rPr>
          <w:rFonts w:hint="eastAsia"/>
          <w:color w:val="000000" w:themeColor="text1"/>
          <w:sz w:val="24"/>
        </w:rPr>
        <w:t>(</w:t>
      </w:r>
      <w:smartTag w:uri="urn:schemas-microsoft-com:office:smarttags" w:element="chmetcnv">
        <w:smartTagPr>
          <w:attr w:name="UnitName" w:val="C"/>
          <w:attr w:name="SourceValue" w:val="8"/>
          <w:attr w:name="HasSpace" w:val="False"/>
          <w:attr w:name="Negative" w:val="False"/>
          <w:attr w:name="NumberType" w:val="1"/>
          <w:attr w:name="TCSC" w:val="0"/>
        </w:smartTagPr>
        <w:r w:rsidRPr="00CC13DE">
          <w:rPr>
            <w:rFonts w:hint="eastAsia"/>
            <w:color w:val="000000" w:themeColor="text1"/>
            <w:sz w:val="24"/>
          </w:rPr>
          <w:t>8c</w:t>
        </w:r>
      </w:smartTag>
      <w:r w:rsidRPr="00CC13DE">
        <w:rPr>
          <w:rFonts w:hint="eastAsia"/>
          <w:color w:val="000000" w:themeColor="text1"/>
          <w:sz w:val="24"/>
        </w:rPr>
        <w:t>)</w:t>
      </w:r>
      <w:r w:rsidRPr="00CC13DE">
        <w:rPr>
          <w:rFonts w:hint="eastAsia"/>
          <w:color w:val="000000" w:themeColor="text1"/>
          <w:sz w:val="24"/>
        </w:rPr>
        <w:t>再保險準備資產</w:t>
      </w:r>
      <w:r w:rsidRPr="00CC13DE">
        <w:rPr>
          <w:rFonts w:hint="eastAsia"/>
          <w:color w:val="000000" w:themeColor="text1"/>
          <w:sz w:val="24"/>
        </w:rPr>
        <w:t>_</w:t>
      </w:r>
      <w:r w:rsidRPr="00CC13DE">
        <w:rPr>
          <w:rFonts w:hint="eastAsia"/>
          <w:color w:val="000000" w:themeColor="text1"/>
          <w:sz w:val="24"/>
        </w:rPr>
        <w:t>分出賠款準備</w:t>
      </w:r>
      <w:r w:rsidRPr="00CC13DE">
        <w:rPr>
          <w:rFonts w:hint="eastAsia"/>
          <w:color w:val="000000" w:themeColor="text1"/>
          <w:sz w:val="24"/>
        </w:rPr>
        <w:t>_</w:t>
      </w:r>
      <w:r w:rsidR="00103E25" w:rsidRPr="00456DFF">
        <w:rPr>
          <w:rFonts w:ascii="Book Antiqua" w:hAnsi="Book Antiqua" w:hint="eastAsia"/>
          <w:color w:val="FF0000"/>
          <w:sz w:val="24"/>
        </w:rPr>
        <w:t>備抵損失</w:t>
      </w:r>
      <w:r w:rsidRPr="00CC13DE">
        <w:rPr>
          <w:rFonts w:hint="eastAsia"/>
          <w:color w:val="000000" w:themeColor="text1"/>
          <w:sz w:val="24"/>
        </w:rPr>
        <w:t>：本欄位合計數應與資產負債表之「</w:t>
      </w:r>
      <w:r w:rsidR="00103E25" w:rsidRPr="00456DFF">
        <w:rPr>
          <w:rFonts w:ascii="Book Antiqua" w:hAnsi="Book Antiqua" w:hint="eastAsia"/>
          <w:color w:val="FF0000"/>
          <w:sz w:val="24"/>
        </w:rPr>
        <w:t>備抵損失</w:t>
      </w:r>
      <w:r w:rsidRPr="00CC13DE">
        <w:rPr>
          <w:color w:val="000000" w:themeColor="text1"/>
          <w:sz w:val="24"/>
        </w:rPr>
        <w:t>_</w:t>
      </w:r>
      <w:r w:rsidRPr="00CC13DE">
        <w:rPr>
          <w:rFonts w:hint="eastAsia"/>
          <w:color w:val="000000" w:themeColor="text1"/>
          <w:sz w:val="24"/>
        </w:rPr>
        <w:t>分出賠款準備」相符。</w:t>
      </w:r>
    </w:p>
    <w:p w:rsidR="00C00917" w:rsidRPr="00CC13DE" w:rsidRDefault="00C00917" w:rsidP="00C00917">
      <w:pPr>
        <w:spacing w:line="440" w:lineRule="exact"/>
        <w:jc w:val="both"/>
        <w:rPr>
          <w:rFonts w:ascii="標楷體" w:hAnsi="標楷體"/>
          <w:color w:val="000000" w:themeColor="text1"/>
          <w:sz w:val="24"/>
        </w:rPr>
      </w:pPr>
      <w:r w:rsidRPr="00CC13DE">
        <w:rPr>
          <w:rFonts w:ascii="標楷體" w:hAnsi="標楷體" w:hint="eastAsia"/>
          <w:color w:val="000000" w:themeColor="text1"/>
          <w:sz w:val="24"/>
        </w:rPr>
        <w:t>第9欄－</w:t>
      </w:r>
      <w:r w:rsidRPr="00CC13DE">
        <w:rPr>
          <w:rFonts w:hint="eastAsia"/>
          <w:color w:val="000000" w:themeColor="text1"/>
        </w:rPr>
        <w:t>分出責任準備</w:t>
      </w:r>
    </w:p>
    <w:p w:rsidR="00C00917" w:rsidRPr="00CC13DE" w:rsidRDefault="00C00917" w:rsidP="00C00917">
      <w:pPr>
        <w:spacing w:line="440" w:lineRule="exact"/>
        <w:ind w:leftChars="276" w:left="718"/>
        <w:jc w:val="both"/>
        <w:rPr>
          <w:color w:val="000000" w:themeColor="text1"/>
        </w:rPr>
      </w:pPr>
      <w:r w:rsidRPr="00CC13DE">
        <w:rPr>
          <w:rFonts w:hint="eastAsia"/>
          <w:color w:val="000000" w:themeColor="text1"/>
        </w:rPr>
        <w:t>欄</w:t>
      </w:r>
      <w:r w:rsidRPr="00CC13DE">
        <w:rPr>
          <w:rFonts w:hint="eastAsia"/>
          <w:color w:val="000000" w:themeColor="text1"/>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CC13DE">
          <w:rPr>
            <w:rFonts w:hint="eastAsia"/>
            <w:color w:val="000000" w:themeColor="text1"/>
          </w:rPr>
          <w:t>9a</w:t>
        </w:r>
      </w:smartTag>
      <w:r w:rsidRPr="00CC13DE">
        <w:rPr>
          <w:rFonts w:hint="eastAsia"/>
          <w:color w:val="000000" w:themeColor="text1"/>
        </w:rPr>
        <w:t>)</w:t>
      </w:r>
      <w:r w:rsidRPr="00CC13DE">
        <w:rPr>
          <w:rFonts w:hint="eastAsia"/>
          <w:color w:val="000000" w:themeColor="text1"/>
        </w:rPr>
        <w:t>再保險準備資產</w:t>
      </w:r>
      <w:r w:rsidRPr="00CC13DE">
        <w:rPr>
          <w:rFonts w:hint="eastAsia"/>
          <w:color w:val="000000" w:themeColor="text1"/>
        </w:rPr>
        <w:t>_</w:t>
      </w:r>
      <w:r w:rsidRPr="00CC13DE">
        <w:rPr>
          <w:rFonts w:hint="eastAsia"/>
          <w:color w:val="000000" w:themeColor="text1"/>
        </w:rPr>
        <w:t>分出責任準備</w:t>
      </w:r>
      <w:r w:rsidRPr="00CC13DE">
        <w:rPr>
          <w:rFonts w:hint="eastAsia"/>
          <w:color w:val="000000" w:themeColor="text1"/>
        </w:rPr>
        <w:t>_</w:t>
      </w:r>
      <w:r w:rsidRPr="00CC13DE">
        <w:rPr>
          <w:rFonts w:hint="eastAsia"/>
          <w:color w:val="000000" w:themeColor="text1"/>
        </w:rPr>
        <w:t>總額：建議以再保險人別之再保費支出權重分配之，然公司可視實際情況選擇其他合適之分配方式，本欄位合計數應與資產負債表之「分出責任準備」相符。</w:t>
      </w:r>
    </w:p>
    <w:p w:rsidR="00C00917" w:rsidRPr="00CC13DE" w:rsidRDefault="00C00917" w:rsidP="00C00917">
      <w:pPr>
        <w:spacing w:line="440" w:lineRule="exact"/>
        <w:ind w:leftChars="276" w:left="718"/>
        <w:jc w:val="both"/>
        <w:rPr>
          <w:rFonts w:ascii="標楷體" w:hAnsi="標楷體"/>
          <w:color w:val="000000" w:themeColor="text1"/>
          <w:sz w:val="24"/>
        </w:rPr>
      </w:pPr>
      <w:r w:rsidRPr="00CC13DE">
        <w:rPr>
          <w:rFonts w:hint="eastAsia"/>
          <w:color w:val="000000" w:themeColor="text1"/>
        </w:rPr>
        <w:t>欄</w:t>
      </w:r>
      <w:r w:rsidRPr="00CC13DE">
        <w:rPr>
          <w:rFonts w:hint="eastAsia"/>
          <w:color w:val="000000" w:themeColor="text1"/>
        </w:rPr>
        <w:t>(9b)</w:t>
      </w:r>
      <w:r w:rsidRPr="00CC13DE">
        <w:rPr>
          <w:rFonts w:hint="eastAsia"/>
          <w:color w:val="000000" w:themeColor="text1"/>
        </w:rPr>
        <w:t>再保險準備資產</w:t>
      </w:r>
      <w:r w:rsidRPr="00CC13DE">
        <w:rPr>
          <w:rFonts w:hint="eastAsia"/>
          <w:color w:val="000000" w:themeColor="text1"/>
        </w:rPr>
        <w:t>_</w:t>
      </w:r>
      <w:r w:rsidRPr="00CC13DE">
        <w:rPr>
          <w:rFonts w:hint="eastAsia"/>
          <w:color w:val="000000" w:themeColor="text1"/>
        </w:rPr>
        <w:t>分出責任準備</w:t>
      </w:r>
      <w:r w:rsidRPr="00CC13DE">
        <w:rPr>
          <w:rFonts w:hint="eastAsia"/>
          <w:color w:val="000000" w:themeColor="text1"/>
        </w:rPr>
        <w:t>_</w:t>
      </w:r>
      <w:r w:rsidR="006C2740" w:rsidRPr="00456DFF">
        <w:rPr>
          <w:rFonts w:ascii="Book Antiqua" w:hAnsi="Book Antiqua" w:hint="eastAsia"/>
          <w:color w:val="FF0000"/>
          <w:sz w:val="24"/>
        </w:rPr>
        <w:t>備抵損失</w:t>
      </w:r>
      <w:r w:rsidRPr="00CC13DE">
        <w:rPr>
          <w:rFonts w:hint="eastAsia"/>
          <w:color w:val="000000" w:themeColor="text1"/>
        </w:rPr>
        <w:t>：本欄位合計數應與資產負債表之「</w:t>
      </w:r>
      <w:r w:rsidR="006C2740" w:rsidRPr="00456DFF">
        <w:rPr>
          <w:rFonts w:ascii="Book Antiqua" w:hAnsi="Book Antiqua" w:hint="eastAsia"/>
          <w:color w:val="FF0000"/>
          <w:sz w:val="24"/>
        </w:rPr>
        <w:t>備抵損失</w:t>
      </w:r>
      <w:r w:rsidRPr="00CC13DE">
        <w:rPr>
          <w:color w:val="000000" w:themeColor="text1"/>
        </w:rPr>
        <w:t>_</w:t>
      </w:r>
      <w:r w:rsidRPr="00CC13DE">
        <w:rPr>
          <w:rFonts w:hint="eastAsia"/>
          <w:color w:val="000000" w:themeColor="text1"/>
        </w:rPr>
        <w:t>分出責任準備」相符。</w:t>
      </w:r>
    </w:p>
    <w:p w:rsidR="00C00917" w:rsidRPr="00CC13DE" w:rsidRDefault="00C00917" w:rsidP="00C00917">
      <w:pPr>
        <w:spacing w:line="440" w:lineRule="exact"/>
        <w:jc w:val="both"/>
        <w:rPr>
          <w:rFonts w:ascii="標楷體" w:hAnsi="標楷體"/>
          <w:color w:val="000000" w:themeColor="text1"/>
          <w:sz w:val="24"/>
        </w:rPr>
      </w:pPr>
      <w:r w:rsidRPr="00CC13DE">
        <w:rPr>
          <w:rFonts w:ascii="標楷體" w:hAnsi="標楷體" w:hint="eastAsia"/>
          <w:color w:val="000000" w:themeColor="text1"/>
          <w:sz w:val="24"/>
        </w:rPr>
        <w:t>第10欄－</w:t>
      </w:r>
      <w:r w:rsidRPr="00CC13DE">
        <w:rPr>
          <w:rFonts w:hint="eastAsia"/>
          <w:color w:val="000000" w:themeColor="text1"/>
        </w:rPr>
        <w:t>分出保費不足準備</w:t>
      </w:r>
    </w:p>
    <w:p w:rsidR="00C00917" w:rsidRPr="00CC13DE" w:rsidRDefault="00C00917" w:rsidP="00C00917">
      <w:pPr>
        <w:spacing w:line="440" w:lineRule="exact"/>
        <w:ind w:leftChars="276" w:left="718"/>
        <w:jc w:val="both"/>
        <w:rPr>
          <w:color w:val="000000" w:themeColor="text1"/>
        </w:rPr>
      </w:pPr>
      <w:r w:rsidRPr="00CC13DE">
        <w:rPr>
          <w:rFonts w:hint="eastAsia"/>
          <w:color w:val="000000" w:themeColor="text1"/>
        </w:rPr>
        <w:t>欄</w:t>
      </w:r>
      <w:r w:rsidRPr="00CC13DE">
        <w:rPr>
          <w:rFonts w:hint="eastAsia"/>
          <w:color w:val="000000" w:themeColor="text1"/>
        </w:rPr>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CC13DE">
          <w:rPr>
            <w:rFonts w:hint="eastAsia"/>
            <w:color w:val="000000" w:themeColor="text1"/>
          </w:rPr>
          <w:t>10a</w:t>
        </w:r>
      </w:smartTag>
      <w:r w:rsidRPr="00CC13DE">
        <w:rPr>
          <w:rFonts w:hint="eastAsia"/>
          <w:color w:val="000000" w:themeColor="text1"/>
        </w:rPr>
        <w:t>)</w:t>
      </w:r>
      <w:r w:rsidRPr="00CC13DE">
        <w:rPr>
          <w:rFonts w:hint="eastAsia"/>
          <w:color w:val="000000" w:themeColor="text1"/>
        </w:rPr>
        <w:t>再保險準備資產</w:t>
      </w:r>
      <w:r w:rsidRPr="00CC13DE">
        <w:rPr>
          <w:rFonts w:hint="eastAsia"/>
          <w:color w:val="000000" w:themeColor="text1"/>
        </w:rPr>
        <w:t>_</w:t>
      </w:r>
      <w:r w:rsidRPr="00CC13DE">
        <w:rPr>
          <w:rFonts w:hint="eastAsia"/>
          <w:color w:val="000000" w:themeColor="text1"/>
        </w:rPr>
        <w:t>分出保費不足準備</w:t>
      </w:r>
      <w:r w:rsidRPr="00CC13DE">
        <w:rPr>
          <w:rFonts w:hint="eastAsia"/>
          <w:color w:val="000000" w:themeColor="text1"/>
        </w:rPr>
        <w:t>_</w:t>
      </w:r>
      <w:r w:rsidRPr="00CC13DE">
        <w:rPr>
          <w:rFonts w:hint="eastAsia"/>
          <w:color w:val="000000" w:themeColor="text1"/>
        </w:rPr>
        <w:t>總額：僅填列合計數，本欄位合計數應與資產負債表之「分出保費不足準備」相符。</w:t>
      </w:r>
    </w:p>
    <w:p w:rsidR="00C00917" w:rsidRPr="00CC13DE" w:rsidRDefault="00C00917" w:rsidP="00C00917">
      <w:pPr>
        <w:spacing w:line="440" w:lineRule="exact"/>
        <w:ind w:leftChars="276" w:left="718"/>
        <w:jc w:val="both"/>
        <w:rPr>
          <w:color w:val="000000" w:themeColor="text1"/>
        </w:rPr>
      </w:pPr>
      <w:r w:rsidRPr="00CC13DE">
        <w:rPr>
          <w:rFonts w:hint="eastAsia"/>
          <w:color w:val="000000" w:themeColor="text1"/>
        </w:rPr>
        <w:t>欄</w:t>
      </w:r>
      <w:r w:rsidRPr="00CC13DE">
        <w:rPr>
          <w:rFonts w:hint="eastAsia"/>
          <w:color w:val="000000" w:themeColor="text1"/>
        </w:rPr>
        <w:t>(10b)</w:t>
      </w:r>
      <w:r w:rsidRPr="00CC13DE">
        <w:rPr>
          <w:rFonts w:hint="eastAsia"/>
          <w:color w:val="000000" w:themeColor="text1"/>
        </w:rPr>
        <w:t>再保險準備資產</w:t>
      </w:r>
      <w:r w:rsidRPr="00CC13DE">
        <w:rPr>
          <w:rFonts w:hint="eastAsia"/>
          <w:color w:val="000000" w:themeColor="text1"/>
        </w:rPr>
        <w:t>_</w:t>
      </w:r>
      <w:r w:rsidRPr="00CC13DE">
        <w:rPr>
          <w:rFonts w:hint="eastAsia"/>
          <w:color w:val="000000" w:themeColor="text1"/>
        </w:rPr>
        <w:t>分出保費不足準備</w:t>
      </w:r>
      <w:r w:rsidRPr="00CC13DE">
        <w:rPr>
          <w:rFonts w:hint="eastAsia"/>
          <w:color w:val="000000" w:themeColor="text1"/>
        </w:rPr>
        <w:t>_</w:t>
      </w:r>
      <w:r w:rsidR="00103E25" w:rsidRPr="00456DFF">
        <w:rPr>
          <w:rFonts w:ascii="Book Antiqua" w:hAnsi="Book Antiqua" w:hint="eastAsia"/>
          <w:color w:val="FF0000"/>
          <w:sz w:val="24"/>
        </w:rPr>
        <w:t>備抵損失</w:t>
      </w:r>
      <w:r w:rsidRPr="00CC13DE">
        <w:rPr>
          <w:rFonts w:hint="eastAsia"/>
          <w:color w:val="000000" w:themeColor="text1"/>
        </w:rPr>
        <w:t>：僅填列合計數，本欄位合計數應與資產負債表之「</w:t>
      </w:r>
      <w:r w:rsidR="00103E25" w:rsidRPr="00456DFF">
        <w:rPr>
          <w:rFonts w:ascii="Book Antiqua" w:hAnsi="Book Antiqua" w:hint="eastAsia"/>
          <w:color w:val="FF0000"/>
          <w:sz w:val="24"/>
        </w:rPr>
        <w:t>備抵損失</w:t>
      </w:r>
      <w:r w:rsidRPr="00CC13DE">
        <w:rPr>
          <w:color w:val="000000" w:themeColor="text1"/>
        </w:rPr>
        <w:t>_</w:t>
      </w:r>
      <w:r w:rsidRPr="00CC13DE">
        <w:rPr>
          <w:rFonts w:hint="eastAsia"/>
          <w:color w:val="000000" w:themeColor="text1"/>
        </w:rPr>
        <w:t>分出保費不足準備」相符。</w:t>
      </w:r>
    </w:p>
    <w:p w:rsidR="00C00917" w:rsidRPr="00CC13DE" w:rsidRDefault="00C00917" w:rsidP="00C00917">
      <w:pPr>
        <w:spacing w:line="440" w:lineRule="exact"/>
        <w:jc w:val="both"/>
        <w:rPr>
          <w:rFonts w:ascii="標楷體" w:hAnsi="標楷體"/>
          <w:color w:val="000000" w:themeColor="text1"/>
          <w:sz w:val="24"/>
        </w:rPr>
      </w:pPr>
      <w:r w:rsidRPr="00CC13DE">
        <w:rPr>
          <w:rFonts w:ascii="標楷體" w:hAnsi="標楷體" w:hint="eastAsia"/>
          <w:color w:val="000000" w:themeColor="text1"/>
          <w:sz w:val="24"/>
        </w:rPr>
        <w:t>第11欄－</w:t>
      </w:r>
      <w:r w:rsidRPr="00CC13DE">
        <w:rPr>
          <w:rFonts w:hint="eastAsia"/>
          <w:color w:val="000000" w:themeColor="text1"/>
        </w:rPr>
        <w:t>分出負債適足準備</w:t>
      </w:r>
    </w:p>
    <w:p w:rsidR="00C00917" w:rsidRPr="00CC13DE" w:rsidRDefault="00C00917" w:rsidP="00C00917">
      <w:pPr>
        <w:spacing w:line="440" w:lineRule="exact"/>
        <w:ind w:leftChars="276" w:left="718"/>
        <w:jc w:val="both"/>
        <w:rPr>
          <w:color w:val="000000" w:themeColor="text1"/>
        </w:rPr>
      </w:pPr>
      <w:r w:rsidRPr="00CC13DE">
        <w:rPr>
          <w:rFonts w:hint="eastAsia"/>
          <w:color w:val="000000" w:themeColor="text1"/>
        </w:rPr>
        <w:t>欄</w:t>
      </w:r>
      <w:r w:rsidRPr="00CC13DE">
        <w:rPr>
          <w:rFonts w:hint="eastAsia"/>
          <w:color w:val="000000" w:themeColor="text1"/>
        </w:rPr>
        <w:t>(</w:t>
      </w:r>
      <w:smartTag w:uri="urn:schemas-microsoft-com:office:smarttags" w:element="chmetcnv">
        <w:smartTagPr>
          <w:attr w:name="UnitName" w:val="a"/>
          <w:attr w:name="SourceValue" w:val="11"/>
          <w:attr w:name="HasSpace" w:val="False"/>
          <w:attr w:name="Negative" w:val="False"/>
          <w:attr w:name="NumberType" w:val="1"/>
          <w:attr w:name="TCSC" w:val="0"/>
        </w:smartTagPr>
        <w:r w:rsidRPr="00CC13DE">
          <w:rPr>
            <w:rFonts w:hint="eastAsia"/>
            <w:color w:val="000000" w:themeColor="text1"/>
          </w:rPr>
          <w:t>11a</w:t>
        </w:r>
      </w:smartTag>
      <w:r w:rsidRPr="00CC13DE">
        <w:rPr>
          <w:rFonts w:hint="eastAsia"/>
          <w:color w:val="000000" w:themeColor="text1"/>
        </w:rPr>
        <w:t>)</w:t>
      </w:r>
      <w:r w:rsidRPr="00CC13DE">
        <w:rPr>
          <w:rFonts w:hint="eastAsia"/>
          <w:color w:val="000000" w:themeColor="text1"/>
        </w:rPr>
        <w:t>再保險準備資產</w:t>
      </w:r>
      <w:r w:rsidRPr="00CC13DE">
        <w:rPr>
          <w:rFonts w:hint="eastAsia"/>
          <w:color w:val="000000" w:themeColor="text1"/>
        </w:rPr>
        <w:t>_</w:t>
      </w:r>
      <w:r w:rsidRPr="00CC13DE">
        <w:rPr>
          <w:rFonts w:hint="eastAsia"/>
          <w:color w:val="000000" w:themeColor="text1"/>
        </w:rPr>
        <w:t>分出負債適足準備</w:t>
      </w:r>
      <w:r w:rsidRPr="00CC13DE">
        <w:rPr>
          <w:rFonts w:hint="eastAsia"/>
          <w:color w:val="000000" w:themeColor="text1"/>
        </w:rPr>
        <w:t>_</w:t>
      </w:r>
      <w:r w:rsidRPr="00CC13DE">
        <w:rPr>
          <w:rFonts w:hint="eastAsia"/>
          <w:color w:val="000000" w:themeColor="text1"/>
        </w:rPr>
        <w:t>總額：僅填列合計數，本欄位合</w:t>
      </w:r>
      <w:r w:rsidRPr="00CC13DE">
        <w:rPr>
          <w:rFonts w:hint="eastAsia"/>
          <w:color w:val="000000" w:themeColor="text1"/>
        </w:rPr>
        <w:lastRenderedPageBreak/>
        <w:t>計數應與資產負債表之「分出負債適足準備」相符。</w:t>
      </w:r>
    </w:p>
    <w:p w:rsidR="00C00917" w:rsidRPr="00CC13DE" w:rsidRDefault="00C00917" w:rsidP="00C00917">
      <w:pPr>
        <w:spacing w:line="440" w:lineRule="exact"/>
        <w:ind w:leftChars="276" w:left="718"/>
        <w:jc w:val="both"/>
        <w:rPr>
          <w:color w:val="000000" w:themeColor="text1"/>
        </w:rPr>
      </w:pPr>
      <w:r w:rsidRPr="00CC13DE">
        <w:rPr>
          <w:rFonts w:hint="eastAsia"/>
          <w:color w:val="000000" w:themeColor="text1"/>
        </w:rPr>
        <w:t>欄</w:t>
      </w:r>
      <w:r w:rsidRPr="00CC13DE">
        <w:rPr>
          <w:rFonts w:hint="eastAsia"/>
          <w:color w:val="000000" w:themeColor="text1"/>
        </w:rPr>
        <w:t>(11b)</w:t>
      </w:r>
      <w:r w:rsidRPr="00CC13DE">
        <w:rPr>
          <w:rFonts w:hint="eastAsia"/>
          <w:color w:val="000000" w:themeColor="text1"/>
        </w:rPr>
        <w:t>再保險準備資產</w:t>
      </w:r>
      <w:r w:rsidRPr="00CC13DE">
        <w:rPr>
          <w:rFonts w:hint="eastAsia"/>
          <w:color w:val="000000" w:themeColor="text1"/>
        </w:rPr>
        <w:t>_</w:t>
      </w:r>
      <w:r w:rsidRPr="00CC13DE">
        <w:rPr>
          <w:rFonts w:hint="eastAsia"/>
          <w:color w:val="000000" w:themeColor="text1"/>
        </w:rPr>
        <w:t>分出負債適足準備</w:t>
      </w:r>
      <w:r w:rsidRPr="00CC13DE">
        <w:rPr>
          <w:rFonts w:hint="eastAsia"/>
          <w:color w:val="000000" w:themeColor="text1"/>
        </w:rPr>
        <w:t>_</w:t>
      </w:r>
      <w:r w:rsidR="00103E25" w:rsidRPr="00456DFF">
        <w:rPr>
          <w:rFonts w:ascii="Book Antiqua" w:hAnsi="Book Antiqua" w:hint="eastAsia"/>
          <w:color w:val="FF0000"/>
          <w:sz w:val="24"/>
        </w:rPr>
        <w:t>備抵損失</w:t>
      </w:r>
      <w:r w:rsidRPr="00CC13DE">
        <w:rPr>
          <w:rFonts w:hint="eastAsia"/>
          <w:color w:val="000000" w:themeColor="text1"/>
        </w:rPr>
        <w:t>：僅填列合計數，本欄位合計數應與資產負債表之「</w:t>
      </w:r>
      <w:r w:rsidR="00103E25" w:rsidRPr="00456DFF">
        <w:rPr>
          <w:rFonts w:ascii="Book Antiqua" w:hAnsi="Book Antiqua" w:hint="eastAsia"/>
          <w:color w:val="FF0000"/>
          <w:sz w:val="24"/>
        </w:rPr>
        <w:t>備抵損失</w:t>
      </w:r>
      <w:r w:rsidRPr="00CC13DE">
        <w:rPr>
          <w:color w:val="000000" w:themeColor="text1"/>
        </w:rPr>
        <w:t>_</w:t>
      </w:r>
      <w:r w:rsidRPr="00CC13DE">
        <w:rPr>
          <w:rFonts w:hint="eastAsia"/>
          <w:color w:val="000000" w:themeColor="text1"/>
        </w:rPr>
        <w:t>分出負債適足準備」相符。</w:t>
      </w:r>
    </w:p>
    <w:p w:rsidR="00C00917" w:rsidRPr="00CC13DE" w:rsidRDefault="00C00917" w:rsidP="00C00917">
      <w:pPr>
        <w:spacing w:line="440" w:lineRule="exact"/>
        <w:ind w:leftChars="276" w:left="718"/>
        <w:jc w:val="both"/>
        <w:rPr>
          <w:rFonts w:ascii="標楷體" w:hAnsi="標楷體"/>
          <w:color w:val="000000" w:themeColor="text1"/>
          <w:sz w:val="24"/>
        </w:rPr>
      </w:pPr>
    </w:p>
    <w:p w:rsidR="00685784" w:rsidRPr="00CC13DE" w:rsidRDefault="00685784" w:rsidP="0043211F">
      <w:pPr>
        <w:spacing w:line="440" w:lineRule="exact"/>
        <w:ind w:leftChars="276" w:left="718"/>
        <w:jc w:val="both"/>
        <w:rPr>
          <w:rFonts w:ascii="Book Antiqua" w:hAnsi="標楷體"/>
          <w:color w:val="000000" w:themeColor="text1"/>
          <w:sz w:val="24"/>
        </w:rPr>
      </w:pPr>
    </w:p>
    <w:p w:rsidR="00E0269A" w:rsidRPr="00CC13DE" w:rsidRDefault="00E0269A" w:rsidP="0043211F">
      <w:pPr>
        <w:spacing w:line="440" w:lineRule="exact"/>
        <w:ind w:leftChars="276" w:left="718"/>
        <w:jc w:val="both"/>
        <w:rPr>
          <w:rFonts w:ascii="Book Antiqua" w:hAnsi="標楷體"/>
          <w:color w:val="000000" w:themeColor="text1"/>
          <w:sz w:val="24"/>
        </w:rPr>
      </w:pPr>
    </w:p>
    <w:p w:rsidR="00E0269A" w:rsidRPr="00CC13DE" w:rsidRDefault="00E0269A" w:rsidP="0043211F">
      <w:pPr>
        <w:spacing w:line="440" w:lineRule="exact"/>
        <w:ind w:leftChars="276" w:left="718"/>
        <w:jc w:val="both"/>
        <w:rPr>
          <w:rFonts w:ascii="Book Antiqua" w:hAnsi="標楷體"/>
          <w:color w:val="000000" w:themeColor="text1"/>
          <w:sz w:val="24"/>
        </w:rPr>
      </w:pPr>
    </w:p>
    <w:p w:rsidR="00E0269A" w:rsidRPr="00CC13DE" w:rsidRDefault="00E0269A" w:rsidP="0043211F">
      <w:pPr>
        <w:spacing w:line="440" w:lineRule="exact"/>
        <w:ind w:leftChars="276" w:left="718"/>
        <w:jc w:val="both"/>
        <w:rPr>
          <w:rFonts w:ascii="Book Antiqua" w:hAnsi="標楷體"/>
          <w:color w:val="000000" w:themeColor="text1"/>
          <w:sz w:val="24"/>
        </w:rPr>
      </w:pPr>
    </w:p>
    <w:p w:rsidR="00E0269A" w:rsidRPr="00CC13DE" w:rsidRDefault="00E0269A" w:rsidP="0043211F">
      <w:pPr>
        <w:spacing w:line="440" w:lineRule="exact"/>
        <w:ind w:leftChars="276" w:left="718"/>
        <w:jc w:val="both"/>
        <w:rPr>
          <w:rFonts w:ascii="Book Antiqua" w:hAnsi="標楷體"/>
          <w:color w:val="000000" w:themeColor="text1"/>
          <w:sz w:val="24"/>
        </w:rPr>
      </w:pPr>
    </w:p>
    <w:p w:rsidR="00E0269A" w:rsidRPr="00CC13DE" w:rsidRDefault="00E0269A" w:rsidP="0043211F">
      <w:pPr>
        <w:spacing w:line="440" w:lineRule="exact"/>
        <w:ind w:leftChars="276" w:left="718"/>
        <w:jc w:val="both"/>
        <w:rPr>
          <w:rFonts w:ascii="Book Antiqua" w:hAnsi="標楷體"/>
          <w:color w:val="000000" w:themeColor="text1"/>
          <w:sz w:val="24"/>
        </w:rPr>
      </w:pPr>
    </w:p>
    <w:p w:rsidR="00E0269A" w:rsidRPr="00CC13DE" w:rsidRDefault="00E0269A" w:rsidP="0043211F">
      <w:pPr>
        <w:spacing w:line="440" w:lineRule="exact"/>
        <w:ind w:leftChars="276" w:left="718"/>
        <w:jc w:val="both"/>
        <w:rPr>
          <w:rFonts w:ascii="Book Antiqua" w:hAnsi="標楷體"/>
          <w:color w:val="000000" w:themeColor="text1"/>
          <w:sz w:val="24"/>
        </w:rPr>
      </w:pPr>
    </w:p>
    <w:p w:rsidR="00E0269A" w:rsidRPr="00CC13DE" w:rsidRDefault="00E0269A" w:rsidP="0043211F">
      <w:pPr>
        <w:spacing w:line="440" w:lineRule="exact"/>
        <w:ind w:leftChars="276" w:left="718"/>
        <w:jc w:val="both"/>
        <w:rPr>
          <w:rFonts w:ascii="Book Antiqua" w:hAnsi="標楷體"/>
          <w:color w:val="000000" w:themeColor="text1"/>
          <w:sz w:val="24"/>
        </w:rPr>
      </w:pPr>
    </w:p>
    <w:p w:rsidR="00E0269A" w:rsidRDefault="00E0269A" w:rsidP="0043211F">
      <w:pPr>
        <w:spacing w:line="440" w:lineRule="exact"/>
        <w:ind w:leftChars="276" w:left="718"/>
        <w:jc w:val="both"/>
        <w:rPr>
          <w:rFonts w:ascii="Book Antiqua" w:hAnsi="標楷體"/>
          <w:color w:val="000000" w:themeColor="text1"/>
          <w:sz w:val="24"/>
        </w:rPr>
      </w:pPr>
    </w:p>
    <w:p w:rsidR="00BE2A9A" w:rsidRDefault="00BE2A9A" w:rsidP="0043211F">
      <w:pPr>
        <w:spacing w:line="440" w:lineRule="exact"/>
        <w:ind w:leftChars="276" w:left="718"/>
        <w:jc w:val="both"/>
        <w:rPr>
          <w:rFonts w:ascii="Book Antiqua" w:hAnsi="標楷體"/>
          <w:color w:val="000000" w:themeColor="text1"/>
          <w:sz w:val="24"/>
        </w:rPr>
      </w:pPr>
    </w:p>
    <w:p w:rsidR="00BE2A9A" w:rsidRDefault="00BE2A9A" w:rsidP="0043211F">
      <w:pPr>
        <w:spacing w:line="440" w:lineRule="exact"/>
        <w:ind w:leftChars="276" w:left="718"/>
        <w:jc w:val="both"/>
        <w:rPr>
          <w:rFonts w:ascii="Book Antiqua" w:hAnsi="標楷體"/>
          <w:color w:val="000000" w:themeColor="text1"/>
          <w:sz w:val="24"/>
        </w:rPr>
      </w:pPr>
    </w:p>
    <w:p w:rsidR="00103E25" w:rsidRDefault="00103E25" w:rsidP="0043211F">
      <w:pPr>
        <w:spacing w:line="440" w:lineRule="exact"/>
        <w:ind w:leftChars="276" w:left="718"/>
        <w:jc w:val="both"/>
        <w:rPr>
          <w:rFonts w:ascii="Book Antiqua" w:hAnsi="標楷體"/>
          <w:color w:val="000000" w:themeColor="text1"/>
          <w:sz w:val="24"/>
        </w:rPr>
      </w:pPr>
    </w:p>
    <w:p w:rsidR="00103E25" w:rsidRDefault="00103E25" w:rsidP="0043211F">
      <w:pPr>
        <w:spacing w:line="440" w:lineRule="exact"/>
        <w:ind w:leftChars="276" w:left="718"/>
        <w:jc w:val="both"/>
        <w:rPr>
          <w:rFonts w:ascii="Book Antiqua" w:hAnsi="標楷體"/>
          <w:color w:val="000000" w:themeColor="text1"/>
          <w:sz w:val="24"/>
        </w:rPr>
      </w:pPr>
    </w:p>
    <w:p w:rsidR="00103E25" w:rsidRDefault="00103E25" w:rsidP="0043211F">
      <w:pPr>
        <w:spacing w:line="440" w:lineRule="exact"/>
        <w:ind w:leftChars="276" w:left="718"/>
        <w:jc w:val="both"/>
        <w:rPr>
          <w:rFonts w:ascii="Book Antiqua" w:hAnsi="標楷體"/>
          <w:color w:val="000000" w:themeColor="text1"/>
          <w:sz w:val="24"/>
        </w:rPr>
      </w:pPr>
    </w:p>
    <w:p w:rsidR="00103E25" w:rsidRDefault="00103E25" w:rsidP="0043211F">
      <w:pPr>
        <w:spacing w:line="440" w:lineRule="exact"/>
        <w:ind w:leftChars="276" w:left="718"/>
        <w:jc w:val="both"/>
        <w:rPr>
          <w:rFonts w:ascii="Book Antiqua" w:hAnsi="標楷體"/>
          <w:color w:val="000000" w:themeColor="text1"/>
          <w:sz w:val="24"/>
        </w:rPr>
      </w:pPr>
    </w:p>
    <w:p w:rsidR="00103E25" w:rsidRDefault="00103E25" w:rsidP="0043211F">
      <w:pPr>
        <w:spacing w:line="440" w:lineRule="exact"/>
        <w:ind w:leftChars="276" w:left="718"/>
        <w:jc w:val="both"/>
        <w:rPr>
          <w:rFonts w:ascii="Book Antiqua" w:hAnsi="標楷體"/>
          <w:color w:val="000000" w:themeColor="text1"/>
          <w:sz w:val="24"/>
        </w:rPr>
      </w:pPr>
    </w:p>
    <w:p w:rsidR="00103E25" w:rsidRDefault="00103E25" w:rsidP="0043211F">
      <w:pPr>
        <w:spacing w:line="440" w:lineRule="exact"/>
        <w:ind w:leftChars="276" w:left="718"/>
        <w:jc w:val="both"/>
        <w:rPr>
          <w:rFonts w:ascii="Book Antiqua" w:hAnsi="標楷體"/>
          <w:color w:val="000000" w:themeColor="text1"/>
          <w:sz w:val="24"/>
        </w:rPr>
      </w:pPr>
    </w:p>
    <w:p w:rsidR="00103E25" w:rsidRDefault="00103E25" w:rsidP="0043211F">
      <w:pPr>
        <w:spacing w:line="440" w:lineRule="exact"/>
        <w:ind w:leftChars="276" w:left="718"/>
        <w:jc w:val="both"/>
        <w:rPr>
          <w:rFonts w:ascii="Book Antiqua" w:hAnsi="標楷體"/>
          <w:color w:val="000000" w:themeColor="text1"/>
          <w:sz w:val="24"/>
        </w:rPr>
      </w:pPr>
    </w:p>
    <w:p w:rsidR="00103E25" w:rsidRDefault="00103E25" w:rsidP="0043211F">
      <w:pPr>
        <w:spacing w:line="440" w:lineRule="exact"/>
        <w:ind w:leftChars="276" w:left="718"/>
        <w:jc w:val="both"/>
        <w:rPr>
          <w:rFonts w:ascii="Book Antiqua" w:hAnsi="標楷體"/>
          <w:color w:val="000000" w:themeColor="text1"/>
          <w:sz w:val="24"/>
        </w:rPr>
      </w:pPr>
    </w:p>
    <w:p w:rsidR="00103E25" w:rsidRDefault="00103E25" w:rsidP="0043211F">
      <w:pPr>
        <w:spacing w:line="440" w:lineRule="exact"/>
        <w:ind w:leftChars="276" w:left="718"/>
        <w:jc w:val="both"/>
        <w:rPr>
          <w:rFonts w:ascii="Book Antiqua" w:hAnsi="標楷體"/>
          <w:color w:val="000000" w:themeColor="text1"/>
          <w:sz w:val="24"/>
        </w:rPr>
      </w:pPr>
    </w:p>
    <w:p w:rsidR="00103E25" w:rsidRDefault="00103E25" w:rsidP="0043211F">
      <w:pPr>
        <w:spacing w:line="440" w:lineRule="exact"/>
        <w:ind w:leftChars="276" w:left="718"/>
        <w:jc w:val="both"/>
        <w:rPr>
          <w:rFonts w:ascii="Book Antiqua" w:hAnsi="標楷體"/>
          <w:color w:val="000000" w:themeColor="text1"/>
          <w:sz w:val="24"/>
        </w:rPr>
      </w:pPr>
    </w:p>
    <w:p w:rsidR="00103E25" w:rsidRPr="00103E25" w:rsidRDefault="00103E25" w:rsidP="0043211F">
      <w:pPr>
        <w:spacing w:line="440" w:lineRule="exact"/>
        <w:ind w:leftChars="276" w:left="718"/>
        <w:jc w:val="both"/>
        <w:rPr>
          <w:rFonts w:ascii="Book Antiqua" w:hAnsi="標楷體"/>
          <w:color w:val="000000" w:themeColor="text1"/>
          <w:sz w:val="24"/>
        </w:rPr>
      </w:pPr>
    </w:p>
    <w:p w:rsidR="00E0269A" w:rsidRPr="00CC13DE" w:rsidRDefault="00E0269A" w:rsidP="0043211F">
      <w:pPr>
        <w:spacing w:line="440" w:lineRule="exact"/>
        <w:ind w:leftChars="276" w:left="718"/>
        <w:jc w:val="both"/>
        <w:rPr>
          <w:rFonts w:ascii="Book Antiqua" w:hAnsi="標楷體"/>
          <w:color w:val="000000" w:themeColor="text1"/>
          <w:sz w:val="24"/>
        </w:rPr>
      </w:pPr>
    </w:p>
    <w:p w:rsidR="00E0269A" w:rsidRPr="00CC13DE" w:rsidRDefault="00E0269A" w:rsidP="0043211F">
      <w:pPr>
        <w:spacing w:line="440" w:lineRule="exact"/>
        <w:ind w:leftChars="276" w:left="718"/>
        <w:jc w:val="both"/>
        <w:rPr>
          <w:rFonts w:ascii="Book Antiqua" w:hAnsi="標楷體"/>
          <w:color w:val="000000" w:themeColor="text1"/>
          <w:sz w:val="24"/>
        </w:rPr>
      </w:pPr>
    </w:p>
    <w:p w:rsidR="00E0269A" w:rsidRDefault="00E0269A" w:rsidP="0043211F">
      <w:pPr>
        <w:spacing w:line="440" w:lineRule="exact"/>
        <w:ind w:leftChars="276" w:left="718"/>
        <w:jc w:val="both"/>
        <w:rPr>
          <w:rFonts w:ascii="Book Antiqua" w:hAnsi="標楷體"/>
          <w:color w:val="000000" w:themeColor="text1"/>
          <w:sz w:val="24"/>
        </w:rPr>
      </w:pPr>
    </w:p>
    <w:p w:rsidR="00802ACB" w:rsidRPr="00CC13DE" w:rsidRDefault="00802ACB" w:rsidP="0043211F">
      <w:pPr>
        <w:spacing w:line="440" w:lineRule="exact"/>
        <w:ind w:leftChars="276" w:left="718"/>
        <w:jc w:val="both"/>
        <w:rPr>
          <w:rFonts w:ascii="Book Antiqua" w:hAnsi="標楷體"/>
          <w:color w:val="000000" w:themeColor="text1"/>
          <w:sz w:val="24"/>
        </w:rPr>
      </w:pPr>
    </w:p>
    <w:p w:rsidR="004467F7" w:rsidRPr="00CC13DE" w:rsidRDefault="004467F7" w:rsidP="0043211F">
      <w:pPr>
        <w:spacing w:line="440" w:lineRule="exact"/>
        <w:ind w:leftChars="276" w:left="718"/>
        <w:jc w:val="both"/>
        <w:rPr>
          <w:rFonts w:ascii="Book Antiqua" w:hAnsi="標楷體"/>
          <w:color w:val="000000" w:themeColor="text1"/>
          <w:sz w:val="24"/>
        </w:rPr>
      </w:pPr>
    </w:p>
    <w:p w:rsidR="004467F7" w:rsidRPr="00CC13DE" w:rsidRDefault="004467F7" w:rsidP="004467F7">
      <w:pPr>
        <w:pStyle w:val="1"/>
        <w:spacing w:afterLines="0" w:after="0" w:line="440" w:lineRule="exact"/>
        <w:rPr>
          <w:rFonts w:ascii="Book Antiqua" w:hAnsi="標楷體"/>
          <w:color w:val="000000" w:themeColor="text1"/>
          <w:szCs w:val="40"/>
        </w:rPr>
      </w:pPr>
      <w:bookmarkStart w:id="185" w:name="_Toc55996693"/>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19-</w:t>
      </w:r>
      <w:r w:rsidR="00C34179" w:rsidRPr="00CC13DE">
        <w:rPr>
          <w:rFonts w:ascii="Book Antiqua" w:hAnsi="Book Antiqua" w:hint="eastAsia"/>
          <w:color w:val="000000" w:themeColor="text1"/>
          <w:szCs w:val="40"/>
        </w:rPr>
        <w:t>5</w:t>
      </w:r>
      <w:r w:rsidRPr="00CC13DE">
        <w:rPr>
          <w:rFonts w:ascii="Book Antiqua" w:hAnsi="標楷體"/>
          <w:color w:val="000000" w:themeColor="text1"/>
          <w:szCs w:val="40"/>
        </w:rPr>
        <w:t>：</w:t>
      </w:r>
      <w:r w:rsidRPr="00CC13DE">
        <w:rPr>
          <w:rFonts w:ascii="Book Antiqua" w:hAnsi="標楷體" w:hint="eastAsia"/>
          <w:color w:val="000000" w:themeColor="text1"/>
          <w:szCs w:val="40"/>
        </w:rPr>
        <w:t>再保險資產－帳齡分析</w:t>
      </w:r>
      <w:r w:rsidRPr="00CC13DE">
        <w:rPr>
          <w:rFonts w:ascii="Book Antiqua" w:hAnsi="標楷體" w:hint="eastAsia"/>
          <w:color w:val="000000" w:themeColor="text1"/>
          <w:szCs w:val="40"/>
        </w:rPr>
        <w:t>(</w:t>
      </w:r>
      <w:r w:rsidRPr="00CC13DE">
        <w:rPr>
          <w:rFonts w:ascii="Book Antiqua" w:hAnsi="標楷體" w:hint="eastAsia"/>
          <w:color w:val="000000" w:themeColor="text1"/>
          <w:szCs w:val="40"/>
        </w:rPr>
        <w:t>應攤回再保賠款與給付</w:t>
      </w:r>
      <w:r w:rsidRPr="00CC13DE">
        <w:rPr>
          <w:rFonts w:ascii="Book Antiqua" w:hAnsi="標楷體" w:hint="eastAsia"/>
          <w:color w:val="000000" w:themeColor="text1"/>
          <w:szCs w:val="40"/>
        </w:rPr>
        <w:t>)</w:t>
      </w:r>
      <w:bookmarkEnd w:id="185"/>
      <w:r w:rsidRPr="00CC13DE">
        <w:rPr>
          <w:rFonts w:ascii="Book Antiqua" w:hAnsi="標楷體"/>
          <w:color w:val="000000" w:themeColor="text1"/>
          <w:szCs w:val="40"/>
        </w:rPr>
        <w:t xml:space="preserve"> </w:t>
      </w:r>
    </w:p>
    <w:p w:rsidR="004D43CE" w:rsidRPr="00CC13DE" w:rsidRDefault="00E0269A" w:rsidP="00E0269A">
      <w:pPr>
        <w:spacing w:line="440" w:lineRule="exact"/>
        <w:ind w:firstLineChars="207" w:firstLine="497"/>
        <w:jc w:val="both"/>
        <w:rPr>
          <w:rFonts w:ascii="Book Antiqua" w:hAnsi="標楷體"/>
          <w:color w:val="000000" w:themeColor="text1"/>
          <w:sz w:val="24"/>
        </w:rPr>
      </w:pPr>
      <w:r w:rsidRPr="00CC13DE">
        <w:rPr>
          <w:rFonts w:ascii="Book Antiqua" w:hAnsi="標楷體" w:hint="eastAsia"/>
          <w:color w:val="000000" w:themeColor="text1"/>
          <w:sz w:val="24"/>
        </w:rPr>
        <w:t>因應</w:t>
      </w:r>
      <w:r w:rsidRPr="00CC13DE">
        <w:rPr>
          <w:rFonts w:ascii="Book Antiqua" w:hAnsi="標楷體" w:hint="eastAsia"/>
          <w:color w:val="000000" w:themeColor="text1"/>
          <w:sz w:val="24"/>
        </w:rPr>
        <w:t>IFRS</w:t>
      </w:r>
      <w:r w:rsidRPr="00CC13DE">
        <w:rPr>
          <w:rFonts w:ascii="Book Antiqua" w:hAnsi="標楷體" w:hint="eastAsia"/>
          <w:color w:val="000000" w:themeColor="text1"/>
          <w:sz w:val="24"/>
        </w:rPr>
        <w:t>之需求，評估再保險資產信用風險，蒐集再保險資產相關資料，且依據再保險人及帳齡區分為</w:t>
      </w:r>
      <w:r w:rsidRPr="00CC13DE">
        <w:rPr>
          <w:rFonts w:ascii="Book Antiqua" w:hAnsi="標楷體" w:hint="eastAsia"/>
          <w:color w:val="000000" w:themeColor="text1"/>
          <w:sz w:val="24"/>
        </w:rPr>
        <w:t>3</w:t>
      </w:r>
      <w:r w:rsidRPr="00CC13DE">
        <w:rPr>
          <w:rFonts w:ascii="Book Antiqua" w:hAnsi="標楷體" w:hint="eastAsia"/>
          <w:color w:val="000000" w:themeColor="text1"/>
          <w:sz w:val="24"/>
        </w:rPr>
        <w:t>個表。</w:t>
      </w:r>
    </w:p>
    <w:p w:rsidR="00E0269A" w:rsidRPr="00CC13DE" w:rsidRDefault="004D43CE" w:rsidP="00E0269A">
      <w:pPr>
        <w:spacing w:line="440" w:lineRule="exact"/>
        <w:ind w:firstLineChars="207" w:firstLine="497"/>
        <w:jc w:val="both"/>
        <w:rPr>
          <w:rFonts w:ascii="Book Antiqua" w:hAnsi="Book Antiqua"/>
          <w:color w:val="000000" w:themeColor="text1"/>
          <w:sz w:val="24"/>
        </w:rPr>
      </w:pPr>
      <w:r w:rsidRPr="00CC13DE">
        <w:rPr>
          <w:rFonts w:ascii="Book Antiqua" w:hAnsi="標楷體" w:hint="eastAsia"/>
          <w:color w:val="000000" w:themeColor="text1"/>
          <w:sz w:val="24"/>
        </w:rPr>
        <w:t>「</w:t>
      </w:r>
      <w:r w:rsidR="00E0269A" w:rsidRPr="00CC13DE">
        <w:rPr>
          <w:rFonts w:ascii="Book Antiqua" w:hAnsi="標楷體" w:hint="eastAsia"/>
          <w:color w:val="000000" w:themeColor="text1"/>
          <w:sz w:val="24"/>
        </w:rPr>
        <w:t>再保險資產表－帳齡分析</w:t>
      </w:r>
      <w:r w:rsidRPr="00CC13DE">
        <w:rPr>
          <w:rFonts w:ascii="Book Antiqua" w:hAnsi="標楷體" w:hint="eastAsia"/>
          <w:color w:val="000000" w:themeColor="text1"/>
          <w:sz w:val="24"/>
        </w:rPr>
        <w:t>」</w:t>
      </w:r>
      <w:r w:rsidR="00E0269A" w:rsidRPr="00CC13DE">
        <w:rPr>
          <w:rFonts w:ascii="Book Antiqua" w:hAnsi="標楷體" w:hint="eastAsia"/>
          <w:color w:val="000000" w:themeColor="text1"/>
          <w:sz w:val="24"/>
        </w:rPr>
        <w:t>將再保險資產之應收再保往來款項及已付之應攤回再保賠款與給付區分</w:t>
      </w:r>
      <w:r w:rsidR="00E0269A" w:rsidRPr="00CC13DE">
        <w:rPr>
          <w:rFonts w:ascii="Book Antiqua" w:hAnsi="標楷體" w:hint="eastAsia"/>
          <w:color w:val="000000" w:themeColor="text1"/>
          <w:sz w:val="24"/>
        </w:rPr>
        <w:t>2</w:t>
      </w:r>
      <w:r w:rsidR="00E0269A" w:rsidRPr="00CC13DE">
        <w:rPr>
          <w:rFonts w:ascii="Book Antiqua" w:hAnsi="標楷體" w:hint="eastAsia"/>
          <w:color w:val="000000" w:themeColor="text1"/>
          <w:sz w:val="24"/>
        </w:rPr>
        <w:t>個表並依據帳齡拆分。</w:t>
      </w:r>
    </w:p>
    <w:p w:rsidR="004467F7" w:rsidRPr="00CC13DE" w:rsidRDefault="004467F7" w:rsidP="004467F7">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本說明的目的為配合相關填報規定，簡介該表之填列規則，以利保險公司之填報。</w:t>
      </w:r>
    </w:p>
    <w:p w:rsidR="004467F7" w:rsidRPr="00CC13DE" w:rsidRDefault="004467F7" w:rsidP="004467F7">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主要欄位說明如下：</w:t>
      </w:r>
    </w:p>
    <w:p w:rsidR="004467F7" w:rsidRPr="00CC13DE" w:rsidRDefault="004467F7" w:rsidP="004467F7">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欄－再保險人代號</w:t>
      </w:r>
    </w:p>
    <w:p w:rsidR="004467F7" w:rsidRPr="00CC13DE" w:rsidRDefault="004467F7" w:rsidP="004467F7">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本欄為財團法人保險事業發展中心所統一配賦之代號。</w:t>
      </w:r>
    </w:p>
    <w:p w:rsidR="004467F7" w:rsidRPr="00CC13DE" w:rsidRDefault="004467F7" w:rsidP="004467F7">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再保險人名稱</w:t>
      </w:r>
    </w:p>
    <w:p w:rsidR="004467F7" w:rsidRPr="00CC13DE" w:rsidRDefault="004467F7" w:rsidP="004467F7">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本欄為財團法人保險事業發展中心所統一配賦之</w:t>
      </w:r>
      <w:r w:rsidRPr="00CC13DE">
        <w:rPr>
          <w:rFonts w:ascii="Book Antiqua" w:hAnsi="標楷體" w:hint="eastAsia"/>
          <w:color w:val="000000" w:themeColor="text1"/>
          <w:sz w:val="24"/>
        </w:rPr>
        <w:t>名稱</w:t>
      </w:r>
      <w:r w:rsidRPr="00CC13DE">
        <w:rPr>
          <w:rFonts w:ascii="Book Antiqua" w:hAnsi="標楷體"/>
          <w:color w:val="000000" w:themeColor="text1"/>
          <w:sz w:val="24"/>
        </w:rPr>
        <w:t>。</w:t>
      </w:r>
    </w:p>
    <w:p w:rsidR="004467F7" w:rsidRPr="00CC13DE" w:rsidRDefault="004467F7" w:rsidP="004467F7">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10237C" w:rsidRPr="00CC13DE">
        <w:rPr>
          <w:rFonts w:ascii="Book Antiqua" w:hAnsi="標楷體" w:hint="eastAsia"/>
          <w:color w:val="000000" w:themeColor="text1"/>
          <w:sz w:val="24"/>
        </w:rPr>
        <w:t>3</w:t>
      </w:r>
      <w:r w:rsidR="0010237C" w:rsidRPr="00CC13DE">
        <w:rPr>
          <w:rFonts w:hint="eastAsia"/>
          <w:color w:val="000000" w:themeColor="text1"/>
        </w:rPr>
        <w:t>欄</w:t>
      </w:r>
      <w:r w:rsidR="0010237C" w:rsidRPr="00CC13DE">
        <w:rPr>
          <w:rFonts w:hint="eastAsia"/>
          <w:color w:val="000000" w:themeColor="text1"/>
        </w:rPr>
        <w:t>~</w:t>
      </w:r>
      <w:r w:rsidR="0010237C" w:rsidRPr="00CC13DE">
        <w:rPr>
          <w:rFonts w:hint="eastAsia"/>
          <w:color w:val="000000" w:themeColor="text1"/>
        </w:rPr>
        <w:t>第</w:t>
      </w:r>
      <w:r w:rsidR="002B3C3D" w:rsidRPr="00CC13DE">
        <w:rPr>
          <w:rFonts w:hint="eastAsia"/>
          <w:color w:val="000000" w:themeColor="text1"/>
        </w:rPr>
        <w:t>10</w:t>
      </w:r>
      <w:r w:rsidRPr="00CC13DE">
        <w:rPr>
          <w:rFonts w:ascii="Book Antiqua" w:hAnsi="標楷體"/>
          <w:color w:val="000000" w:themeColor="text1"/>
          <w:sz w:val="24"/>
        </w:rPr>
        <w:t>欄</w:t>
      </w:r>
      <w:r w:rsidRPr="00CC13DE">
        <w:rPr>
          <w:rFonts w:ascii="Book Antiqua" w:hAnsi="Book Antiqua"/>
          <w:color w:val="000000" w:themeColor="text1"/>
          <w:sz w:val="24"/>
        </w:rPr>
        <w:t>—</w:t>
      </w:r>
      <w:r w:rsidR="002B3C3D" w:rsidRPr="00CC13DE">
        <w:rPr>
          <w:rFonts w:ascii="Book Antiqua" w:hAnsi="Book Antiqua" w:hint="eastAsia"/>
          <w:color w:val="000000" w:themeColor="text1"/>
          <w:sz w:val="24"/>
        </w:rPr>
        <w:t>逾清償日期之期間</w:t>
      </w:r>
    </w:p>
    <w:p w:rsidR="007F7291" w:rsidRPr="00CC13DE" w:rsidRDefault="007F7291" w:rsidP="007F7291">
      <w:pPr>
        <w:spacing w:line="440" w:lineRule="exact"/>
        <w:ind w:leftChars="276" w:left="718"/>
        <w:jc w:val="both"/>
        <w:rPr>
          <w:color w:val="000000" w:themeColor="text1"/>
          <w:sz w:val="24"/>
        </w:rPr>
      </w:pPr>
      <w:r w:rsidRPr="00CC13DE">
        <w:rPr>
          <w:rFonts w:ascii="標楷體" w:hAnsi="標楷體" w:hint="eastAsia"/>
          <w:color w:val="000000" w:themeColor="text1"/>
          <w:sz w:val="24"/>
        </w:rPr>
        <w:t>現行民國100年建議依據</w:t>
      </w:r>
      <w:r w:rsidRPr="00CC13DE">
        <w:rPr>
          <w:rFonts w:ascii="標楷體" w:hAnsi="標楷體"/>
          <w:color w:val="000000" w:themeColor="text1"/>
          <w:sz w:val="24"/>
        </w:rPr>
        <w:t>保險業資產評估及逾期放款催收款呆帳處理辦法</w:t>
      </w:r>
      <w:r w:rsidRPr="00CC13DE">
        <w:rPr>
          <w:rFonts w:ascii="標楷體" w:hAnsi="標楷體" w:hint="eastAsia"/>
          <w:color w:val="000000" w:themeColor="text1"/>
          <w:sz w:val="24"/>
        </w:rPr>
        <w:t>第十九及二十條處理。</w:t>
      </w:r>
      <w:r w:rsidRPr="00CC13DE">
        <w:rPr>
          <w:rFonts w:ascii="標楷體" w:hAnsi="標楷體" w:hint="eastAsia"/>
          <w:color w:val="000000" w:themeColor="text1"/>
          <w:sz w:val="24"/>
          <w:u w:val="single"/>
        </w:rPr>
        <w:t>未來</w:t>
      </w:r>
      <w:r w:rsidRPr="00CC13DE">
        <w:rPr>
          <w:rFonts w:ascii="標楷體" w:hAnsi="標楷體" w:hint="eastAsia"/>
          <w:color w:val="000000" w:themeColor="text1"/>
          <w:sz w:val="24"/>
        </w:rPr>
        <w:t>建議</w:t>
      </w:r>
      <w:r w:rsidRPr="00CC13DE">
        <w:rPr>
          <w:rFonts w:hint="eastAsia"/>
          <w:color w:val="000000" w:themeColor="text1"/>
          <w:sz w:val="24"/>
        </w:rPr>
        <w:t>應攤回再保賠款與給付除再保險契約另有訂定外，採用保險賠款給付日為清償日期。應收再保往來款項除再保險契約另有訂定外，採用入帳日為清償日期。</w:t>
      </w:r>
    </w:p>
    <w:p w:rsidR="002B3C3D" w:rsidRPr="00CC13DE" w:rsidRDefault="002B3C3D" w:rsidP="002B3C3D">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標楷體" w:hint="eastAsia"/>
          <w:color w:val="000000" w:themeColor="text1"/>
          <w:sz w:val="24"/>
        </w:rPr>
        <w:t>11</w:t>
      </w:r>
      <w:r w:rsidRPr="00CC13DE">
        <w:rPr>
          <w:rFonts w:hint="eastAsia"/>
          <w:color w:val="000000" w:themeColor="text1"/>
        </w:rPr>
        <w:t>欄</w:t>
      </w:r>
      <w:r w:rsidRPr="00CC13DE">
        <w:rPr>
          <w:rFonts w:hint="eastAsia"/>
          <w:color w:val="000000" w:themeColor="text1"/>
        </w:rPr>
        <w:t>~</w:t>
      </w:r>
      <w:r w:rsidRPr="00CC13DE">
        <w:rPr>
          <w:rFonts w:hint="eastAsia"/>
          <w:color w:val="000000" w:themeColor="text1"/>
        </w:rPr>
        <w:t>第</w:t>
      </w:r>
      <w:r w:rsidRPr="00CC13DE">
        <w:rPr>
          <w:rFonts w:hint="eastAsia"/>
          <w:color w:val="000000" w:themeColor="text1"/>
        </w:rPr>
        <w:t>12</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Book Antiqua" w:hint="eastAsia"/>
          <w:color w:val="000000" w:themeColor="text1"/>
          <w:sz w:val="24"/>
        </w:rPr>
        <w:t>爭議款項</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逾清償日期之期間</w:t>
      </w:r>
      <w:r w:rsidRPr="00CC13DE">
        <w:rPr>
          <w:rFonts w:ascii="Book Antiqua" w:hAnsi="Book Antiqua" w:hint="eastAsia"/>
          <w:color w:val="000000" w:themeColor="text1"/>
          <w:sz w:val="24"/>
        </w:rPr>
        <w:t>)</w:t>
      </w:r>
    </w:p>
    <w:p w:rsidR="004467F7" w:rsidRPr="00CC13DE" w:rsidRDefault="002B3C3D" w:rsidP="004467F7">
      <w:pPr>
        <w:spacing w:line="440" w:lineRule="exact"/>
        <w:ind w:leftChars="276" w:left="718"/>
        <w:jc w:val="both"/>
        <w:rPr>
          <w:rFonts w:ascii="Book Antiqua" w:hAnsi="標楷體"/>
          <w:color w:val="000000" w:themeColor="text1"/>
          <w:sz w:val="24"/>
        </w:rPr>
      </w:pPr>
      <w:r w:rsidRPr="00CC13DE">
        <w:rPr>
          <w:rFonts w:ascii="Book Antiqua" w:hAnsi="標楷體" w:hint="eastAsia"/>
          <w:color w:val="000000" w:themeColor="text1"/>
          <w:sz w:val="24"/>
        </w:rPr>
        <w:t>因逾清償日期期間以清償日期為起算點，故區分為</w:t>
      </w:r>
      <w:r w:rsidRPr="00CC13DE">
        <w:rPr>
          <w:rFonts w:ascii="Book Antiqua" w:hAnsi="標楷體" w:hint="eastAsia"/>
          <w:color w:val="000000" w:themeColor="text1"/>
          <w:sz w:val="24"/>
        </w:rPr>
        <w:t>6</w:t>
      </w:r>
      <w:r w:rsidRPr="00CC13DE">
        <w:rPr>
          <w:rFonts w:ascii="Book Antiqua" w:hAnsi="標楷體" w:hint="eastAsia"/>
          <w:color w:val="000000" w:themeColor="text1"/>
          <w:sz w:val="24"/>
        </w:rPr>
        <w:t>個月以下及</w:t>
      </w:r>
      <w:r w:rsidRPr="00CC13DE">
        <w:rPr>
          <w:rFonts w:ascii="Book Antiqua" w:hAnsi="標楷體" w:hint="eastAsia"/>
          <w:color w:val="000000" w:themeColor="text1"/>
          <w:sz w:val="24"/>
        </w:rPr>
        <w:t>6</w:t>
      </w:r>
      <w:r w:rsidRPr="00CC13DE">
        <w:rPr>
          <w:rFonts w:ascii="Book Antiqua" w:hAnsi="標楷體" w:hint="eastAsia"/>
          <w:color w:val="000000" w:themeColor="text1"/>
          <w:sz w:val="24"/>
        </w:rPr>
        <w:t>個月以上</w:t>
      </w:r>
      <w:r w:rsidR="004467F7" w:rsidRPr="00CC13DE">
        <w:rPr>
          <w:rFonts w:ascii="Book Antiqua" w:hAnsi="標楷體" w:hint="eastAsia"/>
          <w:color w:val="000000" w:themeColor="text1"/>
          <w:sz w:val="24"/>
        </w:rPr>
        <w:t>。</w:t>
      </w:r>
    </w:p>
    <w:p w:rsidR="002B3C3D" w:rsidRPr="00CC13DE" w:rsidRDefault="002B3C3D" w:rsidP="004467F7">
      <w:pPr>
        <w:spacing w:line="440" w:lineRule="exact"/>
        <w:ind w:leftChars="276" w:left="718"/>
        <w:jc w:val="both"/>
        <w:rPr>
          <w:rFonts w:ascii="Book Antiqua" w:hAnsi="標楷體"/>
          <w:color w:val="000000" w:themeColor="text1"/>
          <w:sz w:val="24"/>
        </w:rPr>
      </w:pPr>
    </w:p>
    <w:p w:rsidR="002B3C3D" w:rsidRPr="00CC13DE" w:rsidRDefault="002B3C3D" w:rsidP="004467F7">
      <w:pPr>
        <w:spacing w:line="440" w:lineRule="exact"/>
        <w:ind w:leftChars="276" w:left="718"/>
        <w:jc w:val="both"/>
        <w:rPr>
          <w:rFonts w:ascii="Book Antiqua" w:hAnsi="標楷體"/>
          <w:color w:val="000000" w:themeColor="text1"/>
          <w:sz w:val="24"/>
        </w:rPr>
      </w:pPr>
    </w:p>
    <w:p w:rsidR="002B3C3D" w:rsidRPr="00CC13DE" w:rsidRDefault="002B3C3D" w:rsidP="004467F7">
      <w:pPr>
        <w:spacing w:line="440" w:lineRule="exact"/>
        <w:ind w:leftChars="276" w:left="718"/>
        <w:jc w:val="both"/>
        <w:rPr>
          <w:rFonts w:ascii="Book Antiqua" w:hAnsi="標楷體"/>
          <w:color w:val="000000" w:themeColor="text1"/>
          <w:sz w:val="24"/>
        </w:rPr>
      </w:pPr>
    </w:p>
    <w:p w:rsidR="002B3C3D" w:rsidRPr="00CC13DE" w:rsidRDefault="002B3C3D" w:rsidP="004467F7">
      <w:pPr>
        <w:spacing w:line="440" w:lineRule="exact"/>
        <w:ind w:leftChars="276" w:left="718"/>
        <w:jc w:val="both"/>
        <w:rPr>
          <w:rFonts w:ascii="Book Antiqua" w:hAnsi="標楷體"/>
          <w:color w:val="000000" w:themeColor="text1"/>
          <w:sz w:val="24"/>
        </w:rPr>
      </w:pPr>
    </w:p>
    <w:p w:rsidR="002B3C3D" w:rsidRPr="00CC13DE" w:rsidRDefault="002B3C3D" w:rsidP="004467F7">
      <w:pPr>
        <w:spacing w:line="440" w:lineRule="exact"/>
        <w:ind w:leftChars="276" w:left="718"/>
        <w:jc w:val="both"/>
        <w:rPr>
          <w:rFonts w:ascii="Book Antiqua" w:hAnsi="標楷體"/>
          <w:color w:val="000000" w:themeColor="text1"/>
          <w:sz w:val="24"/>
        </w:rPr>
      </w:pPr>
    </w:p>
    <w:p w:rsidR="002B3C3D" w:rsidRPr="00CC13DE" w:rsidRDefault="002B3C3D" w:rsidP="004467F7">
      <w:pPr>
        <w:spacing w:line="440" w:lineRule="exact"/>
        <w:ind w:leftChars="276" w:left="718"/>
        <w:jc w:val="both"/>
        <w:rPr>
          <w:rFonts w:ascii="Book Antiqua" w:hAnsi="標楷體"/>
          <w:color w:val="000000" w:themeColor="text1"/>
          <w:sz w:val="24"/>
        </w:rPr>
      </w:pPr>
    </w:p>
    <w:p w:rsidR="002B3C3D" w:rsidRPr="00CC13DE" w:rsidRDefault="002B3C3D" w:rsidP="004467F7">
      <w:pPr>
        <w:spacing w:line="440" w:lineRule="exact"/>
        <w:ind w:leftChars="276" w:left="718"/>
        <w:jc w:val="both"/>
        <w:rPr>
          <w:rFonts w:ascii="Book Antiqua" w:hAnsi="標楷體"/>
          <w:color w:val="000000" w:themeColor="text1"/>
          <w:sz w:val="24"/>
        </w:rPr>
      </w:pPr>
    </w:p>
    <w:p w:rsidR="002B3C3D" w:rsidRPr="00CC13DE" w:rsidRDefault="002B3C3D" w:rsidP="004467F7">
      <w:pPr>
        <w:spacing w:line="440" w:lineRule="exact"/>
        <w:ind w:leftChars="276" w:left="718"/>
        <w:jc w:val="both"/>
        <w:rPr>
          <w:rFonts w:ascii="Book Antiqua" w:hAnsi="標楷體"/>
          <w:color w:val="000000" w:themeColor="text1"/>
          <w:sz w:val="24"/>
        </w:rPr>
      </w:pPr>
    </w:p>
    <w:p w:rsidR="002B3C3D" w:rsidRPr="00CC13DE" w:rsidRDefault="002B3C3D" w:rsidP="004467F7">
      <w:pPr>
        <w:spacing w:line="440" w:lineRule="exact"/>
        <w:ind w:leftChars="276" w:left="718"/>
        <w:jc w:val="both"/>
        <w:rPr>
          <w:rFonts w:ascii="Book Antiqua" w:hAnsi="標楷體"/>
          <w:color w:val="000000" w:themeColor="text1"/>
          <w:sz w:val="24"/>
        </w:rPr>
      </w:pPr>
    </w:p>
    <w:p w:rsidR="002B3C3D" w:rsidRPr="00CC13DE" w:rsidRDefault="002B3C3D" w:rsidP="00D14F94">
      <w:pPr>
        <w:pStyle w:val="1"/>
        <w:pageBreakBefore/>
        <w:spacing w:afterLines="0" w:after="0" w:line="440" w:lineRule="exact"/>
        <w:rPr>
          <w:rFonts w:ascii="Book Antiqua" w:hAnsi="標楷體"/>
          <w:color w:val="000000" w:themeColor="text1"/>
          <w:szCs w:val="40"/>
        </w:rPr>
      </w:pPr>
      <w:bookmarkStart w:id="186" w:name="_Toc55996694"/>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19-</w:t>
      </w:r>
      <w:r w:rsidRPr="00CC13DE">
        <w:rPr>
          <w:rFonts w:ascii="Book Antiqua" w:hAnsi="Book Antiqua" w:hint="eastAsia"/>
          <w:color w:val="000000" w:themeColor="text1"/>
          <w:szCs w:val="40"/>
        </w:rPr>
        <w:t>6</w:t>
      </w:r>
      <w:r w:rsidRPr="00CC13DE">
        <w:rPr>
          <w:rFonts w:ascii="Book Antiqua" w:hAnsi="標楷體"/>
          <w:color w:val="000000" w:themeColor="text1"/>
          <w:szCs w:val="40"/>
        </w:rPr>
        <w:t>：</w:t>
      </w:r>
      <w:r w:rsidRPr="00CC13DE">
        <w:rPr>
          <w:rFonts w:ascii="Book Antiqua" w:hAnsi="標楷體" w:hint="eastAsia"/>
          <w:color w:val="000000" w:themeColor="text1"/>
          <w:szCs w:val="40"/>
        </w:rPr>
        <w:t>再保險資產－帳齡分析</w:t>
      </w:r>
      <w:r w:rsidRPr="00CC13DE">
        <w:rPr>
          <w:rFonts w:ascii="Book Antiqua" w:hAnsi="標楷體" w:hint="eastAsia"/>
          <w:color w:val="000000" w:themeColor="text1"/>
          <w:szCs w:val="40"/>
        </w:rPr>
        <w:t>(</w:t>
      </w:r>
      <w:r w:rsidRPr="00CC13DE">
        <w:rPr>
          <w:rFonts w:ascii="Book Antiqua" w:hAnsi="標楷體" w:hint="eastAsia"/>
          <w:color w:val="000000" w:themeColor="text1"/>
          <w:szCs w:val="40"/>
        </w:rPr>
        <w:t>應收再保往來款項</w:t>
      </w:r>
      <w:r w:rsidRPr="00CC13DE">
        <w:rPr>
          <w:rFonts w:ascii="Book Antiqua" w:hAnsi="標楷體" w:hint="eastAsia"/>
          <w:color w:val="000000" w:themeColor="text1"/>
          <w:szCs w:val="40"/>
        </w:rPr>
        <w:t>)</w:t>
      </w:r>
      <w:bookmarkEnd w:id="186"/>
      <w:r w:rsidRPr="00CC13DE">
        <w:rPr>
          <w:rFonts w:ascii="Book Antiqua" w:hAnsi="標楷體"/>
          <w:color w:val="000000" w:themeColor="text1"/>
          <w:szCs w:val="40"/>
        </w:rPr>
        <w:t xml:space="preserve"> </w:t>
      </w:r>
    </w:p>
    <w:p w:rsidR="004D43CE" w:rsidRPr="00CC13DE" w:rsidRDefault="00E0269A" w:rsidP="00E0269A">
      <w:pPr>
        <w:spacing w:line="440" w:lineRule="exact"/>
        <w:ind w:firstLineChars="207" w:firstLine="497"/>
        <w:jc w:val="both"/>
        <w:rPr>
          <w:rFonts w:ascii="Book Antiqua" w:hAnsi="標楷體"/>
          <w:color w:val="000000" w:themeColor="text1"/>
          <w:sz w:val="24"/>
        </w:rPr>
      </w:pPr>
      <w:r w:rsidRPr="00CC13DE">
        <w:rPr>
          <w:rFonts w:ascii="Book Antiqua" w:hAnsi="標楷體" w:hint="eastAsia"/>
          <w:color w:val="000000" w:themeColor="text1"/>
          <w:sz w:val="24"/>
        </w:rPr>
        <w:t>因應</w:t>
      </w:r>
      <w:r w:rsidRPr="00CC13DE">
        <w:rPr>
          <w:rFonts w:ascii="Book Antiqua" w:hAnsi="標楷體" w:hint="eastAsia"/>
          <w:color w:val="000000" w:themeColor="text1"/>
          <w:sz w:val="24"/>
        </w:rPr>
        <w:t>IFRS</w:t>
      </w:r>
      <w:r w:rsidRPr="00CC13DE">
        <w:rPr>
          <w:rFonts w:ascii="Book Antiqua" w:hAnsi="標楷體" w:hint="eastAsia"/>
          <w:color w:val="000000" w:themeColor="text1"/>
          <w:sz w:val="24"/>
        </w:rPr>
        <w:t>之需求，評估再保險資產信用風險，蒐集再保險資產相關資料，且依據再保險人及帳齡區分為</w:t>
      </w:r>
      <w:r w:rsidRPr="00CC13DE">
        <w:rPr>
          <w:rFonts w:ascii="Book Antiqua" w:hAnsi="標楷體" w:hint="eastAsia"/>
          <w:color w:val="000000" w:themeColor="text1"/>
          <w:sz w:val="24"/>
        </w:rPr>
        <w:t>3</w:t>
      </w:r>
      <w:r w:rsidRPr="00CC13DE">
        <w:rPr>
          <w:rFonts w:ascii="Book Antiqua" w:hAnsi="標楷體" w:hint="eastAsia"/>
          <w:color w:val="000000" w:themeColor="text1"/>
          <w:sz w:val="24"/>
        </w:rPr>
        <w:t>個表。</w:t>
      </w:r>
    </w:p>
    <w:p w:rsidR="00E0269A" w:rsidRPr="00CC13DE" w:rsidRDefault="004D43CE" w:rsidP="00E0269A">
      <w:pPr>
        <w:spacing w:line="440" w:lineRule="exact"/>
        <w:ind w:firstLineChars="207" w:firstLine="497"/>
        <w:jc w:val="both"/>
        <w:rPr>
          <w:rFonts w:ascii="Book Antiqua" w:hAnsi="Book Antiqua"/>
          <w:color w:val="000000" w:themeColor="text1"/>
          <w:sz w:val="24"/>
        </w:rPr>
      </w:pPr>
      <w:r w:rsidRPr="00CC13DE">
        <w:rPr>
          <w:rFonts w:ascii="Book Antiqua" w:hAnsi="標楷體" w:hint="eastAsia"/>
          <w:color w:val="000000" w:themeColor="text1"/>
          <w:sz w:val="24"/>
        </w:rPr>
        <w:t>「</w:t>
      </w:r>
      <w:r w:rsidR="00E0269A" w:rsidRPr="00CC13DE">
        <w:rPr>
          <w:rFonts w:ascii="Book Antiqua" w:hAnsi="標楷體" w:hint="eastAsia"/>
          <w:color w:val="000000" w:themeColor="text1"/>
          <w:sz w:val="24"/>
        </w:rPr>
        <w:t>再保險資產表－帳齡分析</w:t>
      </w:r>
      <w:r w:rsidRPr="00CC13DE">
        <w:rPr>
          <w:rFonts w:ascii="Book Antiqua" w:hAnsi="標楷體" w:hint="eastAsia"/>
          <w:color w:val="000000" w:themeColor="text1"/>
          <w:sz w:val="24"/>
        </w:rPr>
        <w:t>」</w:t>
      </w:r>
      <w:r w:rsidR="00E0269A" w:rsidRPr="00CC13DE">
        <w:rPr>
          <w:rFonts w:ascii="Book Antiqua" w:hAnsi="標楷體" w:hint="eastAsia"/>
          <w:color w:val="000000" w:themeColor="text1"/>
          <w:sz w:val="24"/>
        </w:rPr>
        <w:t>將再保險資產之應收再保往來款項及已付之應攤回再保賠款與給付區分</w:t>
      </w:r>
      <w:r w:rsidR="00E0269A" w:rsidRPr="00CC13DE">
        <w:rPr>
          <w:rFonts w:ascii="Book Antiqua" w:hAnsi="標楷體" w:hint="eastAsia"/>
          <w:color w:val="000000" w:themeColor="text1"/>
          <w:sz w:val="24"/>
        </w:rPr>
        <w:t>2</w:t>
      </w:r>
      <w:r w:rsidR="00E0269A" w:rsidRPr="00CC13DE">
        <w:rPr>
          <w:rFonts w:ascii="Book Antiqua" w:hAnsi="標楷體" w:hint="eastAsia"/>
          <w:color w:val="000000" w:themeColor="text1"/>
          <w:sz w:val="24"/>
        </w:rPr>
        <w:t>個表並依據帳齡拆分。</w:t>
      </w:r>
    </w:p>
    <w:p w:rsidR="002B3C3D" w:rsidRPr="00CC13DE" w:rsidRDefault="002B3C3D" w:rsidP="002B3C3D">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本說明的目的為配合相關填報規定，簡介該表之填列規則，以利保險公司之填報。</w:t>
      </w:r>
    </w:p>
    <w:p w:rsidR="002B3C3D" w:rsidRPr="00CC13DE" w:rsidRDefault="002B3C3D" w:rsidP="002B3C3D">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主要欄位說明如下：</w:t>
      </w:r>
    </w:p>
    <w:p w:rsidR="002B3C3D" w:rsidRPr="00CC13DE" w:rsidRDefault="002B3C3D" w:rsidP="002B3C3D">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欄－再保險人代號</w:t>
      </w:r>
    </w:p>
    <w:p w:rsidR="002B3C3D" w:rsidRPr="00CC13DE" w:rsidRDefault="002B3C3D" w:rsidP="002B3C3D">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本欄為財團法人保險事業發展中心所統一配賦之代號。</w:t>
      </w:r>
    </w:p>
    <w:p w:rsidR="002B3C3D" w:rsidRPr="00CC13DE" w:rsidRDefault="002B3C3D" w:rsidP="002B3C3D">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再保險人名稱</w:t>
      </w:r>
    </w:p>
    <w:p w:rsidR="002B3C3D" w:rsidRPr="00CC13DE" w:rsidRDefault="002B3C3D" w:rsidP="002B3C3D">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本欄為財團法人保險事業發展中心所統一配賦之</w:t>
      </w:r>
      <w:r w:rsidRPr="00CC13DE">
        <w:rPr>
          <w:rFonts w:ascii="Book Antiqua" w:hAnsi="標楷體" w:hint="eastAsia"/>
          <w:color w:val="000000" w:themeColor="text1"/>
          <w:sz w:val="24"/>
        </w:rPr>
        <w:t>名稱</w:t>
      </w:r>
      <w:r w:rsidRPr="00CC13DE">
        <w:rPr>
          <w:rFonts w:ascii="Book Antiqua" w:hAnsi="標楷體"/>
          <w:color w:val="000000" w:themeColor="text1"/>
          <w:sz w:val="24"/>
        </w:rPr>
        <w:t>。</w:t>
      </w:r>
    </w:p>
    <w:p w:rsidR="002B3C3D" w:rsidRPr="00CC13DE" w:rsidRDefault="002B3C3D" w:rsidP="002B3C3D">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標楷體" w:hint="eastAsia"/>
          <w:color w:val="000000" w:themeColor="text1"/>
          <w:sz w:val="24"/>
        </w:rPr>
        <w:t>3</w:t>
      </w:r>
      <w:r w:rsidRPr="00CC13DE">
        <w:rPr>
          <w:rFonts w:hint="eastAsia"/>
          <w:color w:val="000000" w:themeColor="text1"/>
        </w:rPr>
        <w:t>欄</w:t>
      </w:r>
      <w:r w:rsidRPr="00CC13DE">
        <w:rPr>
          <w:rFonts w:hint="eastAsia"/>
          <w:color w:val="000000" w:themeColor="text1"/>
        </w:rPr>
        <w:t>~</w:t>
      </w:r>
      <w:r w:rsidRPr="00CC13DE">
        <w:rPr>
          <w:rFonts w:hint="eastAsia"/>
          <w:color w:val="000000" w:themeColor="text1"/>
        </w:rPr>
        <w:t>第</w:t>
      </w:r>
      <w:r w:rsidRPr="00CC13DE">
        <w:rPr>
          <w:rFonts w:hint="eastAsia"/>
          <w:color w:val="000000" w:themeColor="text1"/>
        </w:rPr>
        <w:t>10</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Book Antiqua" w:hint="eastAsia"/>
          <w:color w:val="000000" w:themeColor="text1"/>
          <w:sz w:val="24"/>
        </w:rPr>
        <w:t>逾清償日期之期間</w:t>
      </w:r>
    </w:p>
    <w:p w:rsidR="007F7291" w:rsidRPr="00CC13DE" w:rsidRDefault="007F7291" w:rsidP="007F7291">
      <w:pPr>
        <w:spacing w:line="440" w:lineRule="exact"/>
        <w:ind w:leftChars="276" w:left="718"/>
        <w:jc w:val="both"/>
        <w:rPr>
          <w:color w:val="000000" w:themeColor="text1"/>
          <w:sz w:val="24"/>
        </w:rPr>
      </w:pPr>
      <w:r w:rsidRPr="00CC13DE">
        <w:rPr>
          <w:rFonts w:ascii="標楷體" w:hAnsi="標楷體" w:hint="eastAsia"/>
          <w:color w:val="000000" w:themeColor="text1"/>
          <w:sz w:val="24"/>
        </w:rPr>
        <w:t>現行民國100年建議依據</w:t>
      </w:r>
      <w:r w:rsidRPr="00CC13DE">
        <w:rPr>
          <w:rFonts w:ascii="標楷體" w:hAnsi="標楷體"/>
          <w:color w:val="000000" w:themeColor="text1"/>
          <w:sz w:val="24"/>
        </w:rPr>
        <w:t>保險業資產評估及逾期放款催收款呆帳處理辦法</w:t>
      </w:r>
      <w:r w:rsidRPr="00CC13DE">
        <w:rPr>
          <w:rFonts w:ascii="標楷體" w:hAnsi="標楷體" w:hint="eastAsia"/>
          <w:color w:val="000000" w:themeColor="text1"/>
          <w:sz w:val="24"/>
        </w:rPr>
        <w:t>第十九及二十條處理。</w:t>
      </w:r>
      <w:r w:rsidRPr="00CC13DE">
        <w:rPr>
          <w:rFonts w:ascii="標楷體" w:hAnsi="標楷體" w:hint="eastAsia"/>
          <w:color w:val="000000" w:themeColor="text1"/>
          <w:sz w:val="24"/>
          <w:u w:val="single"/>
        </w:rPr>
        <w:t>未來</w:t>
      </w:r>
      <w:r w:rsidRPr="00CC13DE">
        <w:rPr>
          <w:rFonts w:ascii="標楷體" w:hAnsi="標楷體" w:hint="eastAsia"/>
          <w:color w:val="000000" w:themeColor="text1"/>
          <w:sz w:val="24"/>
        </w:rPr>
        <w:t>建議</w:t>
      </w:r>
      <w:r w:rsidRPr="00CC13DE">
        <w:rPr>
          <w:rFonts w:hint="eastAsia"/>
          <w:color w:val="000000" w:themeColor="text1"/>
          <w:sz w:val="24"/>
        </w:rPr>
        <w:t>應攤回再保賠款與給付除再保險契約另有訂定外，採用保險賠款給付日為清償日期。應收再保往來款項除再保險契約另有訂定外，採用入帳日為清償日期。</w:t>
      </w:r>
    </w:p>
    <w:p w:rsidR="002B3C3D" w:rsidRPr="00CC13DE" w:rsidRDefault="002B3C3D" w:rsidP="002B3C3D">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標楷體" w:hint="eastAsia"/>
          <w:color w:val="000000" w:themeColor="text1"/>
          <w:sz w:val="24"/>
        </w:rPr>
        <w:t>11</w:t>
      </w:r>
      <w:r w:rsidRPr="00CC13DE">
        <w:rPr>
          <w:rFonts w:hint="eastAsia"/>
          <w:color w:val="000000" w:themeColor="text1"/>
        </w:rPr>
        <w:t>欄</w:t>
      </w:r>
      <w:r w:rsidRPr="00CC13DE">
        <w:rPr>
          <w:rFonts w:hint="eastAsia"/>
          <w:color w:val="000000" w:themeColor="text1"/>
        </w:rPr>
        <w:t>~</w:t>
      </w:r>
      <w:r w:rsidRPr="00CC13DE">
        <w:rPr>
          <w:rFonts w:hint="eastAsia"/>
          <w:color w:val="000000" w:themeColor="text1"/>
        </w:rPr>
        <w:t>第</w:t>
      </w:r>
      <w:r w:rsidRPr="00CC13DE">
        <w:rPr>
          <w:rFonts w:hint="eastAsia"/>
          <w:color w:val="000000" w:themeColor="text1"/>
        </w:rPr>
        <w:t>12</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Book Antiqua" w:hint="eastAsia"/>
          <w:color w:val="000000" w:themeColor="text1"/>
          <w:sz w:val="24"/>
        </w:rPr>
        <w:t>爭議款項</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逾清償日期之期間</w:t>
      </w:r>
      <w:r w:rsidRPr="00CC13DE">
        <w:rPr>
          <w:rFonts w:ascii="Book Antiqua" w:hAnsi="Book Antiqua" w:hint="eastAsia"/>
          <w:color w:val="000000" w:themeColor="text1"/>
          <w:sz w:val="24"/>
        </w:rPr>
        <w:t>)</w:t>
      </w:r>
    </w:p>
    <w:p w:rsidR="002B3C3D" w:rsidRPr="00CC13DE" w:rsidRDefault="002B3C3D" w:rsidP="002B3C3D">
      <w:pPr>
        <w:spacing w:line="440" w:lineRule="exact"/>
        <w:ind w:leftChars="276" w:left="718"/>
        <w:jc w:val="both"/>
        <w:rPr>
          <w:rFonts w:ascii="Book Antiqua" w:hAnsi="Book Antiqua"/>
          <w:color w:val="000000" w:themeColor="text1"/>
          <w:sz w:val="24"/>
        </w:rPr>
      </w:pPr>
      <w:r w:rsidRPr="00CC13DE">
        <w:rPr>
          <w:rFonts w:ascii="Book Antiqua" w:hAnsi="標楷體" w:hint="eastAsia"/>
          <w:color w:val="000000" w:themeColor="text1"/>
          <w:sz w:val="24"/>
        </w:rPr>
        <w:t>因逾清償日期期間以清償日期為起算點，故區分為</w:t>
      </w:r>
      <w:r w:rsidRPr="00CC13DE">
        <w:rPr>
          <w:rFonts w:ascii="Book Antiqua" w:hAnsi="標楷體" w:hint="eastAsia"/>
          <w:color w:val="000000" w:themeColor="text1"/>
          <w:sz w:val="24"/>
        </w:rPr>
        <w:t>6</w:t>
      </w:r>
      <w:r w:rsidRPr="00CC13DE">
        <w:rPr>
          <w:rFonts w:ascii="Book Antiqua" w:hAnsi="標楷體" w:hint="eastAsia"/>
          <w:color w:val="000000" w:themeColor="text1"/>
          <w:sz w:val="24"/>
        </w:rPr>
        <w:t>個月以下及</w:t>
      </w:r>
      <w:r w:rsidRPr="00CC13DE">
        <w:rPr>
          <w:rFonts w:ascii="Book Antiqua" w:hAnsi="標楷體" w:hint="eastAsia"/>
          <w:color w:val="000000" w:themeColor="text1"/>
          <w:sz w:val="24"/>
        </w:rPr>
        <w:t>6</w:t>
      </w:r>
      <w:r w:rsidRPr="00CC13DE">
        <w:rPr>
          <w:rFonts w:ascii="Book Antiqua" w:hAnsi="標楷體" w:hint="eastAsia"/>
          <w:color w:val="000000" w:themeColor="text1"/>
          <w:sz w:val="24"/>
        </w:rPr>
        <w:t>個月以上。</w:t>
      </w:r>
    </w:p>
    <w:p w:rsidR="002B3C3D" w:rsidRPr="00CC13DE" w:rsidRDefault="002B3C3D" w:rsidP="004467F7">
      <w:pPr>
        <w:spacing w:line="440" w:lineRule="exact"/>
        <w:ind w:leftChars="276" w:left="718"/>
        <w:jc w:val="both"/>
        <w:rPr>
          <w:rFonts w:ascii="Book Antiqua" w:hAnsi="Book Antiqua"/>
          <w:color w:val="000000" w:themeColor="text1"/>
          <w:sz w:val="24"/>
        </w:rPr>
      </w:pPr>
    </w:p>
    <w:p w:rsidR="004467F7" w:rsidRPr="00CC13DE" w:rsidRDefault="004467F7" w:rsidP="0043211F">
      <w:pPr>
        <w:spacing w:line="440" w:lineRule="exact"/>
        <w:ind w:leftChars="276" w:left="718"/>
        <w:jc w:val="both"/>
        <w:rPr>
          <w:rFonts w:ascii="Book Antiqua" w:hAnsi="Book Antiqua"/>
          <w:color w:val="000000" w:themeColor="text1"/>
          <w:sz w:val="24"/>
        </w:rPr>
      </w:pPr>
    </w:p>
    <w:p w:rsidR="002B3C3D" w:rsidRPr="00CC13DE" w:rsidRDefault="002B3C3D" w:rsidP="0043211F">
      <w:pPr>
        <w:spacing w:line="440" w:lineRule="exact"/>
        <w:ind w:leftChars="276" w:left="718"/>
        <w:jc w:val="both"/>
        <w:rPr>
          <w:rFonts w:ascii="Book Antiqua" w:hAnsi="Book Antiqua"/>
          <w:color w:val="000000" w:themeColor="text1"/>
          <w:sz w:val="24"/>
        </w:rPr>
      </w:pPr>
    </w:p>
    <w:p w:rsidR="002B3C3D" w:rsidRPr="00CC13DE" w:rsidRDefault="002B3C3D" w:rsidP="0043211F">
      <w:pPr>
        <w:spacing w:line="440" w:lineRule="exact"/>
        <w:ind w:leftChars="276" w:left="718"/>
        <w:jc w:val="both"/>
        <w:rPr>
          <w:rFonts w:ascii="Book Antiqua" w:hAnsi="Book Antiqua"/>
          <w:color w:val="000000" w:themeColor="text1"/>
          <w:sz w:val="24"/>
        </w:rPr>
      </w:pPr>
    </w:p>
    <w:p w:rsidR="002B3C3D" w:rsidRPr="00CC13DE" w:rsidRDefault="002B3C3D" w:rsidP="0043211F">
      <w:pPr>
        <w:spacing w:line="440" w:lineRule="exact"/>
        <w:ind w:leftChars="276" w:left="718"/>
        <w:jc w:val="both"/>
        <w:rPr>
          <w:rFonts w:ascii="Book Antiqua" w:hAnsi="Book Antiqua"/>
          <w:color w:val="000000" w:themeColor="text1"/>
          <w:sz w:val="24"/>
        </w:rPr>
      </w:pPr>
    </w:p>
    <w:p w:rsidR="002B3C3D" w:rsidRPr="00CC13DE" w:rsidRDefault="002B3C3D" w:rsidP="0043211F">
      <w:pPr>
        <w:spacing w:line="440" w:lineRule="exact"/>
        <w:ind w:leftChars="276" w:left="718"/>
        <w:jc w:val="both"/>
        <w:rPr>
          <w:rFonts w:ascii="Book Antiqua" w:hAnsi="Book Antiqua"/>
          <w:color w:val="000000" w:themeColor="text1"/>
          <w:sz w:val="24"/>
        </w:rPr>
      </w:pPr>
    </w:p>
    <w:p w:rsidR="002B3C3D" w:rsidRPr="00CC13DE" w:rsidRDefault="002B3C3D" w:rsidP="0043211F">
      <w:pPr>
        <w:spacing w:line="440" w:lineRule="exact"/>
        <w:ind w:leftChars="276" w:left="718"/>
        <w:jc w:val="both"/>
        <w:rPr>
          <w:rFonts w:ascii="Book Antiqua" w:hAnsi="Book Antiqua"/>
          <w:color w:val="000000" w:themeColor="text1"/>
          <w:sz w:val="24"/>
        </w:rPr>
      </w:pPr>
    </w:p>
    <w:p w:rsidR="002B3C3D" w:rsidRPr="00CC13DE" w:rsidRDefault="002B3C3D" w:rsidP="0043211F">
      <w:pPr>
        <w:spacing w:line="440" w:lineRule="exact"/>
        <w:ind w:leftChars="276" w:left="718"/>
        <w:jc w:val="both"/>
        <w:rPr>
          <w:rFonts w:ascii="Book Antiqua" w:hAnsi="Book Antiqua"/>
          <w:color w:val="000000" w:themeColor="text1"/>
          <w:sz w:val="24"/>
        </w:rPr>
      </w:pPr>
    </w:p>
    <w:p w:rsidR="002B3C3D" w:rsidRPr="00CC13DE" w:rsidRDefault="002B3C3D" w:rsidP="0043211F">
      <w:pPr>
        <w:spacing w:line="440" w:lineRule="exact"/>
        <w:ind w:leftChars="276" w:left="718"/>
        <w:jc w:val="both"/>
        <w:rPr>
          <w:rFonts w:ascii="Book Antiqua" w:hAnsi="Book Antiqua"/>
          <w:color w:val="000000" w:themeColor="text1"/>
          <w:sz w:val="24"/>
        </w:rPr>
      </w:pPr>
    </w:p>
    <w:p w:rsidR="002B3C3D" w:rsidRPr="00CC13DE" w:rsidRDefault="002B3C3D" w:rsidP="0043211F">
      <w:pPr>
        <w:spacing w:line="440" w:lineRule="exact"/>
        <w:ind w:leftChars="276" w:left="718"/>
        <w:jc w:val="both"/>
        <w:rPr>
          <w:rFonts w:ascii="Book Antiqua" w:hAnsi="Book Antiqua"/>
          <w:color w:val="000000" w:themeColor="text1"/>
          <w:sz w:val="24"/>
        </w:rPr>
      </w:pPr>
    </w:p>
    <w:p w:rsidR="004C7CCF" w:rsidRPr="00CC13DE" w:rsidRDefault="004C7CCF" w:rsidP="00D14F94">
      <w:pPr>
        <w:pStyle w:val="1"/>
        <w:pageBreakBefore/>
        <w:spacing w:afterLines="0" w:after="0" w:line="440" w:lineRule="exact"/>
        <w:rPr>
          <w:rFonts w:ascii="Book Antiqua" w:hAnsi="標楷體"/>
          <w:color w:val="000000" w:themeColor="text1"/>
          <w:szCs w:val="40"/>
        </w:rPr>
      </w:pPr>
      <w:bookmarkStart w:id="187" w:name="_Toc55996695"/>
      <w:r w:rsidRPr="00CC13DE">
        <w:rPr>
          <w:rFonts w:ascii="Book Antiqua" w:hAnsi="標楷體"/>
          <w:color w:val="000000" w:themeColor="text1"/>
        </w:rPr>
        <w:lastRenderedPageBreak/>
        <w:t>表</w:t>
      </w:r>
      <w:r w:rsidRPr="00CC13DE">
        <w:rPr>
          <w:rFonts w:ascii="Book Antiqua" w:hAnsi="標楷體" w:hint="eastAsia"/>
          <w:color w:val="000000" w:themeColor="text1"/>
        </w:rPr>
        <w:t>19</w:t>
      </w:r>
      <w:r w:rsidRPr="00CC13DE">
        <w:rPr>
          <w:rFonts w:ascii="Book Antiqua" w:hAnsi="標楷體"/>
          <w:color w:val="000000" w:themeColor="text1"/>
        </w:rPr>
        <w:t>-</w:t>
      </w:r>
      <w:r w:rsidR="007008A1" w:rsidRPr="00CC13DE">
        <w:rPr>
          <w:rFonts w:ascii="Book Antiqua" w:hAnsi="標楷體" w:hint="eastAsia"/>
          <w:color w:val="000000" w:themeColor="text1"/>
          <w:lang w:eastAsia="zh-TW"/>
        </w:rPr>
        <w:t>7</w:t>
      </w:r>
      <w:r w:rsidRPr="00CC13DE">
        <w:rPr>
          <w:rFonts w:ascii="Book Antiqua" w:hAnsi="標楷體"/>
          <w:color w:val="000000" w:themeColor="text1"/>
        </w:rPr>
        <w:t>：</w:t>
      </w:r>
      <w:r w:rsidRPr="00CC13DE">
        <w:rPr>
          <w:rFonts w:ascii="Book Antiqua" w:hAnsi="標楷體" w:hint="eastAsia"/>
          <w:color w:val="000000" w:themeColor="text1"/>
        </w:rPr>
        <w:t>臺灣地區保險業及其海外分支機構兩岸保險業務往來辦理業務情形表</w:t>
      </w:r>
      <w:bookmarkEnd w:id="187"/>
    </w:p>
    <w:p w:rsidR="004C7CCF" w:rsidRPr="00CC13DE" w:rsidRDefault="004C7CCF" w:rsidP="004C7CCF">
      <w:pPr>
        <w:spacing w:line="440" w:lineRule="exact"/>
        <w:ind w:firstLineChars="207" w:firstLine="538"/>
        <w:jc w:val="both"/>
        <w:rPr>
          <w:rFonts w:ascii="Book Antiqua" w:hAnsi="標楷體"/>
          <w:color w:val="000000" w:themeColor="text1"/>
        </w:rPr>
      </w:pPr>
      <w:r w:rsidRPr="00CC13DE">
        <w:rPr>
          <w:rFonts w:ascii="Book Antiqua" w:hAnsi="標楷體" w:hint="eastAsia"/>
          <w:color w:val="000000" w:themeColor="text1"/>
        </w:rPr>
        <w:t>本表係</w:t>
      </w:r>
      <w:r w:rsidRPr="00CC13DE">
        <w:rPr>
          <w:rFonts w:ascii="Book Antiqua" w:hAnsi="標楷體"/>
          <w:color w:val="000000" w:themeColor="text1"/>
        </w:rPr>
        <w:t>依據臺灣地區與大陸地區保險業務往來及投資許可管理辦法</w:t>
      </w:r>
      <w:r w:rsidRPr="00CC13DE">
        <w:rPr>
          <w:rFonts w:ascii="Book Antiqua" w:hAnsi="標楷體" w:hint="eastAsia"/>
          <w:color w:val="000000" w:themeColor="text1"/>
        </w:rPr>
        <w:t>，與</w:t>
      </w:r>
      <w:r w:rsidRPr="00CC13DE">
        <w:rPr>
          <w:rFonts w:ascii="Book Antiqua" w:hAnsi="標楷體" w:hint="eastAsia"/>
          <w:color w:val="000000" w:themeColor="text1"/>
        </w:rPr>
        <w:t>103.11.05</w:t>
      </w:r>
      <w:r w:rsidRPr="00CC13DE">
        <w:rPr>
          <w:rFonts w:ascii="Book Antiqua" w:hAnsi="標楷體"/>
          <w:color w:val="000000" w:themeColor="text1"/>
        </w:rPr>
        <w:t>金管保綜字第</w:t>
      </w:r>
      <w:smartTag w:uri="urn:schemas-microsoft-com:office:smarttags" w:element="chmetcnv">
        <w:smartTagPr>
          <w:attr w:name="UnitName" w:val="F"/>
          <w:attr w:name="SourceValue" w:val="1030093712"/>
          <w:attr w:name="HasSpace" w:val="False"/>
          <w:attr w:name="Negative" w:val="False"/>
          <w:attr w:name="NumberType" w:val="1"/>
          <w:attr w:name="TCSC" w:val="0"/>
        </w:smartTagPr>
        <w:r w:rsidRPr="00CC13DE">
          <w:rPr>
            <w:rFonts w:ascii="Book Antiqua" w:hAnsi="標楷體"/>
            <w:color w:val="000000" w:themeColor="text1"/>
          </w:rPr>
          <w:t>1030093712F</w:t>
        </w:r>
      </w:smartTag>
      <w:r w:rsidRPr="00CC13DE">
        <w:rPr>
          <w:rFonts w:ascii="Book Antiqua" w:hAnsi="標楷體"/>
          <w:color w:val="000000" w:themeColor="text1"/>
        </w:rPr>
        <w:t>號</w:t>
      </w:r>
      <w:r w:rsidRPr="00CC13DE">
        <w:rPr>
          <w:rFonts w:ascii="Book Antiqua" w:hAnsi="標楷體" w:hint="eastAsia"/>
          <w:color w:val="000000" w:themeColor="text1"/>
        </w:rPr>
        <w:t>函等相關規定辦理。</w:t>
      </w:r>
      <w:r w:rsidRPr="00CC13DE">
        <w:rPr>
          <w:rFonts w:ascii="Book Antiqua" w:hAnsi="標楷體"/>
          <w:color w:val="000000" w:themeColor="text1"/>
        </w:rPr>
        <w:t>本表填列目的在於說明</w:t>
      </w:r>
      <w:r w:rsidRPr="00CC13DE">
        <w:rPr>
          <w:rFonts w:ascii="Book Antiqua" w:hAnsi="標楷體" w:hint="eastAsia"/>
          <w:color w:val="000000" w:themeColor="text1"/>
        </w:rPr>
        <w:t>臺灣地區</w:t>
      </w:r>
      <w:r w:rsidRPr="00CC13DE">
        <w:rPr>
          <w:rFonts w:ascii="Book Antiqua" w:hAnsi="標楷體"/>
          <w:color w:val="000000" w:themeColor="text1"/>
        </w:rPr>
        <w:t>保險業</w:t>
      </w:r>
      <w:r w:rsidRPr="00CC13DE">
        <w:rPr>
          <w:rFonts w:ascii="Book Antiqua" w:hAnsi="標楷體" w:hint="eastAsia"/>
          <w:color w:val="000000" w:themeColor="text1"/>
        </w:rPr>
        <w:t>及其海外分支機構</w:t>
      </w:r>
      <w:r w:rsidRPr="00CC13DE">
        <w:rPr>
          <w:rFonts w:ascii="Book Antiqua" w:hAnsi="標楷體"/>
          <w:color w:val="000000" w:themeColor="text1"/>
        </w:rPr>
        <w:t>－</w:t>
      </w:r>
      <w:r w:rsidRPr="00CC13DE">
        <w:rPr>
          <w:rFonts w:ascii="Book Antiqua" w:hAnsi="標楷體" w:hint="eastAsia"/>
          <w:color w:val="000000" w:themeColor="text1"/>
        </w:rPr>
        <w:t>兩岸保險業務往來辦理業務情形表</w:t>
      </w:r>
      <w:r w:rsidRPr="00CC13DE">
        <w:rPr>
          <w:rFonts w:ascii="Book Antiqua" w:hAnsi="標楷體"/>
          <w:color w:val="000000" w:themeColor="text1"/>
        </w:rPr>
        <w:t>。</w:t>
      </w:r>
      <w:r w:rsidRPr="00CC13DE">
        <w:rPr>
          <w:rFonts w:ascii="Book Antiqua" w:hAnsi="標楷體" w:hint="eastAsia"/>
          <w:color w:val="000000" w:themeColor="text1"/>
        </w:rPr>
        <w:t>本表填報內容包括一</w:t>
      </w:r>
      <w:r w:rsidRPr="00CC13DE">
        <w:rPr>
          <w:rFonts w:ascii="Book Antiqua" w:hAnsi="標楷體" w:hint="eastAsia"/>
          <w:color w:val="000000" w:themeColor="text1"/>
        </w:rPr>
        <w:t>.</w:t>
      </w:r>
      <w:r w:rsidRPr="00CC13DE">
        <w:rPr>
          <w:rFonts w:ascii="Book Antiqua" w:hAnsi="標楷體" w:hint="eastAsia"/>
          <w:color w:val="000000" w:themeColor="text1"/>
        </w:rPr>
        <w:t>再保險業務、二</w:t>
      </w:r>
      <w:r w:rsidRPr="00CC13DE">
        <w:rPr>
          <w:rFonts w:ascii="Book Antiqua" w:hAnsi="標楷體" w:hint="eastAsia"/>
          <w:color w:val="000000" w:themeColor="text1"/>
        </w:rPr>
        <w:t>.</w:t>
      </w:r>
      <w:r w:rsidRPr="00CC13DE">
        <w:rPr>
          <w:rFonts w:ascii="Book Antiqua" w:hAnsi="標楷體" w:hint="eastAsia"/>
          <w:color w:val="000000" w:themeColor="text1"/>
        </w:rPr>
        <w:t>協助辦理各項保險理賠服務、三</w:t>
      </w:r>
      <w:r w:rsidRPr="00CC13DE">
        <w:rPr>
          <w:rFonts w:ascii="Book Antiqua" w:hAnsi="標楷體" w:hint="eastAsia"/>
          <w:color w:val="000000" w:themeColor="text1"/>
        </w:rPr>
        <w:t>.</w:t>
      </w:r>
      <w:r w:rsidRPr="00CC13DE">
        <w:rPr>
          <w:rFonts w:ascii="Book Antiqua" w:hAnsi="標楷體" w:hint="eastAsia"/>
          <w:color w:val="000000" w:themeColor="text1"/>
        </w:rPr>
        <w:t>損害防阻之顧問服務、四</w:t>
      </w:r>
      <w:r w:rsidRPr="00CC13DE">
        <w:rPr>
          <w:rFonts w:ascii="Book Antiqua" w:hAnsi="標楷體" w:hint="eastAsia"/>
          <w:color w:val="000000" w:themeColor="text1"/>
        </w:rPr>
        <w:t>.</w:t>
      </w:r>
      <w:r w:rsidRPr="00CC13DE">
        <w:rPr>
          <w:rFonts w:ascii="Book Antiqua" w:hAnsi="標楷體" w:hint="eastAsia"/>
          <w:color w:val="000000" w:themeColor="text1"/>
        </w:rPr>
        <w:t>與大陸地區人民、法人、團體或其他機構，為簽單保險業務往來情形。</w:t>
      </w:r>
    </w:p>
    <w:p w:rsidR="004C7CCF" w:rsidRPr="00CC13DE" w:rsidRDefault="004C7CCF" w:rsidP="004C7CCF">
      <w:pPr>
        <w:spacing w:line="440" w:lineRule="exact"/>
        <w:ind w:firstLineChars="200" w:firstLine="520"/>
        <w:jc w:val="both"/>
        <w:rPr>
          <w:rFonts w:ascii="Book Antiqua" w:hAnsi="標楷體"/>
          <w:color w:val="000000" w:themeColor="text1"/>
        </w:rPr>
      </w:pPr>
      <w:r w:rsidRPr="00CC13DE">
        <w:rPr>
          <w:rFonts w:ascii="Book Antiqua" w:hAnsi="標楷體" w:hint="eastAsia"/>
          <w:color w:val="000000" w:themeColor="text1"/>
        </w:rPr>
        <w:t>主要</w:t>
      </w:r>
      <w:r w:rsidRPr="00CC13DE">
        <w:rPr>
          <w:rFonts w:ascii="Book Antiqua" w:hAnsi="標楷體"/>
          <w:color w:val="000000" w:themeColor="text1"/>
        </w:rPr>
        <w:t>資料填列說明如下：</w:t>
      </w:r>
    </w:p>
    <w:p w:rsidR="004C7CCF" w:rsidRPr="00CC13DE" w:rsidRDefault="004C7CCF" w:rsidP="004C7CCF">
      <w:pPr>
        <w:spacing w:line="440" w:lineRule="exact"/>
        <w:jc w:val="both"/>
        <w:rPr>
          <w:rFonts w:ascii="Book Antiqua" w:hAnsi="標楷體"/>
          <w:color w:val="000000" w:themeColor="text1"/>
        </w:rPr>
      </w:pPr>
      <w:r w:rsidRPr="00CC13DE">
        <w:rPr>
          <w:rFonts w:ascii="Book Antiqua" w:hAnsi="標楷體" w:hint="eastAsia"/>
          <w:color w:val="000000" w:themeColor="text1"/>
        </w:rPr>
        <w:t>一、再保險業務</w:t>
      </w:r>
    </w:p>
    <w:p w:rsidR="004C7CCF" w:rsidRPr="00CC13DE" w:rsidRDefault="004C7CCF" w:rsidP="004C7CCF">
      <w:pPr>
        <w:spacing w:line="440" w:lineRule="exact"/>
        <w:jc w:val="both"/>
        <w:rPr>
          <w:rFonts w:ascii="Book Antiqua" w:hAnsi="標楷體"/>
          <w:color w:val="000000" w:themeColor="text1"/>
        </w:rPr>
      </w:pPr>
      <w:r w:rsidRPr="00CC13DE">
        <w:rPr>
          <w:rFonts w:ascii="Book Antiqua" w:hAnsi="標楷體" w:hint="eastAsia"/>
          <w:color w:val="000000" w:themeColor="text1"/>
        </w:rPr>
        <w:t>險種欄位</w:t>
      </w:r>
      <w:r w:rsidRPr="00CC13DE">
        <w:rPr>
          <w:rFonts w:ascii="Book Antiqua" w:hAnsi="標楷體"/>
          <w:color w:val="000000" w:themeColor="text1"/>
        </w:rPr>
        <w:t>－</w:t>
      </w:r>
    </w:p>
    <w:p w:rsidR="004C7CCF" w:rsidRPr="00CC13DE" w:rsidRDefault="004C7CCF" w:rsidP="004C7CCF">
      <w:pPr>
        <w:spacing w:line="440" w:lineRule="exact"/>
        <w:ind w:leftChars="100" w:left="260"/>
        <w:jc w:val="both"/>
        <w:rPr>
          <w:rFonts w:ascii="Book Antiqua" w:hAnsi="標楷體"/>
          <w:color w:val="000000" w:themeColor="text1"/>
        </w:rPr>
      </w:pPr>
      <w:r w:rsidRPr="00CC13DE">
        <w:rPr>
          <w:rFonts w:ascii="Book Antiqua" w:hAnsi="標楷體" w:hint="eastAsia"/>
          <w:color w:val="000000" w:themeColor="text1"/>
        </w:rPr>
        <w:t>請以火災保險、海上保險、汽車保險、航空險、工程險、責任險、信用保證保險、傷害險、健康險、其他等</w:t>
      </w:r>
      <w:r w:rsidRPr="00CC13DE">
        <w:rPr>
          <w:rFonts w:ascii="Book Antiqua" w:hAnsi="標楷體" w:hint="eastAsia"/>
          <w:color w:val="000000" w:themeColor="text1"/>
        </w:rPr>
        <w:t>10</w:t>
      </w:r>
      <w:r w:rsidRPr="00CC13DE">
        <w:rPr>
          <w:rFonts w:ascii="Book Antiqua" w:hAnsi="標楷體" w:hint="eastAsia"/>
          <w:color w:val="000000" w:themeColor="text1"/>
        </w:rPr>
        <w:t>類型填列。</w:t>
      </w:r>
    </w:p>
    <w:p w:rsidR="004C7CCF" w:rsidRPr="00CC13DE" w:rsidRDefault="004C7CCF" w:rsidP="004C7CCF">
      <w:pPr>
        <w:spacing w:line="440" w:lineRule="exact"/>
        <w:jc w:val="both"/>
        <w:rPr>
          <w:rFonts w:ascii="Book Antiqua" w:hAnsi="標楷體"/>
          <w:color w:val="000000" w:themeColor="text1"/>
        </w:rPr>
      </w:pPr>
      <w:r w:rsidRPr="00CC13DE">
        <w:rPr>
          <w:rFonts w:ascii="Book Antiqua" w:hAnsi="標楷體" w:hint="eastAsia"/>
          <w:color w:val="000000" w:themeColor="text1"/>
        </w:rPr>
        <w:t>各欄位定義</w:t>
      </w:r>
      <w:r w:rsidRPr="00CC13DE">
        <w:rPr>
          <w:rFonts w:ascii="Book Antiqua" w:hAnsi="標楷體"/>
          <w:color w:val="000000" w:themeColor="text1"/>
        </w:rPr>
        <w:t>－</w:t>
      </w:r>
    </w:p>
    <w:p w:rsidR="004C7CCF" w:rsidRPr="00CC13DE" w:rsidRDefault="004C7CCF" w:rsidP="004C7CCF">
      <w:pPr>
        <w:spacing w:line="440" w:lineRule="exact"/>
        <w:ind w:leftChars="100" w:left="260"/>
        <w:jc w:val="both"/>
        <w:rPr>
          <w:rFonts w:ascii="Book Antiqua" w:hAnsi="標楷體"/>
          <w:color w:val="000000" w:themeColor="text1"/>
        </w:rPr>
      </w:pPr>
      <w:r w:rsidRPr="00CC13DE">
        <w:rPr>
          <w:rFonts w:ascii="Book Antiqua" w:hAnsi="標楷體" w:hint="eastAsia"/>
          <w:color w:val="000000" w:themeColor="text1"/>
        </w:rPr>
        <w:t>再保費支出、攤回再保賠款、再保費收入、再保賠款等依監理年報「表</w:t>
      </w:r>
      <w:r w:rsidRPr="00CC13DE">
        <w:rPr>
          <w:rFonts w:ascii="Book Antiqua" w:hAnsi="標楷體" w:hint="eastAsia"/>
          <w:color w:val="000000" w:themeColor="text1"/>
        </w:rPr>
        <w:t>19-1</w:t>
      </w:r>
      <w:r w:rsidRPr="00CC13DE">
        <w:rPr>
          <w:rFonts w:ascii="Book Antiqua" w:hAnsi="標楷體" w:hint="eastAsia"/>
          <w:color w:val="000000" w:themeColor="text1"/>
        </w:rPr>
        <w:t>」，應攤回再保賠款與給付依監理年報「表</w:t>
      </w:r>
      <w:r w:rsidRPr="00CC13DE">
        <w:rPr>
          <w:rFonts w:ascii="Book Antiqua" w:hAnsi="標楷體" w:hint="eastAsia"/>
          <w:color w:val="000000" w:themeColor="text1"/>
        </w:rPr>
        <w:t>19-5</w:t>
      </w:r>
      <w:r w:rsidRPr="00CC13DE">
        <w:rPr>
          <w:rFonts w:ascii="Book Antiqua" w:hAnsi="標楷體" w:hint="eastAsia"/>
          <w:color w:val="000000" w:themeColor="text1"/>
        </w:rPr>
        <w:t>」、應收再保往來款項依監理年報「表</w:t>
      </w:r>
      <w:r w:rsidRPr="00CC13DE">
        <w:rPr>
          <w:rFonts w:ascii="Book Antiqua" w:hAnsi="標楷體" w:hint="eastAsia"/>
          <w:color w:val="000000" w:themeColor="text1"/>
        </w:rPr>
        <w:t>19-6</w:t>
      </w:r>
      <w:r w:rsidRPr="00CC13DE">
        <w:rPr>
          <w:rFonts w:ascii="Book Antiqua" w:hAnsi="標楷體" w:hint="eastAsia"/>
          <w:color w:val="000000" w:themeColor="text1"/>
        </w:rPr>
        <w:t>」。</w:t>
      </w:r>
    </w:p>
    <w:p w:rsidR="004C7CCF" w:rsidRPr="00CC13DE" w:rsidRDefault="004C7CCF" w:rsidP="004C7CCF">
      <w:pPr>
        <w:spacing w:line="440" w:lineRule="exact"/>
        <w:jc w:val="both"/>
        <w:rPr>
          <w:rFonts w:ascii="Book Antiqua" w:hAnsi="標楷體"/>
          <w:color w:val="000000" w:themeColor="text1"/>
        </w:rPr>
      </w:pPr>
      <w:r w:rsidRPr="00CC13DE">
        <w:rPr>
          <w:rFonts w:ascii="Book Antiqua" w:hAnsi="標楷體" w:hint="eastAsia"/>
          <w:color w:val="000000" w:themeColor="text1"/>
        </w:rPr>
        <w:t>二、協助辦理各項保險理賠服務</w:t>
      </w:r>
    </w:p>
    <w:p w:rsidR="004C7CCF" w:rsidRPr="00CC13DE" w:rsidRDefault="004C7CCF" w:rsidP="004C7CCF">
      <w:pPr>
        <w:spacing w:line="440" w:lineRule="exact"/>
        <w:jc w:val="both"/>
        <w:rPr>
          <w:rFonts w:ascii="Book Antiqua" w:hAnsi="標楷體"/>
          <w:color w:val="000000" w:themeColor="text1"/>
        </w:rPr>
      </w:pPr>
      <w:r w:rsidRPr="00CC13DE">
        <w:rPr>
          <w:rFonts w:ascii="Book Antiqua" w:hAnsi="標楷體" w:hint="eastAsia"/>
          <w:color w:val="000000" w:themeColor="text1"/>
        </w:rPr>
        <w:t>服務類型欄位</w:t>
      </w:r>
      <w:r w:rsidRPr="00CC13DE">
        <w:rPr>
          <w:rFonts w:ascii="Book Antiqua" w:hAnsi="標楷體"/>
          <w:color w:val="000000" w:themeColor="text1"/>
        </w:rPr>
        <w:t>－</w:t>
      </w:r>
    </w:p>
    <w:p w:rsidR="004C7CCF" w:rsidRPr="00CC13DE" w:rsidRDefault="004C7CCF" w:rsidP="004C7CCF">
      <w:pPr>
        <w:spacing w:line="440" w:lineRule="exact"/>
        <w:ind w:leftChars="100" w:left="260"/>
        <w:jc w:val="both"/>
        <w:rPr>
          <w:rFonts w:ascii="Book Antiqua" w:hAnsi="標楷體"/>
          <w:color w:val="000000" w:themeColor="text1"/>
        </w:rPr>
      </w:pPr>
      <w:r w:rsidRPr="00CC13DE">
        <w:rPr>
          <w:rFonts w:ascii="Book Antiqua" w:hAnsi="標楷體" w:hint="eastAsia"/>
          <w:color w:val="000000" w:themeColor="text1"/>
        </w:rPr>
        <w:t>內容包括代為確定損失或代為墊付、協助保戶代為申請、取得公務機關或醫療院所簽發之與保險理賠有關文件等。</w:t>
      </w:r>
    </w:p>
    <w:p w:rsidR="004C7CCF" w:rsidRPr="00CC13DE" w:rsidRDefault="004C7CCF" w:rsidP="004C7CCF">
      <w:pPr>
        <w:spacing w:line="440" w:lineRule="exact"/>
        <w:jc w:val="both"/>
        <w:rPr>
          <w:rFonts w:ascii="Book Antiqua" w:hAnsi="標楷體"/>
          <w:color w:val="000000" w:themeColor="text1"/>
        </w:rPr>
      </w:pPr>
      <w:r w:rsidRPr="00CC13DE">
        <w:rPr>
          <w:rFonts w:ascii="Book Antiqua" w:hAnsi="標楷體" w:hint="eastAsia"/>
          <w:color w:val="000000" w:themeColor="text1"/>
        </w:rPr>
        <w:t>三、損害防阻之顧問服務</w:t>
      </w:r>
    </w:p>
    <w:p w:rsidR="004C7CCF" w:rsidRPr="00CC13DE" w:rsidRDefault="004C7CCF" w:rsidP="004C7CCF">
      <w:pPr>
        <w:spacing w:line="440" w:lineRule="exact"/>
        <w:jc w:val="both"/>
        <w:rPr>
          <w:rFonts w:ascii="Book Antiqua" w:hAnsi="標楷體"/>
          <w:color w:val="000000" w:themeColor="text1"/>
        </w:rPr>
      </w:pPr>
      <w:r w:rsidRPr="00CC13DE">
        <w:rPr>
          <w:rFonts w:ascii="Book Antiqua" w:hAnsi="標楷體" w:hint="eastAsia"/>
          <w:color w:val="000000" w:themeColor="text1"/>
        </w:rPr>
        <w:t>服務類型欄位</w:t>
      </w:r>
      <w:r w:rsidRPr="00CC13DE">
        <w:rPr>
          <w:rFonts w:ascii="Book Antiqua" w:hAnsi="標楷體"/>
          <w:color w:val="000000" w:themeColor="text1"/>
        </w:rPr>
        <w:t>－</w:t>
      </w:r>
    </w:p>
    <w:p w:rsidR="004C7CCF" w:rsidRPr="00CC13DE" w:rsidRDefault="004C7CCF" w:rsidP="004C7CCF">
      <w:pPr>
        <w:spacing w:line="440" w:lineRule="exact"/>
        <w:ind w:leftChars="100" w:left="260"/>
        <w:jc w:val="both"/>
        <w:rPr>
          <w:rFonts w:ascii="Book Antiqua" w:hAnsi="標楷體"/>
          <w:color w:val="000000" w:themeColor="text1"/>
        </w:rPr>
      </w:pPr>
      <w:r w:rsidRPr="00CC13DE">
        <w:rPr>
          <w:rFonts w:ascii="Book Antiqua" w:hAnsi="標楷體" w:hint="eastAsia"/>
          <w:color w:val="000000" w:themeColor="text1"/>
        </w:rPr>
        <w:t>係指協助客戶進行工程設計檢視、工地現場安全稽核、消防安全檢測、風險評估與改善等服務。</w:t>
      </w:r>
    </w:p>
    <w:p w:rsidR="004C7CCF" w:rsidRPr="00CC13DE" w:rsidRDefault="004C7CCF" w:rsidP="004C7CCF">
      <w:pPr>
        <w:spacing w:line="440" w:lineRule="exact"/>
        <w:jc w:val="both"/>
        <w:rPr>
          <w:rFonts w:ascii="Book Antiqua" w:hAnsi="標楷體"/>
          <w:color w:val="000000" w:themeColor="text1"/>
        </w:rPr>
      </w:pPr>
      <w:r w:rsidRPr="00CC13DE">
        <w:rPr>
          <w:rFonts w:ascii="Book Antiqua" w:hAnsi="標楷體" w:hint="eastAsia"/>
          <w:color w:val="000000" w:themeColor="text1"/>
        </w:rPr>
        <w:t>四、與大陸地區人民、法人、團體或其他機構，為簽單保險業務往來情形</w:t>
      </w:r>
    </w:p>
    <w:p w:rsidR="004C7CCF" w:rsidRPr="00CC13DE" w:rsidRDefault="004C7CCF" w:rsidP="004C7CCF">
      <w:pPr>
        <w:spacing w:line="440" w:lineRule="exact"/>
        <w:jc w:val="both"/>
        <w:rPr>
          <w:rFonts w:ascii="Book Antiqua" w:hAnsi="標楷體"/>
          <w:color w:val="000000" w:themeColor="text1"/>
        </w:rPr>
      </w:pPr>
      <w:r w:rsidRPr="00CC13DE">
        <w:rPr>
          <w:rFonts w:ascii="Book Antiqua" w:hAnsi="標楷體" w:hint="eastAsia"/>
          <w:color w:val="000000" w:themeColor="text1"/>
        </w:rPr>
        <w:t>往來對象類型欄位</w:t>
      </w:r>
      <w:r w:rsidRPr="00CC13DE">
        <w:rPr>
          <w:rFonts w:ascii="Book Antiqua" w:hAnsi="標楷體"/>
          <w:color w:val="000000" w:themeColor="text1"/>
        </w:rPr>
        <w:t>－</w:t>
      </w:r>
    </w:p>
    <w:p w:rsidR="004C7CCF" w:rsidRPr="00CC13DE" w:rsidRDefault="004C7CCF" w:rsidP="004C7CCF">
      <w:pPr>
        <w:spacing w:line="440" w:lineRule="exact"/>
        <w:ind w:leftChars="100" w:left="260"/>
        <w:jc w:val="both"/>
        <w:rPr>
          <w:rFonts w:ascii="Book Antiqua" w:hAnsi="標楷體"/>
          <w:color w:val="000000" w:themeColor="text1"/>
        </w:rPr>
      </w:pPr>
      <w:r w:rsidRPr="00CC13DE">
        <w:rPr>
          <w:rFonts w:ascii="Book Antiqua" w:hAnsi="標楷體" w:hint="eastAsia"/>
          <w:color w:val="000000" w:themeColor="text1"/>
        </w:rPr>
        <w:t>請填列人民、法人、團體或其他機構。</w:t>
      </w:r>
    </w:p>
    <w:p w:rsidR="004C7CCF" w:rsidRPr="00CC13DE" w:rsidRDefault="004C7CCF" w:rsidP="004C7CCF">
      <w:pPr>
        <w:spacing w:line="440" w:lineRule="exact"/>
        <w:jc w:val="both"/>
        <w:rPr>
          <w:rFonts w:ascii="Book Antiqua" w:hAnsi="標楷體"/>
          <w:color w:val="000000" w:themeColor="text1"/>
        </w:rPr>
      </w:pPr>
      <w:r w:rsidRPr="00CC13DE">
        <w:rPr>
          <w:rFonts w:ascii="Book Antiqua" w:hAnsi="標楷體" w:hint="eastAsia"/>
          <w:color w:val="000000" w:themeColor="text1"/>
        </w:rPr>
        <w:t>各欄位定義</w:t>
      </w:r>
      <w:r w:rsidRPr="00CC13DE">
        <w:rPr>
          <w:rFonts w:ascii="Book Antiqua" w:hAnsi="標楷體"/>
          <w:color w:val="000000" w:themeColor="text1"/>
        </w:rPr>
        <w:t>－</w:t>
      </w:r>
    </w:p>
    <w:p w:rsidR="004C7CCF" w:rsidRPr="00CC13DE" w:rsidRDefault="004C7CCF" w:rsidP="004C7CCF">
      <w:pPr>
        <w:ind w:leftChars="100" w:left="260"/>
        <w:rPr>
          <w:color w:val="000000" w:themeColor="text1"/>
        </w:rPr>
      </w:pPr>
      <w:r w:rsidRPr="00CC13DE">
        <w:rPr>
          <w:rFonts w:ascii="Book Antiqua" w:hAnsi="標楷體" w:hint="eastAsia"/>
          <w:color w:val="000000" w:themeColor="text1"/>
        </w:rPr>
        <w:t>簽單險種、件數、保費收入等請參照「表</w:t>
      </w:r>
      <w:r w:rsidRPr="00CC13DE">
        <w:rPr>
          <w:rFonts w:ascii="Book Antiqua" w:hAnsi="標楷體" w:hint="eastAsia"/>
          <w:color w:val="000000" w:themeColor="text1"/>
        </w:rPr>
        <w:t>21-1</w:t>
      </w:r>
      <w:r w:rsidRPr="00CC13DE">
        <w:rPr>
          <w:rFonts w:ascii="Book Antiqua" w:hAnsi="標楷體" w:hint="eastAsia"/>
          <w:color w:val="000000" w:themeColor="text1"/>
        </w:rPr>
        <w:t>」。</w:t>
      </w:r>
    </w:p>
    <w:p w:rsidR="004C7CCF" w:rsidRPr="00CC13DE" w:rsidRDefault="004C7CCF" w:rsidP="0043211F">
      <w:pPr>
        <w:spacing w:line="440" w:lineRule="exact"/>
        <w:ind w:leftChars="276" w:left="718"/>
        <w:jc w:val="both"/>
        <w:rPr>
          <w:rFonts w:ascii="Book Antiqua" w:hAnsi="Book Antiqua"/>
          <w:color w:val="000000" w:themeColor="text1"/>
          <w:sz w:val="24"/>
        </w:rPr>
      </w:pPr>
    </w:p>
    <w:p w:rsidR="004C7CCF" w:rsidRPr="00CC13DE" w:rsidRDefault="004C7CCF" w:rsidP="0043211F">
      <w:pPr>
        <w:spacing w:line="440" w:lineRule="exact"/>
        <w:ind w:leftChars="276" w:left="718"/>
        <w:jc w:val="both"/>
        <w:rPr>
          <w:rFonts w:ascii="Book Antiqua" w:hAnsi="Book Antiqua"/>
          <w:color w:val="000000" w:themeColor="text1"/>
          <w:sz w:val="24"/>
        </w:rPr>
      </w:pPr>
    </w:p>
    <w:p w:rsidR="004C7CCF" w:rsidRPr="00CC13DE" w:rsidRDefault="004C7CCF" w:rsidP="0043211F">
      <w:pPr>
        <w:spacing w:line="440" w:lineRule="exact"/>
        <w:ind w:leftChars="276" w:left="718"/>
        <w:jc w:val="both"/>
        <w:rPr>
          <w:rFonts w:ascii="Book Antiqua" w:hAnsi="Book Antiqua"/>
          <w:color w:val="000000" w:themeColor="text1"/>
          <w:sz w:val="24"/>
        </w:rPr>
      </w:pPr>
    </w:p>
    <w:p w:rsidR="005D59F6" w:rsidRPr="00CC13DE" w:rsidRDefault="005D59F6">
      <w:pPr>
        <w:pStyle w:val="1"/>
        <w:rPr>
          <w:rFonts w:ascii="Book Antiqua" w:hAnsi="Book Antiqua"/>
          <w:color w:val="000000" w:themeColor="text1"/>
          <w:sz w:val="36"/>
          <w:szCs w:val="36"/>
        </w:rPr>
      </w:pPr>
      <w:bookmarkStart w:id="188" w:name="_Toc55996696"/>
      <w:r w:rsidRPr="00CC13DE">
        <w:rPr>
          <w:rFonts w:ascii="Book Antiqua" w:hAnsi="標楷體"/>
          <w:color w:val="000000" w:themeColor="text1"/>
          <w:sz w:val="36"/>
          <w:szCs w:val="36"/>
        </w:rPr>
        <w:lastRenderedPageBreak/>
        <w:t>表</w:t>
      </w:r>
      <w:r w:rsidRPr="00CC13DE">
        <w:rPr>
          <w:rFonts w:ascii="Book Antiqua" w:hAnsi="Book Antiqua"/>
          <w:color w:val="000000" w:themeColor="text1"/>
          <w:sz w:val="36"/>
          <w:szCs w:val="36"/>
        </w:rPr>
        <w:t>20</w:t>
      </w:r>
      <w:r w:rsidRPr="00CC13DE">
        <w:rPr>
          <w:rFonts w:ascii="Book Antiqua" w:hAnsi="標楷體"/>
          <w:color w:val="000000" w:themeColor="text1"/>
          <w:sz w:val="36"/>
          <w:szCs w:val="36"/>
        </w:rPr>
        <w:t>：關係人交易明細表</w:t>
      </w:r>
      <w:bookmarkEnd w:id="183"/>
      <w:bookmarkEnd w:id="184"/>
      <w:bookmarkEnd w:id="188"/>
    </w:p>
    <w:p w:rsidR="005D59F6" w:rsidRPr="00CC13DE" w:rsidRDefault="005D59F6">
      <w:pPr>
        <w:spacing w:line="440" w:lineRule="exact"/>
        <w:ind w:left="2" w:firstLineChars="225" w:firstLine="540"/>
        <w:jc w:val="both"/>
        <w:rPr>
          <w:rFonts w:ascii="Book Antiqua" w:hAnsi="Book Antiqua"/>
          <w:color w:val="000000" w:themeColor="text1"/>
          <w:sz w:val="24"/>
        </w:rPr>
      </w:pPr>
      <w:r w:rsidRPr="00CC13DE">
        <w:rPr>
          <w:rFonts w:ascii="Book Antiqua" w:hAnsi="標楷體"/>
          <w:color w:val="000000" w:themeColor="text1"/>
          <w:sz w:val="24"/>
        </w:rPr>
        <w:t>本表之目的係在揭露保險業之各關係人交易之種類、型態、交易標的、交易金額以及已實現或未實現損益等相關資訊，藉以了解保險公司與其關係人之交易往來情形。</w:t>
      </w:r>
    </w:p>
    <w:p w:rsidR="005D59F6" w:rsidRPr="00CC13DE" w:rsidRDefault="005D59F6">
      <w:pPr>
        <w:spacing w:line="440" w:lineRule="exact"/>
        <w:ind w:left="2" w:firstLineChars="225" w:firstLine="540"/>
        <w:jc w:val="both"/>
        <w:rPr>
          <w:rFonts w:ascii="Book Antiqua" w:hAnsi="Book Antiqua"/>
          <w:color w:val="000000" w:themeColor="text1"/>
          <w:sz w:val="24"/>
        </w:rPr>
      </w:pPr>
      <w:r w:rsidRPr="00CC13DE">
        <w:rPr>
          <w:rFonts w:ascii="Book Antiqua" w:hAnsi="標楷體"/>
          <w:color w:val="000000" w:themeColor="text1"/>
          <w:sz w:val="24"/>
        </w:rPr>
        <w:t>本表所稱關係人之範圍包括如下：</w:t>
      </w:r>
    </w:p>
    <w:p w:rsidR="005D59F6" w:rsidRPr="00CC13DE" w:rsidRDefault="00837305" w:rsidP="007F7291">
      <w:pPr>
        <w:numPr>
          <w:ilvl w:val="0"/>
          <w:numId w:val="21"/>
        </w:numPr>
        <w:tabs>
          <w:tab w:val="clear" w:pos="1320"/>
          <w:tab w:val="num" w:pos="720"/>
        </w:tabs>
        <w:spacing w:line="440" w:lineRule="exact"/>
        <w:ind w:hanging="780"/>
        <w:jc w:val="both"/>
        <w:rPr>
          <w:rFonts w:ascii="Book Antiqua" w:hAnsi="Book Antiqua"/>
          <w:color w:val="000000" w:themeColor="text1"/>
          <w:sz w:val="24"/>
        </w:rPr>
      </w:pPr>
      <w:r w:rsidRPr="00CC13DE">
        <w:rPr>
          <w:rFonts w:ascii="Book Antiqua" w:hAnsi="標楷體"/>
          <w:color w:val="000000" w:themeColor="text1"/>
          <w:sz w:val="24"/>
        </w:rPr>
        <w:t>國際會計準則第</w:t>
      </w:r>
      <w:r w:rsidRPr="00CC13DE">
        <w:rPr>
          <w:rFonts w:ascii="Book Antiqua" w:hAnsi="標楷體"/>
          <w:color w:val="000000" w:themeColor="text1"/>
          <w:sz w:val="24"/>
        </w:rPr>
        <w:t>24</w:t>
      </w:r>
      <w:r w:rsidRPr="00CC13DE">
        <w:rPr>
          <w:rFonts w:ascii="Book Antiqua" w:hAnsi="標楷體"/>
          <w:color w:val="000000" w:themeColor="text1"/>
          <w:sz w:val="24"/>
        </w:rPr>
        <w:t>號公報</w:t>
      </w:r>
      <w:r w:rsidR="005D59F6" w:rsidRPr="00CC13DE">
        <w:rPr>
          <w:rFonts w:ascii="Book Antiqua" w:hAnsi="標楷體"/>
          <w:color w:val="000000" w:themeColor="text1"/>
          <w:sz w:val="24"/>
        </w:rPr>
        <w:t>第</w:t>
      </w:r>
      <w:r w:rsidR="005D59F6" w:rsidRPr="00CC13DE">
        <w:rPr>
          <w:rFonts w:ascii="Book Antiqua" w:hAnsi="Book Antiqua"/>
          <w:color w:val="000000" w:themeColor="text1"/>
          <w:sz w:val="24"/>
        </w:rPr>
        <w:t>2</w:t>
      </w:r>
      <w:r w:rsidR="005D59F6" w:rsidRPr="00CC13DE">
        <w:rPr>
          <w:rFonts w:ascii="Book Antiqua" w:hAnsi="標楷體"/>
          <w:color w:val="000000" w:themeColor="text1"/>
          <w:sz w:val="24"/>
        </w:rPr>
        <w:t>段關係人之說明。</w:t>
      </w:r>
    </w:p>
    <w:p w:rsidR="005D59F6" w:rsidRPr="00CC13DE" w:rsidRDefault="005D59F6" w:rsidP="007F7291">
      <w:pPr>
        <w:numPr>
          <w:ilvl w:val="0"/>
          <w:numId w:val="21"/>
        </w:numPr>
        <w:tabs>
          <w:tab w:val="clear" w:pos="1320"/>
          <w:tab w:val="num" w:pos="720"/>
        </w:tabs>
        <w:spacing w:line="440" w:lineRule="exact"/>
        <w:ind w:hanging="780"/>
        <w:jc w:val="both"/>
        <w:rPr>
          <w:rFonts w:ascii="Book Antiqua" w:hAnsi="Book Antiqua"/>
          <w:color w:val="000000" w:themeColor="text1"/>
          <w:sz w:val="24"/>
        </w:rPr>
      </w:pPr>
      <w:r w:rsidRPr="00CC13DE">
        <w:rPr>
          <w:rFonts w:ascii="Book Antiqua" w:hAnsi="標楷體"/>
          <w:color w:val="000000" w:themeColor="text1"/>
          <w:sz w:val="24"/>
        </w:rPr>
        <w:t>依保險業利害關係人放款管理辦法第</w:t>
      </w:r>
      <w:r w:rsidRPr="00CC13DE">
        <w:rPr>
          <w:rFonts w:ascii="Book Antiqua" w:hAnsi="Book Antiqua"/>
          <w:color w:val="000000" w:themeColor="text1"/>
          <w:sz w:val="24"/>
        </w:rPr>
        <w:t>2</w:t>
      </w:r>
      <w:r w:rsidRPr="00CC13DE">
        <w:rPr>
          <w:rFonts w:ascii="Book Antiqua" w:hAnsi="標楷體"/>
          <w:color w:val="000000" w:themeColor="text1"/>
          <w:sz w:val="24"/>
        </w:rPr>
        <w:t>條規定之下列之人：</w:t>
      </w:r>
    </w:p>
    <w:p w:rsidR="005D59F6" w:rsidRPr="00CC13DE" w:rsidRDefault="005D59F6" w:rsidP="007F7291">
      <w:pPr>
        <w:numPr>
          <w:ilvl w:val="1"/>
          <w:numId w:val="21"/>
        </w:numPr>
        <w:tabs>
          <w:tab w:val="left" w:pos="1080"/>
        </w:tabs>
        <w:spacing w:line="440" w:lineRule="exact"/>
        <w:ind w:hanging="120"/>
        <w:jc w:val="both"/>
        <w:rPr>
          <w:rFonts w:ascii="Book Antiqua" w:hAnsi="Book Antiqua"/>
          <w:color w:val="000000" w:themeColor="text1"/>
          <w:sz w:val="24"/>
        </w:rPr>
      </w:pPr>
      <w:r w:rsidRPr="00CC13DE">
        <w:rPr>
          <w:rFonts w:ascii="Book Antiqua" w:hAnsi="標楷體"/>
          <w:color w:val="000000" w:themeColor="text1"/>
          <w:sz w:val="24"/>
        </w:rPr>
        <w:t>保險業負責人</w:t>
      </w:r>
    </w:p>
    <w:p w:rsidR="005D59F6" w:rsidRPr="00CC13DE" w:rsidRDefault="005D59F6" w:rsidP="007F7291">
      <w:pPr>
        <w:numPr>
          <w:ilvl w:val="1"/>
          <w:numId w:val="21"/>
        </w:numPr>
        <w:tabs>
          <w:tab w:val="left" w:pos="1080"/>
        </w:tabs>
        <w:spacing w:line="440" w:lineRule="exact"/>
        <w:ind w:hanging="120"/>
        <w:jc w:val="both"/>
        <w:rPr>
          <w:rFonts w:ascii="Book Antiqua" w:hAnsi="Book Antiqua"/>
          <w:color w:val="000000" w:themeColor="text1"/>
          <w:sz w:val="24"/>
        </w:rPr>
      </w:pPr>
      <w:r w:rsidRPr="00CC13DE">
        <w:rPr>
          <w:rFonts w:ascii="Book Antiqua" w:hAnsi="標楷體"/>
          <w:color w:val="000000" w:themeColor="text1"/>
          <w:sz w:val="24"/>
        </w:rPr>
        <w:t>辦理授信之職員</w:t>
      </w:r>
    </w:p>
    <w:p w:rsidR="005D59F6" w:rsidRPr="00CC13DE" w:rsidRDefault="005D59F6" w:rsidP="007F7291">
      <w:pPr>
        <w:numPr>
          <w:ilvl w:val="0"/>
          <w:numId w:val="21"/>
        </w:numPr>
        <w:tabs>
          <w:tab w:val="clear" w:pos="1320"/>
          <w:tab w:val="num" w:pos="720"/>
        </w:tabs>
        <w:spacing w:line="440" w:lineRule="exact"/>
        <w:ind w:hanging="780"/>
        <w:jc w:val="both"/>
        <w:rPr>
          <w:rFonts w:ascii="Book Antiqua" w:hAnsi="Book Antiqua"/>
          <w:color w:val="000000" w:themeColor="text1"/>
          <w:sz w:val="24"/>
        </w:rPr>
      </w:pPr>
      <w:r w:rsidRPr="00CC13DE">
        <w:rPr>
          <w:rFonts w:ascii="Book Antiqua" w:hAnsi="標楷體"/>
          <w:color w:val="000000" w:themeColor="text1"/>
          <w:sz w:val="24"/>
        </w:rPr>
        <w:t>主要股東：係指具有下列三種情形之ㄧ者：</w:t>
      </w:r>
    </w:p>
    <w:p w:rsidR="005D59F6" w:rsidRPr="00CC13DE" w:rsidRDefault="005D59F6" w:rsidP="007F7291">
      <w:pPr>
        <w:numPr>
          <w:ilvl w:val="1"/>
          <w:numId w:val="21"/>
        </w:numPr>
        <w:tabs>
          <w:tab w:val="left" w:pos="1080"/>
        </w:tabs>
        <w:spacing w:line="440" w:lineRule="exact"/>
        <w:ind w:hanging="120"/>
        <w:jc w:val="both"/>
        <w:rPr>
          <w:rFonts w:ascii="Book Antiqua" w:hAnsi="Book Antiqua"/>
          <w:color w:val="000000" w:themeColor="text1"/>
          <w:sz w:val="24"/>
        </w:rPr>
      </w:pPr>
      <w:r w:rsidRPr="00CC13DE">
        <w:rPr>
          <w:rFonts w:ascii="Book Antiqua" w:hAnsi="標楷體"/>
          <w:color w:val="000000" w:themeColor="text1"/>
          <w:sz w:val="24"/>
        </w:rPr>
        <w:t>具有保險公司已發行股份總數</w:t>
      </w:r>
      <w:r w:rsidRPr="00CC13DE">
        <w:rPr>
          <w:rFonts w:ascii="Book Antiqua" w:hAnsi="Book Antiqua"/>
          <w:color w:val="000000" w:themeColor="text1"/>
          <w:sz w:val="24"/>
        </w:rPr>
        <w:t>10%</w:t>
      </w:r>
      <w:r w:rsidRPr="00CC13DE">
        <w:rPr>
          <w:rFonts w:ascii="Book Antiqua" w:hAnsi="標楷體"/>
          <w:color w:val="000000" w:themeColor="text1"/>
          <w:sz w:val="24"/>
        </w:rPr>
        <w:t>以上之股東；</w:t>
      </w:r>
    </w:p>
    <w:p w:rsidR="005D59F6" w:rsidRPr="00CC13DE" w:rsidRDefault="005D59F6" w:rsidP="007F7291">
      <w:pPr>
        <w:numPr>
          <w:ilvl w:val="1"/>
          <w:numId w:val="21"/>
        </w:numPr>
        <w:tabs>
          <w:tab w:val="left" w:pos="1080"/>
        </w:tabs>
        <w:spacing w:line="440" w:lineRule="exact"/>
        <w:ind w:hanging="120"/>
        <w:jc w:val="both"/>
        <w:rPr>
          <w:rFonts w:ascii="Book Antiqua" w:hAnsi="Book Antiqua"/>
          <w:color w:val="000000" w:themeColor="text1"/>
          <w:sz w:val="24"/>
        </w:rPr>
      </w:pPr>
      <w:r w:rsidRPr="00CC13DE">
        <w:rPr>
          <w:rFonts w:ascii="Book Antiqua" w:hAnsi="標楷體"/>
          <w:color w:val="000000" w:themeColor="text1"/>
          <w:sz w:val="24"/>
        </w:rPr>
        <w:t>保險公司前十大持股比率之股東；</w:t>
      </w:r>
    </w:p>
    <w:p w:rsidR="005D59F6" w:rsidRPr="00CC13DE" w:rsidRDefault="005D59F6" w:rsidP="007F7291">
      <w:pPr>
        <w:numPr>
          <w:ilvl w:val="1"/>
          <w:numId w:val="21"/>
        </w:numPr>
        <w:tabs>
          <w:tab w:val="left" w:pos="1080"/>
        </w:tabs>
        <w:spacing w:line="440" w:lineRule="exact"/>
        <w:ind w:hanging="120"/>
        <w:jc w:val="both"/>
        <w:rPr>
          <w:rFonts w:ascii="Book Antiqua" w:hAnsi="Book Antiqua"/>
          <w:color w:val="000000" w:themeColor="text1"/>
          <w:sz w:val="24"/>
        </w:rPr>
      </w:pPr>
      <w:r w:rsidRPr="00CC13DE">
        <w:rPr>
          <w:rFonts w:ascii="Book Antiqua" w:hAnsi="標楷體"/>
          <w:color w:val="000000" w:themeColor="text1"/>
          <w:sz w:val="24"/>
        </w:rPr>
        <w:t>有指派董監事之股東</w:t>
      </w:r>
    </w:p>
    <w:p w:rsidR="005D59F6" w:rsidRPr="00CC13DE" w:rsidRDefault="005D59F6" w:rsidP="007F7291">
      <w:pPr>
        <w:numPr>
          <w:ilvl w:val="0"/>
          <w:numId w:val="21"/>
        </w:numPr>
        <w:tabs>
          <w:tab w:val="clear" w:pos="1320"/>
          <w:tab w:val="num" w:pos="720"/>
        </w:tabs>
        <w:spacing w:line="440" w:lineRule="exact"/>
        <w:ind w:left="720" w:hanging="180"/>
        <w:jc w:val="both"/>
        <w:rPr>
          <w:rFonts w:ascii="Book Antiqua" w:hAnsi="Book Antiqua"/>
          <w:color w:val="000000" w:themeColor="text1"/>
          <w:sz w:val="24"/>
        </w:rPr>
      </w:pPr>
      <w:r w:rsidRPr="00CC13DE">
        <w:rPr>
          <w:rFonts w:ascii="Book Antiqua" w:hAnsi="標楷體"/>
          <w:color w:val="000000" w:themeColor="text1"/>
          <w:sz w:val="24"/>
        </w:rPr>
        <w:t>保險公司對其具有控制與從屬關係之公司</w:t>
      </w:r>
      <w:r w:rsidRPr="00CC13DE">
        <w:rPr>
          <w:rFonts w:ascii="Book Antiqua" w:hAnsi="Book Antiqua"/>
          <w:color w:val="000000" w:themeColor="text1"/>
          <w:sz w:val="24"/>
        </w:rPr>
        <w:t>(</w:t>
      </w:r>
      <w:r w:rsidRPr="00CC13DE">
        <w:rPr>
          <w:rFonts w:ascii="Book Antiqua" w:hAnsi="標楷體"/>
          <w:color w:val="000000" w:themeColor="text1"/>
          <w:sz w:val="24"/>
        </w:rPr>
        <w:t>有關控制從屬關係之定義係依公司法第</w:t>
      </w:r>
      <w:r w:rsidRPr="00CC13DE">
        <w:rPr>
          <w:rFonts w:ascii="Book Antiqua" w:hAnsi="Book Antiqua"/>
          <w:color w:val="000000" w:themeColor="text1"/>
          <w:sz w:val="24"/>
        </w:rPr>
        <w:t>369-1~369-3</w:t>
      </w:r>
      <w:r w:rsidRPr="00CC13DE">
        <w:rPr>
          <w:rFonts w:ascii="Book Antiqua" w:hAnsi="標楷體"/>
          <w:color w:val="000000" w:themeColor="text1"/>
          <w:sz w:val="24"/>
        </w:rPr>
        <w:t>條、第</w:t>
      </w:r>
      <w:r w:rsidRPr="00CC13DE">
        <w:rPr>
          <w:rFonts w:ascii="Book Antiqua" w:hAnsi="Book Antiqua"/>
          <w:color w:val="000000" w:themeColor="text1"/>
          <w:sz w:val="24"/>
        </w:rPr>
        <w:t>369-9</w:t>
      </w:r>
      <w:r w:rsidRPr="00CC13DE">
        <w:rPr>
          <w:rFonts w:ascii="Book Antiqua" w:hAnsi="標楷體"/>
          <w:color w:val="000000" w:themeColor="text1"/>
          <w:sz w:val="24"/>
        </w:rPr>
        <w:t>條、第</w:t>
      </w:r>
      <w:r w:rsidRPr="00CC13DE">
        <w:rPr>
          <w:rFonts w:ascii="Book Antiqua" w:hAnsi="Book Antiqua"/>
          <w:color w:val="000000" w:themeColor="text1"/>
          <w:sz w:val="24"/>
        </w:rPr>
        <w:t>369-11</w:t>
      </w:r>
      <w:r w:rsidRPr="00CC13DE">
        <w:rPr>
          <w:rFonts w:ascii="Book Antiqua" w:hAnsi="標楷體"/>
          <w:color w:val="000000" w:themeColor="text1"/>
          <w:sz w:val="24"/>
        </w:rPr>
        <w:t>條及關係企業合併營業報告書關係企業合併財務報表及關係報告書編製準則第六條之規定</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rsidP="007F7291">
      <w:pPr>
        <w:numPr>
          <w:ilvl w:val="0"/>
          <w:numId w:val="21"/>
        </w:numPr>
        <w:tabs>
          <w:tab w:val="clear" w:pos="1320"/>
          <w:tab w:val="num" w:pos="720"/>
        </w:tabs>
        <w:spacing w:line="440" w:lineRule="exact"/>
        <w:ind w:left="720" w:hanging="180"/>
        <w:jc w:val="both"/>
        <w:rPr>
          <w:rFonts w:ascii="Book Antiqua" w:hAnsi="Book Antiqua"/>
          <w:color w:val="000000" w:themeColor="text1"/>
          <w:sz w:val="24"/>
        </w:rPr>
      </w:pPr>
      <w:r w:rsidRPr="00CC13DE">
        <w:rPr>
          <w:rFonts w:ascii="Book Antiqua" w:hAnsi="標楷體"/>
          <w:color w:val="000000" w:themeColor="text1"/>
          <w:sz w:val="24"/>
        </w:rPr>
        <w:t>保險公司放款金額超過一億元以上之對象。</w:t>
      </w:r>
    </w:p>
    <w:p w:rsidR="005D59F6" w:rsidRPr="00CC13DE" w:rsidRDefault="005D59F6" w:rsidP="007F7291">
      <w:pPr>
        <w:numPr>
          <w:ilvl w:val="0"/>
          <w:numId w:val="21"/>
        </w:numPr>
        <w:tabs>
          <w:tab w:val="clear" w:pos="1320"/>
          <w:tab w:val="num" w:pos="720"/>
        </w:tabs>
        <w:spacing w:line="440" w:lineRule="exact"/>
        <w:ind w:left="720" w:hanging="180"/>
        <w:jc w:val="both"/>
        <w:rPr>
          <w:rFonts w:ascii="Book Antiqua" w:hAnsi="Book Antiqua"/>
          <w:color w:val="000000" w:themeColor="text1"/>
          <w:sz w:val="24"/>
        </w:rPr>
      </w:pPr>
      <w:r w:rsidRPr="00CC13DE">
        <w:rPr>
          <w:rFonts w:ascii="Book Antiqua" w:hAnsi="標楷體"/>
          <w:color w:val="000000" w:themeColor="text1"/>
          <w:sz w:val="24"/>
        </w:rPr>
        <w:t>同一關係企業</w:t>
      </w:r>
      <w:r w:rsidRPr="00CC13DE">
        <w:rPr>
          <w:rFonts w:ascii="Book Antiqua" w:hAnsi="Book Antiqua"/>
          <w:color w:val="000000" w:themeColor="text1"/>
          <w:sz w:val="24"/>
        </w:rPr>
        <w:t>(</w:t>
      </w:r>
      <w:r w:rsidRPr="00CC13DE">
        <w:rPr>
          <w:rFonts w:ascii="Book Antiqua" w:hAnsi="標楷體"/>
          <w:color w:val="000000" w:themeColor="text1"/>
          <w:sz w:val="24"/>
        </w:rPr>
        <w:t>同一關係企業之範圍，適用公司法第</w:t>
      </w:r>
      <w:r w:rsidRPr="00CC13DE">
        <w:rPr>
          <w:rFonts w:ascii="Book Antiqua" w:hAnsi="Book Antiqua"/>
          <w:color w:val="000000" w:themeColor="text1"/>
          <w:sz w:val="24"/>
        </w:rPr>
        <w:t>369-1~369-3</w:t>
      </w:r>
      <w:r w:rsidRPr="00CC13DE">
        <w:rPr>
          <w:rFonts w:ascii="Book Antiqua" w:hAnsi="標楷體"/>
          <w:color w:val="000000" w:themeColor="text1"/>
          <w:sz w:val="24"/>
        </w:rPr>
        <w:t>條、第</w:t>
      </w:r>
      <w:r w:rsidRPr="00CC13DE">
        <w:rPr>
          <w:rFonts w:ascii="Book Antiqua" w:hAnsi="Book Antiqua"/>
          <w:color w:val="000000" w:themeColor="text1"/>
          <w:sz w:val="24"/>
        </w:rPr>
        <w:t>369-9</w:t>
      </w:r>
      <w:r w:rsidRPr="00CC13DE">
        <w:rPr>
          <w:rFonts w:ascii="Book Antiqua" w:hAnsi="標楷體"/>
          <w:color w:val="000000" w:themeColor="text1"/>
          <w:sz w:val="24"/>
        </w:rPr>
        <w:t>條、第</w:t>
      </w:r>
      <w:r w:rsidRPr="00CC13DE">
        <w:rPr>
          <w:rFonts w:ascii="Book Antiqua" w:hAnsi="Book Antiqua"/>
          <w:color w:val="000000" w:themeColor="text1"/>
          <w:sz w:val="24"/>
        </w:rPr>
        <w:t>369-11</w:t>
      </w:r>
      <w:r w:rsidRPr="00CC13DE">
        <w:rPr>
          <w:rFonts w:ascii="Book Antiqua" w:hAnsi="標楷體"/>
          <w:color w:val="000000" w:themeColor="text1"/>
          <w:sz w:val="24"/>
        </w:rPr>
        <w:t>條及關係企業合併營業報告書關係企業合併財務報表及關係報告書編製準則第六條之規定</w:t>
      </w:r>
      <w:r w:rsidRPr="00CC13DE">
        <w:rPr>
          <w:rFonts w:ascii="Book Antiqua" w:hAnsi="Book Antiqua"/>
          <w:color w:val="000000" w:themeColor="text1"/>
          <w:sz w:val="24"/>
        </w:rPr>
        <w:t>)</w:t>
      </w:r>
      <w:r w:rsidRPr="00CC13DE">
        <w:rPr>
          <w:rFonts w:ascii="Book Antiqua" w:hAnsi="標楷體"/>
          <w:color w:val="000000" w:themeColor="text1"/>
          <w:sz w:val="24"/>
        </w:rPr>
        <w:t>。</w:t>
      </w:r>
    </w:p>
    <w:p w:rsidR="005D59F6" w:rsidRPr="00CC13DE" w:rsidRDefault="005D59F6">
      <w:pPr>
        <w:spacing w:line="440" w:lineRule="exact"/>
        <w:ind w:leftChars="276" w:left="718"/>
        <w:rPr>
          <w:rFonts w:ascii="Book Antiqua" w:hAnsi="Book Antiqua"/>
          <w:color w:val="000000" w:themeColor="text1"/>
          <w:sz w:val="24"/>
        </w:rPr>
      </w:pPr>
    </w:p>
    <w:p w:rsidR="00EC7749" w:rsidRPr="00CC13DE" w:rsidRDefault="005D59F6" w:rsidP="00EC7749">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189" w:name="_Toc219954043"/>
      <w:bookmarkStart w:id="190" w:name="_Toc296334348"/>
      <w:bookmarkStart w:id="191" w:name="_Toc296433862"/>
      <w:bookmarkStart w:id="192" w:name="_Toc55996697"/>
      <w:bookmarkStart w:id="193" w:name="_Toc7492322"/>
      <w:bookmarkStart w:id="194" w:name="_Toc97104969"/>
      <w:r w:rsidR="00EC7749" w:rsidRPr="00CC13DE">
        <w:rPr>
          <w:rFonts w:ascii="Book Antiqua" w:hAnsi="標楷體"/>
          <w:color w:val="000000" w:themeColor="text1"/>
          <w:szCs w:val="40"/>
        </w:rPr>
        <w:lastRenderedPageBreak/>
        <w:t>表</w:t>
      </w:r>
      <w:r w:rsidR="00EC7749" w:rsidRPr="00CC13DE">
        <w:rPr>
          <w:rFonts w:ascii="Book Antiqua" w:hAnsi="Book Antiqua"/>
          <w:color w:val="000000" w:themeColor="text1"/>
          <w:szCs w:val="40"/>
        </w:rPr>
        <w:t>21-1</w:t>
      </w:r>
      <w:r w:rsidR="00EC7749" w:rsidRPr="00CC13DE">
        <w:rPr>
          <w:rFonts w:ascii="Book Antiqua" w:hAnsi="標楷體"/>
          <w:color w:val="000000" w:themeColor="text1"/>
          <w:szCs w:val="40"/>
        </w:rPr>
        <w:t>：直接簽單業務分析表</w:t>
      </w:r>
      <w:bookmarkEnd w:id="189"/>
      <w:bookmarkEnd w:id="190"/>
      <w:bookmarkEnd w:id="191"/>
      <w:bookmarkEnd w:id="192"/>
    </w:p>
    <w:p w:rsidR="00EC7749" w:rsidRPr="00CC13DE" w:rsidRDefault="00EC7749" w:rsidP="00EC7749">
      <w:pPr>
        <w:pStyle w:val="a6"/>
        <w:spacing w:line="440" w:lineRule="exact"/>
        <w:ind w:firstLineChars="207" w:firstLine="497"/>
        <w:rPr>
          <w:rFonts w:ascii="Book Antiqua" w:hAnsi="Book Antiqua"/>
          <w:color w:val="000000" w:themeColor="text1"/>
          <w:sz w:val="24"/>
        </w:rPr>
      </w:pPr>
      <w:r w:rsidRPr="00CC13DE">
        <w:rPr>
          <w:rFonts w:ascii="Book Antiqua"/>
          <w:color w:val="000000" w:themeColor="text1"/>
          <w:sz w:val="24"/>
        </w:rPr>
        <w:t>本報表的目的在於分析財產保險業直接業務保費及賠款之件數及金額。</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一、本期直接簽單業務</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欄－保單件數</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為本期直接簽單業務之保單件數。</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欄－保費收入</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為本期直接簽單業務之保費收入。</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w:t>
      </w:r>
      <w:r w:rsidRPr="00CC13DE">
        <w:rPr>
          <w:rFonts w:ascii="Book Antiqua" w:hAnsi="Book Antiqua"/>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(2)</w:t>
      </w:r>
      <w:r w:rsidRPr="00CC13DE">
        <w:rPr>
          <w:rFonts w:ascii="Book Antiqua" w:hAnsi="標楷體"/>
          <w:color w:val="000000" w:themeColor="text1"/>
          <w:sz w:val="24"/>
        </w:rPr>
        <w:t>欄各險別之金額除以第</w:t>
      </w:r>
      <w:r w:rsidRPr="00CC13DE">
        <w:rPr>
          <w:rFonts w:ascii="Book Antiqua" w:hAnsi="Book Antiqua"/>
          <w:color w:val="000000" w:themeColor="text1"/>
          <w:sz w:val="24"/>
        </w:rPr>
        <w:t>(2)</w:t>
      </w:r>
      <w:r w:rsidRPr="00CC13DE">
        <w:rPr>
          <w:rFonts w:ascii="Book Antiqua" w:hAnsi="標楷體"/>
          <w:color w:val="000000" w:themeColor="text1"/>
          <w:sz w:val="24"/>
        </w:rPr>
        <w:t>欄合計之金額，以百分比表示。</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欄－賠款件數</w:t>
      </w:r>
    </w:p>
    <w:p w:rsidR="00EC7749" w:rsidRPr="00CC13DE" w:rsidRDefault="00EC7749" w:rsidP="00EC7749">
      <w:pPr>
        <w:spacing w:line="440" w:lineRule="exact"/>
        <w:ind w:firstLineChars="276" w:firstLine="662"/>
        <w:rPr>
          <w:rFonts w:ascii="Book Antiqua" w:hAnsi="Book Antiqua"/>
          <w:color w:val="000000" w:themeColor="text1"/>
          <w:sz w:val="24"/>
        </w:rPr>
      </w:pPr>
      <w:r w:rsidRPr="00CC13DE">
        <w:rPr>
          <w:rFonts w:ascii="Book Antiqua" w:hAnsi="標楷體"/>
          <w:color w:val="000000" w:themeColor="text1"/>
          <w:sz w:val="24"/>
        </w:rPr>
        <w:t>為本期直接簽單業務已付賠案之賠案件數。</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欄－賠款支出</w:t>
      </w:r>
    </w:p>
    <w:p w:rsidR="00EC7749" w:rsidRPr="00CC13DE" w:rsidRDefault="00EC7749" w:rsidP="00EC7749">
      <w:pPr>
        <w:spacing w:line="440" w:lineRule="exact"/>
        <w:ind w:firstLineChars="276" w:firstLine="662"/>
        <w:rPr>
          <w:rFonts w:ascii="Book Antiqua" w:hAnsi="Book Antiqua"/>
          <w:color w:val="000000" w:themeColor="text1"/>
          <w:sz w:val="24"/>
        </w:rPr>
      </w:pPr>
      <w:r w:rsidRPr="00CC13DE">
        <w:rPr>
          <w:rFonts w:ascii="Book Antiqua" w:hAnsi="標楷體"/>
          <w:color w:val="000000" w:themeColor="text1"/>
          <w:sz w:val="24"/>
        </w:rPr>
        <w:t>為本期直接簽單業務已付賠案之賠款金額。</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欄－賠款支出占保費收入比率</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5</w:t>
      </w:r>
      <w:r w:rsidRPr="00CC13DE">
        <w:rPr>
          <w:rFonts w:ascii="Book Antiqua" w:hAnsi="標楷體"/>
          <w:color w:val="000000" w:themeColor="text1"/>
          <w:sz w:val="24"/>
        </w:rPr>
        <w:t>欄之金額除以第</w:t>
      </w:r>
      <w:r w:rsidRPr="00CC13DE">
        <w:rPr>
          <w:rFonts w:ascii="Book Antiqua" w:hAnsi="Book Antiqua"/>
          <w:color w:val="000000" w:themeColor="text1"/>
          <w:sz w:val="24"/>
        </w:rPr>
        <w:t>2</w:t>
      </w:r>
      <w:r w:rsidRPr="00CC13DE">
        <w:rPr>
          <w:rFonts w:ascii="Book Antiqua" w:hAnsi="標楷體"/>
          <w:color w:val="000000" w:themeColor="text1"/>
          <w:sz w:val="24"/>
        </w:rPr>
        <w:t>欄之金額，以百分比表示。</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二、本年度累計直接簽單業務</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欄－保單件數</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為本年度累計直接簽單業務之保單件數。</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欄－保費收入</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為本年度累計直接簽單業務之保費收入。</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w:t>
      </w:r>
      <w:r w:rsidRPr="00CC13DE">
        <w:rPr>
          <w:rFonts w:ascii="Book Antiqua" w:hAnsi="Book Antiqua"/>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(8)</w:t>
      </w:r>
      <w:r w:rsidRPr="00CC13DE">
        <w:rPr>
          <w:rFonts w:ascii="Book Antiqua" w:hAnsi="標楷體"/>
          <w:color w:val="000000" w:themeColor="text1"/>
          <w:sz w:val="24"/>
        </w:rPr>
        <w:t>欄各險別之金額除以第</w:t>
      </w:r>
      <w:r w:rsidRPr="00CC13DE">
        <w:rPr>
          <w:rFonts w:ascii="Book Antiqua" w:hAnsi="Book Antiqua"/>
          <w:color w:val="000000" w:themeColor="text1"/>
          <w:sz w:val="24"/>
        </w:rPr>
        <w:t>(8)</w:t>
      </w:r>
      <w:r w:rsidRPr="00CC13DE">
        <w:rPr>
          <w:rFonts w:ascii="Book Antiqua" w:hAnsi="標楷體"/>
          <w:color w:val="000000" w:themeColor="text1"/>
          <w:sz w:val="24"/>
        </w:rPr>
        <w:t>欄合計之金額，以百分比表示。</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欄－賠款件數</w:t>
      </w:r>
    </w:p>
    <w:p w:rsidR="00EC7749" w:rsidRPr="00CC13DE" w:rsidRDefault="00EC7749" w:rsidP="00EC7749">
      <w:pPr>
        <w:spacing w:line="440" w:lineRule="exact"/>
        <w:ind w:firstLineChars="276" w:firstLine="662"/>
        <w:rPr>
          <w:rFonts w:ascii="Book Antiqua" w:hAnsi="Book Antiqua"/>
          <w:color w:val="000000" w:themeColor="text1"/>
          <w:sz w:val="24"/>
        </w:rPr>
      </w:pPr>
      <w:r w:rsidRPr="00CC13DE">
        <w:rPr>
          <w:rFonts w:ascii="Book Antiqua" w:hAnsi="標楷體"/>
          <w:color w:val="000000" w:themeColor="text1"/>
          <w:sz w:val="24"/>
        </w:rPr>
        <w:t>為本年度累計直接簽單業務已付賠案之賠案件數。</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欄－賠款支出</w:t>
      </w:r>
    </w:p>
    <w:p w:rsidR="00EC7749" w:rsidRPr="00CC13DE" w:rsidRDefault="00EC7749" w:rsidP="00EC7749">
      <w:pPr>
        <w:spacing w:line="440" w:lineRule="exact"/>
        <w:ind w:firstLineChars="276" w:firstLine="662"/>
        <w:rPr>
          <w:rFonts w:ascii="Book Antiqua" w:hAnsi="Book Antiqua"/>
          <w:color w:val="000000" w:themeColor="text1"/>
          <w:sz w:val="24"/>
        </w:rPr>
      </w:pPr>
      <w:r w:rsidRPr="00CC13DE">
        <w:rPr>
          <w:rFonts w:ascii="Book Antiqua" w:hAnsi="標楷體"/>
          <w:color w:val="000000" w:themeColor="text1"/>
          <w:sz w:val="24"/>
        </w:rPr>
        <w:t>為本年度累計直接簽單業務已付發生賠案之賠款金額。</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欄－賠款支出占保費收入比率</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11</w:t>
      </w:r>
      <w:r w:rsidRPr="00CC13DE">
        <w:rPr>
          <w:rFonts w:ascii="Book Antiqua" w:hAnsi="標楷體"/>
          <w:color w:val="000000" w:themeColor="text1"/>
          <w:sz w:val="24"/>
        </w:rPr>
        <w:t>欄之金額除以第</w:t>
      </w:r>
      <w:r w:rsidRPr="00CC13DE">
        <w:rPr>
          <w:rFonts w:ascii="Book Antiqua" w:hAnsi="Book Antiqua"/>
          <w:color w:val="000000" w:themeColor="text1"/>
          <w:sz w:val="24"/>
        </w:rPr>
        <w:t>8</w:t>
      </w:r>
      <w:r w:rsidRPr="00CC13DE">
        <w:rPr>
          <w:rFonts w:ascii="Book Antiqua" w:hAnsi="標楷體"/>
          <w:color w:val="000000" w:themeColor="text1"/>
          <w:sz w:val="24"/>
        </w:rPr>
        <w:t>欄之金額，以百分比表示。</w:t>
      </w:r>
    </w:p>
    <w:p w:rsidR="00EC7749" w:rsidRPr="00CC13DE" w:rsidRDefault="00EC7749" w:rsidP="00EC7749">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195" w:name="_Toc93835543"/>
      <w:bookmarkStart w:id="196" w:name="_Toc219954044"/>
      <w:bookmarkStart w:id="197" w:name="_Toc296334349"/>
      <w:bookmarkStart w:id="198" w:name="_Toc296433863"/>
      <w:bookmarkStart w:id="199" w:name="_Toc55996698"/>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21-2</w:t>
      </w:r>
      <w:r w:rsidRPr="00CC13DE">
        <w:rPr>
          <w:rFonts w:ascii="Book Antiqua" w:hAnsi="標楷體"/>
          <w:color w:val="000000" w:themeColor="text1"/>
          <w:szCs w:val="40"/>
        </w:rPr>
        <w:t>：分出再保險業務明細表</w:t>
      </w:r>
      <w:bookmarkEnd w:id="195"/>
      <w:bookmarkEnd w:id="196"/>
      <w:bookmarkEnd w:id="197"/>
      <w:bookmarkEnd w:id="198"/>
      <w:bookmarkEnd w:id="199"/>
    </w:p>
    <w:p w:rsidR="00EC7749" w:rsidRPr="00CC13DE" w:rsidRDefault="00EC7749" w:rsidP="00EC7749">
      <w:pPr>
        <w:spacing w:line="440" w:lineRule="exact"/>
        <w:rPr>
          <w:rFonts w:ascii="Book Antiqua" w:hAnsi="Book Antiqua"/>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本表填報的目的在於清楚表達財產保險業從事再保險業務分出部份的概況，以供主管機關評估其對於信用風險的影響。</w:t>
      </w:r>
    </w:p>
    <w:p w:rsidR="00EC7749" w:rsidRPr="00CC13DE" w:rsidRDefault="00EC7749" w:rsidP="00EC7749">
      <w:pPr>
        <w:spacing w:line="440" w:lineRule="exact"/>
        <w:ind w:firstLine="480"/>
        <w:rPr>
          <w:rFonts w:ascii="Book Antiqua" w:hAnsi="Book Antiqua"/>
          <w:color w:val="000000" w:themeColor="text1"/>
          <w:sz w:val="24"/>
        </w:rPr>
      </w:pPr>
      <w:r w:rsidRPr="00CC13DE">
        <w:rPr>
          <w:rFonts w:ascii="Book Antiqua" w:hAnsi="標楷體"/>
          <w:color w:val="000000" w:themeColor="text1"/>
          <w:sz w:val="24"/>
        </w:rPr>
        <w:t>本報表需按</w:t>
      </w:r>
      <w:r w:rsidRPr="00CC13DE">
        <w:rPr>
          <w:rFonts w:ascii="Book Antiqua" w:hAnsi="Book Antiqua"/>
          <w:color w:val="000000" w:themeColor="text1"/>
          <w:sz w:val="24"/>
        </w:rPr>
        <w:t>31</w:t>
      </w:r>
      <w:r w:rsidRPr="00CC13DE">
        <w:rPr>
          <w:rFonts w:ascii="Book Antiqua" w:hAnsi="標楷體"/>
          <w:color w:val="000000" w:themeColor="text1"/>
          <w:sz w:val="24"/>
        </w:rPr>
        <w:t>險種分類分別填列國內與國外分出再保險之相關金額，並配合相關填報規定，簡介填列規則，以利填報作業，各欄位之說明如下：</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w:t>
      </w:r>
      <w:r w:rsidRPr="00CC13DE">
        <w:rPr>
          <w:rFonts w:ascii="Book Antiqua" w:hAnsi="Book Antiqua"/>
          <w:color w:val="000000" w:themeColor="text1"/>
          <w:sz w:val="24"/>
        </w:rPr>
        <w:t xml:space="preserve"> - </w:t>
      </w:r>
      <w:r w:rsidRPr="00CC13DE">
        <w:rPr>
          <w:rFonts w:ascii="Book Antiqua" w:hAnsi="標楷體"/>
          <w:color w:val="000000" w:themeColor="text1"/>
          <w:sz w:val="24"/>
        </w:rPr>
        <w:t>國內再保保費支出</w:t>
      </w:r>
    </w:p>
    <w:p w:rsidR="00EC7749" w:rsidRPr="00CC13DE" w:rsidRDefault="00EC7749" w:rsidP="00EC7749">
      <w:pPr>
        <w:spacing w:line="440" w:lineRule="exact"/>
        <w:ind w:firstLine="480"/>
        <w:rPr>
          <w:rFonts w:ascii="Book Antiqua" w:hAnsi="Book Antiqua"/>
          <w:color w:val="000000" w:themeColor="text1"/>
          <w:sz w:val="24"/>
        </w:rPr>
      </w:pPr>
      <w:r w:rsidRPr="00CC13DE">
        <w:rPr>
          <w:rFonts w:ascii="Book Antiqua" w:hAnsi="標楷體"/>
          <w:color w:val="000000" w:themeColor="text1"/>
          <w:sz w:val="24"/>
        </w:rPr>
        <w:t>本欄金額係指因國內分出再保險所產生之再保費支出。</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w:t>
      </w:r>
      <w:r w:rsidRPr="00CC13DE">
        <w:rPr>
          <w:rFonts w:ascii="Book Antiqua" w:hAnsi="Book Antiqua"/>
          <w:color w:val="000000" w:themeColor="text1"/>
          <w:sz w:val="24"/>
        </w:rPr>
        <w:t xml:space="preserve"> - </w:t>
      </w:r>
      <w:r w:rsidRPr="00CC13DE">
        <w:rPr>
          <w:rFonts w:ascii="Book Antiqua" w:hAnsi="標楷體"/>
          <w:color w:val="000000" w:themeColor="text1"/>
          <w:sz w:val="24"/>
        </w:rPr>
        <w:t>國內再保佣金收入</w:t>
      </w:r>
    </w:p>
    <w:p w:rsidR="00EC7749" w:rsidRPr="00CC13DE" w:rsidRDefault="00EC7749" w:rsidP="00EC7749">
      <w:pPr>
        <w:spacing w:line="440" w:lineRule="exact"/>
        <w:ind w:firstLine="480"/>
        <w:rPr>
          <w:rFonts w:ascii="Book Antiqua" w:hAnsi="Book Antiqua"/>
          <w:color w:val="000000" w:themeColor="text1"/>
          <w:sz w:val="24"/>
        </w:rPr>
      </w:pPr>
      <w:r w:rsidRPr="00CC13DE">
        <w:rPr>
          <w:rFonts w:ascii="Book Antiqua" w:hAnsi="標楷體"/>
          <w:color w:val="000000" w:themeColor="text1"/>
          <w:sz w:val="24"/>
        </w:rPr>
        <w:t>本欄金額係指因國內分出再保險所產生之再保費收入。</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w:t>
      </w:r>
      <w:r w:rsidRPr="00CC13DE">
        <w:rPr>
          <w:rFonts w:ascii="Book Antiqua" w:hAnsi="Book Antiqua"/>
          <w:color w:val="000000" w:themeColor="text1"/>
          <w:sz w:val="24"/>
        </w:rPr>
        <w:t xml:space="preserve"> - </w:t>
      </w:r>
      <w:r w:rsidRPr="00CC13DE">
        <w:rPr>
          <w:rFonts w:ascii="Book Antiqua" w:hAnsi="標楷體"/>
          <w:color w:val="000000" w:themeColor="text1"/>
          <w:sz w:val="24"/>
        </w:rPr>
        <w:t>國內攤回再保賠款與給付</w:t>
      </w:r>
    </w:p>
    <w:p w:rsidR="00EC7749" w:rsidRPr="00CC13DE" w:rsidRDefault="00EC7749" w:rsidP="00EC7749">
      <w:pPr>
        <w:spacing w:line="440" w:lineRule="exact"/>
        <w:ind w:firstLine="480"/>
        <w:rPr>
          <w:rFonts w:ascii="Book Antiqua" w:hAnsi="Book Antiqua"/>
          <w:color w:val="000000" w:themeColor="text1"/>
          <w:sz w:val="24"/>
        </w:rPr>
      </w:pPr>
      <w:r w:rsidRPr="00CC13DE">
        <w:rPr>
          <w:rFonts w:ascii="Book Antiqua" w:hAnsi="標楷體"/>
          <w:color w:val="000000" w:themeColor="text1"/>
          <w:sz w:val="24"/>
        </w:rPr>
        <w:t>本欄金額係指因國內分出再保險於資產負債表日攤回之賠款與給付。</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w:t>
      </w:r>
      <w:r w:rsidRPr="00CC13DE">
        <w:rPr>
          <w:rFonts w:ascii="Book Antiqua" w:hAnsi="Book Antiqua"/>
          <w:color w:val="000000" w:themeColor="text1"/>
          <w:sz w:val="24"/>
        </w:rPr>
        <w:t xml:space="preserve"> - </w:t>
      </w:r>
      <w:r w:rsidRPr="00CC13DE">
        <w:rPr>
          <w:rFonts w:ascii="Book Antiqua" w:hAnsi="標楷體"/>
          <w:color w:val="000000" w:themeColor="text1"/>
          <w:sz w:val="24"/>
        </w:rPr>
        <w:t>國外再保保費支出</w:t>
      </w:r>
    </w:p>
    <w:p w:rsidR="00EC7749" w:rsidRPr="00CC13DE" w:rsidRDefault="00EC7749" w:rsidP="00EC7749">
      <w:pPr>
        <w:spacing w:line="440" w:lineRule="exact"/>
        <w:ind w:firstLine="480"/>
        <w:rPr>
          <w:rFonts w:ascii="Book Antiqua" w:hAnsi="Book Antiqua"/>
          <w:color w:val="000000" w:themeColor="text1"/>
          <w:sz w:val="24"/>
        </w:rPr>
      </w:pPr>
      <w:r w:rsidRPr="00CC13DE">
        <w:rPr>
          <w:rFonts w:ascii="Book Antiqua" w:hAnsi="標楷體"/>
          <w:color w:val="000000" w:themeColor="text1"/>
          <w:sz w:val="24"/>
        </w:rPr>
        <w:t>本欄金額係指因國外分出再保險所產生之再保費支出。</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w:t>
      </w:r>
      <w:r w:rsidRPr="00CC13DE">
        <w:rPr>
          <w:rFonts w:ascii="Book Antiqua" w:hAnsi="Book Antiqua"/>
          <w:color w:val="000000" w:themeColor="text1"/>
          <w:sz w:val="24"/>
        </w:rPr>
        <w:t xml:space="preserve"> - </w:t>
      </w:r>
      <w:r w:rsidRPr="00CC13DE">
        <w:rPr>
          <w:rFonts w:ascii="Book Antiqua" w:hAnsi="標楷體"/>
          <w:color w:val="000000" w:themeColor="text1"/>
          <w:sz w:val="24"/>
        </w:rPr>
        <w:t>國外再保佣金收入</w:t>
      </w:r>
    </w:p>
    <w:p w:rsidR="00EC7749" w:rsidRPr="00CC13DE" w:rsidRDefault="00EC7749" w:rsidP="00EC7749">
      <w:pPr>
        <w:spacing w:line="440" w:lineRule="exact"/>
        <w:ind w:firstLine="480"/>
        <w:rPr>
          <w:rFonts w:ascii="Book Antiqua" w:hAnsi="Book Antiqua"/>
          <w:color w:val="000000" w:themeColor="text1"/>
          <w:sz w:val="24"/>
        </w:rPr>
      </w:pPr>
      <w:r w:rsidRPr="00CC13DE">
        <w:rPr>
          <w:rFonts w:ascii="Book Antiqua" w:hAnsi="標楷體"/>
          <w:color w:val="000000" w:themeColor="text1"/>
          <w:sz w:val="24"/>
        </w:rPr>
        <w:t>本欄金額係指因國外分出再保險所產生之再保費收入。</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w:t>
      </w:r>
      <w:r w:rsidRPr="00CC13DE">
        <w:rPr>
          <w:rFonts w:ascii="Book Antiqua" w:hAnsi="Book Antiqua"/>
          <w:color w:val="000000" w:themeColor="text1"/>
          <w:sz w:val="24"/>
        </w:rPr>
        <w:t xml:space="preserve"> - </w:t>
      </w:r>
      <w:r w:rsidRPr="00CC13DE">
        <w:rPr>
          <w:rFonts w:ascii="Book Antiqua" w:hAnsi="標楷體"/>
          <w:color w:val="000000" w:themeColor="text1"/>
          <w:sz w:val="24"/>
        </w:rPr>
        <w:t>國外攤回再保賠款與給付</w:t>
      </w:r>
    </w:p>
    <w:p w:rsidR="00EC7749" w:rsidRPr="00CC13DE" w:rsidRDefault="00EC7749" w:rsidP="00EC7749">
      <w:pPr>
        <w:spacing w:line="440" w:lineRule="exact"/>
        <w:ind w:firstLine="480"/>
        <w:rPr>
          <w:rFonts w:ascii="Book Antiqua" w:hAnsi="Book Antiqua"/>
          <w:color w:val="000000" w:themeColor="text1"/>
          <w:sz w:val="24"/>
        </w:rPr>
      </w:pPr>
      <w:r w:rsidRPr="00CC13DE">
        <w:rPr>
          <w:rFonts w:ascii="Book Antiqua" w:hAnsi="標楷體"/>
          <w:color w:val="000000" w:themeColor="text1"/>
          <w:sz w:val="24"/>
        </w:rPr>
        <w:t>本欄金額係指因國外分出再保險於資產負債表日攤回之賠款與給付。</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w:t>
      </w:r>
      <w:r w:rsidRPr="00CC13DE">
        <w:rPr>
          <w:rFonts w:ascii="Book Antiqua" w:hAnsi="Book Antiqua"/>
          <w:color w:val="000000" w:themeColor="text1"/>
          <w:sz w:val="24"/>
        </w:rPr>
        <w:t xml:space="preserve"> - </w:t>
      </w:r>
      <w:r w:rsidRPr="00CC13DE">
        <w:rPr>
          <w:rFonts w:ascii="Book Antiqua" w:hAnsi="標楷體"/>
          <w:color w:val="000000" w:themeColor="text1"/>
          <w:sz w:val="24"/>
        </w:rPr>
        <w:t>合計再保保費支出</w:t>
      </w:r>
    </w:p>
    <w:p w:rsidR="00EC7749" w:rsidRPr="00CC13DE" w:rsidRDefault="00EC7749" w:rsidP="00EC7749">
      <w:pPr>
        <w:spacing w:line="440" w:lineRule="exact"/>
        <w:ind w:firstLine="480"/>
        <w:rPr>
          <w:rFonts w:ascii="Book Antiqua" w:hAnsi="Book Antiqua"/>
          <w:color w:val="000000" w:themeColor="text1"/>
          <w:sz w:val="24"/>
        </w:rPr>
      </w:pPr>
      <w:r w:rsidRPr="00CC13DE">
        <w:rPr>
          <w:rFonts w:ascii="Book Antiqua" w:hAnsi="標楷體"/>
          <w:color w:val="000000" w:themeColor="text1"/>
          <w:sz w:val="24"/>
        </w:rPr>
        <w:t>本欄金額為第</w:t>
      </w:r>
      <w:r w:rsidRPr="00CC13DE">
        <w:rPr>
          <w:rFonts w:ascii="Book Antiqua" w:hAnsi="Book Antiqua"/>
          <w:color w:val="000000" w:themeColor="text1"/>
          <w:sz w:val="24"/>
        </w:rPr>
        <w:t>1</w:t>
      </w:r>
      <w:r w:rsidRPr="00CC13DE">
        <w:rPr>
          <w:rFonts w:ascii="Book Antiqua" w:hAnsi="標楷體"/>
          <w:color w:val="000000" w:themeColor="text1"/>
          <w:sz w:val="24"/>
        </w:rPr>
        <w:t>欄國內再保保費支出以及第</w:t>
      </w:r>
      <w:r w:rsidRPr="00CC13DE">
        <w:rPr>
          <w:rFonts w:ascii="Book Antiqua" w:hAnsi="Book Antiqua"/>
          <w:color w:val="000000" w:themeColor="text1"/>
          <w:sz w:val="24"/>
        </w:rPr>
        <w:t>4</w:t>
      </w:r>
      <w:r w:rsidRPr="00CC13DE">
        <w:rPr>
          <w:rFonts w:ascii="Book Antiqua" w:hAnsi="標楷體"/>
          <w:color w:val="000000" w:themeColor="text1"/>
          <w:sz w:val="24"/>
        </w:rPr>
        <w:t>欄國外再保保費支出加總之和。</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w:t>
      </w:r>
      <w:r w:rsidRPr="00CC13DE">
        <w:rPr>
          <w:rFonts w:ascii="Book Antiqua" w:hAnsi="Book Antiqua"/>
          <w:color w:val="000000" w:themeColor="text1"/>
          <w:sz w:val="24"/>
        </w:rPr>
        <w:t xml:space="preserve"> - </w:t>
      </w:r>
      <w:r w:rsidRPr="00CC13DE">
        <w:rPr>
          <w:rFonts w:ascii="Book Antiqua" w:hAnsi="標楷體"/>
          <w:color w:val="000000" w:themeColor="text1"/>
          <w:sz w:val="24"/>
        </w:rPr>
        <w:t>合計再保佣金收入</w:t>
      </w:r>
    </w:p>
    <w:p w:rsidR="00EC7749" w:rsidRPr="00CC13DE" w:rsidRDefault="00EC7749" w:rsidP="00EC7749">
      <w:pPr>
        <w:spacing w:line="440" w:lineRule="exact"/>
        <w:ind w:firstLine="480"/>
        <w:rPr>
          <w:rFonts w:ascii="Book Antiqua" w:hAnsi="Book Antiqua"/>
          <w:color w:val="000000" w:themeColor="text1"/>
          <w:sz w:val="24"/>
        </w:rPr>
      </w:pPr>
      <w:r w:rsidRPr="00CC13DE">
        <w:rPr>
          <w:rFonts w:ascii="Book Antiqua" w:hAnsi="標楷體"/>
          <w:color w:val="000000" w:themeColor="text1"/>
          <w:sz w:val="24"/>
        </w:rPr>
        <w:t>本欄金額為第</w:t>
      </w:r>
      <w:r w:rsidRPr="00CC13DE">
        <w:rPr>
          <w:rFonts w:ascii="Book Antiqua" w:hAnsi="Book Antiqua"/>
          <w:color w:val="000000" w:themeColor="text1"/>
          <w:sz w:val="24"/>
        </w:rPr>
        <w:t>2</w:t>
      </w:r>
      <w:r w:rsidRPr="00CC13DE">
        <w:rPr>
          <w:rFonts w:ascii="Book Antiqua" w:hAnsi="標楷體"/>
          <w:color w:val="000000" w:themeColor="text1"/>
          <w:sz w:val="24"/>
        </w:rPr>
        <w:t>欄國內再保佣金收入以及第</w:t>
      </w:r>
      <w:r w:rsidRPr="00CC13DE">
        <w:rPr>
          <w:rFonts w:ascii="Book Antiqua" w:hAnsi="Book Antiqua"/>
          <w:color w:val="000000" w:themeColor="text1"/>
          <w:sz w:val="24"/>
        </w:rPr>
        <w:t>5</w:t>
      </w:r>
      <w:r w:rsidRPr="00CC13DE">
        <w:rPr>
          <w:rFonts w:ascii="Book Antiqua" w:hAnsi="標楷體"/>
          <w:color w:val="000000" w:themeColor="text1"/>
          <w:sz w:val="24"/>
        </w:rPr>
        <w:t>欄國外再保佣金收入加總之和。</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w:t>
      </w:r>
      <w:r w:rsidRPr="00CC13DE">
        <w:rPr>
          <w:rFonts w:ascii="Book Antiqua" w:hAnsi="Book Antiqua"/>
          <w:color w:val="000000" w:themeColor="text1"/>
          <w:sz w:val="24"/>
        </w:rPr>
        <w:t xml:space="preserve"> - </w:t>
      </w:r>
      <w:r w:rsidRPr="00CC13DE">
        <w:rPr>
          <w:rFonts w:ascii="Book Antiqua" w:hAnsi="標楷體"/>
          <w:color w:val="000000" w:themeColor="text1"/>
          <w:sz w:val="24"/>
        </w:rPr>
        <w:t>合計攤回再保賠款與給付</w:t>
      </w:r>
    </w:p>
    <w:p w:rsidR="00EC7749" w:rsidRPr="00CC13DE" w:rsidRDefault="00EC7749" w:rsidP="00EC7749">
      <w:pPr>
        <w:spacing w:line="440" w:lineRule="exact"/>
        <w:ind w:firstLine="480"/>
        <w:rPr>
          <w:rFonts w:ascii="Book Antiqua" w:hAnsi="Book Antiqua"/>
          <w:color w:val="000000" w:themeColor="text1"/>
          <w:sz w:val="24"/>
        </w:rPr>
      </w:pPr>
      <w:r w:rsidRPr="00CC13DE">
        <w:rPr>
          <w:rFonts w:ascii="Book Antiqua" w:hAnsi="標楷體"/>
          <w:color w:val="000000" w:themeColor="text1"/>
          <w:sz w:val="24"/>
        </w:rPr>
        <w:t>本欄金額為第</w:t>
      </w:r>
      <w:r w:rsidRPr="00CC13DE">
        <w:rPr>
          <w:rFonts w:ascii="Book Antiqua" w:hAnsi="Book Antiqua"/>
          <w:color w:val="000000" w:themeColor="text1"/>
          <w:sz w:val="24"/>
        </w:rPr>
        <w:t>3</w:t>
      </w:r>
      <w:r w:rsidRPr="00CC13DE">
        <w:rPr>
          <w:rFonts w:ascii="Book Antiqua" w:hAnsi="標楷體"/>
          <w:color w:val="000000" w:themeColor="text1"/>
          <w:sz w:val="24"/>
        </w:rPr>
        <w:t>欄國內攤回再保賠款與給付以及第</w:t>
      </w:r>
      <w:r w:rsidRPr="00CC13DE">
        <w:rPr>
          <w:rFonts w:ascii="Book Antiqua" w:hAnsi="Book Antiqua"/>
          <w:color w:val="000000" w:themeColor="text1"/>
          <w:sz w:val="24"/>
        </w:rPr>
        <w:t>6</w:t>
      </w:r>
      <w:r w:rsidRPr="00CC13DE">
        <w:rPr>
          <w:rFonts w:ascii="Book Antiqua" w:hAnsi="標楷體"/>
          <w:color w:val="000000" w:themeColor="text1"/>
          <w:sz w:val="24"/>
        </w:rPr>
        <w:t>欄國外攤回再保賠款與給付加總之和。</w:t>
      </w:r>
    </w:p>
    <w:p w:rsidR="00EC7749" w:rsidRPr="00CC13DE" w:rsidRDefault="00EC7749" w:rsidP="00EC7749">
      <w:pPr>
        <w:pStyle w:val="1"/>
        <w:spacing w:afterLines="0" w:after="0" w:line="440" w:lineRule="exact"/>
        <w:rPr>
          <w:rFonts w:ascii="Book Antiqua" w:hAnsi="Book Antiqua"/>
          <w:color w:val="000000" w:themeColor="text1"/>
          <w:szCs w:val="40"/>
        </w:rPr>
      </w:pPr>
      <w:r w:rsidRPr="00CC13DE">
        <w:rPr>
          <w:rFonts w:ascii="Book Antiqua" w:hAnsi="Book Antiqua"/>
          <w:b w:val="0"/>
          <w:bCs w:val="0"/>
          <w:color w:val="000000" w:themeColor="text1"/>
          <w:sz w:val="24"/>
        </w:rPr>
        <w:br w:type="page"/>
      </w:r>
      <w:bookmarkStart w:id="200" w:name="_Toc93835544"/>
      <w:bookmarkStart w:id="201" w:name="_Toc219954045"/>
      <w:bookmarkStart w:id="202" w:name="_Toc296334350"/>
      <w:bookmarkStart w:id="203" w:name="_Toc296433864"/>
      <w:bookmarkStart w:id="204" w:name="_Toc55996699"/>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21-3</w:t>
      </w:r>
      <w:r w:rsidRPr="00CC13DE">
        <w:rPr>
          <w:rFonts w:ascii="Book Antiqua" w:hAnsi="標楷體"/>
          <w:color w:val="000000" w:themeColor="text1"/>
          <w:szCs w:val="40"/>
        </w:rPr>
        <w:t>：分入再保險業務明細表</w:t>
      </w:r>
      <w:bookmarkEnd w:id="200"/>
      <w:bookmarkEnd w:id="201"/>
      <w:bookmarkEnd w:id="202"/>
      <w:bookmarkEnd w:id="203"/>
      <w:bookmarkEnd w:id="204"/>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本表填報的目的在於清楚表達財產保險業從事再保險業務分入部份的概況，以供主管機關評估其對於信用風險的影響。</w:t>
      </w:r>
    </w:p>
    <w:p w:rsidR="00EC7749" w:rsidRPr="00CC13DE" w:rsidRDefault="00EC7749" w:rsidP="00EC7749">
      <w:pPr>
        <w:spacing w:line="440" w:lineRule="exact"/>
        <w:ind w:firstLine="480"/>
        <w:rPr>
          <w:rFonts w:ascii="Book Antiqua" w:hAnsi="Book Antiqua"/>
          <w:color w:val="000000" w:themeColor="text1"/>
          <w:sz w:val="24"/>
        </w:rPr>
      </w:pPr>
      <w:r w:rsidRPr="00CC13DE">
        <w:rPr>
          <w:rFonts w:ascii="Book Antiqua" w:hAnsi="標楷體"/>
          <w:color w:val="000000" w:themeColor="text1"/>
          <w:sz w:val="24"/>
        </w:rPr>
        <w:t>本報表需按</w:t>
      </w:r>
      <w:r w:rsidRPr="00CC13DE">
        <w:rPr>
          <w:rFonts w:ascii="Book Antiqua" w:hAnsi="Book Antiqua"/>
          <w:color w:val="000000" w:themeColor="text1"/>
          <w:sz w:val="24"/>
        </w:rPr>
        <w:t>31</w:t>
      </w:r>
      <w:r w:rsidRPr="00CC13DE">
        <w:rPr>
          <w:rFonts w:ascii="Book Antiqua" w:hAnsi="標楷體"/>
          <w:color w:val="000000" w:themeColor="text1"/>
          <w:sz w:val="24"/>
        </w:rPr>
        <w:t>險種分類分別填列國內與國外分入再保險之相關金額，並配合相關填報規定，簡介填列規則，以利填報作業，各欄位之說明如下：</w:t>
      </w:r>
    </w:p>
    <w:p w:rsidR="00EC7749" w:rsidRPr="00CC13DE" w:rsidRDefault="00EC7749" w:rsidP="00EC7749">
      <w:pPr>
        <w:spacing w:line="440" w:lineRule="exact"/>
        <w:ind w:firstLine="480"/>
        <w:rPr>
          <w:rFonts w:ascii="Book Antiqua" w:hAnsi="Book Antiqua"/>
          <w:b/>
          <w:bCs/>
          <w:color w:val="000000" w:themeColor="text1"/>
          <w:sz w:val="24"/>
        </w:rPr>
      </w:pPr>
      <w:r w:rsidRPr="00CC13DE">
        <w:rPr>
          <w:rFonts w:ascii="Book Antiqua" w:hAnsi="標楷體"/>
          <w:color w:val="000000" w:themeColor="text1"/>
          <w:sz w:val="24"/>
        </w:rPr>
        <w:t>註：核能會分進業務均屬國內核能保險業務。</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w:t>
      </w:r>
      <w:r w:rsidRPr="00CC13DE">
        <w:rPr>
          <w:rFonts w:ascii="Book Antiqua" w:hAnsi="Book Antiqua"/>
          <w:color w:val="000000" w:themeColor="text1"/>
          <w:sz w:val="24"/>
        </w:rPr>
        <w:t xml:space="preserve"> - </w:t>
      </w:r>
      <w:r w:rsidRPr="00CC13DE">
        <w:rPr>
          <w:rFonts w:ascii="Book Antiqua" w:hAnsi="標楷體"/>
          <w:color w:val="000000" w:themeColor="text1"/>
          <w:sz w:val="24"/>
        </w:rPr>
        <w:t>國內再保費收入</w:t>
      </w:r>
    </w:p>
    <w:p w:rsidR="00EC7749" w:rsidRPr="00CC13DE" w:rsidRDefault="00EC7749" w:rsidP="00EC7749">
      <w:pPr>
        <w:spacing w:line="440" w:lineRule="exact"/>
        <w:ind w:firstLine="480"/>
        <w:rPr>
          <w:rFonts w:ascii="Book Antiqua" w:hAnsi="Book Antiqua"/>
          <w:color w:val="000000" w:themeColor="text1"/>
          <w:sz w:val="24"/>
        </w:rPr>
      </w:pPr>
      <w:r w:rsidRPr="00CC13DE">
        <w:rPr>
          <w:rFonts w:ascii="Book Antiqua" w:hAnsi="標楷體"/>
          <w:color w:val="000000" w:themeColor="text1"/>
          <w:sz w:val="24"/>
        </w:rPr>
        <w:t>本欄金額係指因國內分入再保險所產生之再保費收入。</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w:t>
      </w:r>
      <w:r w:rsidRPr="00CC13DE">
        <w:rPr>
          <w:rFonts w:ascii="Book Antiqua" w:hAnsi="Book Antiqua"/>
          <w:color w:val="000000" w:themeColor="text1"/>
          <w:sz w:val="24"/>
        </w:rPr>
        <w:t xml:space="preserve"> - </w:t>
      </w:r>
      <w:r w:rsidRPr="00CC13DE">
        <w:rPr>
          <w:rFonts w:ascii="Book Antiqua" w:hAnsi="標楷體"/>
          <w:color w:val="000000" w:themeColor="text1"/>
          <w:sz w:val="24"/>
        </w:rPr>
        <w:t>國內再保佣金支出</w:t>
      </w:r>
    </w:p>
    <w:p w:rsidR="00EC7749" w:rsidRPr="00CC13DE" w:rsidRDefault="00EC7749" w:rsidP="00EC7749">
      <w:pPr>
        <w:spacing w:line="440" w:lineRule="exact"/>
        <w:ind w:firstLine="480"/>
        <w:rPr>
          <w:rFonts w:ascii="Book Antiqua" w:hAnsi="Book Antiqua"/>
          <w:color w:val="000000" w:themeColor="text1"/>
          <w:sz w:val="24"/>
        </w:rPr>
      </w:pPr>
      <w:r w:rsidRPr="00CC13DE">
        <w:rPr>
          <w:rFonts w:ascii="Book Antiqua" w:hAnsi="標楷體"/>
          <w:color w:val="000000" w:themeColor="text1"/>
          <w:sz w:val="24"/>
        </w:rPr>
        <w:t>本欄金額係指因國內分入再保險所產生之再保費支出。</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w:t>
      </w:r>
      <w:r w:rsidRPr="00CC13DE">
        <w:rPr>
          <w:rFonts w:ascii="Book Antiqua" w:hAnsi="Book Antiqua"/>
          <w:color w:val="000000" w:themeColor="text1"/>
          <w:sz w:val="24"/>
        </w:rPr>
        <w:t xml:space="preserve"> - </w:t>
      </w:r>
      <w:r w:rsidRPr="00CC13DE">
        <w:rPr>
          <w:rFonts w:ascii="Book Antiqua" w:hAnsi="標楷體"/>
          <w:color w:val="000000" w:themeColor="text1"/>
          <w:sz w:val="24"/>
        </w:rPr>
        <w:t>國內再保賠款支出</w:t>
      </w:r>
    </w:p>
    <w:p w:rsidR="00EC7749" w:rsidRPr="00CC13DE" w:rsidRDefault="00EC7749" w:rsidP="00EC7749">
      <w:pPr>
        <w:spacing w:line="440" w:lineRule="exact"/>
        <w:ind w:firstLine="480"/>
        <w:rPr>
          <w:rFonts w:ascii="Book Antiqua" w:hAnsi="Book Antiqua"/>
          <w:color w:val="000000" w:themeColor="text1"/>
          <w:sz w:val="24"/>
        </w:rPr>
      </w:pPr>
      <w:r w:rsidRPr="00CC13DE">
        <w:rPr>
          <w:rFonts w:ascii="Book Antiqua" w:hAnsi="標楷體"/>
          <w:color w:val="000000" w:themeColor="text1"/>
          <w:sz w:val="24"/>
        </w:rPr>
        <w:t>本欄金額係指因國內分入再保險於資產負債表日所產生之賠款支出。</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w:t>
      </w:r>
      <w:r w:rsidRPr="00CC13DE">
        <w:rPr>
          <w:rFonts w:ascii="Book Antiqua" w:hAnsi="Book Antiqua"/>
          <w:color w:val="000000" w:themeColor="text1"/>
          <w:sz w:val="24"/>
        </w:rPr>
        <w:t xml:space="preserve"> - </w:t>
      </w:r>
      <w:r w:rsidRPr="00CC13DE">
        <w:rPr>
          <w:rFonts w:ascii="Book Antiqua" w:hAnsi="標楷體"/>
          <w:color w:val="000000" w:themeColor="text1"/>
          <w:sz w:val="24"/>
        </w:rPr>
        <w:t>國外再保費收入</w:t>
      </w:r>
    </w:p>
    <w:p w:rsidR="00EC7749" w:rsidRPr="00CC13DE" w:rsidRDefault="00EC7749" w:rsidP="00EC7749">
      <w:pPr>
        <w:spacing w:line="440" w:lineRule="exact"/>
        <w:ind w:firstLine="480"/>
        <w:rPr>
          <w:rFonts w:ascii="Book Antiqua" w:hAnsi="Book Antiqua"/>
          <w:color w:val="000000" w:themeColor="text1"/>
          <w:sz w:val="24"/>
        </w:rPr>
      </w:pPr>
      <w:r w:rsidRPr="00CC13DE">
        <w:rPr>
          <w:rFonts w:ascii="Book Antiqua" w:hAnsi="標楷體"/>
          <w:color w:val="000000" w:themeColor="text1"/>
          <w:sz w:val="24"/>
        </w:rPr>
        <w:t>本欄金額係指因國外分入再保險所產生之再保費收入。</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w:t>
      </w:r>
      <w:r w:rsidRPr="00CC13DE">
        <w:rPr>
          <w:rFonts w:ascii="Book Antiqua" w:hAnsi="Book Antiqua"/>
          <w:color w:val="000000" w:themeColor="text1"/>
          <w:sz w:val="24"/>
        </w:rPr>
        <w:t xml:space="preserve"> - </w:t>
      </w:r>
      <w:r w:rsidRPr="00CC13DE">
        <w:rPr>
          <w:rFonts w:ascii="Book Antiqua" w:hAnsi="標楷體"/>
          <w:color w:val="000000" w:themeColor="text1"/>
          <w:sz w:val="24"/>
        </w:rPr>
        <w:t>國外再保佣金支出</w:t>
      </w:r>
    </w:p>
    <w:p w:rsidR="00EC7749" w:rsidRPr="00CC13DE" w:rsidRDefault="00EC7749" w:rsidP="00EC7749">
      <w:pPr>
        <w:spacing w:line="440" w:lineRule="exact"/>
        <w:ind w:firstLine="480"/>
        <w:rPr>
          <w:rFonts w:ascii="Book Antiqua" w:hAnsi="Book Antiqua"/>
          <w:color w:val="000000" w:themeColor="text1"/>
          <w:sz w:val="24"/>
        </w:rPr>
      </w:pPr>
      <w:r w:rsidRPr="00CC13DE">
        <w:rPr>
          <w:rFonts w:ascii="Book Antiqua" w:hAnsi="標楷體"/>
          <w:color w:val="000000" w:themeColor="text1"/>
          <w:sz w:val="24"/>
        </w:rPr>
        <w:t>本欄金額係指因國外分入再保險所產生之再保費支出。</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w:t>
      </w:r>
      <w:r w:rsidRPr="00CC13DE">
        <w:rPr>
          <w:rFonts w:ascii="Book Antiqua" w:hAnsi="Book Antiqua"/>
          <w:color w:val="000000" w:themeColor="text1"/>
          <w:sz w:val="24"/>
        </w:rPr>
        <w:t xml:space="preserve"> - </w:t>
      </w:r>
      <w:r w:rsidRPr="00CC13DE">
        <w:rPr>
          <w:rFonts w:ascii="Book Antiqua" w:hAnsi="標楷體"/>
          <w:color w:val="000000" w:themeColor="text1"/>
          <w:sz w:val="24"/>
        </w:rPr>
        <w:t>國外再保賠款支出</w:t>
      </w:r>
    </w:p>
    <w:p w:rsidR="00EC7749" w:rsidRPr="00CC13DE" w:rsidRDefault="00EC7749" w:rsidP="00EC7749">
      <w:pPr>
        <w:spacing w:line="440" w:lineRule="exact"/>
        <w:ind w:firstLine="480"/>
        <w:rPr>
          <w:rFonts w:ascii="Book Antiqua" w:hAnsi="Book Antiqua"/>
          <w:color w:val="000000" w:themeColor="text1"/>
          <w:sz w:val="24"/>
        </w:rPr>
      </w:pPr>
      <w:r w:rsidRPr="00CC13DE">
        <w:rPr>
          <w:rFonts w:ascii="Book Antiqua" w:hAnsi="標楷體"/>
          <w:color w:val="000000" w:themeColor="text1"/>
          <w:sz w:val="24"/>
        </w:rPr>
        <w:t>本欄金額係指因國外分入再保險於資產負債表日所產生之賠款支出。</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w:t>
      </w:r>
      <w:r w:rsidRPr="00CC13DE">
        <w:rPr>
          <w:rFonts w:ascii="Book Antiqua" w:hAnsi="Book Antiqua"/>
          <w:color w:val="000000" w:themeColor="text1"/>
          <w:sz w:val="24"/>
        </w:rPr>
        <w:t xml:space="preserve"> - </w:t>
      </w:r>
      <w:r w:rsidRPr="00CC13DE">
        <w:rPr>
          <w:rFonts w:ascii="Book Antiqua" w:hAnsi="標楷體"/>
          <w:color w:val="000000" w:themeColor="text1"/>
          <w:sz w:val="24"/>
        </w:rPr>
        <w:t>合計再保費收入</w:t>
      </w:r>
    </w:p>
    <w:p w:rsidR="00EC7749" w:rsidRPr="00CC13DE" w:rsidRDefault="00EC7749" w:rsidP="00EC7749">
      <w:pPr>
        <w:spacing w:line="440" w:lineRule="exact"/>
        <w:ind w:firstLine="480"/>
        <w:rPr>
          <w:rFonts w:ascii="Book Antiqua" w:hAnsi="Book Antiqua"/>
          <w:color w:val="000000" w:themeColor="text1"/>
          <w:sz w:val="24"/>
        </w:rPr>
      </w:pPr>
      <w:r w:rsidRPr="00CC13DE">
        <w:rPr>
          <w:rFonts w:ascii="Book Antiqua" w:hAnsi="標楷體"/>
          <w:color w:val="000000" w:themeColor="text1"/>
          <w:sz w:val="24"/>
        </w:rPr>
        <w:t>本欄金額為第</w:t>
      </w:r>
      <w:r w:rsidRPr="00CC13DE">
        <w:rPr>
          <w:rFonts w:ascii="Book Antiqua" w:hAnsi="Book Antiqua"/>
          <w:color w:val="000000" w:themeColor="text1"/>
          <w:sz w:val="24"/>
        </w:rPr>
        <w:t>1</w:t>
      </w:r>
      <w:r w:rsidRPr="00CC13DE">
        <w:rPr>
          <w:rFonts w:ascii="Book Antiqua" w:hAnsi="標楷體"/>
          <w:color w:val="000000" w:themeColor="text1"/>
          <w:sz w:val="24"/>
        </w:rPr>
        <w:t>欄國內再保費收入以及第</w:t>
      </w:r>
      <w:r w:rsidRPr="00CC13DE">
        <w:rPr>
          <w:rFonts w:ascii="Book Antiqua" w:hAnsi="Book Antiqua"/>
          <w:color w:val="000000" w:themeColor="text1"/>
          <w:sz w:val="24"/>
        </w:rPr>
        <w:t>4</w:t>
      </w:r>
      <w:r w:rsidRPr="00CC13DE">
        <w:rPr>
          <w:rFonts w:ascii="Book Antiqua" w:hAnsi="標楷體"/>
          <w:color w:val="000000" w:themeColor="text1"/>
          <w:sz w:val="24"/>
        </w:rPr>
        <w:t>欄國外再保費收入加總之和。</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w:t>
      </w:r>
      <w:r w:rsidRPr="00CC13DE">
        <w:rPr>
          <w:rFonts w:ascii="Book Antiqua" w:hAnsi="Book Antiqua"/>
          <w:color w:val="000000" w:themeColor="text1"/>
          <w:sz w:val="24"/>
        </w:rPr>
        <w:t xml:space="preserve"> - </w:t>
      </w:r>
      <w:r w:rsidRPr="00CC13DE">
        <w:rPr>
          <w:rFonts w:ascii="Book Antiqua" w:hAnsi="標楷體"/>
          <w:color w:val="000000" w:themeColor="text1"/>
          <w:sz w:val="24"/>
        </w:rPr>
        <w:t>合計再保佣金支出</w:t>
      </w:r>
    </w:p>
    <w:p w:rsidR="00EC7749" w:rsidRPr="00CC13DE" w:rsidRDefault="00EC7749" w:rsidP="00EC7749">
      <w:pPr>
        <w:spacing w:line="440" w:lineRule="exact"/>
        <w:ind w:firstLine="480"/>
        <w:rPr>
          <w:rFonts w:ascii="Book Antiqua" w:hAnsi="Book Antiqua"/>
          <w:color w:val="000000" w:themeColor="text1"/>
          <w:sz w:val="24"/>
        </w:rPr>
      </w:pPr>
      <w:r w:rsidRPr="00CC13DE">
        <w:rPr>
          <w:rFonts w:ascii="Book Antiqua" w:hAnsi="標楷體"/>
          <w:color w:val="000000" w:themeColor="text1"/>
          <w:sz w:val="24"/>
        </w:rPr>
        <w:t>本欄金額為第</w:t>
      </w:r>
      <w:r w:rsidRPr="00CC13DE">
        <w:rPr>
          <w:rFonts w:ascii="Book Antiqua" w:hAnsi="Book Antiqua"/>
          <w:color w:val="000000" w:themeColor="text1"/>
          <w:sz w:val="24"/>
        </w:rPr>
        <w:t>2</w:t>
      </w:r>
      <w:r w:rsidRPr="00CC13DE">
        <w:rPr>
          <w:rFonts w:ascii="Book Antiqua" w:hAnsi="標楷體"/>
          <w:color w:val="000000" w:themeColor="text1"/>
          <w:sz w:val="24"/>
        </w:rPr>
        <w:t>欄國內再保佣金支出以及第</w:t>
      </w:r>
      <w:r w:rsidRPr="00CC13DE">
        <w:rPr>
          <w:rFonts w:ascii="Book Antiqua" w:hAnsi="Book Antiqua"/>
          <w:color w:val="000000" w:themeColor="text1"/>
          <w:sz w:val="24"/>
        </w:rPr>
        <w:t>5</w:t>
      </w:r>
      <w:r w:rsidRPr="00CC13DE">
        <w:rPr>
          <w:rFonts w:ascii="Book Antiqua" w:hAnsi="標楷體"/>
          <w:color w:val="000000" w:themeColor="text1"/>
          <w:sz w:val="24"/>
        </w:rPr>
        <w:t>欄國外再保佣金支出加總之和。</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w:t>
      </w:r>
      <w:r w:rsidRPr="00CC13DE">
        <w:rPr>
          <w:rFonts w:ascii="Book Antiqua" w:hAnsi="Book Antiqua"/>
          <w:color w:val="000000" w:themeColor="text1"/>
          <w:sz w:val="24"/>
        </w:rPr>
        <w:t xml:space="preserve"> - </w:t>
      </w:r>
      <w:r w:rsidRPr="00CC13DE">
        <w:rPr>
          <w:rFonts w:ascii="Book Antiqua" w:hAnsi="標楷體"/>
          <w:color w:val="000000" w:themeColor="text1"/>
          <w:sz w:val="24"/>
        </w:rPr>
        <w:t>合計再保賠款支出</w:t>
      </w:r>
    </w:p>
    <w:p w:rsidR="00EC7749" w:rsidRPr="00CC13DE" w:rsidRDefault="00EC7749" w:rsidP="00EC7749">
      <w:pPr>
        <w:spacing w:line="440" w:lineRule="exact"/>
        <w:ind w:firstLine="480"/>
        <w:rPr>
          <w:rFonts w:ascii="Book Antiqua" w:hAnsi="Book Antiqua"/>
          <w:color w:val="000000" w:themeColor="text1"/>
          <w:sz w:val="24"/>
        </w:rPr>
      </w:pPr>
      <w:r w:rsidRPr="00CC13DE">
        <w:rPr>
          <w:rFonts w:ascii="Book Antiqua" w:hAnsi="標楷體"/>
          <w:color w:val="000000" w:themeColor="text1"/>
          <w:sz w:val="24"/>
        </w:rPr>
        <w:t>本欄金額為第</w:t>
      </w:r>
      <w:r w:rsidRPr="00CC13DE">
        <w:rPr>
          <w:rFonts w:ascii="Book Antiqua" w:hAnsi="Book Antiqua"/>
          <w:color w:val="000000" w:themeColor="text1"/>
          <w:sz w:val="24"/>
        </w:rPr>
        <w:t>3</w:t>
      </w:r>
      <w:r w:rsidRPr="00CC13DE">
        <w:rPr>
          <w:rFonts w:ascii="Book Antiqua" w:hAnsi="標楷體"/>
          <w:color w:val="000000" w:themeColor="text1"/>
          <w:sz w:val="24"/>
        </w:rPr>
        <w:t>欄國內再保賠款支出以及第</w:t>
      </w:r>
      <w:r w:rsidRPr="00CC13DE">
        <w:rPr>
          <w:rFonts w:ascii="Book Antiqua" w:hAnsi="Book Antiqua"/>
          <w:color w:val="000000" w:themeColor="text1"/>
          <w:sz w:val="24"/>
        </w:rPr>
        <w:t>6</w:t>
      </w:r>
      <w:r w:rsidRPr="00CC13DE">
        <w:rPr>
          <w:rFonts w:ascii="Book Antiqua" w:hAnsi="標楷體"/>
          <w:color w:val="000000" w:themeColor="text1"/>
          <w:sz w:val="24"/>
        </w:rPr>
        <w:t>欄國外再保賠款支出加總之和。</w:t>
      </w:r>
    </w:p>
    <w:p w:rsidR="00EC7749" w:rsidRPr="00CC13DE" w:rsidRDefault="00EC7749" w:rsidP="00EC7749">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205" w:name="_Toc219954046"/>
      <w:bookmarkStart w:id="206" w:name="_Toc296334351"/>
      <w:bookmarkStart w:id="207" w:name="_Toc296433865"/>
      <w:bookmarkStart w:id="208" w:name="_Toc55996700"/>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21-4</w:t>
      </w:r>
      <w:r w:rsidRPr="00CC13DE">
        <w:rPr>
          <w:rFonts w:ascii="Book Antiqua" w:hAnsi="標楷體"/>
          <w:color w:val="000000" w:themeColor="text1"/>
          <w:szCs w:val="40"/>
        </w:rPr>
        <w:t>：自留業務明細表</w:t>
      </w:r>
      <w:bookmarkEnd w:id="205"/>
      <w:bookmarkEnd w:id="206"/>
      <w:bookmarkEnd w:id="207"/>
      <w:bookmarkEnd w:id="208"/>
    </w:p>
    <w:p w:rsidR="00EC7749" w:rsidRPr="00CC13DE" w:rsidRDefault="00EC7749" w:rsidP="00EC7749">
      <w:pPr>
        <w:pStyle w:val="a6"/>
        <w:spacing w:line="440" w:lineRule="exact"/>
        <w:ind w:firstLineChars="207" w:firstLine="497"/>
        <w:rPr>
          <w:rFonts w:ascii="Book Antiqua" w:hAnsi="Book Antiqua"/>
          <w:color w:val="000000" w:themeColor="text1"/>
          <w:sz w:val="24"/>
        </w:rPr>
      </w:pPr>
      <w:r w:rsidRPr="00CC13DE">
        <w:rPr>
          <w:rFonts w:ascii="Book Antiqua"/>
          <w:color w:val="000000" w:themeColor="text1"/>
          <w:sz w:val="24"/>
        </w:rPr>
        <w:t>本報表的目的在於介紹財產保險業業務自留之情形，藉以評估財產保險業自留風險程度。</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欄－上年度同期累計自留保費</w:t>
      </w:r>
    </w:p>
    <w:p w:rsidR="00EC7749" w:rsidRPr="00CC13DE" w:rsidRDefault="00EC7749" w:rsidP="00EC7749">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為上年度同期的直接簽單業務及分入再保業務之保費收入總額，再扣除上年度同期的再保費支出，此為上年度同期自留保費。</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欄－本年度累計自留保費</w:t>
      </w:r>
    </w:p>
    <w:p w:rsidR="00EC7749" w:rsidRPr="00CC13DE" w:rsidRDefault="00EC7749" w:rsidP="00EC7749">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為本年度的直接簽單業務及分入再保業務之保費收入總額，再扣除本年度的再保費支出，此為本年度累計自留保費。</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欄－自留保費比重</w:t>
      </w:r>
      <w:r w:rsidRPr="00CC13DE">
        <w:rPr>
          <w:rFonts w:ascii="Book Antiqua" w:hAnsi="Book Antiqua"/>
          <w:color w:val="000000" w:themeColor="text1"/>
          <w:sz w:val="24"/>
        </w:rPr>
        <w:t>(%)</w:t>
      </w:r>
    </w:p>
    <w:p w:rsidR="00EC7749" w:rsidRPr="00CC13DE" w:rsidRDefault="00EC7749" w:rsidP="00EC7749">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(2)</w:t>
      </w:r>
      <w:r w:rsidRPr="00CC13DE">
        <w:rPr>
          <w:rFonts w:ascii="Book Antiqua" w:hAnsi="標楷體"/>
          <w:color w:val="000000" w:themeColor="text1"/>
          <w:sz w:val="24"/>
        </w:rPr>
        <w:t>欄各險別之金額除以第</w:t>
      </w:r>
      <w:r w:rsidRPr="00CC13DE">
        <w:rPr>
          <w:rFonts w:ascii="Book Antiqua" w:hAnsi="Book Antiqua"/>
          <w:color w:val="000000" w:themeColor="text1"/>
          <w:sz w:val="24"/>
        </w:rPr>
        <w:t>(2)</w:t>
      </w:r>
      <w:r w:rsidRPr="00CC13DE">
        <w:rPr>
          <w:rFonts w:ascii="Book Antiqua" w:hAnsi="標楷體"/>
          <w:color w:val="000000" w:themeColor="text1"/>
          <w:sz w:val="24"/>
        </w:rPr>
        <w:t>欄合計之金額，以百分比表示。</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欄－成長率</w:t>
      </w:r>
      <w:r w:rsidRPr="00CC13DE">
        <w:rPr>
          <w:rFonts w:ascii="Book Antiqua" w:hAnsi="Book Antiqua"/>
          <w:color w:val="000000" w:themeColor="text1"/>
          <w:sz w:val="24"/>
        </w:rPr>
        <w:t>(%)</w:t>
      </w:r>
    </w:p>
    <w:p w:rsidR="00EC7749" w:rsidRPr="00CC13DE" w:rsidRDefault="00EC7749" w:rsidP="00EC7749">
      <w:pPr>
        <w:spacing w:line="440" w:lineRule="exact"/>
        <w:ind w:firstLineChars="276" w:firstLine="662"/>
        <w:jc w:val="both"/>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2</w:t>
      </w:r>
      <w:r w:rsidRPr="00CC13DE">
        <w:rPr>
          <w:rFonts w:ascii="Book Antiqua" w:hAnsi="標楷體"/>
          <w:color w:val="000000" w:themeColor="text1"/>
          <w:sz w:val="24"/>
        </w:rPr>
        <w:t>欄之金額除以第</w:t>
      </w:r>
      <w:r w:rsidRPr="00CC13DE">
        <w:rPr>
          <w:rFonts w:ascii="Book Antiqua" w:hAnsi="Book Antiqua"/>
          <w:color w:val="000000" w:themeColor="text1"/>
          <w:sz w:val="24"/>
        </w:rPr>
        <w:t>1</w:t>
      </w:r>
      <w:r w:rsidRPr="00CC13DE">
        <w:rPr>
          <w:rFonts w:ascii="Book Antiqua" w:hAnsi="標楷體"/>
          <w:color w:val="000000" w:themeColor="text1"/>
          <w:sz w:val="24"/>
        </w:rPr>
        <w:t>欄之金額，再扣除</w:t>
      </w:r>
      <w:r w:rsidRPr="00CC13DE">
        <w:rPr>
          <w:rFonts w:ascii="Book Antiqua" w:hAnsi="Book Antiqua"/>
          <w:color w:val="000000" w:themeColor="text1"/>
          <w:sz w:val="24"/>
        </w:rPr>
        <w:t>1</w:t>
      </w:r>
      <w:r w:rsidRPr="00CC13DE">
        <w:rPr>
          <w:rFonts w:ascii="Book Antiqua" w:hAnsi="標楷體"/>
          <w:color w:val="000000" w:themeColor="text1"/>
          <w:sz w:val="24"/>
        </w:rPr>
        <w:t>。</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欄－自留費用</w:t>
      </w:r>
    </w:p>
    <w:p w:rsidR="00EC7749" w:rsidRPr="00CC13DE" w:rsidRDefault="00EC7749" w:rsidP="00EC7749">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此欄應</w:t>
      </w:r>
      <w:r w:rsidR="00F05F72" w:rsidRPr="00CC13DE">
        <w:rPr>
          <w:rFonts w:ascii="Book Antiqua" w:hAnsi="標楷體" w:hint="eastAsia"/>
          <w:color w:val="000000" w:themeColor="text1"/>
          <w:sz w:val="24"/>
        </w:rPr>
        <w:t>為表</w:t>
      </w:r>
      <w:r w:rsidR="00F05F72" w:rsidRPr="00CC13DE">
        <w:rPr>
          <w:rFonts w:ascii="Book Antiqua" w:hAnsi="標楷體" w:hint="eastAsia"/>
          <w:color w:val="000000" w:themeColor="text1"/>
          <w:sz w:val="24"/>
        </w:rPr>
        <w:t>27-2</w:t>
      </w:r>
      <w:r w:rsidR="00F05F72" w:rsidRPr="00CC13DE">
        <w:rPr>
          <w:rFonts w:ascii="Book Antiqua" w:hAnsi="標楷體" w:hint="eastAsia"/>
          <w:color w:val="000000" w:themeColor="text1"/>
          <w:sz w:val="24"/>
        </w:rPr>
        <w:t>欄</w:t>
      </w:r>
      <w:r w:rsidR="00F05F72" w:rsidRPr="00CC13DE">
        <w:rPr>
          <w:rFonts w:ascii="Book Antiqua" w:hAnsi="標楷體" w:hint="eastAsia"/>
          <w:color w:val="000000" w:themeColor="text1"/>
          <w:sz w:val="24"/>
        </w:rPr>
        <w:t>5#</w:t>
      </w:r>
      <w:r w:rsidR="00F05F72" w:rsidRPr="00CC13DE">
        <w:rPr>
          <w:rFonts w:ascii="Book Antiqua" w:hAnsi="標楷體" w:hint="eastAsia"/>
          <w:color w:val="000000" w:themeColor="text1"/>
          <w:sz w:val="24"/>
        </w:rPr>
        <w:t>「已付不可分配理賠費用」、欄</w:t>
      </w:r>
      <w:r w:rsidR="00F05F72" w:rsidRPr="00CC13DE">
        <w:rPr>
          <w:rFonts w:ascii="Book Antiqua" w:hAnsi="標楷體" w:hint="eastAsia"/>
          <w:color w:val="000000" w:themeColor="text1"/>
          <w:sz w:val="24"/>
        </w:rPr>
        <w:t>17#</w:t>
      </w:r>
      <w:r w:rsidR="00F05F72" w:rsidRPr="00CC13DE">
        <w:rPr>
          <w:rFonts w:ascii="Book Antiqua" w:hAnsi="標楷體" w:hint="eastAsia"/>
          <w:color w:val="000000" w:themeColor="text1"/>
          <w:sz w:val="24"/>
        </w:rPr>
        <w:t>「佣金及代理、經紀人費用」、欄</w:t>
      </w:r>
      <w:r w:rsidR="00F05F72" w:rsidRPr="00CC13DE">
        <w:rPr>
          <w:rFonts w:ascii="Book Antiqua" w:hAnsi="標楷體" w:hint="eastAsia"/>
          <w:color w:val="000000" w:themeColor="text1"/>
          <w:sz w:val="24"/>
        </w:rPr>
        <w:t>18#</w:t>
      </w:r>
      <w:r w:rsidR="00F05F72" w:rsidRPr="00CC13DE">
        <w:rPr>
          <w:rFonts w:ascii="Book Antiqua" w:hAnsi="標楷體" w:hint="eastAsia"/>
          <w:color w:val="000000" w:themeColor="text1"/>
          <w:sz w:val="24"/>
        </w:rPr>
        <w:t>「營業稅捐」、欄</w:t>
      </w:r>
      <w:r w:rsidR="00F05F72" w:rsidRPr="00CC13DE">
        <w:rPr>
          <w:rFonts w:ascii="Book Antiqua" w:hAnsi="標楷體" w:hint="eastAsia"/>
          <w:color w:val="000000" w:themeColor="text1"/>
          <w:sz w:val="24"/>
        </w:rPr>
        <w:t>19#</w:t>
      </w:r>
      <w:r w:rsidR="00F05F72" w:rsidRPr="00CC13DE">
        <w:rPr>
          <w:rFonts w:ascii="Book Antiqua" w:hAnsi="標楷體" w:hint="eastAsia"/>
          <w:color w:val="000000" w:themeColor="text1"/>
          <w:sz w:val="24"/>
        </w:rPr>
        <w:t>「其他招攬之業務費用」、欄</w:t>
      </w:r>
      <w:r w:rsidR="00F05F72" w:rsidRPr="00CC13DE">
        <w:rPr>
          <w:rFonts w:ascii="Book Antiqua" w:hAnsi="標楷體" w:hint="eastAsia"/>
          <w:color w:val="000000" w:themeColor="text1"/>
          <w:sz w:val="24"/>
        </w:rPr>
        <w:t>20#</w:t>
      </w:r>
      <w:r w:rsidR="00F05F72" w:rsidRPr="00CC13DE">
        <w:rPr>
          <w:rFonts w:ascii="Book Antiqua" w:hAnsi="標楷體" w:hint="eastAsia"/>
          <w:color w:val="000000" w:themeColor="text1"/>
          <w:sz w:val="24"/>
        </w:rPr>
        <w:t>「一般費用」之總和</w:t>
      </w:r>
      <w:r w:rsidRPr="00CC13DE">
        <w:rPr>
          <w:rFonts w:ascii="Book Antiqua" w:hAnsi="標楷體"/>
          <w:color w:val="000000" w:themeColor="text1"/>
          <w:sz w:val="24"/>
        </w:rPr>
        <w:t>。</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欄－自留費用率</w:t>
      </w:r>
      <w:r w:rsidRPr="00CC13DE">
        <w:rPr>
          <w:rFonts w:ascii="Book Antiqua" w:hAnsi="Book Antiqua"/>
          <w:color w:val="000000" w:themeColor="text1"/>
          <w:sz w:val="24"/>
        </w:rPr>
        <w:t>(%)</w:t>
      </w:r>
    </w:p>
    <w:p w:rsidR="00EC7749" w:rsidRPr="00CC13DE" w:rsidRDefault="00EC7749" w:rsidP="00EC7749">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5</w:t>
      </w:r>
      <w:r w:rsidRPr="00CC13DE">
        <w:rPr>
          <w:rFonts w:ascii="Book Antiqua" w:hAnsi="標楷體"/>
          <w:color w:val="000000" w:themeColor="text1"/>
          <w:sz w:val="24"/>
        </w:rPr>
        <w:t>欄之金額除以第</w:t>
      </w:r>
      <w:r w:rsidRPr="00CC13DE">
        <w:rPr>
          <w:rFonts w:ascii="Book Antiqua" w:hAnsi="Book Antiqua"/>
          <w:color w:val="000000" w:themeColor="text1"/>
          <w:sz w:val="24"/>
        </w:rPr>
        <w:t>2</w:t>
      </w:r>
      <w:r w:rsidRPr="00CC13DE">
        <w:rPr>
          <w:rFonts w:ascii="Book Antiqua" w:hAnsi="標楷體"/>
          <w:color w:val="000000" w:themeColor="text1"/>
          <w:sz w:val="24"/>
        </w:rPr>
        <w:t>欄之金額，以百分比表示。</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欄－滿期自留保費</w:t>
      </w:r>
    </w:p>
    <w:p w:rsidR="00EC7749" w:rsidRPr="00CC13DE" w:rsidRDefault="00EC7749" w:rsidP="00EC7749">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自留滿期保費為自留保險費收入減除未滿期保費準備淨提存數</w:t>
      </w:r>
      <w:r w:rsidRPr="00CC13DE">
        <w:rPr>
          <w:rFonts w:ascii="Book Antiqua" w:hAnsi="Book Antiqua"/>
          <w:color w:val="000000" w:themeColor="text1"/>
          <w:sz w:val="24"/>
        </w:rPr>
        <w:t>(</w:t>
      </w:r>
      <w:r w:rsidRPr="00CC13DE">
        <w:rPr>
          <w:rFonts w:ascii="Book Antiqua" w:hAnsi="標楷體"/>
          <w:color w:val="000000" w:themeColor="text1"/>
          <w:sz w:val="24"/>
        </w:rPr>
        <w:t>自留基礎</w:t>
      </w:r>
      <w:r w:rsidRPr="00CC13DE">
        <w:rPr>
          <w:rFonts w:ascii="Book Antiqua" w:hAnsi="Book Antiqua"/>
          <w:color w:val="000000" w:themeColor="text1"/>
          <w:sz w:val="24"/>
        </w:rPr>
        <w:t>)</w:t>
      </w:r>
      <w:r w:rsidRPr="00CC13DE">
        <w:rPr>
          <w:rFonts w:ascii="Book Antiqua" w:hAnsi="標楷體"/>
          <w:color w:val="000000" w:themeColor="text1"/>
          <w:sz w:val="24"/>
        </w:rPr>
        <w:t>，再減除還本責任準備淨提存數後之金額。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欄－上年度同期未付不可分配理賠費用提存淨額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上年度同期未付不可分配理賠費用之提存淨額。</w:t>
      </w:r>
    </w:p>
    <w:p w:rsidR="00EC7749" w:rsidRPr="00CC13DE" w:rsidRDefault="00EC7749" w:rsidP="00EC7749">
      <w:pPr>
        <w:spacing w:line="440" w:lineRule="exact"/>
        <w:ind w:left="720" w:hanging="720"/>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欄－上年度同期實際賠款</w:t>
      </w:r>
      <w:r w:rsidRPr="00CC13DE">
        <w:rPr>
          <w:rFonts w:ascii="Book Antiqua" w:hAnsi="Book Antiqua"/>
          <w:color w:val="000000" w:themeColor="text1"/>
          <w:sz w:val="24"/>
        </w:rPr>
        <w:t>(</w:t>
      </w:r>
      <w:r w:rsidRPr="00CC13DE">
        <w:rPr>
          <w:rFonts w:ascii="Book Antiqua" w:hAnsi="標楷體"/>
          <w:color w:val="000000" w:themeColor="text1"/>
          <w:sz w:val="24"/>
        </w:rPr>
        <w:t>註</w:t>
      </w:r>
      <w:r w:rsidRPr="00CC13DE">
        <w:rPr>
          <w:rFonts w:ascii="Book Antiqua" w:hAnsi="Book Antiqua"/>
          <w:color w:val="000000" w:themeColor="text1"/>
          <w:sz w:val="24"/>
        </w:rPr>
        <w:t>1)</w:t>
      </w:r>
    </w:p>
    <w:p w:rsidR="00EC7749" w:rsidRPr="00CC13DE" w:rsidRDefault="00EC7749" w:rsidP="00EC7749">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上年度同期自留賠款加上賠款準備淨變動之金額。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欄－本年度未付不可分配理賠費用提存淨額</w:t>
      </w:r>
    </w:p>
    <w:p w:rsidR="00EC7749" w:rsidRPr="00CC13DE" w:rsidRDefault="00EC7749" w:rsidP="00EC7749">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本年度不可分配理賠費用之提存淨額。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欄－本年度實際賠款</w:t>
      </w:r>
      <w:r w:rsidRPr="00CC13DE">
        <w:rPr>
          <w:rFonts w:ascii="Book Antiqua" w:hAnsi="Book Antiqua"/>
          <w:color w:val="000000" w:themeColor="text1"/>
          <w:sz w:val="24"/>
        </w:rPr>
        <w:t>(</w:t>
      </w:r>
      <w:r w:rsidRPr="00CC13DE">
        <w:rPr>
          <w:rFonts w:ascii="Book Antiqua" w:hAnsi="標楷體"/>
          <w:color w:val="000000" w:themeColor="text1"/>
          <w:sz w:val="24"/>
        </w:rPr>
        <w:t>註</w:t>
      </w:r>
      <w:r w:rsidRPr="00CC13DE">
        <w:rPr>
          <w:rFonts w:ascii="Book Antiqua" w:hAnsi="Book Antiqua"/>
          <w:color w:val="000000" w:themeColor="text1"/>
          <w:sz w:val="24"/>
        </w:rPr>
        <w:t>1)</w:t>
      </w:r>
    </w:p>
    <w:p w:rsidR="00EC7749" w:rsidRPr="00CC13DE" w:rsidRDefault="00EC7749" w:rsidP="00EC7749">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本年度同期自留賠款加上賠款準備淨變動之金額。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欄－自留賠款增減率</w:t>
      </w:r>
      <w:r w:rsidRPr="00CC13DE">
        <w:rPr>
          <w:rFonts w:ascii="Book Antiqua" w:hAnsi="Book Antiqua"/>
          <w:color w:val="000000" w:themeColor="text1"/>
          <w:sz w:val="24"/>
        </w:rPr>
        <w:t>%</w:t>
      </w:r>
    </w:p>
    <w:p w:rsidR="00EC7749" w:rsidRPr="00CC13DE" w:rsidRDefault="00EC7749" w:rsidP="00EC7749">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lastRenderedPageBreak/>
        <w:t>為第</w:t>
      </w:r>
      <w:r w:rsidRPr="00CC13DE">
        <w:rPr>
          <w:rFonts w:ascii="Book Antiqua" w:hAnsi="Book Antiqua"/>
          <w:color w:val="000000" w:themeColor="text1"/>
          <w:sz w:val="24"/>
        </w:rPr>
        <w:t>10</w:t>
      </w:r>
      <w:r w:rsidRPr="00CC13DE">
        <w:rPr>
          <w:rFonts w:ascii="Book Antiqua" w:hAnsi="標楷體"/>
          <w:color w:val="000000" w:themeColor="text1"/>
          <w:sz w:val="24"/>
        </w:rPr>
        <w:t>欄與第</w:t>
      </w:r>
      <w:r w:rsidRPr="00CC13DE">
        <w:rPr>
          <w:rFonts w:ascii="Book Antiqua" w:hAnsi="Book Antiqua"/>
          <w:color w:val="000000" w:themeColor="text1"/>
          <w:sz w:val="24"/>
        </w:rPr>
        <w:t>11</w:t>
      </w:r>
      <w:r w:rsidRPr="00CC13DE">
        <w:rPr>
          <w:rFonts w:ascii="Book Antiqua" w:hAnsi="標楷體"/>
          <w:color w:val="000000" w:themeColor="text1"/>
          <w:sz w:val="24"/>
        </w:rPr>
        <w:t>欄之加總金額除以第</w:t>
      </w:r>
      <w:r w:rsidRPr="00CC13DE">
        <w:rPr>
          <w:rFonts w:ascii="Book Antiqua" w:hAnsi="Book Antiqua"/>
          <w:color w:val="000000" w:themeColor="text1"/>
          <w:sz w:val="24"/>
        </w:rPr>
        <w:t>8</w:t>
      </w:r>
      <w:r w:rsidRPr="00CC13DE">
        <w:rPr>
          <w:rFonts w:ascii="Book Antiqua" w:hAnsi="標楷體"/>
          <w:color w:val="000000" w:themeColor="text1"/>
          <w:sz w:val="24"/>
        </w:rPr>
        <w:t>欄與第</w:t>
      </w:r>
      <w:r w:rsidRPr="00CC13DE">
        <w:rPr>
          <w:rFonts w:ascii="Book Antiqua" w:hAnsi="Book Antiqua"/>
          <w:color w:val="000000" w:themeColor="text1"/>
          <w:sz w:val="24"/>
        </w:rPr>
        <w:t>9</w:t>
      </w:r>
      <w:r w:rsidRPr="00CC13DE">
        <w:rPr>
          <w:rFonts w:ascii="Book Antiqua" w:hAnsi="標楷體"/>
          <w:color w:val="000000" w:themeColor="text1"/>
          <w:sz w:val="24"/>
        </w:rPr>
        <w:t>欄之加總金額後減</w:t>
      </w:r>
      <w:r w:rsidRPr="00CC13DE">
        <w:rPr>
          <w:rFonts w:ascii="Book Antiqua" w:hAnsi="Book Antiqua"/>
          <w:color w:val="000000" w:themeColor="text1"/>
          <w:sz w:val="24"/>
        </w:rPr>
        <w:t>1</w:t>
      </w:r>
      <w:r w:rsidRPr="00CC13DE">
        <w:rPr>
          <w:rFonts w:ascii="Book Antiqua" w:hAnsi="標楷體"/>
          <w:color w:val="000000" w:themeColor="text1"/>
          <w:sz w:val="24"/>
        </w:rPr>
        <w:t>。</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欄－自留損失率</w:t>
      </w:r>
    </w:p>
    <w:p w:rsidR="00EC7749" w:rsidRPr="00CC13DE" w:rsidRDefault="00EC7749" w:rsidP="00EC7749">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10</w:t>
      </w:r>
      <w:r w:rsidRPr="00CC13DE">
        <w:rPr>
          <w:rFonts w:ascii="Book Antiqua" w:hAnsi="標楷體"/>
          <w:color w:val="000000" w:themeColor="text1"/>
          <w:sz w:val="24"/>
        </w:rPr>
        <w:t>欄未付不可分配理賠費用提存淨額之金額與第</w:t>
      </w:r>
      <w:r w:rsidRPr="00CC13DE">
        <w:rPr>
          <w:rFonts w:ascii="Book Antiqua" w:hAnsi="Book Antiqua"/>
          <w:color w:val="000000" w:themeColor="text1"/>
          <w:sz w:val="24"/>
        </w:rPr>
        <w:t>11</w:t>
      </w:r>
      <w:r w:rsidRPr="00CC13DE">
        <w:rPr>
          <w:rFonts w:ascii="Book Antiqua" w:hAnsi="標楷體"/>
          <w:color w:val="000000" w:themeColor="text1"/>
          <w:sz w:val="24"/>
        </w:rPr>
        <w:t>欄實際賠款</w:t>
      </w:r>
      <w:r w:rsidRPr="00CC13DE">
        <w:rPr>
          <w:rFonts w:ascii="Book Antiqua" w:hAnsi="Book Antiqua"/>
          <w:color w:val="000000" w:themeColor="text1"/>
          <w:sz w:val="24"/>
        </w:rPr>
        <w:t>(</w:t>
      </w:r>
      <w:r w:rsidRPr="00CC13DE">
        <w:rPr>
          <w:rFonts w:ascii="Book Antiqua" w:hAnsi="標楷體"/>
          <w:color w:val="000000" w:themeColor="text1"/>
          <w:sz w:val="24"/>
        </w:rPr>
        <w:t>註</w:t>
      </w:r>
      <w:r w:rsidRPr="00CC13DE">
        <w:rPr>
          <w:rFonts w:ascii="Book Antiqua" w:hAnsi="Book Antiqua"/>
          <w:color w:val="000000" w:themeColor="text1"/>
          <w:sz w:val="24"/>
        </w:rPr>
        <w:t>1)</w:t>
      </w:r>
      <w:r w:rsidRPr="00CC13DE">
        <w:rPr>
          <w:rFonts w:ascii="Book Antiqua" w:hAnsi="標楷體"/>
          <w:color w:val="000000" w:themeColor="text1"/>
          <w:sz w:val="24"/>
        </w:rPr>
        <w:t>加總金額，除以第</w:t>
      </w:r>
      <w:r w:rsidRPr="00CC13DE">
        <w:rPr>
          <w:rFonts w:ascii="Book Antiqua" w:hAnsi="Book Antiqua"/>
          <w:color w:val="000000" w:themeColor="text1"/>
          <w:sz w:val="24"/>
        </w:rPr>
        <w:t>7</w:t>
      </w:r>
      <w:r w:rsidRPr="00CC13DE">
        <w:rPr>
          <w:rFonts w:ascii="Book Antiqua" w:hAnsi="標楷體"/>
          <w:color w:val="000000" w:themeColor="text1"/>
          <w:sz w:val="24"/>
        </w:rPr>
        <w:t>欄之金額，以百分比表示。</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欄－自留綜合率</w:t>
      </w:r>
    </w:p>
    <w:p w:rsidR="00EC7749" w:rsidRPr="00CC13DE" w:rsidRDefault="00EC7749" w:rsidP="00EC7749">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6</w:t>
      </w:r>
      <w:r w:rsidRPr="00CC13DE">
        <w:rPr>
          <w:rFonts w:ascii="Book Antiqua" w:hAnsi="標楷體"/>
          <w:color w:val="000000" w:themeColor="text1"/>
          <w:sz w:val="24"/>
        </w:rPr>
        <w:t>欄之比率加上第</w:t>
      </w:r>
      <w:r w:rsidRPr="00CC13DE">
        <w:rPr>
          <w:rFonts w:ascii="Book Antiqua" w:hAnsi="Book Antiqua"/>
          <w:color w:val="000000" w:themeColor="text1"/>
          <w:sz w:val="24"/>
        </w:rPr>
        <w:t>13</w:t>
      </w:r>
      <w:r w:rsidRPr="00CC13DE">
        <w:rPr>
          <w:rFonts w:ascii="Book Antiqua" w:hAnsi="標楷體"/>
          <w:color w:val="000000" w:themeColor="text1"/>
          <w:sz w:val="24"/>
        </w:rPr>
        <w:t>欄之比率。</w:t>
      </w:r>
    </w:p>
    <w:p w:rsidR="00EC7749" w:rsidRPr="00CC13DE" w:rsidRDefault="00EC7749" w:rsidP="00EC7749">
      <w:pPr>
        <w:pStyle w:val="20"/>
        <w:spacing w:line="440" w:lineRule="exact"/>
        <w:ind w:leftChars="276" w:left="718"/>
        <w:rPr>
          <w:rFonts w:ascii="Book Antiqua" w:hAnsi="Book Antiqua"/>
          <w:color w:val="000000" w:themeColor="text1"/>
          <w:sz w:val="24"/>
        </w:rPr>
      </w:pPr>
      <w:r w:rsidRPr="00CC13DE">
        <w:rPr>
          <w:rFonts w:ascii="Book Antiqua"/>
          <w:color w:val="000000" w:themeColor="text1"/>
          <w:sz w:val="24"/>
        </w:rPr>
        <w:t>各險別項目之分類及其帳載內涵，應依保險法令之規定。</w:t>
      </w:r>
    </w:p>
    <w:p w:rsidR="00EC7749" w:rsidRPr="00CC13DE" w:rsidRDefault="00EC7749" w:rsidP="00EC7749">
      <w:pPr>
        <w:pStyle w:val="1"/>
        <w:spacing w:afterLines="0" w:after="0" w:line="440" w:lineRule="exact"/>
        <w:rPr>
          <w:rFonts w:ascii="Book Antiqua" w:hAnsi="Book Antiqua"/>
          <w:b w:val="0"/>
          <w:bCs w:val="0"/>
          <w:color w:val="000000" w:themeColor="text1"/>
          <w:sz w:val="24"/>
        </w:rPr>
      </w:pPr>
      <w:r w:rsidRPr="00CC13DE">
        <w:rPr>
          <w:rFonts w:ascii="Book Antiqua" w:hAnsi="Book Antiqua"/>
          <w:b w:val="0"/>
          <w:bCs w:val="0"/>
          <w:color w:val="000000" w:themeColor="text1"/>
          <w:sz w:val="24"/>
        </w:rPr>
        <w:br w:type="page"/>
      </w:r>
      <w:bookmarkStart w:id="209" w:name="_Toc219954047"/>
      <w:bookmarkStart w:id="210" w:name="_Toc296334352"/>
      <w:bookmarkStart w:id="211" w:name="_Toc296433866"/>
      <w:bookmarkStart w:id="212" w:name="_Toc55996701"/>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21-5</w:t>
      </w:r>
      <w:r w:rsidRPr="00CC13DE">
        <w:rPr>
          <w:rFonts w:ascii="Book Antiqua" w:hAnsi="標楷體"/>
          <w:color w:val="000000" w:themeColor="text1"/>
          <w:szCs w:val="40"/>
        </w:rPr>
        <w:t>：保費收入來源明細表</w:t>
      </w:r>
      <w:bookmarkEnd w:id="209"/>
      <w:bookmarkEnd w:id="210"/>
      <w:bookmarkEnd w:id="211"/>
      <w:bookmarkEnd w:id="212"/>
    </w:p>
    <w:p w:rsidR="00EC7749" w:rsidRPr="00CC13DE" w:rsidRDefault="00EC7749" w:rsidP="00EC7749">
      <w:pPr>
        <w:pStyle w:val="a6"/>
        <w:spacing w:line="440" w:lineRule="exact"/>
        <w:ind w:firstLineChars="207" w:firstLine="497"/>
        <w:rPr>
          <w:rFonts w:ascii="Book Antiqua" w:hAnsi="Book Antiqua"/>
          <w:color w:val="000000" w:themeColor="text1"/>
          <w:sz w:val="24"/>
        </w:rPr>
      </w:pPr>
      <w:r w:rsidRPr="00CC13DE">
        <w:rPr>
          <w:rFonts w:ascii="Book Antiqua"/>
          <w:color w:val="000000" w:themeColor="text1"/>
          <w:sz w:val="24"/>
        </w:rPr>
        <w:t>本報表的目的在於清楚表達財產保險業各行銷通路直接簽單業務之保費收入，藉以評估</w:t>
      </w:r>
      <w:r w:rsidRPr="00CC13DE">
        <w:rPr>
          <w:rFonts w:ascii="Book Antiqua" w:hAnsi="Book Antiqua"/>
          <w:color w:val="000000" w:themeColor="text1"/>
          <w:sz w:val="24"/>
        </w:rPr>
        <w:t>31</w:t>
      </w:r>
      <w:r w:rsidRPr="00CC13DE">
        <w:rPr>
          <w:rFonts w:ascii="Book Antiqua"/>
          <w:color w:val="000000" w:themeColor="text1"/>
          <w:sz w:val="24"/>
        </w:rPr>
        <w:t>險種之保費收入來源。</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一、本期直接簽單業務來源別、</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欄－保險代理人、保險經紀人、保險業務員、直接業務與其他</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為本期各行銷通路之直接簽單業務保費收入，各行銷通路定義源自於產險業各險業務統計規程之通路，其中直接業務包括公司內部的直效行銷</w:t>
      </w:r>
      <w:r w:rsidRPr="00CC13DE">
        <w:rPr>
          <w:rFonts w:ascii="Book Antiqua" w:hAnsi="Book Antiqua"/>
          <w:color w:val="000000" w:themeColor="text1"/>
          <w:sz w:val="24"/>
        </w:rPr>
        <w:t>(</w:t>
      </w:r>
      <w:r w:rsidRPr="00CC13DE">
        <w:rPr>
          <w:rFonts w:ascii="Book Antiqua" w:hAnsi="標楷體"/>
          <w:color w:val="000000" w:themeColor="text1"/>
          <w:sz w:val="24"/>
        </w:rPr>
        <w:t>電話、</w:t>
      </w:r>
      <w:r w:rsidRPr="00CC13DE">
        <w:rPr>
          <w:rFonts w:ascii="Book Antiqua" w:hAnsi="Book Antiqua"/>
          <w:color w:val="000000" w:themeColor="text1"/>
          <w:sz w:val="24"/>
        </w:rPr>
        <w:t>DM</w:t>
      </w:r>
      <w:r w:rsidRPr="00CC13DE">
        <w:rPr>
          <w:rFonts w:ascii="Book Antiqua" w:hAnsi="標楷體"/>
          <w:color w:val="000000" w:themeColor="text1"/>
          <w:sz w:val="24"/>
        </w:rPr>
        <w:t>等</w:t>
      </w:r>
      <w:r w:rsidRPr="00CC13DE">
        <w:rPr>
          <w:rFonts w:ascii="Book Antiqua" w:hAnsi="Book Antiqua"/>
          <w:color w:val="000000" w:themeColor="text1"/>
          <w:sz w:val="24"/>
        </w:rPr>
        <w:t>)</w:t>
      </w:r>
      <w:r w:rsidRPr="00CC13DE">
        <w:rPr>
          <w:rFonts w:ascii="Book Antiqua" w:hAnsi="標楷體"/>
          <w:color w:val="000000" w:themeColor="text1"/>
          <w:sz w:val="24"/>
        </w:rPr>
        <w:t>、網路行銷、直接投保及公家機關招標案等。</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合計</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1</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欄加總之和。</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二、本年度累計直接簽單業務來源別</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欄－保險代理人、保險經紀人、保險業務員、直接業務與其他</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為本年度累計各行銷通路之直接簽單業務保費收入，各行銷通路定義源自於產險業各險業務統計規程之通路，其中直接業務包括公司內部的直效行銷</w:t>
      </w:r>
      <w:r w:rsidRPr="00CC13DE">
        <w:rPr>
          <w:rFonts w:ascii="Book Antiqua" w:hAnsi="Book Antiqua"/>
          <w:color w:val="000000" w:themeColor="text1"/>
          <w:sz w:val="24"/>
        </w:rPr>
        <w:t>(</w:t>
      </w:r>
      <w:r w:rsidRPr="00CC13DE">
        <w:rPr>
          <w:rFonts w:ascii="Book Antiqua" w:hAnsi="標楷體"/>
          <w:color w:val="000000" w:themeColor="text1"/>
          <w:sz w:val="24"/>
        </w:rPr>
        <w:t>電話、</w:t>
      </w:r>
      <w:r w:rsidRPr="00CC13DE">
        <w:rPr>
          <w:rFonts w:ascii="Book Antiqua" w:hAnsi="Book Antiqua"/>
          <w:color w:val="000000" w:themeColor="text1"/>
          <w:sz w:val="24"/>
        </w:rPr>
        <w:t>DM</w:t>
      </w:r>
      <w:r w:rsidRPr="00CC13DE">
        <w:rPr>
          <w:rFonts w:ascii="Book Antiqua" w:hAnsi="標楷體"/>
          <w:color w:val="000000" w:themeColor="text1"/>
          <w:sz w:val="24"/>
        </w:rPr>
        <w:t>等</w:t>
      </w:r>
      <w:r w:rsidRPr="00CC13DE">
        <w:rPr>
          <w:rFonts w:ascii="Book Antiqua" w:hAnsi="Book Antiqua"/>
          <w:color w:val="000000" w:themeColor="text1"/>
          <w:sz w:val="24"/>
        </w:rPr>
        <w:t>)</w:t>
      </w:r>
      <w:r w:rsidRPr="00CC13DE">
        <w:rPr>
          <w:rFonts w:ascii="Book Antiqua" w:hAnsi="標楷體"/>
          <w:color w:val="000000" w:themeColor="text1"/>
          <w:sz w:val="24"/>
        </w:rPr>
        <w:t>、網路行銷、直接投保及公家機關招標案等。</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合計</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7</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欄加總之和。</w:t>
      </w:r>
    </w:p>
    <w:p w:rsidR="00EC7749" w:rsidRPr="00CC13DE" w:rsidRDefault="00EC7749" w:rsidP="00EC7749">
      <w:pPr>
        <w:spacing w:line="440" w:lineRule="exact"/>
        <w:ind w:leftChars="276" w:left="718"/>
        <w:rPr>
          <w:rFonts w:ascii="Book Antiqua" w:hAnsi="Book Antiqua"/>
          <w:color w:val="000000" w:themeColor="text1"/>
          <w:sz w:val="24"/>
        </w:rPr>
      </w:pPr>
    </w:p>
    <w:p w:rsidR="00EC7749" w:rsidRPr="00CC13DE" w:rsidRDefault="00EC7749" w:rsidP="00EC7749">
      <w:pPr>
        <w:spacing w:line="440" w:lineRule="exact"/>
        <w:ind w:leftChars="276" w:left="718"/>
        <w:rPr>
          <w:rFonts w:ascii="Book Antiqua" w:hAnsi="Book Antiqua"/>
          <w:color w:val="000000" w:themeColor="text1"/>
          <w:sz w:val="24"/>
        </w:rPr>
      </w:pPr>
    </w:p>
    <w:p w:rsidR="00EC7749" w:rsidRPr="00CC13DE" w:rsidRDefault="00EC7749" w:rsidP="00EC7749">
      <w:pPr>
        <w:rPr>
          <w:rFonts w:ascii="Book Antiqua" w:hAnsi="Book Antiqua"/>
          <w:color w:val="000000" w:themeColor="text1"/>
        </w:rPr>
      </w:pPr>
    </w:p>
    <w:p w:rsidR="00EC7749" w:rsidRPr="00CC13DE" w:rsidRDefault="00EC7749" w:rsidP="00EC7749">
      <w:pPr>
        <w:pStyle w:val="1"/>
        <w:spacing w:afterLines="0" w:after="0" w:line="440" w:lineRule="exact"/>
        <w:rPr>
          <w:rFonts w:ascii="Book Antiqua" w:hAnsi="Book Antiqua"/>
          <w:b w:val="0"/>
          <w:bCs w:val="0"/>
          <w:color w:val="000000" w:themeColor="text1"/>
          <w:sz w:val="24"/>
        </w:rPr>
      </w:pPr>
      <w:r w:rsidRPr="00CC13DE">
        <w:rPr>
          <w:rFonts w:ascii="Book Antiqua" w:hAnsi="Book Antiqua"/>
          <w:b w:val="0"/>
          <w:bCs w:val="0"/>
          <w:color w:val="000000" w:themeColor="text1"/>
          <w:sz w:val="24"/>
        </w:rPr>
        <w:br w:type="page"/>
      </w:r>
      <w:bookmarkStart w:id="213" w:name="_Toc219954048"/>
      <w:bookmarkStart w:id="214" w:name="_Toc296334353"/>
      <w:bookmarkStart w:id="215" w:name="_Toc296433867"/>
      <w:bookmarkStart w:id="216" w:name="_Toc55996702"/>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21-6</w:t>
      </w:r>
      <w:r w:rsidRPr="00CC13DE">
        <w:rPr>
          <w:rFonts w:ascii="Book Antiqua" w:hAnsi="標楷體"/>
          <w:color w:val="000000" w:themeColor="text1"/>
          <w:szCs w:val="40"/>
        </w:rPr>
        <w:t>：銷售保險商品明細表</w:t>
      </w:r>
      <w:bookmarkEnd w:id="213"/>
      <w:bookmarkEnd w:id="214"/>
      <w:bookmarkEnd w:id="215"/>
      <w:bookmarkEnd w:id="216"/>
    </w:p>
    <w:p w:rsidR="00EC7749" w:rsidRPr="00CC13DE" w:rsidRDefault="00EC7749" w:rsidP="00EC7749">
      <w:pPr>
        <w:pStyle w:val="a6"/>
        <w:spacing w:line="440" w:lineRule="exact"/>
        <w:ind w:firstLineChars="207" w:firstLine="497"/>
        <w:rPr>
          <w:rFonts w:ascii="Book Antiqua" w:hAnsi="Book Antiqua"/>
          <w:color w:val="000000" w:themeColor="text1"/>
          <w:sz w:val="24"/>
        </w:rPr>
      </w:pPr>
      <w:r w:rsidRPr="00CC13DE">
        <w:rPr>
          <w:rFonts w:ascii="Book Antiqua"/>
          <w:color w:val="000000" w:themeColor="text1"/>
          <w:sz w:val="24"/>
        </w:rPr>
        <w:t>本報表之目的係在揭露保險業銷售保單之代號、名稱，及最近一次的核定類別、種類與最近核准</w:t>
      </w:r>
      <w:r w:rsidRPr="00CC13DE">
        <w:rPr>
          <w:rFonts w:ascii="Book Antiqua" w:hAnsi="Book Antiqua"/>
          <w:color w:val="000000" w:themeColor="text1"/>
          <w:sz w:val="24"/>
        </w:rPr>
        <w:t>/</w:t>
      </w:r>
      <w:r w:rsidRPr="00CC13DE">
        <w:rPr>
          <w:rFonts w:ascii="Book Antiqua"/>
          <w:color w:val="000000" w:themeColor="text1"/>
          <w:sz w:val="24"/>
        </w:rPr>
        <w:t>備查文號，並統計各保險銷售件數與保費收入，藉以了解保險公司各商品銷售所產生之保費收入情形。</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一、保單</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欄－代號</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rPr>
        <w:t>為保險業務統計規程所訂商品代碼</w:t>
      </w:r>
      <w:r w:rsidRPr="00CC13DE">
        <w:rPr>
          <w:rFonts w:ascii="Book Antiqua" w:hAnsi="標楷體"/>
          <w:color w:val="000000" w:themeColor="text1"/>
          <w:sz w:val="24"/>
        </w:rPr>
        <w:t>。</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欄－名稱</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rPr>
        <w:t>為經主管機關核准或備查保險商品之名稱</w:t>
      </w:r>
      <w:r w:rsidRPr="00CC13DE">
        <w:rPr>
          <w:rFonts w:ascii="Book Antiqua" w:hAnsi="標楷體"/>
          <w:color w:val="000000" w:themeColor="text1"/>
          <w:sz w:val="24"/>
        </w:rPr>
        <w:t>。</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二、最近一次保單送審概況</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欄－送審方式</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rPr>
        <w:t>指保險商品最近一次送審方式，請填</w:t>
      </w:r>
      <w:r w:rsidRPr="00CC13DE">
        <w:rPr>
          <w:rFonts w:ascii="Book Antiqua" w:hAnsi="Book Antiqua"/>
          <w:color w:val="000000" w:themeColor="text1"/>
        </w:rPr>
        <w:t>A.</w:t>
      </w:r>
      <w:r w:rsidRPr="00CC13DE">
        <w:rPr>
          <w:rFonts w:ascii="Book Antiqua" w:hAnsi="標楷體"/>
          <w:color w:val="000000" w:themeColor="text1"/>
        </w:rPr>
        <w:t>核准</w:t>
      </w:r>
      <w:r w:rsidRPr="00CC13DE">
        <w:rPr>
          <w:rFonts w:ascii="Book Antiqua" w:hAnsi="Book Antiqua"/>
          <w:color w:val="000000" w:themeColor="text1"/>
        </w:rPr>
        <w:t>,B.</w:t>
      </w:r>
      <w:r w:rsidRPr="00CC13DE">
        <w:rPr>
          <w:rFonts w:ascii="Book Antiqua" w:hAnsi="標楷體"/>
          <w:color w:val="000000" w:themeColor="text1"/>
        </w:rPr>
        <w:t>備查</w:t>
      </w:r>
      <w:r w:rsidRPr="00CC13DE">
        <w:rPr>
          <w:rFonts w:ascii="Book Antiqua" w:hAnsi="Book Antiqua"/>
          <w:color w:val="000000" w:themeColor="text1"/>
        </w:rPr>
        <w:t>,C.</w:t>
      </w:r>
      <w:r w:rsidRPr="00CC13DE">
        <w:rPr>
          <w:rFonts w:ascii="Book Antiqua" w:hAnsi="標楷體"/>
          <w:color w:val="000000" w:themeColor="text1"/>
        </w:rPr>
        <w:t>其他。</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欄－類型</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為報送主管機關最近一次核定保單之核定種類，核定類別請填列代號，如</w:t>
      </w:r>
      <w:r w:rsidRPr="00CC13DE">
        <w:rPr>
          <w:rFonts w:ascii="Book Antiqua" w:hAnsi="Book Antiqua"/>
          <w:color w:val="000000" w:themeColor="text1"/>
          <w:sz w:val="24"/>
        </w:rPr>
        <w:t>A.</w:t>
      </w:r>
      <w:r w:rsidRPr="00CC13DE">
        <w:rPr>
          <w:rFonts w:ascii="Book Antiqua" w:hAnsi="標楷體"/>
          <w:color w:val="000000" w:themeColor="text1"/>
          <w:sz w:val="24"/>
        </w:rPr>
        <w:t>主約</w:t>
      </w:r>
      <w:r w:rsidRPr="00CC13DE">
        <w:rPr>
          <w:rFonts w:ascii="Book Antiqua" w:hAnsi="Book Antiqua"/>
          <w:color w:val="000000" w:themeColor="text1"/>
          <w:sz w:val="24"/>
        </w:rPr>
        <w:t>,B.</w:t>
      </w:r>
      <w:r w:rsidRPr="00CC13DE">
        <w:rPr>
          <w:rFonts w:ascii="Book Antiqua" w:hAnsi="標楷體"/>
          <w:color w:val="000000" w:themeColor="text1"/>
          <w:sz w:val="24"/>
        </w:rPr>
        <w:t>附加條款</w:t>
      </w:r>
      <w:r w:rsidRPr="00CC13DE">
        <w:rPr>
          <w:rFonts w:ascii="Book Antiqua" w:hAnsi="Book Antiqua"/>
          <w:color w:val="000000" w:themeColor="text1"/>
          <w:sz w:val="24"/>
        </w:rPr>
        <w:t>,C.</w:t>
      </w:r>
      <w:r w:rsidRPr="00CC13DE">
        <w:rPr>
          <w:rFonts w:ascii="Book Antiqua" w:hAnsi="標楷體"/>
          <w:color w:val="000000" w:themeColor="text1"/>
          <w:sz w:val="24"/>
        </w:rPr>
        <w:t>其他。</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欄－最近送審日期及文號</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rPr>
        <w:t>「最近送審日期及文號」欄位，如送審方式屬核准，請填主管機關核准日期及核准文號，如屬備查，請填公司備查日期及文號，如屬依保險商品銷售前程序作業準則第</w:t>
      </w:r>
      <w:r w:rsidRPr="00CC13DE">
        <w:rPr>
          <w:rFonts w:ascii="Book Antiqua" w:hAnsi="Book Antiqua"/>
          <w:color w:val="000000" w:themeColor="text1"/>
        </w:rPr>
        <w:t>25</w:t>
      </w:r>
      <w:r w:rsidRPr="00CC13DE">
        <w:rPr>
          <w:rFonts w:ascii="Book Antiqua" w:hAnsi="標楷體"/>
          <w:color w:val="000000" w:themeColor="text1"/>
        </w:rPr>
        <w:t>條規定檢送保險商品資料庫情形，請填檢送保險商品資料庫日期。</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三、本年度累計直接簽單業務</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欄－保單件數</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為本年度累計直接簽單業務之保單件數。</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欄－保費收入</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為本年度累計直接簽單業務之保費收入。</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欄－占保費收入總額比率</w:t>
      </w:r>
      <w:r w:rsidRPr="00CC13DE">
        <w:rPr>
          <w:rFonts w:ascii="Book Antiqua" w:hAnsi="Book Antiqua"/>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(7)</w:t>
      </w:r>
      <w:r w:rsidRPr="00CC13DE">
        <w:rPr>
          <w:rFonts w:ascii="Book Antiqua" w:hAnsi="標楷體"/>
          <w:color w:val="000000" w:themeColor="text1"/>
          <w:sz w:val="24"/>
        </w:rPr>
        <w:t>欄各險別之金額除以第</w:t>
      </w:r>
      <w:r w:rsidRPr="00CC13DE">
        <w:rPr>
          <w:rFonts w:ascii="Book Antiqua" w:hAnsi="Book Antiqua"/>
          <w:color w:val="000000" w:themeColor="text1"/>
          <w:sz w:val="24"/>
        </w:rPr>
        <w:t>(7)</w:t>
      </w:r>
      <w:r w:rsidRPr="00CC13DE">
        <w:rPr>
          <w:rFonts w:ascii="Book Antiqua" w:hAnsi="標楷體"/>
          <w:color w:val="000000" w:themeColor="text1"/>
          <w:sz w:val="24"/>
        </w:rPr>
        <w:t>欄合計之金額，以百分比表示。</w:t>
      </w:r>
    </w:p>
    <w:p w:rsidR="00EC7749" w:rsidRPr="00CC13DE" w:rsidRDefault="00EC7749" w:rsidP="00EC7749">
      <w:pPr>
        <w:spacing w:line="440" w:lineRule="exact"/>
        <w:rPr>
          <w:rFonts w:ascii="Book Antiqua" w:hAnsi="Book Antiqua"/>
          <w:color w:val="000000" w:themeColor="text1"/>
          <w:sz w:val="24"/>
        </w:rPr>
      </w:pPr>
    </w:p>
    <w:p w:rsidR="00640725" w:rsidRPr="00CC13DE" w:rsidRDefault="00EC7749" w:rsidP="00640725">
      <w:pPr>
        <w:pStyle w:val="1"/>
        <w:spacing w:afterLines="0" w:after="0" w:line="440" w:lineRule="exact"/>
        <w:rPr>
          <w:rFonts w:ascii="Book Antiqua" w:hAnsi="Book Antiqua"/>
          <w:color w:val="000000" w:themeColor="text1"/>
          <w:szCs w:val="40"/>
        </w:rPr>
      </w:pPr>
      <w:r w:rsidRPr="00CC13DE">
        <w:rPr>
          <w:rFonts w:ascii="Book Antiqua" w:hAnsi="Book Antiqua"/>
          <w:b w:val="0"/>
          <w:bCs w:val="0"/>
          <w:color w:val="000000" w:themeColor="text1"/>
          <w:sz w:val="24"/>
        </w:rPr>
        <w:br w:type="page"/>
      </w:r>
      <w:bookmarkStart w:id="217" w:name="_Toc55996703"/>
      <w:bookmarkStart w:id="218" w:name="_Toc219954049"/>
      <w:bookmarkStart w:id="219" w:name="_Toc296334354"/>
      <w:bookmarkStart w:id="220" w:name="_Toc296433868"/>
      <w:r w:rsidR="00640725" w:rsidRPr="00CC13DE">
        <w:rPr>
          <w:rFonts w:ascii="Book Antiqua" w:hAnsi="標楷體"/>
          <w:color w:val="000000" w:themeColor="text1"/>
          <w:szCs w:val="40"/>
        </w:rPr>
        <w:lastRenderedPageBreak/>
        <w:t>表</w:t>
      </w:r>
      <w:r w:rsidR="00640725" w:rsidRPr="00CC13DE">
        <w:rPr>
          <w:rFonts w:ascii="Book Antiqua" w:hAnsi="Book Antiqua"/>
          <w:color w:val="000000" w:themeColor="text1"/>
          <w:szCs w:val="40"/>
        </w:rPr>
        <w:t>21-</w:t>
      </w:r>
      <w:r w:rsidR="00640725" w:rsidRPr="00CC13DE">
        <w:rPr>
          <w:rFonts w:ascii="Book Antiqua" w:hAnsi="Book Antiqua" w:hint="eastAsia"/>
          <w:color w:val="000000" w:themeColor="text1"/>
          <w:szCs w:val="40"/>
          <w:lang w:eastAsia="zh-TW"/>
        </w:rPr>
        <w:t>7</w:t>
      </w:r>
      <w:r w:rsidR="00640725" w:rsidRPr="00CC13DE">
        <w:rPr>
          <w:rFonts w:ascii="Book Antiqua" w:hAnsi="標楷體"/>
          <w:color w:val="000000" w:themeColor="text1"/>
          <w:szCs w:val="40"/>
        </w:rPr>
        <w:t>：</w:t>
      </w:r>
      <w:r w:rsidR="00640725" w:rsidRPr="00CC13DE">
        <w:rPr>
          <w:rFonts w:ascii="Book Antiqua" w:hAnsi="標楷體" w:hint="eastAsia"/>
          <w:color w:val="000000" w:themeColor="text1"/>
          <w:szCs w:val="40"/>
        </w:rPr>
        <w:t>傷害保險明細表</w:t>
      </w:r>
      <w:bookmarkEnd w:id="217"/>
    </w:p>
    <w:p w:rsidR="00640725" w:rsidRPr="00CC13DE" w:rsidRDefault="00640725" w:rsidP="00640725">
      <w:pPr>
        <w:pStyle w:val="a6"/>
        <w:spacing w:line="440" w:lineRule="exact"/>
        <w:ind w:firstLineChars="207" w:firstLine="497"/>
        <w:rPr>
          <w:rFonts w:ascii="Book Antiqua" w:hAnsi="Book Antiqua"/>
          <w:color w:val="000000" w:themeColor="text1"/>
          <w:sz w:val="24"/>
        </w:rPr>
      </w:pPr>
      <w:r w:rsidRPr="00CC13DE">
        <w:rPr>
          <w:rFonts w:ascii="Book Antiqua"/>
          <w:color w:val="000000" w:themeColor="text1"/>
          <w:sz w:val="24"/>
        </w:rPr>
        <w:t>本報表的目的在於</w:t>
      </w:r>
      <w:r w:rsidRPr="00CC13DE">
        <w:rPr>
          <w:rFonts w:ascii="Book Antiqua" w:hint="eastAsia"/>
          <w:color w:val="000000" w:themeColor="text1"/>
          <w:sz w:val="24"/>
          <w:lang w:eastAsia="zh-TW"/>
        </w:rPr>
        <w:t>拆分</w:t>
      </w:r>
      <w:r w:rsidRPr="00CC13DE">
        <w:rPr>
          <w:rFonts w:ascii="Book Antiqua"/>
          <w:color w:val="000000" w:themeColor="text1"/>
          <w:sz w:val="24"/>
        </w:rPr>
        <w:t>財產保險業</w:t>
      </w:r>
      <w:r w:rsidRPr="00CC13DE">
        <w:rPr>
          <w:rFonts w:ascii="Book Antiqua" w:hint="eastAsia"/>
          <w:color w:val="000000" w:themeColor="text1"/>
          <w:sz w:val="24"/>
          <w:lang w:eastAsia="zh-TW"/>
        </w:rPr>
        <w:t>長年期傷害保險</w:t>
      </w:r>
      <w:r w:rsidRPr="00CC13DE">
        <w:rPr>
          <w:rFonts w:ascii="Book Antiqua"/>
          <w:color w:val="000000" w:themeColor="text1"/>
          <w:sz w:val="24"/>
        </w:rPr>
        <w:t>及</w:t>
      </w:r>
      <w:r w:rsidRPr="00CC13DE">
        <w:rPr>
          <w:rFonts w:ascii="Book Antiqua" w:hint="eastAsia"/>
          <w:color w:val="000000" w:themeColor="text1"/>
          <w:sz w:val="24"/>
          <w:lang w:eastAsia="zh-TW"/>
        </w:rPr>
        <w:t>非長年期傷害保險</w:t>
      </w:r>
      <w:r w:rsidRPr="00CC13DE">
        <w:rPr>
          <w:rFonts w:ascii="Book Antiqua"/>
          <w:color w:val="000000" w:themeColor="text1"/>
          <w:sz w:val="24"/>
        </w:rPr>
        <w:t>。</w:t>
      </w:r>
    </w:p>
    <w:p w:rsidR="00640725" w:rsidRPr="00CC13DE" w:rsidRDefault="00640725" w:rsidP="00640725">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w:t>
      </w:r>
      <w:r w:rsidRPr="00CC13DE">
        <w:rPr>
          <w:rFonts w:ascii="Book Antiqua" w:hAnsi="標楷體" w:hint="eastAsia"/>
          <w:color w:val="000000" w:themeColor="text1"/>
          <w:sz w:val="24"/>
        </w:rPr>
        <w:t>本年度累計直接簽單保費收入</w:t>
      </w:r>
    </w:p>
    <w:p w:rsidR="00640725" w:rsidRPr="00CC13DE" w:rsidRDefault="00640725" w:rsidP="00640725">
      <w:pPr>
        <w:spacing w:line="440" w:lineRule="exact"/>
        <w:ind w:leftChars="276" w:left="718"/>
        <w:rPr>
          <w:rFonts w:ascii="Book Antiqua" w:hAnsi="Book Antiqua"/>
          <w:color w:val="000000" w:themeColor="text1"/>
          <w:sz w:val="24"/>
        </w:rPr>
      </w:pPr>
      <w:r w:rsidRPr="00CC13DE">
        <w:rPr>
          <w:rFonts w:ascii="Book Antiqua" w:hAnsi="標楷體" w:hint="eastAsia"/>
          <w:color w:val="000000" w:themeColor="text1"/>
          <w:sz w:val="24"/>
        </w:rPr>
        <w:t>本欄第</w:t>
      </w:r>
      <w:r w:rsidRPr="00CC13DE">
        <w:rPr>
          <w:rFonts w:ascii="Book Antiqua" w:hAnsi="標楷體" w:hint="eastAsia"/>
          <w:color w:val="000000" w:themeColor="text1"/>
          <w:sz w:val="24"/>
        </w:rPr>
        <w:t>(3)</w:t>
      </w:r>
      <w:r w:rsidRPr="00CC13DE">
        <w:rPr>
          <w:rFonts w:ascii="Book Antiqua" w:hAnsi="標楷體" w:hint="eastAsia"/>
          <w:color w:val="000000" w:themeColor="text1"/>
          <w:sz w:val="24"/>
        </w:rPr>
        <w:t>列金額須與「表</w:t>
      </w:r>
      <w:r w:rsidRPr="00CC13DE">
        <w:rPr>
          <w:rFonts w:ascii="Book Antiqua" w:hAnsi="標楷體" w:hint="eastAsia"/>
          <w:color w:val="000000" w:themeColor="text1"/>
          <w:sz w:val="24"/>
        </w:rPr>
        <w:t>21-1</w:t>
      </w:r>
      <w:r w:rsidRPr="00CC13DE">
        <w:rPr>
          <w:rFonts w:ascii="Book Antiqua" w:hAnsi="標楷體" w:hint="eastAsia"/>
          <w:color w:val="000000" w:themeColor="text1"/>
          <w:sz w:val="24"/>
        </w:rPr>
        <w:t>：直接簽單業務分析表」第</w:t>
      </w:r>
      <w:r w:rsidRPr="00CC13DE">
        <w:rPr>
          <w:rFonts w:ascii="Book Antiqua" w:hAnsi="標楷體" w:hint="eastAsia"/>
          <w:color w:val="000000" w:themeColor="text1"/>
          <w:sz w:val="24"/>
        </w:rPr>
        <w:t>(8)</w:t>
      </w:r>
      <w:r w:rsidRPr="00CC13DE">
        <w:rPr>
          <w:rFonts w:ascii="Book Antiqua" w:hAnsi="標楷體" w:hint="eastAsia"/>
          <w:color w:val="000000" w:themeColor="text1"/>
          <w:sz w:val="24"/>
        </w:rPr>
        <w:t>欄第</w:t>
      </w:r>
      <w:r w:rsidRPr="00CC13DE">
        <w:rPr>
          <w:rFonts w:ascii="Book Antiqua" w:hAnsi="標楷體" w:hint="eastAsia"/>
          <w:color w:val="000000" w:themeColor="text1"/>
          <w:sz w:val="24"/>
        </w:rPr>
        <w:t>(2</w:t>
      </w:r>
      <w:r w:rsidR="002C7883" w:rsidRPr="00CC13DE">
        <w:rPr>
          <w:rFonts w:ascii="Book Antiqua" w:hAnsi="標楷體" w:hint="eastAsia"/>
          <w:color w:val="000000" w:themeColor="text1"/>
          <w:sz w:val="24"/>
        </w:rPr>
        <w:t>4</w:t>
      </w:r>
      <w:r w:rsidRPr="00CC13DE">
        <w:rPr>
          <w:rFonts w:ascii="Book Antiqua" w:hAnsi="標楷體" w:hint="eastAsia"/>
          <w:color w:val="000000" w:themeColor="text1"/>
          <w:sz w:val="24"/>
        </w:rPr>
        <w:t>)</w:t>
      </w:r>
      <w:r w:rsidR="002C7883" w:rsidRPr="00CC13DE">
        <w:rPr>
          <w:rFonts w:ascii="Book Antiqua" w:hAnsi="標楷體" w:hint="eastAsia"/>
          <w:color w:val="000000" w:themeColor="text1"/>
          <w:sz w:val="24"/>
        </w:rPr>
        <w:t>列之金額相一致</w:t>
      </w:r>
      <w:r w:rsidRPr="00CC13DE">
        <w:rPr>
          <w:rFonts w:ascii="Book Antiqua" w:hAnsi="標楷體"/>
          <w:color w:val="000000" w:themeColor="text1"/>
          <w:sz w:val="24"/>
        </w:rPr>
        <w:t>。</w:t>
      </w:r>
    </w:p>
    <w:p w:rsidR="00640725" w:rsidRPr="00CC13DE" w:rsidRDefault="00640725" w:rsidP="00640725">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w:t>
      </w:r>
      <w:r w:rsidRPr="00CC13DE">
        <w:rPr>
          <w:rFonts w:ascii="Book Antiqua" w:hAnsi="標楷體" w:hint="eastAsia"/>
          <w:color w:val="000000" w:themeColor="text1"/>
          <w:sz w:val="24"/>
        </w:rPr>
        <w:t>本年度累計再保費收入</w:t>
      </w:r>
    </w:p>
    <w:p w:rsidR="00640725" w:rsidRPr="00CC13DE" w:rsidRDefault="00452340" w:rsidP="00640725">
      <w:pPr>
        <w:spacing w:line="440" w:lineRule="exact"/>
        <w:ind w:leftChars="276" w:left="718"/>
        <w:rPr>
          <w:rFonts w:ascii="Book Antiqua" w:hAnsi="Book Antiqua"/>
          <w:color w:val="000000" w:themeColor="text1"/>
          <w:sz w:val="24"/>
        </w:rPr>
      </w:pPr>
      <w:r w:rsidRPr="00CC13DE">
        <w:rPr>
          <w:rFonts w:ascii="Book Antiqua" w:hAnsi="標楷體" w:hint="eastAsia"/>
          <w:color w:val="000000" w:themeColor="text1"/>
          <w:sz w:val="24"/>
        </w:rPr>
        <w:t>本欄第</w:t>
      </w:r>
      <w:r w:rsidRPr="00CC13DE">
        <w:rPr>
          <w:rFonts w:ascii="Book Antiqua" w:hAnsi="標楷體" w:hint="eastAsia"/>
          <w:color w:val="000000" w:themeColor="text1"/>
          <w:sz w:val="24"/>
        </w:rPr>
        <w:t>(3)</w:t>
      </w:r>
      <w:r w:rsidRPr="00CC13DE">
        <w:rPr>
          <w:rFonts w:ascii="Book Antiqua" w:hAnsi="標楷體" w:hint="eastAsia"/>
          <w:color w:val="000000" w:themeColor="text1"/>
          <w:sz w:val="24"/>
        </w:rPr>
        <w:t>列金額須與「表</w:t>
      </w:r>
      <w:r w:rsidRPr="00CC13DE">
        <w:rPr>
          <w:rFonts w:ascii="Book Antiqua" w:hAnsi="標楷體" w:hint="eastAsia"/>
          <w:color w:val="000000" w:themeColor="text1"/>
          <w:sz w:val="24"/>
        </w:rPr>
        <w:t>21-3</w:t>
      </w:r>
      <w:r w:rsidRPr="00CC13DE">
        <w:rPr>
          <w:rFonts w:ascii="Book Antiqua" w:hAnsi="標楷體" w:hint="eastAsia"/>
          <w:color w:val="000000" w:themeColor="text1"/>
          <w:sz w:val="24"/>
        </w:rPr>
        <w:t>：分入再保險業務明細表」第</w:t>
      </w:r>
      <w:r w:rsidRPr="00CC13DE">
        <w:rPr>
          <w:rFonts w:ascii="Book Antiqua" w:hAnsi="標楷體" w:hint="eastAsia"/>
          <w:color w:val="000000" w:themeColor="text1"/>
          <w:sz w:val="24"/>
        </w:rPr>
        <w:t>(7)</w:t>
      </w:r>
      <w:r w:rsidRPr="00CC13DE">
        <w:rPr>
          <w:rFonts w:ascii="Book Antiqua" w:hAnsi="標楷體" w:hint="eastAsia"/>
          <w:color w:val="000000" w:themeColor="text1"/>
          <w:sz w:val="24"/>
        </w:rPr>
        <w:t>欄第</w:t>
      </w:r>
      <w:r w:rsidRPr="00CC13DE">
        <w:rPr>
          <w:rFonts w:ascii="Book Antiqua" w:hAnsi="標楷體" w:hint="eastAsia"/>
          <w:color w:val="000000" w:themeColor="text1"/>
          <w:sz w:val="24"/>
        </w:rPr>
        <w:t>(24)</w:t>
      </w:r>
      <w:r w:rsidRPr="00CC13DE">
        <w:rPr>
          <w:rFonts w:ascii="Book Antiqua" w:hAnsi="標楷體" w:hint="eastAsia"/>
          <w:color w:val="000000" w:themeColor="text1"/>
          <w:sz w:val="24"/>
        </w:rPr>
        <w:t>列之金額相一致</w:t>
      </w:r>
      <w:r w:rsidRPr="00CC13DE">
        <w:rPr>
          <w:rFonts w:ascii="Book Antiqua" w:hAnsi="標楷體"/>
          <w:color w:val="000000" w:themeColor="text1"/>
          <w:sz w:val="24"/>
        </w:rPr>
        <w:t>。</w:t>
      </w:r>
    </w:p>
    <w:p w:rsidR="00640725" w:rsidRPr="00CC13DE" w:rsidRDefault="00640725" w:rsidP="00640725">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w:t>
      </w:r>
      <w:r w:rsidR="002C7883" w:rsidRPr="00CC13DE">
        <w:rPr>
          <w:rFonts w:ascii="Book Antiqua" w:hAnsi="Book Antiqua" w:hint="eastAsia"/>
          <w:color w:val="000000" w:themeColor="text1"/>
          <w:sz w:val="24"/>
        </w:rPr>
        <w:t>本年度累計再保費支出</w:t>
      </w:r>
    </w:p>
    <w:p w:rsidR="00640725" w:rsidRPr="00CC13DE" w:rsidRDefault="00452340" w:rsidP="00640725">
      <w:pPr>
        <w:spacing w:line="440" w:lineRule="exact"/>
        <w:ind w:leftChars="276" w:left="718"/>
        <w:rPr>
          <w:rFonts w:ascii="Book Antiqua" w:hAnsi="Book Antiqua"/>
          <w:color w:val="000000" w:themeColor="text1"/>
          <w:sz w:val="24"/>
        </w:rPr>
      </w:pPr>
      <w:r w:rsidRPr="00CC13DE">
        <w:rPr>
          <w:rFonts w:ascii="Book Antiqua" w:hAnsi="標楷體" w:hint="eastAsia"/>
          <w:color w:val="000000" w:themeColor="text1"/>
          <w:sz w:val="24"/>
        </w:rPr>
        <w:t>本欄第</w:t>
      </w:r>
      <w:r w:rsidRPr="00CC13DE">
        <w:rPr>
          <w:rFonts w:ascii="Book Antiqua" w:hAnsi="標楷體" w:hint="eastAsia"/>
          <w:color w:val="000000" w:themeColor="text1"/>
          <w:sz w:val="24"/>
        </w:rPr>
        <w:t>(3)</w:t>
      </w:r>
      <w:r w:rsidRPr="00CC13DE">
        <w:rPr>
          <w:rFonts w:ascii="Book Antiqua" w:hAnsi="標楷體" w:hint="eastAsia"/>
          <w:color w:val="000000" w:themeColor="text1"/>
          <w:sz w:val="24"/>
        </w:rPr>
        <w:t>列金額須與「表</w:t>
      </w:r>
      <w:r w:rsidRPr="00CC13DE">
        <w:rPr>
          <w:rFonts w:ascii="Book Antiqua" w:hAnsi="標楷體" w:hint="eastAsia"/>
          <w:color w:val="000000" w:themeColor="text1"/>
          <w:sz w:val="24"/>
        </w:rPr>
        <w:t>21-2</w:t>
      </w:r>
      <w:r w:rsidRPr="00CC13DE">
        <w:rPr>
          <w:rFonts w:ascii="Book Antiqua" w:hAnsi="標楷體" w:hint="eastAsia"/>
          <w:color w:val="000000" w:themeColor="text1"/>
          <w:sz w:val="24"/>
        </w:rPr>
        <w:t>：分出再保險業務明細表」第</w:t>
      </w:r>
      <w:r w:rsidRPr="00CC13DE">
        <w:rPr>
          <w:rFonts w:ascii="Book Antiqua" w:hAnsi="標楷體" w:hint="eastAsia"/>
          <w:color w:val="000000" w:themeColor="text1"/>
          <w:sz w:val="24"/>
        </w:rPr>
        <w:t>(7)</w:t>
      </w:r>
      <w:r w:rsidRPr="00CC13DE">
        <w:rPr>
          <w:rFonts w:ascii="Book Antiqua" w:hAnsi="標楷體" w:hint="eastAsia"/>
          <w:color w:val="000000" w:themeColor="text1"/>
          <w:sz w:val="24"/>
        </w:rPr>
        <w:t>欄第</w:t>
      </w:r>
      <w:r w:rsidRPr="00CC13DE">
        <w:rPr>
          <w:rFonts w:ascii="Book Antiqua" w:hAnsi="標楷體" w:hint="eastAsia"/>
          <w:color w:val="000000" w:themeColor="text1"/>
          <w:sz w:val="24"/>
        </w:rPr>
        <w:t>(24)</w:t>
      </w:r>
      <w:r w:rsidRPr="00CC13DE">
        <w:rPr>
          <w:rFonts w:ascii="Book Antiqua" w:hAnsi="標楷體" w:hint="eastAsia"/>
          <w:color w:val="000000" w:themeColor="text1"/>
          <w:sz w:val="24"/>
        </w:rPr>
        <w:t>列之金額相一致</w:t>
      </w:r>
      <w:r w:rsidR="00640725" w:rsidRPr="00CC13DE">
        <w:rPr>
          <w:rFonts w:ascii="Book Antiqua" w:hAnsi="標楷體"/>
          <w:color w:val="000000" w:themeColor="text1"/>
          <w:sz w:val="24"/>
        </w:rPr>
        <w:t>。</w:t>
      </w:r>
    </w:p>
    <w:p w:rsidR="00640725" w:rsidRPr="00CC13DE" w:rsidRDefault="00640725" w:rsidP="00640725">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w:t>
      </w:r>
      <w:r w:rsidR="002C7883" w:rsidRPr="00CC13DE">
        <w:rPr>
          <w:rFonts w:ascii="Book Antiqua" w:hAnsi="標楷體" w:hint="eastAsia"/>
          <w:color w:val="000000" w:themeColor="text1"/>
          <w:sz w:val="24"/>
        </w:rPr>
        <w:t>本年度累計自留保費</w:t>
      </w:r>
    </w:p>
    <w:p w:rsidR="00640725" w:rsidRPr="00CC13DE" w:rsidRDefault="00452340" w:rsidP="00452340">
      <w:pPr>
        <w:spacing w:line="440" w:lineRule="exact"/>
        <w:ind w:leftChars="276" w:left="718"/>
        <w:rPr>
          <w:rFonts w:ascii="Book Antiqua" w:hAnsi="標楷體"/>
          <w:color w:val="000000" w:themeColor="text1"/>
          <w:sz w:val="24"/>
        </w:rPr>
      </w:pPr>
      <w:r w:rsidRPr="00CC13DE">
        <w:rPr>
          <w:rFonts w:ascii="Book Antiqua" w:hAnsi="標楷體" w:hint="eastAsia"/>
          <w:color w:val="000000" w:themeColor="text1"/>
          <w:sz w:val="24"/>
        </w:rPr>
        <w:t>本欄第</w:t>
      </w:r>
      <w:r w:rsidRPr="00CC13DE">
        <w:rPr>
          <w:rFonts w:ascii="Book Antiqua" w:hAnsi="標楷體" w:hint="eastAsia"/>
          <w:color w:val="000000" w:themeColor="text1"/>
          <w:sz w:val="24"/>
        </w:rPr>
        <w:t>(3)</w:t>
      </w:r>
      <w:r w:rsidRPr="00CC13DE">
        <w:rPr>
          <w:rFonts w:ascii="Book Antiqua" w:hAnsi="標楷體" w:hint="eastAsia"/>
          <w:color w:val="000000" w:themeColor="text1"/>
          <w:sz w:val="24"/>
        </w:rPr>
        <w:t>列金額須與「表</w:t>
      </w:r>
      <w:r w:rsidRPr="00CC13DE">
        <w:rPr>
          <w:rFonts w:ascii="Book Antiqua" w:hAnsi="標楷體" w:hint="eastAsia"/>
          <w:color w:val="000000" w:themeColor="text1"/>
          <w:sz w:val="24"/>
        </w:rPr>
        <w:t>21-4</w:t>
      </w:r>
      <w:r w:rsidRPr="00CC13DE">
        <w:rPr>
          <w:rFonts w:ascii="Book Antiqua" w:hAnsi="標楷體" w:hint="eastAsia"/>
          <w:color w:val="000000" w:themeColor="text1"/>
          <w:sz w:val="24"/>
        </w:rPr>
        <w:t>：自留業務明細表」第</w:t>
      </w:r>
      <w:r w:rsidRPr="00CC13DE">
        <w:rPr>
          <w:rFonts w:ascii="Book Antiqua" w:hAnsi="標楷體" w:hint="eastAsia"/>
          <w:color w:val="000000" w:themeColor="text1"/>
          <w:sz w:val="24"/>
        </w:rPr>
        <w:t>(2)</w:t>
      </w:r>
      <w:r w:rsidRPr="00CC13DE">
        <w:rPr>
          <w:rFonts w:ascii="Book Antiqua" w:hAnsi="標楷體" w:hint="eastAsia"/>
          <w:color w:val="000000" w:themeColor="text1"/>
          <w:sz w:val="24"/>
        </w:rPr>
        <w:t>欄第</w:t>
      </w:r>
      <w:r w:rsidRPr="00CC13DE">
        <w:rPr>
          <w:rFonts w:ascii="Book Antiqua" w:hAnsi="標楷體" w:hint="eastAsia"/>
          <w:color w:val="000000" w:themeColor="text1"/>
          <w:sz w:val="24"/>
        </w:rPr>
        <w:t>(24)</w:t>
      </w:r>
      <w:r w:rsidRPr="00CC13DE">
        <w:rPr>
          <w:rFonts w:ascii="Book Antiqua" w:hAnsi="標楷體" w:hint="eastAsia"/>
          <w:color w:val="000000" w:themeColor="text1"/>
          <w:sz w:val="24"/>
        </w:rPr>
        <w:t>列之金額相一致</w:t>
      </w:r>
      <w:r w:rsidR="00640725" w:rsidRPr="00CC13DE">
        <w:rPr>
          <w:rFonts w:ascii="Book Antiqua" w:hAnsi="標楷體"/>
          <w:color w:val="000000" w:themeColor="text1"/>
          <w:sz w:val="24"/>
        </w:rPr>
        <w:t>。</w:t>
      </w:r>
    </w:p>
    <w:p w:rsidR="00640725" w:rsidRPr="00CC13DE" w:rsidRDefault="00640725" w:rsidP="00640725">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w:t>
      </w:r>
      <w:r w:rsidR="002C7883" w:rsidRPr="00CC13DE">
        <w:rPr>
          <w:rFonts w:ascii="Book Antiqua" w:hAnsi="標楷體" w:hint="eastAsia"/>
          <w:color w:val="000000" w:themeColor="text1"/>
          <w:sz w:val="24"/>
        </w:rPr>
        <w:t>已報未付賠款</w:t>
      </w:r>
      <w:r w:rsidR="002C7883" w:rsidRPr="00CC13DE">
        <w:rPr>
          <w:rFonts w:ascii="Book Antiqua" w:hAnsi="標楷體" w:hint="eastAsia"/>
          <w:color w:val="000000" w:themeColor="text1"/>
          <w:sz w:val="24"/>
        </w:rPr>
        <w:t xml:space="preserve"> </w:t>
      </w:r>
      <w:r w:rsidR="002C7883" w:rsidRPr="00CC13DE">
        <w:rPr>
          <w:rFonts w:ascii="Book Antiqua" w:hAnsi="標楷體" w:hint="eastAsia"/>
          <w:color w:val="000000" w:themeColor="text1"/>
          <w:sz w:val="24"/>
        </w:rPr>
        <w:t>保險賠款及可分配理賠費用</w:t>
      </w:r>
    </w:p>
    <w:p w:rsidR="00640725" w:rsidRPr="00CC13DE" w:rsidRDefault="00452340" w:rsidP="00452340">
      <w:pPr>
        <w:spacing w:line="440" w:lineRule="exact"/>
        <w:ind w:leftChars="276" w:left="718"/>
        <w:rPr>
          <w:rFonts w:ascii="Book Antiqua" w:hAnsi="標楷體"/>
          <w:color w:val="000000" w:themeColor="text1"/>
          <w:sz w:val="24"/>
        </w:rPr>
      </w:pPr>
      <w:r w:rsidRPr="00CC13DE">
        <w:rPr>
          <w:rFonts w:ascii="Book Antiqua" w:hAnsi="標楷體" w:hint="eastAsia"/>
          <w:color w:val="000000" w:themeColor="text1"/>
          <w:sz w:val="24"/>
        </w:rPr>
        <w:t>本欄第</w:t>
      </w:r>
      <w:r w:rsidRPr="00CC13DE">
        <w:rPr>
          <w:rFonts w:ascii="Book Antiqua" w:hAnsi="標楷體" w:hint="eastAsia"/>
          <w:color w:val="000000" w:themeColor="text1"/>
          <w:sz w:val="24"/>
        </w:rPr>
        <w:t>(3)</w:t>
      </w:r>
      <w:r w:rsidRPr="00CC13DE">
        <w:rPr>
          <w:rFonts w:ascii="Book Antiqua" w:hAnsi="標楷體" w:hint="eastAsia"/>
          <w:color w:val="000000" w:themeColor="text1"/>
          <w:sz w:val="24"/>
        </w:rPr>
        <w:t>列金額須與「表</w:t>
      </w:r>
      <w:r w:rsidRPr="00CC13DE">
        <w:rPr>
          <w:rFonts w:ascii="Book Antiqua" w:hAnsi="標楷體" w:hint="eastAsia"/>
          <w:color w:val="000000" w:themeColor="text1"/>
          <w:sz w:val="24"/>
        </w:rPr>
        <w:t>26-1</w:t>
      </w:r>
      <w:r w:rsidRPr="00CC13DE">
        <w:rPr>
          <w:rFonts w:ascii="Book Antiqua" w:hAnsi="標楷體" w:hint="eastAsia"/>
          <w:color w:val="000000" w:themeColor="text1"/>
          <w:sz w:val="24"/>
        </w:rPr>
        <w:t>：賠款準備金明細表」第</w:t>
      </w:r>
      <w:r w:rsidRPr="00CC13DE">
        <w:rPr>
          <w:rFonts w:ascii="Book Antiqua" w:hAnsi="標楷體" w:hint="eastAsia"/>
          <w:color w:val="000000" w:themeColor="text1"/>
          <w:sz w:val="24"/>
        </w:rPr>
        <w:t>(6)</w:t>
      </w:r>
      <w:r w:rsidRPr="00CC13DE">
        <w:rPr>
          <w:rFonts w:ascii="Book Antiqua" w:hAnsi="標楷體" w:hint="eastAsia"/>
          <w:color w:val="000000" w:themeColor="text1"/>
          <w:sz w:val="24"/>
        </w:rPr>
        <w:t>欄第</w:t>
      </w:r>
      <w:r w:rsidRPr="00CC13DE">
        <w:rPr>
          <w:rFonts w:ascii="Book Antiqua" w:hAnsi="標楷體" w:hint="eastAsia"/>
          <w:color w:val="000000" w:themeColor="text1"/>
          <w:sz w:val="24"/>
        </w:rPr>
        <w:t>(24)</w:t>
      </w:r>
      <w:r w:rsidRPr="00CC13DE">
        <w:rPr>
          <w:rFonts w:ascii="Book Antiqua" w:hAnsi="標楷體" w:hint="eastAsia"/>
          <w:color w:val="000000" w:themeColor="text1"/>
          <w:sz w:val="24"/>
        </w:rPr>
        <w:t>列之金額相一致</w:t>
      </w:r>
      <w:r w:rsidR="00640725" w:rsidRPr="00CC13DE">
        <w:rPr>
          <w:rFonts w:ascii="Book Antiqua" w:hAnsi="標楷體"/>
          <w:color w:val="000000" w:themeColor="text1"/>
          <w:sz w:val="24"/>
        </w:rPr>
        <w:t>。</w:t>
      </w:r>
    </w:p>
    <w:p w:rsidR="00640725" w:rsidRPr="00CC13DE" w:rsidRDefault="00640725" w:rsidP="00640725">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w:t>
      </w:r>
      <w:r w:rsidR="002C7883" w:rsidRPr="00CC13DE">
        <w:rPr>
          <w:rFonts w:ascii="Book Antiqua" w:hAnsi="標楷體" w:hint="eastAsia"/>
          <w:color w:val="000000" w:themeColor="text1"/>
          <w:sz w:val="24"/>
        </w:rPr>
        <w:t>已報未付賠款</w:t>
      </w:r>
      <w:r w:rsidR="002C7883" w:rsidRPr="00CC13DE">
        <w:rPr>
          <w:rFonts w:ascii="Book Antiqua" w:hAnsi="標楷體" w:hint="eastAsia"/>
          <w:color w:val="000000" w:themeColor="text1"/>
          <w:sz w:val="24"/>
        </w:rPr>
        <w:t xml:space="preserve"> </w:t>
      </w:r>
      <w:r w:rsidR="002C7883" w:rsidRPr="00CC13DE">
        <w:rPr>
          <w:rFonts w:ascii="Book Antiqua" w:hAnsi="標楷體" w:hint="eastAsia"/>
          <w:color w:val="000000" w:themeColor="text1"/>
          <w:sz w:val="24"/>
        </w:rPr>
        <w:t>再保賠款</w:t>
      </w:r>
    </w:p>
    <w:p w:rsidR="00640725" w:rsidRPr="00CC13DE" w:rsidRDefault="00452340" w:rsidP="00640725">
      <w:pPr>
        <w:spacing w:line="440" w:lineRule="exact"/>
        <w:ind w:leftChars="276" w:left="718"/>
        <w:rPr>
          <w:rFonts w:ascii="Book Antiqua" w:hAnsi="Book Antiqua"/>
          <w:color w:val="000000" w:themeColor="text1"/>
          <w:sz w:val="24"/>
        </w:rPr>
      </w:pPr>
      <w:r w:rsidRPr="00CC13DE">
        <w:rPr>
          <w:rFonts w:ascii="Book Antiqua" w:hAnsi="標楷體" w:hint="eastAsia"/>
          <w:color w:val="000000" w:themeColor="text1"/>
          <w:sz w:val="24"/>
        </w:rPr>
        <w:t>本欄第</w:t>
      </w:r>
      <w:r w:rsidRPr="00CC13DE">
        <w:rPr>
          <w:rFonts w:ascii="Book Antiqua" w:hAnsi="標楷體" w:hint="eastAsia"/>
          <w:color w:val="000000" w:themeColor="text1"/>
          <w:sz w:val="24"/>
        </w:rPr>
        <w:t>(3)</w:t>
      </w:r>
      <w:r w:rsidRPr="00CC13DE">
        <w:rPr>
          <w:rFonts w:ascii="Book Antiqua" w:hAnsi="標楷體" w:hint="eastAsia"/>
          <w:color w:val="000000" w:themeColor="text1"/>
          <w:sz w:val="24"/>
        </w:rPr>
        <w:t>列金額須與「表</w:t>
      </w:r>
      <w:r w:rsidRPr="00CC13DE">
        <w:rPr>
          <w:rFonts w:ascii="Book Antiqua" w:hAnsi="標楷體" w:hint="eastAsia"/>
          <w:color w:val="000000" w:themeColor="text1"/>
          <w:sz w:val="24"/>
        </w:rPr>
        <w:t>26-1</w:t>
      </w:r>
      <w:r w:rsidRPr="00CC13DE">
        <w:rPr>
          <w:rFonts w:ascii="Book Antiqua" w:hAnsi="標楷體" w:hint="eastAsia"/>
          <w:color w:val="000000" w:themeColor="text1"/>
          <w:sz w:val="24"/>
        </w:rPr>
        <w:t>：賠款準備金明細表」第</w:t>
      </w:r>
      <w:r w:rsidRPr="00CC13DE">
        <w:rPr>
          <w:rFonts w:ascii="Book Antiqua" w:hAnsi="標楷體" w:hint="eastAsia"/>
          <w:color w:val="000000" w:themeColor="text1"/>
          <w:sz w:val="24"/>
        </w:rPr>
        <w:t>(7)</w:t>
      </w:r>
      <w:r w:rsidRPr="00CC13DE">
        <w:rPr>
          <w:rFonts w:ascii="Book Antiqua" w:hAnsi="標楷體" w:hint="eastAsia"/>
          <w:color w:val="000000" w:themeColor="text1"/>
          <w:sz w:val="24"/>
        </w:rPr>
        <w:t>欄第</w:t>
      </w:r>
      <w:r w:rsidRPr="00CC13DE">
        <w:rPr>
          <w:rFonts w:ascii="Book Antiqua" w:hAnsi="標楷體" w:hint="eastAsia"/>
          <w:color w:val="000000" w:themeColor="text1"/>
          <w:sz w:val="24"/>
        </w:rPr>
        <w:t>(24)</w:t>
      </w:r>
      <w:r w:rsidRPr="00CC13DE">
        <w:rPr>
          <w:rFonts w:ascii="Book Antiqua" w:hAnsi="標楷體" w:hint="eastAsia"/>
          <w:color w:val="000000" w:themeColor="text1"/>
          <w:sz w:val="24"/>
        </w:rPr>
        <w:t>列之金額相一致</w:t>
      </w:r>
      <w:r w:rsidRPr="00CC13DE">
        <w:rPr>
          <w:rFonts w:ascii="Book Antiqua" w:hAnsi="標楷體"/>
          <w:color w:val="000000" w:themeColor="text1"/>
          <w:sz w:val="24"/>
        </w:rPr>
        <w:t>。</w:t>
      </w:r>
    </w:p>
    <w:p w:rsidR="00640725" w:rsidRPr="00CC13DE" w:rsidRDefault="00640725" w:rsidP="00640725">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w:t>
      </w:r>
      <w:r w:rsidR="002C7883" w:rsidRPr="00CC13DE">
        <w:rPr>
          <w:rFonts w:ascii="Book Antiqua" w:hAnsi="標楷體" w:hint="eastAsia"/>
          <w:color w:val="000000" w:themeColor="text1"/>
          <w:sz w:val="24"/>
        </w:rPr>
        <w:t>已報未付賠款分出賠款準備</w:t>
      </w:r>
    </w:p>
    <w:p w:rsidR="00640725" w:rsidRPr="00CC13DE" w:rsidRDefault="00452340" w:rsidP="00640725">
      <w:pPr>
        <w:spacing w:line="440" w:lineRule="exact"/>
        <w:ind w:leftChars="276" w:left="718"/>
        <w:rPr>
          <w:rFonts w:ascii="Book Antiqua" w:hAnsi="Book Antiqua"/>
          <w:color w:val="000000" w:themeColor="text1"/>
          <w:sz w:val="24"/>
        </w:rPr>
      </w:pPr>
      <w:r w:rsidRPr="00CC13DE">
        <w:rPr>
          <w:rFonts w:ascii="Book Antiqua" w:hAnsi="標楷體" w:hint="eastAsia"/>
          <w:color w:val="000000" w:themeColor="text1"/>
          <w:sz w:val="24"/>
        </w:rPr>
        <w:t>本欄第</w:t>
      </w:r>
      <w:r w:rsidRPr="00CC13DE">
        <w:rPr>
          <w:rFonts w:ascii="Book Antiqua" w:hAnsi="標楷體" w:hint="eastAsia"/>
          <w:color w:val="000000" w:themeColor="text1"/>
          <w:sz w:val="24"/>
        </w:rPr>
        <w:t>(3)</w:t>
      </w:r>
      <w:r w:rsidRPr="00CC13DE">
        <w:rPr>
          <w:rFonts w:ascii="Book Antiqua" w:hAnsi="標楷體" w:hint="eastAsia"/>
          <w:color w:val="000000" w:themeColor="text1"/>
          <w:sz w:val="24"/>
        </w:rPr>
        <w:t>列金額須與「表</w:t>
      </w:r>
      <w:r w:rsidRPr="00CC13DE">
        <w:rPr>
          <w:rFonts w:ascii="Book Antiqua" w:hAnsi="標楷體" w:hint="eastAsia"/>
          <w:color w:val="000000" w:themeColor="text1"/>
          <w:sz w:val="24"/>
        </w:rPr>
        <w:t>26-1</w:t>
      </w:r>
      <w:r w:rsidRPr="00CC13DE">
        <w:rPr>
          <w:rFonts w:ascii="Book Antiqua" w:hAnsi="標楷體" w:hint="eastAsia"/>
          <w:color w:val="000000" w:themeColor="text1"/>
          <w:sz w:val="24"/>
        </w:rPr>
        <w:t>：賠款準備金明細表」第</w:t>
      </w:r>
      <w:r w:rsidRPr="00CC13DE">
        <w:rPr>
          <w:rFonts w:ascii="Book Antiqua" w:hAnsi="標楷體" w:hint="eastAsia"/>
          <w:color w:val="000000" w:themeColor="text1"/>
          <w:sz w:val="24"/>
        </w:rPr>
        <w:t>(8)</w:t>
      </w:r>
      <w:r w:rsidRPr="00CC13DE">
        <w:rPr>
          <w:rFonts w:ascii="Book Antiqua" w:hAnsi="標楷體" w:hint="eastAsia"/>
          <w:color w:val="000000" w:themeColor="text1"/>
          <w:sz w:val="24"/>
        </w:rPr>
        <w:t>欄第</w:t>
      </w:r>
      <w:r w:rsidRPr="00CC13DE">
        <w:rPr>
          <w:rFonts w:ascii="Book Antiqua" w:hAnsi="標楷體" w:hint="eastAsia"/>
          <w:color w:val="000000" w:themeColor="text1"/>
          <w:sz w:val="24"/>
        </w:rPr>
        <w:t>(24)</w:t>
      </w:r>
      <w:r w:rsidRPr="00CC13DE">
        <w:rPr>
          <w:rFonts w:ascii="Book Antiqua" w:hAnsi="標楷體" w:hint="eastAsia"/>
          <w:color w:val="000000" w:themeColor="text1"/>
          <w:sz w:val="24"/>
        </w:rPr>
        <w:t>列之金額相一致</w:t>
      </w:r>
      <w:r w:rsidR="00640725" w:rsidRPr="00CC13DE">
        <w:rPr>
          <w:rFonts w:ascii="Book Antiqua" w:hAnsi="標楷體"/>
          <w:color w:val="000000" w:themeColor="text1"/>
          <w:sz w:val="24"/>
        </w:rPr>
        <w:t>。</w:t>
      </w:r>
    </w:p>
    <w:p w:rsidR="00640725" w:rsidRPr="00CC13DE" w:rsidRDefault="00640725" w:rsidP="00640725">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w:t>
      </w:r>
      <w:r w:rsidR="002C7883" w:rsidRPr="00CC13DE">
        <w:rPr>
          <w:rFonts w:ascii="Book Antiqua" w:hAnsi="標楷體" w:hint="eastAsia"/>
          <w:color w:val="000000" w:themeColor="text1"/>
          <w:sz w:val="24"/>
        </w:rPr>
        <w:t>已報未付賠款自留賠款</w:t>
      </w:r>
    </w:p>
    <w:p w:rsidR="00640725" w:rsidRPr="00CC13DE" w:rsidRDefault="00452340" w:rsidP="00640725">
      <w:pPr>
        <w:spacing w:line="440" w:lineRule="exact"/>
        <w:ind w:leftChars="276" w:left="718"/>
        <w:rPr>
          <w:rFonts w:ascii="Book Antiqua" w:hAnsi="標楷體"/>
          <w:color w:val="000000" w:themeColor="text1"/>
          <w:sz w:val="24"/>
        </w:rPr>
      </w:pPr>
      <w:r w:rsidRPr="00CC13DE">
        <w:rPr>
          <w:rFonts w:ascii="Book Antiqua" w:hAnsi="標楷體" w:hint="eastAsia"/>
          <w:color w:val="000000" w:themeColor="text1"/>
          <w:sz w:val="24"/>
        </w:rPr>
        <w:t>本欄第</w:t>
      </w:r>
      <w:r w:rsidRPr="00CC13DE">
        <w:rPr>
          <w:rFonts w:ascii="Book Antiqua" w:hAnsi="標楷體" w:hint="eastAsia"/>
          <w:color w:val="000000" w:themeColor="text1"/>
          <w:sz w:val="24"/>
        </w:rPr>
        <w:t>(3)</w:t>
      </w:r>
      <w:r w:rsidRPr="00CC13DE">
        <w:rPr>
          <w:rFonts w:ascii="Book Antiqua" w:hAnsi="標楷體" w:hint="eastAsia"/>
          <w:color w:val="000000" w:themeColor="text1"/>
          <w:sz w:val="24"/>
        </w:rPr>
        <w:t>列金額須與「表</w:t>
      </w:r>
      <w:r w:rsidRPr="00CC13DE">
        <w:rPr>
          <w:rFonts w:ascii="Book Antiqua" w:hAnsi="標楷體" w:hint="eastAsia"/>
          <w:color w:val="000000" w:themeColor="text1"/>
          <w:sz w:val="24"/>
        </w:rPr>
        <w:t>26-1</w:t>
      </w:r>
      <w:r w:rsidRPr="00CC13DE">
        <w:rPr>
          <w:rFonts w:ascii="Book Antiqua" w:hAnsi="標楷體" w:hint="eastAsia"/>
          <w:color w:val="000000" w:themeColor="text1"/>
          <w:sz w:val="24"/>
        </w:rPr>
        <w:t>：賠款準備金明細表」第</w:t>
      </w:r>
      <w:r w:rsidRPr="00CC13DE">
        <w:rPr>
          <w:rFonts w:ascii="Book Antiqua" w:hAnsi="標楷體" w:hint="eastAsia"/>
          <w:color w:val="000000" w:themeColor="text1"/>
          <w:sz w:val="24"/>
        </w:rPr>
        <w:t>(9)</w:t>
      </w:r>
      <w:r w:rsidRPr="00CC13DE">
        <w:rPr>
          <w:rFonts w:ascii="Book Antiqua" w:hAnsi="標楷體" w:hint="eastAsia"/>
          <w:color w:val="000000" w:themeColor="text1"/>
          <w:sz w:val="24"/>
        </w:rPr>
        <w:t>欄第</w:t>
      </w:r>
      <w:r w:rsidRPr="00CC13DE">
        <w:rPr>
          <w:rFonts w:ascii="Book Antiqua" w:hAnsi="標楷體" w:hint="eastAsia"/>
          <w:color w:val="000000" w:themeColor="text1"/>
          <w:sz w:val="24"/>
        </w:rPr>
        <w:t>(24)</w:t>
      </w:r>
      <w:r w:rsidRPr="00CC13DE">
        <w:rPr>
          <w:rFonts w:ascii="Book Antiqua" w:hAnsi="標楷體" w:hint="eastAsia"/>
          <w:color w:val="000000" w:themeColor="text1"/>
          <w:sz w:val="24"/>
        </w:rPr>
        <w:t>列之金額相一致</w:t>
      </w:r>
      <w:r w:rsidR="00640725" w:rsidRPr="00CC13DE">
        <w:rPr>
          <w:rFonts w:ascii="Book Antiqua" w:hAnsi="標楷體"/>
          <w:color w:val="000000" w:themeColor="text1"/>
          <w:sz w:val="24"/>
        </w:rPr>
        <w:t>。</w:t>
      </w:r>
    </w:p>
    <w:p w:rsidR="00640725" w:rsidRPr="00CC13DE" w:rsidRDefault="00640725" w:rsidP="00640725">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w:t>
      </w:r>
      <w:r w:rsidR="002C7883" w:rsidRPr="00CC13DE">
        <w:rPr>
          <w:rFonts w:ascii="Book Antiqua" w:hAnsi="標楷體" w:hint="eastAsia"/>
          <w:color w:val="000000" w:themeColor="text1"/>
          <w:sz w:val="24"/>
        </w:rPr>
        <w:t>未報賠款準備金</w:t>
      </w:r>
      <w:r w:rsidR="002C7883" w:rsidRPr="00CC13DE">
        <w:rPr>
          <w:rFonts w:ascii="Book Antiqua" w:hAnsi="標楷體" w:hint="eastAsia"/>
          <w:color w:val="000000" w:themeColor="text1"/>
          <w:sz w:val="24"/>
        </w:rPr>
        <w:t xml:space="preserve"> </w:t>
      </w:r>
      <w:r w:rsidR="002C7883" w:rsidRPr="00CC13DE">
        <w:rPr>
          <w:rFonts w:ascii="Book Antiqua" w:hAnsi="Book Antiqua" w:hint="eastAsia"/>
          <w:color w:val="000000" w:themeColor="text1"/>
          <w:sz w:val="24"/>
        </w:rPr>
        <w:t>保險賠款、再保賠款及可分配理賠費用</w:t>
      </w:r>
    </w:p>
    <w:p w:rsidR="00640725" w:rsidRPr="00CC13DE" w:rsidRDefault="00452340" w:rsidP="00640725">
      <w:pPr>
        <w:spacing w:line="440" w:lineRule="exact"/>
        <w:ind w:leftChars="276" w:left="718"/>
        <w:rPr>
          <w:rFonts w:ascii="Book Antiqua" w:hAnsi="Book Antiqua"/>
          <w:color w:val="000000" w:themeColor="text1"/>
          <w:sz w:val="24"/>
        </w:rPr>
      </w:pPr>
      <w:r w:rsidRPr="00CC13DE">
        <w:rPr>
          <w:rFonts w:ascii="Book Antiqua" w:hAnsi="標楷體" w:hint="eastAsia"/>
          <w:color w:val="000000" w:themeColor="text1"/>
          <w:sz w:val="24"/>
        </w:rPr>
        <w:t>本欄第</w:t>
      </w:r>
      <w:r w:rsidRPr="00CC13DE">
        <w:rPr>
          <w:rFonts w:ascii="Book Antiqua" w:hAnsi="標楷體" w:hint="eastAsia"/>
          <w:color w:val="000000" w:themeColor="text1"/>
          <w:sz w:val="24"/>
        </w:rPr>
        <w:t>(3)</w:t>
      </w:r>
      <w:r w:rsidRPr="00CC13DE">
        <w:rPr>
          <w:rFonts w:ascii="Book Antiqua" w:hAnsi="標楷體" w:hint="eastAsia"/>
          <w:color w:val="000000" w:themeColor="text1"/>
          <w:sz w:val="24"/>
        </w:rPr>
        <w:t>列金額須與「表</w:t>
      </w:r>
      <w:r w:rsidRPr="00CC13DE">
        <w:rPr>
          <w:rFonts w:ascii="Book Antiqua" w:hAnsi="標楷體" w:hint="eastAsia"/>
          <w:color w:val="000000" w:themeColor="text1"/>
          <w:sz w:val="24"/>
        </w:rPr>
        <w:t>26-1</w:t>
      </w:r>
      <w:r w:rsidRPr="00CC13DE">
        <w:rPr>
          <w:rFonts w:ascii="Book Antiqua" w:hAnsi="標楷體" w:hint="eastAsia"/>
          <w:color w:val="000000" w:themeColor="text1"/>
          <w:sz w:val="24"/>
        </w:rPr>
        <w:t>：賠款準備金明細表」第</w:t>
      </w:r>
      <w:r w:rsidRPr="00CC13DE">
        <w:rPr>
          <w:rFonts w:ascii="Book Antiqua" w:hAnsi="標楷體" w:hint="eastAsia"/>
          <w:color w:val="000000" w:themeColor="text1"/>
          <w:sz w:val="24"/>
        </w:rPr>
        <w:t>(12)</w:t>
      </w:r>
      <w:r w:rsidRPr="00CC13DE">
        <w:rPr>
          <w:rFonts w:ascii="Book Antiqua" w:hAnsi="標楷體" w:hint="eastAsia"/>
          <w:color w:val="000000" w:themeColor="text1"/>
          <w:sz w:val="24"/>
        </w:rPr>
        <w:t>欄第</w:t>
      </w:r>
      <w:r w:rsidRPr="00CC13DE">
        <w:rPr>
          <w:rFonts w:ascii="Book Antiqua" w:hAnsi="標楷體" w:hint="eastAsia"/>
          <w:color w:val="000000" w:themeColor="text1"/>
          <w:sz w:val="24"/>
        </w:rPr>
        <w:t>(24)</w:t>
      </w:r>
      <w:r w:rsidRPr="00CC13DE">
        <w:rPr>
          <w:rFonts w:ascii="Book Antiqua" w:hAnsi="標楷體" w:hint="eastAsia"/>
          <w:color w:val="000000" w:themeColor="text1"/>
          <w:sz w:val="24"/>
        </w:rPr>
        <w:t>列之金額相一致</w:t>
      </w:r>
      <w:r w:rsidR="00640725" w:rsidRPr="00CC13DE">
        <w:rPr>
          <w:rFonts w:ascii="Book Antiqua" w:hAnsi="標楷體"/>
          <w:color w:val="000000" w:themeColor="text1"/>
          <w:sz w:val="24"/>
        </w:rPr>
        <w:t>。</w:t>
      </w:r>
    </w:p>
    <w:p w:rsidR="00640725" w:rsidRPr="00CC13DE" w:rsidRDefault="00640725" w:rsidP="00640725">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w:t>
      </w:r>
      <w:r w:rsidR="002C7883" w:rsidRPr="00CC13DE">
        <w:rPr>
          <w:rFonts w:ascii="Book Antiqua" w:hAnsi="標楷體" w:hint="eastAsia"/>
          <w:color w:val="000000" w:themeColor="text1"/>
          <w:sz w:val="24"/>
        </w:rPr>
        <w:t>未報賠款準備金</w:t>
      </w:r>
      <w:r w:rsidR="002C7883" w:rsidRPr="00CC13DE">
        <w:rPr>
          <w:rFonts w:ascii="Book Antiqua" w:hAnsi="標楷體" w:hint="eastAsia"/>
          <w:color w:val="000000" w:themeColor="text1"/>
          <w:sz w:val="24"/>
        </w:rPr>
        <w:t xml:space="preserve"> </w:t>
      </w:r>
      <w:r w:rsidR="002C7883" w:rsidRPr="00CC13DE">
        <w:rPr>
          <w:rFonts w:ascii="Book Antiqua" w:hAnsi="標楷體" w:hint="eastAsia"/>
          <w:color w:val="000000" w:themeColor="text1"/>
          <w:sz w:val="24"/>
        </w:rPr>
        <w:t>分出賠款準備</w:t>
      </w:r>
    </w:p>
    <w:p w:rsidR="00640725" w:rsidRPr="00CC13DE" w:rsidRDefault="00452340" w:rsidP="00452340">
      <w:pPr>
        <w:spacing w:line="440" w:lineRule="exact"/>
        <w:ind w:leftChars="276" w:left="718"/>
        <w:rPr>
          <w:rFonts w:ascii="Book Antiqua" w:hAnsi="標楷體"/>
          <w:color w:val="000000" w:themeColor="text1"/>
          <w:sz w:val="24"/>
        </w:rPr>
      </w:pPr>
      <w:r w:rsidRPr="00CC13DE">
        <w:rPr>
          <w:rFonts w:ascii="Book Antiqua" w:hAnsi="標楷體" w:hint="eastAsia"/>
          <w:color w:val="000000" w:themeColor="text1"/>
          <w:sz w:val="24"/>
        </w:rPr>
        <w:t>本欄第</w:t>
      </w:r>
      <w:r w:rsidRPr="00CC13DE">
        <w:rPr>
          <w:rFonts w:ascii="Book Antiqua" w:hAnsi="標楷體" w:hint="eastAsia"/>
          <w:color w:val="000000" w:themeColor="text1"/>
          <w:sz w:val="24"/>
        </w:rPr>
        <w:t>(3)</w:t>
      </w:r>
      <w:r w:rsidRPr="00CC13DE">
        <w:rPr>
          <w:rFonts w:ascii="Book Antiqua" w:hAnsi="標楷體" w:hint="eastAsia"/>
          <w:color w:val="000000" w:themeColor="text1"/>
          <w:sz w:val="24"/>
        </w:rPr>
        <w:t>列金額須與「表</w:t>
      </w:r>
      <w:r w:rsidRPr="00CC13DE">
        <w:rPr>
          <w:rFonts w:ascii="Book Antiqua" w:hAnsi="標楷體" w:hint="eastAsia"/>
          <w:color w:val="000000" w:themeColor="text1"/>
          <w:sz w:val="24"/>
        </w:rPr>
        <w:t>26-1</w:t>
      </w:r>
      <w:r w:rsidRPr="00CC13DE">
        <w:rPr>
          <w:rFonts w:ascii="Book Antiqua" w:hAnsi="標楷體" w:hint="eastAsia"/>
          <w:color w:val="000000" w:themeColor="text1"/>
          <w:sz w:val="24"/>
        </w:rPr>
        <w:t>：賠款準備金明細表」第</w:t>
      </w:r>
      <w:r w:rsidRPr="00CC13DE">
        <w:rPr>
          <w:rFonts w:ascii="Book Antiqua" w:hAnsi="標楷體" w:hint="eastAsia"/>
          <w:color w:val="000000" w:themeColor="text1"/>
          <w:sz w:val="24"/>
        </w:rPr>
        <w:t>(13)</w:t>
      </w:r>
      <w:r w:rsidRPr="00CC13DE">
        <w:rPr>
          <w:rFonts w:ascii="Book Antiqua" w:hAnsi="標楷體" w:hint="eastAsia"/>
          <w:color w:val="000000" w:themeColor="text1"/>
          <w:sz w:val="24"/>
        </w:rPr>
        <w:t>欄第</w:t>
      </w:r>
      <w:r w:rsidRPr="00CC13DE">
        <w:rPr>
          <w:rFonts w:ascii="Book Antiqua" w:hAnsi="標楷體" w:hint="eastAsia"/>
          <w:color w:val="000000" w:themeColor="text1"/>
          <w:sz w:val="24"/>
        </w:rPr>
        <w:t>(24)</w:t>
      </w:r>
      <w:r w:rsidRPr="00CC13DE">
        <w:rPr>
          <w:rFonts w:ascii="Book Antiqua" w:hAnsi="標楷體" w:hint="eastAsia"/>
          <w:color w:val="000000" w:themeColor="text1"/>
          <w:sz w:val="24"/>
        </w:rPr>
        <w:t>列之金額相</w:t>
      </w:r>
      <w:r w:rsidRPr="00CC13DE">
        <w:rPr>
          <w:rFonts w:ascii="Book Antiqua" w:hAnsi="標楷體" w:hint="eastAsia"/>
          <w:color w:val="000000" w:themeColor="text1"/>
          <w:sz w:val="24"/>
        </w:rPr>
        <w:lastRenderedPageBreak/>
        <w:t>一致</w:t>
      </w:r>
      <w:r w:rsidR="00640725" w:rsidRPr="00CC13DE">
        <w:rPr>
          <w:rFonts w:ascii="Book Antiqua" w:hAnsi="標楷體"/>
          <w:color w:val="000000" w:themeColor="text1"/>
          <w:sz w:val="24"/>
        </w:rPr>
        <w:t>。</w:t>
      </w:r>
    </w:p>
    <w:p w:rsidR="00640725" w:rsidRPr="00CC13DE" w:rsidRDefault="00640725" w:rsidP="00640725">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w:t>
      </w:r>
      <w:r w:rsidR="002C7883" w:rsidRPr="00CC13DE">
        <w:rPr>
          <w:rFonts w:ascii="Book Antiqua" w:hAnsi="標楷體" w:hint="eastAsia"/>
          <w:color w:val="000000" w:themeColor="text1"/>
          <w:sz w:val="24"/>
        </w:rPr>
        <w:t>未報賠款準備金</w:t>
      </w:r>
      <w:r w:rsidR="002C7883" w:rsidRPr="00CC13DE">
        <w:rPr>
          <w:rFonts w:ascii="Book Antiqua" w:hAnsi="標楷體" w:hint="eastAsia"/>
          <w:color w:val="000000" w:themeColor="text1"/>
          <w:sz w:val="24"/>
        </w:rPr>
        <w:t xml:space="preserve"> </w:t>
      </w:r>
      <w:r w:rsidR="002C7883" w:rsidRPr="00CC13DE">
        <w:rPr>
          <w:rFonts w:ascii="Book Antiqua" w:hAnsi="標楷體" w:hint="eastAsia"/>
          <w:color w:val="000000" w:themeColor="text1"/>
          <w:sz w:val="24"/>
        </w:rPr>
        <w:t>自留賠款</w:t>
      </w:r>
    </w:p>
    <w:p w:rsidR="00640725" w:rsidRPr="00CC13DE" w:rsidRDefault="00452340" w:rsidP="00452340">
      <w:pPr>
        <w:spacing w:line="440" w:lineRule="exact"/>
        <w:ind w:leftChars="276" w:left="718"/>
        <w:rPr>
          <w:rFonts w:ascii="Book Antiqua" w:hAnsi="標楷體"/>
          <w:color w:val="000000" w:themeColor="text1"/>
          <w:sz w:val="24"/>
        </w:rPr>
      </w:pPr>
      <w:r w:rsidRPr="00CC13DE">
        <w:rPr>
          <w:rFonts w:ascii="Book Antiqua" w:hAnsi="標楷體" w:hint="eastAsia"/>
          <w:color w:val="000000" w:themeColor="text1"/>
          <w:sz w:val="24"/>
        </w:rPr>
        <w:t>本欄第</w:t>
      </w:r>
      <w:r w:rsidRPr="00CC13DE">
        <w:rPr>
          <w:rFonts w:ascii="Book Antiqua" w:hAnsi="標楷體" w:hint="eastAsia"/>
          <w:color w:val="000000" w:themeColor="text1"/>
          <w:sz w:val="24"/>
        </w:rPr>
        <w:t>(3)</w:t>
      </w:r>
      <w:r w:rsidRPr="00CC13DE">
        <w:rPr>
          <w:rFonts w:ascii="Book Antiqua" w:hAnsi="標楷體" w:hint="eastAsia"/>
          <w:color w:val="000000" w:themeColor="text1"/>
          <w:sz w:val="24"/>
        </w:rPr>
        <w:t>列金額須與「表</w:t>
      </w:r>
      <w:r w:rsidRPr="00CC13DE">
        <w:rPr>
          <w:rFonts w:ascii="Book Antiqua" w:hAnsi="標楷體" w:hint="eastAsia"/>
          <w:color w:val="000000" w:themeColor="text1"/>
          <w:sz w:val="24"/>
        </w:rPr>
        <w:t>26-1</w:t>
      </w:r>
      <w:r w:rsidRPr="00CC13DE">
        <w:rPr>
          <w:rFonts w:ascii="Book Antiqua" w:hAnsi="標楷體" w:hint="eastAsia"/>
          <w:color w:val="000000" w:themeColor="text1"/>
          <w:sz w:val="24"/>
        </w:rPr>
        <w:t>：賠款準備金明細表」第</w:t>
      </w:r>
      <w:r w:rsidRPr="00CC13DE">
        <w:rPr>
          <w:rFonts w:ascii="Book Antiqua" w:hAnsi="標楷體" w:hint="eastAsia"/>
          <w:color w:val="000000" w:themeColor="text1"/>
          <w:sz w:val="24"/>
        </w:rPr>
        <w:t>(14)</w:t>
      </w:r>
      <w:r w:rsidRPr="00CC13DE">
        <w:rPr>
          <w:rFonts w:ascii="Book Antiqua" w:hAnsi="標楷體" w:hint="eastAsia"/>
          <w:color w:val="000000" w:themeColor="text1"/>
          <w:sz w:val="24"/>
        </w:rPr>
        <w:t>欄第</w:t>
      </w:r>
      <w:r w:rsidRPr="00CC13DE">
        <w:rPr>
          <w:rFonts w:ascii="Book Antiqua" w:hAnsi="標楷體" w:hint="eastAsia"/>
          <w:color w:val="000000" w:themeColor="text1"/>
          <w:sz w:val="24"/>
        </w:rPr>
        <w:t>(24)</w:t>
      </w:r>
      <w:r w:rsidRPr="00CC13DE">
        <w:rPr>
          <w:rFonts w:ascii="Book Antiqua" w:hAnsi="標楷體" w:hint="eastAsia"/>
          <w:color w:val="000000" w:themeColor="text1"/>
          <w:sz w:val="24"/>
        </w:rPr>
        <w:t>列之金額相一致</w:t>
      </w:r>
      <w:r w:rsidR="00640725" w:rsidRPr="00CC13DE">
        <w:rPr>
          <w:rFonts w:ascii="Book Antiqua" w:hAnsi="標楷體"/>
          <w:color w:val="000000" w:themeColor="text1"/>
          <w:sz w:val="24"/>
        </w:rPr>
        <w:t>。</w:t>
      </w:r>
    </w:p>
    <w:p w:rsidR="00640725" w:rsidRPr="00CC13DE" w:rsidRDefault="00640725" w:rsidP="00640725">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w:t>
      </w:r>
      <w:r w:rsidR="002C7883" w:rsidRPr="00CC13DE">
        <w:rPr>
          <w:rFonts w:ascii="Book Antiqua" w:hAnsi="標楷體" w:hint="eastAsia"/>
          <w:color w:val="000000" w:themeColor="text1"/>
          <w:sz w:val="24"/>
        </w:rPr>
        <w:t>未報賠款準備金</w:t>
      </w:r>
      <w:r w:rsidR="002C7883" w:rsidRPr="00CC13DE">
        <w:rPr>
          <w:rFonts w:ascii="Book Antiqua" w:hAnsi="標楷體" w:hint="eastAsia"/>
          <w:color w:val="000000" w:themeColor="text1"/>
          <w:sz w:val="24"/>
        </w:rPr>
        <w:t xml:space="preserve"> </w:t>
      </w:r>
      <w:r w:rsidR="002C7883" w:rsidRPr="00CC13DE">
        <w:rPr>
          <w:rFonts w:ascii="Book Antiqua" w:hAnsi="標楷體" w:hint="eastAsia"/>
          <w:color w:val="000000" w:themeColor="text1"/>
          <w:sz w:val="24"/>
        </w:rPr>
        <w:t>未付不可分配理賠費用</w:t>
      </w:r>
    </w:p>
    <w:p w:rsidR="00640725" w:rsidRPr="00CC13DE" w:rsidRDefault="00452340" w:rsidP="00640725">
      <w:pPr>
        <w:spacing w:line="440" w:lineRule="exact"/>
        <w:ind w:leftChars="276" w:left="718"/>
        <w:rPr>
          <w:rFonts w:ascii="Book Antiqua" w:hAnsi="標楷體"/>
          <w:color w:val="000000" w:themeColor="text1"/>
          <w:sz w:val="24"/>
        </w:rPr>
      </w:pPr>
      <w:r w:rsidRPr="00CC13DE">
        <w:rPr>
          <w:rFonts w:ascii="Book Antiqua" w:hAnsi="標楷體" w:hint="eastAsia"/>
          <w:color w:val="000000" w:themeColor="text1"/>
          <w:sz w:val="24"/>
        </w:rPr>
        <w:t>本欄第</w:t>
      </w:r>
      <w:r w:rsidRPr="00CC13DE">
        <w:rPr>
          <w:rFonts w:ascii="Book Antiqua" w:hAnsi="標楷體" w:hint="eastAsia"/>
          <w:color w:val="000000" w:themeColor="text1"/>
          <w:sz w:val="24"/>
        </w:rPr>
        <w:t>(3)</w:t>
      </w:r>
      <w:r w:rsidRPr="00CC13DE">
        <w:rPr>
          <w:rFonts w:ascii="Book Antiqua" w:hAnsi="標楷體" w:hint="eastAsia"/>
          <w:color w:val="000000" w:themeColor="text1"/>
          <w:sz w:val="24"/>
        </w:rPr>
        <w:t>列金額須與「表</w:t>
      </w:r>
      <w:r w:rsidRPr="00CC13DE">
        <w:rPr>
          <w:rFonts w:ascii="Book Antiqua" w:hAnsi="標楷體" w:hint="eastAsia"/>
          <w:color w:val="000000" w:themeColor="text1"/>
          <w:sz w:val="24"/>
        </w:rPr>
        <w:t>26-1</w:t>
      </w:r>
      <w:r w:rsidRPr="00CC13DE">
        <w:rPr>
          <w:rFonts w:ascii="Book Antiqua" w:hAnsi="標楷體" w:hint="eastAsia"/>
          <w:color w:val="000000" w:themeColor="text1"/>
          <w:sz w:val="24"/>
        </w:rPr>
        <w:t>：賠款準備金明細表」第</w:t>
      </w:r>
      <w:r w:rsidRPr="00CC13DE">
        <w:rPr>
          <w:rFonts w:ascii="Book Antiqua" w:hAnsi="標楷體" w:hint="eastAsia"/>
          <w:color w:val="000000" w:themeColor="text1"/>
          <w:sz w:val="24"/>
        </w:rPr>
        <w:t>(15)</w:t>
      </w:r>
      <w:r w:rsidRPr="00CC13DE">
        <w:rPr>
          <w:rFonts w:ascii="Book Antiqua" w:hAnsi="標楷體" w:hint="eastAsia"/>
          <w:color w:val="000000" w:themeColor="text1"/>
          <w:sz w:val="24"/>
        </w:rPr>
        <w:t>欄第</w:t>
      </w:r>
      <w:r w:rsidRPr="00CC13DE">
        <w:rPr>
          <w:rFonts w:ascii="Book Antiqua" w:hAnsi="標楷體" w:hint="eastAsia"/>
          <w:color w:val="000000" w:themeColor="text1"/>
          <w:sz w:val="24"/>
        </w:rPr>
        <w:t>(24)</w:t>
      </w:r>
      <w:r w:rsidRPr="00CC13DE">
        <w:rPr>
          <w:rFonts w:ascii="Book Antiqua" w:hAnsi="標楷體" w:hint="eastAsia"/>
          <w:color w:val="000000" w:themeColor="text1"/>
          <w:sz w:val="24"/>
        </w:rPr>
        <w:t>列之金額相一致</w:t>
      </w:r>
      <w:r w:rsidR="00640725" w:rsidRPr="00CC13DE">
        <w:rPr>
          <w:rFonts w:ascii="Book Antiqua" w:hAnsi="標楷體"/>
          <w:color w:val="000000" w:themeColor="text1"/>
          <w:sz w:val="24"/>
        </w:rPr>
        <w:t>。</w:t>
      </w:r>
    </w:p>
    <w:p w:rsidR="002C7883" w:rsidRPr="00CC13DE" w:rsidRDefault="002C7883" w:rsidP="002C7883">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Book Antiqua" w:hint="eastAsia"/>
          <w:color w:val="000000" w:themeColor="text1"/>
          <w:sz w:val="24"/>
        </w:rPr>
        <w:t>3</w:t>
      </w:r>
      <w:r w:rsidRPr="00CC13DE">
        <w:rPr>
          <w:rFonts w:ascii="Book Antiqua" w:hAnsi="標楷體"/>
          <w:color w:val="000000" w:themeColor="text1"/>
          <w:sz w:val="24"/>
        </w:rPr>
        <w:t>欄－</w:t>
      </w:r>
      <w:r w:rsidRPr="00CC13DE">
        <w:rPr>
          <w:rFonts w:ascii="Book Antiqua" w:hAnsi="標楷體" w:hint="eastAsia"/>
          <w:color w:val="000000" w:themeColor="text1"/>
          <w:sz w:val="24"/>
        </w:rPr>
        <w:t>本年度賠款準備金</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自留</w:t>
      </w:r>
      <w:r w:rsidRPr="00CC13DE">
        <w:rPr>
          <w:rFonts w:ascii="Book Antiqua" w:hAnsi="標楷體" w:hint="eastAsia"/>
          <w:color w:val="000000" w:themeColor="text1"/>
          <w:sz w:val="24"/>
        </w:rPr>
        <w:t>)</w:t>
      </w:r>
    </w:p>
    <w:p w:rsidR="002C7883" w:rsidRPr="00CC13DE" w:rsidRDefault="00452340" w:rsidP="002C7883">
      <w:pPr>
        <w:spacing w:line="440" w:lineRule="exact"/>
        <w:ind w:leftChars="276" w:left="718"/>
        <w:rPr>
          <w:rFonts w:ascii="Book Antiqua" w:hAnsi="Book Antiqua"/>
          <w:color w:val="000000" w:themeColor="text1"/>
          <w:sz w:val="24"/>
        </w:rPr>
      </w:pPr>
      <w:r w:rsidRPr="00CC13DE">
        <w:rPr>
          <w:rFonts w:ascii="Book Antiqua" w:hAnsi="標楷體" w:hint="eastAsia"/>
          <w:color w:val="000000" w:themeColor="text1"/>
          <w:sz w:val="24"/>
        </w:rPr>
        <w:t>本欄第</w:t>
      </w:r>
      <w:r w:rsidRPr="00CC13DE">
        <w:rPr>
          <w:rFonts w:ascii="Book Antiqua" w:hAnsi="標楷體" w:hint="eastAsia"/>
          <w:color w:val="000000" w:themeColor="text1"/>
          <w:sz w:val="24"/>
        </w:rPr>
        <w:t>(3)</w:t>
      </w:r>
      <w:r w:rsidRPr="00CC13DE">
        <w:rPr>
          <w:rFonts w:ascii="Book Antiqua" w:hAnsi="標楷體" w:hint="eastAsia"/>
          <w:color w:val="000000" w:themeColor="text1"/>
          <w:sz w:val="24"/>
        </w:rPr>
        <w:t>列金額須與「表</w:t>
      </w:r>
      <w:r w:rsidRPr="00CC13DE">
        <w:rPr>
          <w:rFonts w:ascii="Book Antiqua" w:hAnsi="標楷體" w:hint="eastAsia"/>
          <w:color w:val="000000" w:themeColor="text1"/>
          <w:sz w:val="24"/>
        </w:rPr>
        <w:t>26-1</w:t>
      </w:r>
      <w:r w:rsidRPr="00CC13DE">
        <w:rPr>
          <w:rFonts w:ascii="Book Antiqua" w:hAnsi="標楷體" w:hint="eastAsia"/>
          <w:color w:val="000000" w:themeColor="text1"/>
          <w:sz w:val="24"/>
        </w:rPr>
        <w:t>：賠款準備金明細表」第</w:t>
      </w:r>
      <w:r w:rsidRPr="00CC13DE">
        <w:rPr>
          <w:rFonts w:ascii="Book Antiqua" w:hAnsi="標楷體" w:hint="eastAsia"/>
          <w:color w:val="000000" w:themeColor="text1"/>
          <w:sz w:val="24"/>
        </w:rPr>
        <w:t>(17)</w:t>
      </w:r>
      <w:r w:rsidRPr="00CC13DE">
        <w:rPr>
          <w:rFonts w:ascii="Book Antiqua" w:hAnsi="標楷體" w:hint="eastAsia"/>
          <w:color w:val="000000" w:themeColor="text1"/>
          <w:sz w:val="24"/>
        </w:rPr>
        <w:t>欄第</w:t>
      </w:r>
      <w:r w:rsidRPr="00CC13DE">
        <w:rPr>
          <w:rFonts w:ascii="Book Antiqua" w:hAnsi="標楷體" w:hint="eastAsia"/>
          <w:color w:val="000000" w:themeColor="text1"/>
          <w:sz w:val="24"/>
        </w:rPr>
        <w:t>(24)</w:t>
      </w:r>
      <w:r w:rsidRPr="00CC13DE">
        <w:rPr>
          <w:rFonts w:ascii="Book Antiqua" w:hAnsi="標楷體" w:hint="eastAsia"/>
          <w:color w:val="000000" w:themeColor="text1"/>
          <w:sz w:val="24"/>
        </w:rPr>
        <w:t>列之金額相一致</w:t>
      </w:r>
      <w:r w:rsidR="002C7883" w:rsidRPr="00CC13DE">
        <w:rPr>
          <w:rFonts w:ascii="Book Antiqua" w:hAnsi="標楷體"/>
          <w:color w:val="000000" w:themeColor="text1"/>
          <w:sz w:val="24"/>
        </w:rPr>
        <w:t>。</w:t>
      </w:r>
    </w:p>
    <w:p w:rsidR="002C7883" w:rsidRPr="00CC13DE" w:rsidRDefault="002C7883" w:rsidP="00452340">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Book Antiqua" w:hint="eastAsia"/>
          <w:color w:val="000000" w:themeColor="text1"/>
          <w:sz w:val="24"/>
        </w:rPr>
        <w:t>4</w:t>
      </w:r>
      <w:r w:rsidRPr="00CC13DE">
        <w:rPr>
          <w:rFonts w:ascii="Book Antiqua" w:hAnsi="標楷體"/>
          <w:color w:val="000000" w:themeColor="text1"/>
          <w:sz w:val="24"/>
        </w:rPr>
        <w:t>欄－</w:t>
      </w:r>
      <w:r w:rsidR="00452340" w:rsidRPr="00CC13DE">
        <w:rPr>
          <w:rFonts w:ascii="Book Antiqua" w:hAnsi="標楷體" w:hint="eastAsia"/>
          <w:color w:val="000000" w:themeColor="text1"/>
          <w:sz w:val="24"/>
        </w:rPr>
        <w:t>未滿期保費準備金</w:t>
      </w:r>
      <w:r w:rsidR="00452340" w:rsidRPr="00CC13DE">
        <w:rPr>
          <w:rFonts w:ascii="Book Antiqua" w:hAnsi="標楷體" w:hint="eastAsia"/>
          <w:color w:val="000000" w:themeColor="text1"/>
          <w:sz w:val="24"/>
        </w:rPr>
        <w:t>/</w:t>
      </w:r>
      <w:r w:rsidR="00452340" w:rsidRPr="00CC13DE">
        <w:rPr>
          <w:rFonts w:ascii="Book Antiqua" w:hAnsi="標楷體" w:hint="eastAsia"/>
          <w:color w:val="000000" w:themeColor="text1"/>
          <w:sz w:val="24"/>
        </w:rPr>
        <w:t>責任準備金</w:t>
      </w:r>
      <w:r w:rsidR="00452340" w:rsidRPr="00CC13DE">
        <w:rPr>
          <w:rFonts w:ascii="Book Antiqua" w:hAnsi="標楷體" w:hint="eastAsia"/>
          <w:color w:val="000000" w:themeColor="text1"/>
          <w:sz w:val="24"/>
        </w:rPr>
        <w:t xml:space="preserve"> </w:t>
      </w:r>
      <w:r w:rsidR="00452340" w:rsidRPr="00CC13DE">
        <w:rPr>
          <w:rFonts w:ascii="Book Antiqua" w:hAnsi="標楷體" w:hint="eastAsia"/>
          <w:color w:val="000000" w:themeColor="text1"/>
          <w:sz w:val="24"/>
        </w:rPr>
        <w:t>本年度累計</w:t>
      </w:r>
      <w:r w:rsidR="00452340" w:rsidRPr="00CC13DE">
        <w:rPr>
          <w:rFonts w:ascii="Book Antiqua" w:hAnsi="標楷體" w:hint="eastAsia"/>
          <w:color w:val="000000" w:themeColor="text1"/>
          <w:sz w:val="24"/>
        </w:rPr>
        <w:t>(</w:t>
      </w:r>
      <w:r w:rsidR="00452340" w:rsidRPr="00CC13DE">
        <w:rPr>
          <w:rFonts w:ascii="Book Antiqua" w:hAnsi="標楷體" w:hint="eastAsia"/>
          <w:color w:val="000000" w:themeColor="text1"/>
          <w:sz w:val="24"/>
        </w:rPr>
        <w:t>直接簽單及分入再保</w:t>
      </w:r>
      <w:r w:rsidR="00452340" w:rsidRPr="00CC13DE">
        <w:rPr>
          <w:rFonts w:ascii="Book Antiqua" w:hAnsi="標楷體" w:hint="eastAsia"/>
          <w:color w:val="000000" w:themeColor="text1"/>
          <w:sz w:val="24"/>
        </w:rPr>
        <w:t>)</w:t>
      </w:r>
    </w:p>
    <w:p w:rsidR="002C7883" w:rsidRPr="00CC13DE" w:rsidRDefault="00452340" w:rsidP="002C7883">
      <w:pPr>
        <w:spacing w:line="440" w:lineRule="exact"/>
        <w:ind w:leftChars="276" w:left="718"/>
        <w:rPr>
          <w:rFonts w:ascii="Book Antiqua" w:hAnsi="Book Antiqua"/>
          <w:color w:val="000000" w:themeColor="text1"/>
          <w:sz w:val="24"/>
        </w:rPr>
      </w:pPr>
      <w:r w:rsidRPr="00CC13DE">
        <w:rPr>
          <w:rFonts w:ascii="Book Antiqua" w:hAnsi="標楷體" w:hint="eastAsia"/>
          <w:color w:val="000000" w:themeColor="text1"/>
          <w:sz w:val="24"/>
        </w:rPr>
        <w:t>本欄第</w:t>
      </w:r>
      <w:r w:rsidRPr="00CC13DE">
        <w:rPr>
          <w:rFonts w:ascii="Book Antiqua" w:hAnsi="標楷體" w:hint="eastAsia"/>
          <w:color w:val="000000" w:themeColor="text1"/>
          <w:sz w:val="24"/>
        </w:rPr>
        <w:t>(3)</w:t>
      </w:r>
      <w:r w:rsidRPr="00CC13DE">
        <w:rPr>
          <w:rFonts w:ascii="Book Antiqua" w:hAnsi="標楷體" w:hint="eastAsia"/>
          <w:color w:val="000000" w:themeColor="text1"/>
          <w:sz w:val="24"/>
        </w:rPr>
        <w:t>列金額須與「表</w:t>
      </w:r>
      <w:r w:rsidRPr="00CC13DE">
        <w:rPr>
          <w:rFonts w:ascii="Book Antiqua" w:hAnsi="標楷體" w:hint="eastAsia"/>
          <w:color w:val="000000" w:themeColor="text1"/>
          <w:sz w:val="24"/>
        </w:rPr>
        <w:t>24</w:t>
      </w:r>
      <w:r w:rsidRPr="00CC13DE">
        <w:rPr>
          <w:rFonts w:ascii="Book Antiqua" w:hAnsi="標楷體" w:hint="eastAsia"/>
          <w:color w:val="000000" w:themeColor="text1"/>
          <w:sz w:val="24"/>
        </w:rPr>
        <w:t>：自留業務未滿期保費準備金明細表」第</w:t>
      </w:r>
      <w:r w:rsidRPr="00CC13DE">
        <w:rPr>
          <w:rFonts w:ascii="Book Antiqua" w:hAnsi="標楷體" w:hint="eastAsia"/>
          <w:color w:val="000000" w:themeColor="text1"/>
          <w:sz w:val="24"/>
        </w:rPr>
        <w:t>(3)</w:t>
      </w:r>
      <w:r w:rsidRPr="00CC13DE">
        <w:rPr>
          <w:rFonts w:ascii="Book Antiqua" w:hAnsi="標楷體" w:hint="eastAsia"/>
          <w:color w:val="000000" w:themeColor="text1"/>
          <w:sz w:val="24"/>
        </w:rPr>
        <w:t>欄第</w:t>
      </w:r>
      <w:r w:rsidRPr="00CC13DE">
        <w:rPr>
          <w:rFonts w:ascii="Book Antiqua" w:hAnsi="標楷體" w:hint="eastAsia"/>
          <w:color w:val="000000" w:themeColor="text1"/>
          <w:sz w:val="24"/>
        </w:rPr>
        <w:t>(24)</w:t>
      </w:r>
      <w:r w:rsidRPr="00CC13DE">
        <w:rPr>
          <w:rFonts w:ascii="Book Antiqua" w:hAnsi="標楷體" w:hint="eastAsia"/>
          <w:color w:val="000000" w:themeColor="text1"/>
          <w:sz w:val="24"/>
        </w:rPr>
        <w:t>列之金額相一致</w:t>
      </w:r>
      <w:r w:rsidR="002C7883" w:rsidRPr="00CC13DE">
        <w:rPr>
          <w:rFonts w:ascii="Book Antiqua" w:hAnsi="標楷體"/>
          <w:color w:val="000000" w:themeColor="text1"/>
          <w:sz w:val="24"/>
        </w:rPr>
        <w:t>。</w:t>
      </w:r>
    </w:p>
    <w:p w:rsidR="002C7883" w:rsidRPr="00CC13DE" w:rsidRDefault="002C7883" w:rsidP="002C7883">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Book Antiqua" w:hint="eastAsia"/>
          <w:color w:val="000000" w:themeColor="text1"/>
          <w:sz w:val="24"/>
        </w:rPr>
        <w:t>5</w:t>
      </w:r>
      <w:r w:rsidRPr="00CC13DE">
        <w:rPr>
          <w:rFonts w:ascii="Book Antiqua" w:hAnsi="標楷體"/>
          <w:color w:val="000000" w:themeColor="text1"/>
          <w:sz w:val="24"/>
        </w:rPr>
        <w:t>欄－</w:t>
      </w:r>
      <w:r w:rsidR="00452340" w:rsidRPr="00CC13DE">
        <w:rPr>
          <w:rFonts w:ascii="Book Antiqua" w:hAnsi="標楷體" w:hint="eastAsia"/>
          <w:color w:val="000000" w:themeColor="text1"/>
          <w:sz w:val="24"/>
        </w:rPr>
        <w:t>未滿期保費準備金</w:t>
      </w:r>
      <w:r w:rsidR="00452340" w:rsidRPr="00CC13DE">
        <w:rPr>
          <w:rFonts w:ascii="Book Antiqua" w:hAnsi="標楷體" w:hint="eastAsia"/>
          <w:color w:val="000000" w:themeColor="text1"/>
          <w:sz w:val="24"/>
        </w:rPr>
        <w:t>/</w:t>
      </w:r>
      <w:r w:rsidR="00452340" w:rsidRPr="00CC13DE">
        <w:rPr>
          <w:rFonts w:ascii="Book Antiqua" w:hAnsi="標楷體" w:hint="eastAsia"/>
          <w:color w:val="000000" w:themeColor="text1"/>
          <w:sz w:val="24"/>
        </w:rPr>
        <w:t>責任準備金</w:t>
      </w:r>
      <w:r w:rsidR="00452340" w:rsidRPr="00CC13DE">
        <w:rPr>
          <w:rFonts w:ascii="Book Antiqua" w:hAnsi="標楷體" w:hint="eastAsia"/>
          <w:color w:val="000000" w:themeColor="text1"/>
          <w:sz w:val="24"/>
        </w:rPr>
        <w:t xml:space="preserve"> </w:t>
      </w:r>
      <w:r w:rsidR="00452340" w:rsidRPr="00CC13DE">
        <w:rPr>
          <w:rFonts w:ascii="Book Antiqua" w:hAnsi="標楷體" w:hint="eastAsia"/>
          <w:color w:val="000000" w:themeColor="text1"/>
          <w:sz w:val="24"/>
        </w:rPr>
        <w:t>分出未滿期保費準備</w:t>
      </w:r>
    </w:p>
    <w:p w:rsidR="002C7883" w:rsidRPr="00CC13DE" w:rsidRDefault="00452340" w:rsidP="002C7883">
      <w:pPr>
        <w:spacing w:line="440" w:lineRule="exact"/>
        <w:ind w:leftChars="276" w:left="718"/>
        <w:rPr>
          <w:rFonts w:ascii="Book Antiqua" w:hAnsi="Book Antiqua"/>
          <w:color w:val="000000" w:themeColor="text1"/>
          <w:sz w:val="24"/>
        </w:rPr>
      </w:pPr>
      <w:r w:rsidRPr="00CC13DE">
        <w:rPr>
          <w:rFonts w:ascii="Book Antiqua" w:hAnsi="標楷體" w:hint="eastAsia"/>
          <w:color w:val="000000" w:themeColor="text1"/>
          <w:sz w:val="24"/>
        </w:rPr>
        <w:t>本欄第</w:t>
      </w:r>
      <w:r w:rsidRPr="00CC13DE">
        <w:rPr>
          <w:rFonts w:ascii="Book Antiqua" w:hAnsi="標楷體" w:hint="eastAsia"/>
          <w:color w:val="000000" w:themeColor="text1"/>
          <w:sz w:val="24"/>
        </w:rPr>
        <w:t>(3)</w:t>
      </w:r>
      <w:r w:rsidRPr="00CC13DE">
        <w:rPr>
          <w:rFonts w:ascii="Book Antiqua" w:hAnsi="標楷體" w:hint="eastAsia"/>
          <w:color w:val="000000" w:themeColor="text1"/>
          <w:sz w:val="24"/>
        </w:rPr>
        <w:t>列金額須與「表</w:t>
      </w:r>
      <w:r w:rsidRPr="00CC13DE">
        <w:rPr>
          <w:rFonts w:ascii="Book Antiqua" w:hAnsi="標楷體" w:hint="eastAsia"/>
          <w:color w:val="000000" w:themeColor="text1"/>
          <w:sz w:val="24"/>
        </w:rPr>
        <w:t>24</w:t>
      </w:r>
      <w:r w:rsidRPr="00CC13DE">
        <w:rPr>
          <w:rFonts w:ascii="Book Antiqua" w:hAnsi="標楷體" w:hint="eastAsia"/>
          <w:color w:val="000000" w:themeColor="text1"/>
          <w:sz w:val="24"/>
        </w:rPr>
        <w:t>：自留業務未滿期保費準備金明細表」第</w:t>
      </w:r>
      <w:r w:rsidRPr="00CC13DE">
        <w:rPr>
          <w:rFonts w:ascii="Book Antiqua" w:hAnsi="標楷體" w:hint="eastAsia"/>
          <w:color w:val="000000" w:themeColor="text1"/>
          <w:sz w:val="24"/>
        </w:rPr>
        <w:t>(4)</w:t>
      </w:r>
      <w:r w:rsidRPr="00CC13DE">
        <w:rPr>
          <w:rFonts w:ascii="Book Antiqua" w:hAnsi="標楷體" w:hint="eastAsia"/>
          <w:color w:val="000000" w:themeColor="text1"/>
          <w:sz w:val="24"/>
        </w:rPr>
        <w:t>欄第</w:t>
      </w:r>
      <w:r w:rsidRPr="00CC13DE">
        <w:rPr>
          <w:rFonts w:ascii="Book Antiqua" w:hAnsi="標楷體" w:hint="eastAsia"/>
          <w:color w:val="000000" w:themeColor="text1"/>
          <w:sz w:val="24"/>
        </w:rPr>
        <w:t>(24)</w:t>
      </w:r>
      <w:r w:rsidRPr="00CC13DE">
        <w:rPr>
          <w:rFonts w:ascii="Book Antiqua" w:hAnsi="標楷體" w:hint="eastAsia"/>
          <w:color w:val="000000" w:themeColor="text1"/>
          <w:sz w:val="24"/>
        </w:rPr>
        <w:t>列之金額相一致</w:t>
      </w:r>
      <w:r w:rsidR="002C7883" w:rsidRPr="00CC13DE">
        <w:rPr>
          <w:rFonts w:ascii="Book Antiqua" w:hAnsi="標楷體"/>
          <w:color w:val="000000" w:themeColor="text1"/>
          <w:sz w:val="24"/>
        </w:rPr>
        <w:t>。</w:t>
      </w:r>
    </w:p>
    <w:p w:rsidR="002C7883" w:rsidRPr="00CC13DE" w:rsidRDefault="002C7883" w:rsidP="002C7883">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Book Antiqua" w:hint="eastAsia"/>
          <w:color w:val="000000" w:themeColor="text1"/>
          <w:sz w:val="24"/>
        </w:rPr>
        <w:t>6</w:t>
      </w:r>
      <w:r w:rsidRPr="00CC13DE">
        <w:rPr>
          <w:rFonts w:ascii="Book Antiqua" w:hAnsi="標楷體"/>
          <w:color w:val="000000" w:themeColor="text1"/>
          <w:sz w:val="24"/>
        </w:rPr>
        <w:t>欄－</w:t>
      </w:r>
      <w:r w:rsidR="00452340" w:rsidRPr="00CC13DE">
        <w:rPr>
          <w:rFonts w:ascii="Book Antiqua" w:hAnsi="標楷體" w:hint="eastAsia"/>
          <w:color w:val="000000" w:themeColor="text1"/>
          <w:sz w:val="24"/>
        </w:rPr>
        <w:t>未滿期保費準備金</w:t>
      </w:r>
      <w:r w:rsidR="00452340" w:rsidRPr="00CC13DE">
        <w:rPr>
          <w:rFonts w:ascii="Book Antiqua" w:hAnsi="標楷體" w:hint="eastAsia"/>
          <w:color w:val="000000" w:themeColor="text1"/>
          <w:sz w:val="24"/>
        </w:rPr>
        <w:t>/</w:t>
      </w:r>
      <w:r w:rsidR="00452340" w:rsidRPr="00CC13DE">
        <w:rPr>
          <w:rFonts w:ascii="Book Antiqua" w:hAnsi="標楷體" w:hint="eastAsia"/>
          <w:color w:val="000000" w:themeColor="text1"/>
          <w:sz w:val="24"/>
        </w:rPr>
        <w:t>責任準備金</w:t>
      </w:r>
      <w:r w:rsidR="00452340" w:rsidRPr="00CC13DE">
        <w:rPr>
          <w:rFonts w:ascii="Book Antiqua" w:hAnsi="標楷體" w:hint="eastAsia"/>
          <w:color w:val="000000" w:themeColor="text1"/>
          <w:sz w:val="24"/>
        </w:rPr>
        <w:t xml:space="preserve"> </w:t>
      </w:r>
      <w:r w:rsidR="00452340" w:rsidRPr="00CC13DE">
        <w:rPr>
          <w:rFonts w:ascii="Book Antiqua" w:hAnsi="標楷體" w:hint="eastAsia"/>
          <w:color w:val="000000" w:themeColor="text1"/>
          <w:sz w:val="24"/>
        </w:rPr>
        <w:t>本年度累計</w:t>
      </w:r>
      <w:r w:rsidR="00452340" w:rsidRPr="00CC13DE">
        <w:rPr>
          <w:rFonts w:ascii="Book Antiqua" w:hAnsi="標楷體" w:hint="eastAsia"/>
          <w:color w:val="000000" w:themeColor="text1"/>
          <w:sz w:val="24"/>
        </w:rPr>
        <w:t>(</w:t>
      </w:r>
      <w:r w:rsidR="00452340" w:rsidRPr="00CC13DE">
        <w:rPr>
          <w:rFonts w:ascii="Book Antiqua" w:hAnsi="標楷體" w:hint="eastAsia"/>
          <w:color w:val="000000" w:themeColor="text1"/>
          <w:sz w:val="24"/>
        </w:rPr>
        <w:t>自留業務</w:t>
      </w:r>
      <w:r w:rsidR="00452340" w:rsidRPr="00CC13DE">
        <w:rPr>
          <w:rFonts w:ascii="Book Antiqua" w:hAnsi="標楷體" w:hint="eastAsia"/>
          <w:color w:val="000000" w:themeColor="text1"/>
          <w:sz w:val="24"/>
        </w:rPr>
        <w:t>)</w:t>
      </w:r>
    </w:p>
    <w:p w:rsidR="002C7883" w:rsidRPr="00CC13DE" w:rsidRDefault="00452340" w:rsidP="002C7883">
      <w:pPr>
        <w:spacing w:line="440" w:lineRule="exact"/>
        <w:ind w:leftChars="276" w:left="718"/>
        <w:rPr>
          <w:rFonts w:ascii="Book Antiqua" w:hAnsi="Book Antiqua"/>
          <w:color w:val="000000" w:themeColor="text1"/>
          <w:sz w:val="24"/>
        </w:rPr>
      </w:pPr>
      <w:r w:rsidRPr="00CC13DE">
        <w:rPr>
          <w:rFonts w:ascii="Book Antiqua" w:hAnsi="標楷體" w:hint="eastAsia"/>
          <w:color w:val="000000" w:themeColor="text1"/>
          <w:sz w:val="24"/>
        </w:rPr>
        <w:t>本欄第</w:t>
      </w:r>
      <w:r w:rsidRPr="00CC13DE">
        <w:rPr>
          <w:rFonts w:ascii="Book Antiqua" w:hAnsi="標楷體" w:hint="eastAsia"/>
          <w:color w:val="000000" w:themeColor="text1"/>
          <w:sz w:val="24"/>
        </w:rPr>
        <w:t>(3)</w:t>
      </w:r>
      <w:r w:rsidRPr="00CC13DE">
        <w:rPr>
          <w:rFonts w:ascii="Book Antiqua" w:hAnsi="標楷體" w:hint="eastAsia"/>
          <w:color w:val="000000" w:themeColor="text1"/>
          <w:sz w:val="24"/>
        </w:rPr>
        <w:t>列金額須與「表</w:t>
      </w:r>
      <w:r w:rsidRPr="00CC13DE">
        <w:rPr>
          <w:rFonts w:ascii="Book Antiqua" w:hAnsi="標楷體" w:hint="eastAsia"/>
          <w:color w:val="000000" w:themeColor="text1"/>
          <w:sz w:val="24"/>
        </w:rPr>
        <w:t>24</w:t>
      </w:r>
      <w:r w:rsidRPr="00CC13DE">
        <w:rPr>
          <w:rFonts w:ascii="Book Antiqua" w:hAnsi="標楷體" w:hint="eastAsia"/>
          <w:color w:val="000000" w:themeColor="text1"/>
          <w:sz w:val="24"/>
        </w:rPr>
        <w:t>：自留業務未滿期保費準備金明細表」第</w:t>
      </w:r>
      <w:r w:rsidRPr="00CC13DE">
        <w:rPr>
          <w:rFonts w:ascii="Book Antiqua" w:hAnsi="標楷體" w:hint="eastAsia"/>
          <w:color w:val="000000" w:themeColor="text1"/>
          <w:sz w:val="24"/>
        </w:rPr>
        <w:t>(5)</w:t>
      </w:r>
      <w:r w:rsidRPr="00CC13DE">
        <w:rPr>
          <w:rFonts w:ascii="Book Antiqua" w:hAnsi="標楷體" w:hint="eastAsia"/>
          <w:color w:val="000000" w:themeColor="text1"/>
          <w:sz w:val="24"/>
        </w:rPr>
        <w:t>欄第</w:t>
      </w:r>
      <w:r w:rsidRPr="00CC13DE">
        <w:rPr>
          <w:rFonts w:ascii="Book Antiqua" w:hAnsi="標楷體" w:hint="eastAsia"/>
          <w:color w:val="000000" w:themeColor="text1"/>
          <w:sz w:val="24"/>
        </w:rPr>
        <w:t>(24)</w:t>
      </w:r>
      <w:r w:rsidRPr="00CC13DE">
        <w:rPr>
          <w:rFonts w:ascii="Book Antiqua" w:hAnsi="標楷體" w:hint="eastAsia"/>
          <w:color w:val="000000" w:themeColor="text1"/>
          <w:sz w:val="24"/>
        </w:rPr>
        <w:t>列之金額相一致</w:t>
      </w:r>
      <w:r w:rsidR="002C7883" w:rsidRPr="00CC13DE">
        <w:rPr>
          <w:rFonts w:ascii="Book Antiqua" w:hAnsi="標楷體"/>
          <w:color w:val="000000" w:themeColor="text1"/>
          <w:sz w:val="24"/>
        </w:rPr>
        <w:t>。</w:t>
      </w:r>
    </w:p>
    <w:p w:rsidR="002C7883" w:rsidRPr="00CC13DE" w:rsidRDefault="002C7883" w:rsidP="002C7883">
      <w:pPr>
        <w:spacing w:line="440" w:lineRule="exact"/>
        <w:rPr>
          <w:rFonts w:ascii="Book Antiqua" w:hAnsi="Book Antiqua"/>
          <w:color w:val="000000" w:themeColor="text1"/>
          <w:sz w:val="24"/>
        </w:rPr>
      </w:pPr>
    </w:p>
    <w:p w:rsidR="00EC7749" w:rsidRPr="00CC13DE" w:rsidRDefault="00EC7749" w:rsidP="00640725">
      <w:pPr>
        <w:pStyle w:val="1"/>
        <w:pageBreakBefore/>
        <w:spacing w:afterLines="0" w:after="0" w:line="440" w:lineRule="exact"/>
        <w:rPr>
          <w:rFonts w:ascii="Book Antiqua" w:hAnsi="Book Antiqua"/>
          <w:b w:val="0"/>
          <w:bCs w:val="0"/>
          <w:color w:val="000000" w:themeColor="text1"/>
          <w:sz w:val="24"/>
        </w:rPr>
      </w:pPr>
      <w:bookmarkStart w:id="221" w:name="_Toc55996704"/>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22</w:t>
      </w:r>
      <w:r w:rsidRPr="00CC13DE">
        <w:rPr>
          <w:rFonts w:ascii="Book Antiqua" w:hAnsi="標楷體"/>
          <w:color w:val="000000" w:themeColor="text1"/>
          <w:szCs w:val="40"/>
        </w:rPr>
        <w:t>：重大賠案及爭訟明細表</w:t>
      </w:r>
      <w:bookmarkEnd w:id="218"/>
      <w:bookmarkEnd w:id="219"/>
      <w:bookmarkEnd w:id="220"/>
      <w:bookmarkEnd w:id="221"/>
    </w:p>
    <w:p w:rsidR="00EC7749" w:rsidRPr="00CC13DE" w:rsidRDefault="00EC7749" w:rsidP="00EC7749">
      <w:pPr>
        <w:pStyle w:val="a6"/>
        <w:spacing w:line="440" w:lineRule="exact"/>
        <w:ind w:firstLineChars="207" w:firstLine="497"/>
        <w:rPr>
          <w:rFonts w:ascii="Book Antiqua" w:hAnsi="Book Antiqua"/>
          <w:color w:val="000000" w:themeColor="text1"/>
          <w:sz w:val="24"/>
        </w:rPr>
      </w:pPr>
      <w:r w:rsidRPr="00CC13DE">
        <w:rPr>
          <w:rFonts w:ascii="Book Antiqua"/>
          <w:color w:val="000000" w:themeColor="text1"/>
          <w:sz w:val="24"/>
        </w:rPr>
        <w:t>本報表之目的係在揭露產險公司發生重大賠案及爭訟之險種、原因、賠付進度與理賠金額等相關資訊，藉以了解保險公司處理重大賠案進度及承擔之風險。重大賠案係保險賠款新台幣二千萬元以上者</w:t>
      </w:r>
      <w:r w:rsidRPr="00CC13DE">
        <w:rPr>
          <w:rFonts w:ascii="Book Antiqua" w:hAnsi="Book Antiqua"/>
          <w:color w:val="000000" w:themeColor="text1"/>
          <w:sz w:val="24"/>
        </w:rPr>
        <w:t>(</w:t>
      </w:r>
      <w:r w:rsidRPr="00CC13DE">
        <w:rPr>
          <w:rFonts w:ascii="Book Antiqua"/>
          <w:color w:val="000000" w:themeColor="text1"/>
          <w:sz w:val="24"/>
        </w:rPr>
        <w:t>無論投保生效年數</w:t>
      </w:r>
      <w:r w:rsidRPr="00CC13DE">
        <w:rPr>
          <w:rFonts w:ascii="Book Antiqua" w:hAnsi="Book Antiqua"/>
          <w:color w:val="000000" w:themeColor="text1"/>
          <w:sz w:val="24"/>
        </w:rPr>
        <w:t>);</w:t>
      </w:r>
      <w:r w:rsidRPr="00CC13DE">
        <w:rPr>
          <w:rFonts w:ascii="Book Antiqua" w:hAnsi="Book Antiqua"/>
          <w:color w:val="000000" w:themeColor="text1"/>
        </w:rPr>
        <w:t xml:space="preserve"> </w:t>
      </w:r>
      <w:r w:rsidRPr="00CC13DE">
        <w:rPr>
          <w:rFonts w:ascii="Book Antiqua"/>
          <w:color w:val="000000" w:themeColor="text1"/>
          <w:sz w:val="24"/>
        </w:rPr>
        <w:t>所稱爭訟係指被訴案件</w:t>
      </w:r>
      <w:r w:rsidRPr="00CC13DE">
        <w:rPr>
          <w:rFonts w:ascii="Book Antiqua" w:hAnsi="Book Antiqua"/>
          <w:color w:val="000000" w:themeColor="text1"/>
          <w:sz w:val="24"/>
        </w:rPr>
        <w:t>(</w:t>
      </w:r>
      <w:r w:rsidRPr="00CC13DE">
        <w:rPr>
          <w:rFonts w:ascii="Book Antiqua"/>
          <w:color w:val="000000" w:themeColor="text1"/>
          <w:sz w:val="24"/>
        </w:rPr>
        <w:t>或金額限制於</w:t>
      </w:r>
      <w:r w:rsidRPr="00CC13DE">
        <w:rPr>
          <w:rFonts w:ascii="Book Antiqua" w:hAnsi="Book Antiqua"/>
          <w:color w:val="000000" w:themeColor="text1"/>
          <w:sz w:val="24"/>
        </w:rPr>
        <w:t>150</w:t>
      </w:r>
      <w:r w:rsidRPr="00CC13DE">
        <w:rPr>
          <w:rFonts w:ascii="Book Antiqua"/>
          <w:color w:val="000000" w:themeColor="text1"/>
          <w:sz w:val="24"/>
        </w:rPr>
        <w:t>萬元以上</w:t>
      </w:r>
      <w:r w:rsidRPr="00CC13DE">
        <w:rPr>
          <w:rFonts w:ascii="Book Antiqua" w:hAnsi="Book Antiqua"/>
          <w:color w:val="000000" w:themeColor="text1"/>
          <w:sz w:val="24"/>
        </w:rPr>
        <w:t>)</w:t>
      </w:r>
      <w:r w:rsidRPr="00CC13DE">
        <w:rPr>
          <w:rFonts w:ascii="Book Antiqua"/>
          <w:color w:val="000000" w:themeColor="text1"/>
          <w:sz w:val="24"/>
        </w:rPr>
        <w:t>，此類案件非例行性，且具有特殊或重大之情形，始符合本表</w:t>
      </w:r>
      <w:r w:rsidRPr="00CC13DE">
        <w:rPr>
          <w:rFonts w:ascii="Book Antiqua" w:hAnsi="Book Antiqua"/>
          <w:color w:val="000000" w:themeColor="text1"/>
          <w:sz w:val="24"/>
        </w:rPr>
        <w:t>-</w:t>
      </w:r>
      <w:r w:rsidRPr="00CC13DE">
        <w:rPr>
          <w:rFonts w:ascii="Book Antiqua"/>
          <w:color w:val="000000" w:themeColor="text1"/>
          <w:sz w:val="24"/>
        </w:rPr>
        <w:t>重大賠案或爭訟呈報列管之精神。</w:t>
      </w:r>
    </w:p>
    <w:p w:rsidR="00EC7749" w:rsidRPr="00CC13DE" w:rsidRDefault="00EC7749" w:rsidP="00EC7749">
      <w:pPr>
        <w:pStyle w:val="a6"/>
        <w:spacing w:line="440" w:lineRule="exact"/>
        <w:ind w:firstLineChars="207" w:firstLine="497"/>
        <w:rPr>
          <w:rFonts w:ascii="Book Antiqua" w:hAnsi="Book Antiqua"/>
          <w:color w:val="000000" w:themeColor="text1"/>
          <w:sz w:val="24"/>
        </w:rPr>
      </w:pPr>
      <w:r w:rsidRPr="00CC13DE">
        <w:rPr>
          <w:rFonts w:ascii="Book Antiqua"/>
          <w:color w:val="000000" w:themeColor="text1"/>
          <w:sz w:val="24"/>
        </w:rPr>
        <w:t>本報表填列應包含本年度發生重大賠案</w:t>
      </w:r>
      <w:r w:rsidRPr="00CC13DE">
        <w:rPr>
          <w:rFonts w:ascii="Book Antiqua" w:hAnsi="Book Antiqua"/>
          <w:color w:val="000000" w:themeColor="text1"/>
          <w:sz w:val="24"/>
        </w:rPr>
        <w:t>,</w:t>
      </w:r>
      <w:r w:rsidRPr="00CC13DE">
        <w:rPr>
          <w:rFonts w:ascii="Book Antiqua"/>
          <w:color w:val="000000" w:themeColor="text1"/>
          <w:sz w:val="24"/>
        </w:rPr>
        <w:t>以前年度發生但尚未賠付之重大賠案及本年度爭訟中案件。</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欄－險別</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請填列發生重大賠案或爭訟之會計險別代號。</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欄－類別</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標示所填列資料為重大賠案或爭訟或其他，請填列代號，如</w:t>
      </w:r>
      <w:r w:rsidRPr="00CC13DE">
        <w:rPr>
          <w:rFonts w:ascii="Book Antiqua" w:hAnsi="Book Antiqua"/>
          <w:color w:val="000000" w:themeColor="text1"/>
          <w:sz w:val="24"/>
        </w:rPr>
        <w:t>A.</w:t>
      </w:r>
      <w:r w:rsidRPr="00CC13DE">
        <w:rPr>
          <w:rFonts w:ascii="Book Antiqua" w:hAnsi="標楷體"/>
          <w:color w:val="000000" w:themeColor="text1"/>
          <w:sz w:val="24"/>
        </w:rPr>
        <w:t>重大賠案</w:t>
      </w:r>
      <w:r w:rsidRPr="00CC13DE">
        <w:rPr>
          <w:rFonts w:ascii="Book Antiqua" w:hAnsi="Book Antiqua"/>
          <w:color w:val="000000" w:themeColor="text1"/>
          <w:sz w:val="24"/>
        </w:rPr>
        <w:t>,B.</w:t>
      </w:r>
      <w:r w:rsidRPr="00CC13DE">
        <w:rPr>
          <w:rFonts w:ascii="Book Antiqua" w:hAnsi="標楷體"/>
          <w:color w:val="000000" w:themeColor="text1"/>
          <w:sz w:val="24"/>
        </w:rPr>
        <w:t>爭訟</w:t>
      </w:r>
      <w:r w:rsidRPr="00CC13DE">
        <w:rPr>
          <w:rFonts w:ascii="Book Antiqua" w:hAnsi="Book Antiqua"/>
          <w:color w:val="000000" w:themeColor="text1"/>
          <w:sz w:val="24"/>
        </w:rPr>
        <w:t>,C.</w:t>
      </w:r>
      <w:r w:rsidRPr="00CC13DE">
        <w:rPr>
          <w:rFonts w:ascii="Book Antiqua" w:hAnsi="標楷體"/>
          <w:color w:val="000000" w:themeColor="text1"/>
          <w:sz w:val="24"/>
        </w:rPr>
        <w:t>重大賠案且爭訟</w:t>
      </w:r>
      <w:r w:rsidRPr="00CC13DE">
        <w:rPr>
          <w:rFonts w:ascii="Book Antiqua" w:hAnsi="Book Antiqua"/>
          <w:color w:val="000000" w:themeColor="text1"/>
          <w:sz w:val="24"/>
        </w:rPr>
        <w:t>,D.</w:t>
      </w:r>
      <w:r w:rsidRPr="00CC13DE">
        <w:rPr>
          <w:rFonts w:ascii="Book Antiqua" w:hAnsi="標楷體"/>
          <w:color w:val="000000" w:themeColor="text1"/>
          <w:sz w:val="24"/>
        </w:rPr>
        <w:t>其他。</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欄－賠案號碼</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請填列該重大賠案或爭訟之賠案號碼。</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欄－保單號碼</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請填列該重大賠案或爭訟之保單號碼。</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欄－賠付進度</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賠付進度請依序填列</w:t>
      </w:r>
      <w:r w:rsidRPr="00CC13DE">
        <w:rPr>
          <w:rFonts w:ascii="Book Antiqua" w:hAnsi="Book Antiqua"/>
          <w:color w:val="000000" w:themeColor="text1"/>
          <w:sz w:val="24"/>
        </w:rPr>
        <w:t>A.</w:t>
      </w:r>
      <w:r w:rsidRPr="00CC13DE">
        <w:rPr>
          <w:rFonts w:ascii="Book Antiqua" w:hAnsi="標楷體"/>
          <w:color w:val="000000" w:themeColor="text1"/>
          <w:sz w:val="24"/>
        </w:rPr>
        <w:t>已賠付</w:t>
      </w:r>
      <w:r w:rsidRPr="00CC13DE">
        <w:rPr>
          <w:rFonts w:ascii="Book Antiqua" w:hAnsi="Book Antiqua"/>
          <w:color w:val="000000" w:themeColor="text1"/>
          <w:sz w:val="24"/>
        </w:rPr>
        <w:t>,B.</w:t>
      </w:r>
      <w:r w:rsidRPr="00CC13DE">
        <w:rPr>
          <w:rFonts w:ascii="Book Antiqua" w:hAnsi="標楷體"/>
          <w:color w:val="000000" w:themeColor="text1"/>
          <w:sz w:val="24"/>
        </w:rPr>
        <w:t>已決未付</w:t>
      </w:r>
      <w:r w:rsidRPr="00CC13DE">
        <w:rPr>
          <w:rFonts w:ascii="Book Antiqua" w:hAnsi="Book Antiqua"/>
          <w:color w:val="000000" w:themeColor="text1"/>
          <w:sz w:val="24"/>
        </w:rPr>
        <w:t>,C.</w:t>
      </w:r>
      <w:r w:rsidRPr="00CC13DE">
        <w:rPr>
          <w:rFonts w:ascii="Book Antiqua" w:hAnsi="標楷體"/>
          <w:color w:val="000000" w:themeColor="text1"/>
          <w:sz w:val="24"/>
        </w:rPr>
        <w:t>未決未付</w:t>
      </w:r>
      <w:r w:rsidRPr="00CC13DE">
        <w:rPr>
          <w:rFonts w:ascii="Book Antiqua" w:hAnsi="Book Antiqua"/>
          <w:color w:val="000000" w:themeColor="text1"/>
          <w:sz w:val="24"/>
        </w:rPr>
        <w:t>,D.</w:t>
      </w:r>
      <w:r w:rsidRPr="00CC13DE">
        <w:rPr>
          <w:rFonts w:ascii="Book Antiqua" w:hAnsi="標楷體"/>
          <w:color w:val="000000" w:themeColor="text1"/>
          <w:sz w:val="24"/>
        </w:rPr>
        <w:t>其他。</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欄－爭訟情形</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爭訟情形請依序填列</w:t>
      </w:r>
      <w:r w:rsidRPr="00CC13DE">
        <w:rPr>
          <w:rFonts w:ascii="Book Antiqua" w:hAnsi="Book Antiqua"/>
          <w:color w:val="000000" w:themeColor="text1"/>
          <w:sz w:val="24"/>
        </w:rPr>
        <w:t>A.</w:t>
      </w:r>
      <w:r w:rsidRPr="00CC13DE">
        <w:rPr>
          <w:rFonts w:ascii="Book Antiqua" w:hAnsi="標楷體"/>
          <w:color w:val="000000" w:themeColor="text1"/>
          <w:sz w:val="24"/>
        </w:rPr>
        <w:t>無爭訟</w:t>
      </w:r>
      <w:r w:rsidRPr="00CC13DE">
        <w:rPr>
          <w:rFonts w:ascii="Book Antiqua" w:hAnsi="Book Antiqua"/>
          <w:color w:val="000000" w:themeColor="text1"/>
          <w:sz w:val="24"/>
        </w:rPr>
        <w:t>,B.</w:t>
      </w:r>
      <w:r w:rsidRPr="00CC13DE">
        <w:rPr>
          <w:rFonts w:ascii="Book Antiqua" w:hAnsi="標楷體"/>
          <w:color w:val="000000" w:themeColor="text1"/>
          <w:sz w:val="24"/>
        </w:rPr>
        <w:t>一審中</w:t>
      </w:r>
      <w:r w:rsidRPr="00CC13DE">
        <w:rPr>
          <w:rFonts w:ascii="Book Antiqua" w:hAnsi="Book Antiqua"/>
          <w:color w:val="000000" w:themeColor="text1"/>
          <w:sz w:val="24"/>
        </w:rPr>
        <w:t>,C.</w:t>
      </w:r>
      <w:r w:rsidRPr="00CC13DE">
        <w:rPr>
          <w:rFonts w:ascii="Book Antiqua" w:hAnsi="標楷體"/>
          <w:color w:val="000000" w:themeColor="text1"/>
          <w:sz w:val="24"/>
        </w:rPr>
        <w:t>二審中</w:t>
      </w:r>
      <w:r w:rsidRPr="00CC13DE">
        <w:rPr>
          <w:rFonts w:ascii="Book Antiqua" w:hAnsi="Book Antiqua"/>
          <w:color w:val="000000" w:themeColor="text1"/>
          <w:sz w:val="24"/>
        </w:rPr>
        <w:t>,D.</w:t>
      </w:r>
      <w:r w:rsidRPr="00CC13DE">
        <w:rPr>
          <w:rFonts w:ascii="Book Antiqua" w:hAnsi="標楷體"/>
          <w:color w:val="000000" w:themeColor="text1"/>
          <w:sz w:val="24"/>
        </w:rPr>
        <w:t>三審中</w:t>
      </w:r>
      <w:r w:rsidRPr="00CC13DE">
        <w:rPr>
          <w:rFonts w:ascii="Book Antiqua" w:hAnsi="Book Antiqua"/>
          <w:color w:val="000000" w:themeColor="text1"/>
          <w:sz w:val="24"/>
        </w:rPr>
        <w:t>,E.</w:t>
      </w:r>
      <w:r w:rsidRPr="00CC13DE">
        <w:rPr>
          <w:rFonts w:ascii="Book Antiqua" w:hAnsi="標楷體"/>
          <w:color w:val="000000" w:themeColor="text1"/>
          <w:sz w:val="24"/>
        </w:rPr>
        <w:t>其他。</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欄－保險期間或航程</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請填列該重大賠案或爭訟之保險期間或航程。</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欄－保險金額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請填列該重大賠案或爭訟之保險金額。</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一、保險事故發生日期及原因</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欄－日期</w:t>
      </w:r>
      <w:r w:rsidRPr="00CC13DE">
        <w:rPr>
          <w:rFonts w:ascii="Book Antiqua" w:hAnsi="Book Antiqua"/>
          <w:color w:val="000000" w:themeColor="text1"/>
          <w:sz w:val="24"/>
        </w:rPr>
        <w:t>(</w:t>
      </w:r>
      <w:r w:rsidRPr="00CC13DE">
        <w:rPr>
          <w:rFonts w:ascii="Book Antiqua" w:hAnsi="標楷體"/>
          <w:color w:val="000000" w:themeColor="text1"/>
          <w:sz w:val="24"/>
        </w:rPr>
        <w:t>主排序</w:t>
      </w:r>
      <w:r w:rsidRPr="00CC13DE">
        <w:rPr>
          <w:rFonts w:ascii="Book Antiqua" w:hAnsi="Book Antiqua"/>
          <w:color w:val="000000" w:themeColor="text1"/>
          <w:sz w:val="24"/>
        </w:rPr>
        <w:t>-</w:t>
      </w:r>
      <w:r w:rsidRPr="00CC13DE">
        <w:rPr>
          <w:rFonts w:ascii="Book Antiqua" w:hAnsi="標楷體"/>
          <w:color w:val="000000" w:themeColor="text1"/>
          <w:sz w:val="24"/>
        </w:rPr>
        <w:t>遞減</w:t>
      </w:r>
      <w:r w:rsidRPr="00CC13DE">
        <w:rPr>
          <w:rFonts w:ascii="Book Antiqua" w:hAnsi="Book Antiqua"/>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為重大賠案或爭訟之保險事故發生日期，並以日期先後作為填列順序。</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欄－原因</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為發生重大賠案或爭訟之原因。</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二、公證公司</w:t>
      </w:r>
      <w:r w:rsidRPr="00CC13DE">
        <w:rPr>
          <w:rFonts w:ascii="Book Antiqua" w:hAnsi="Book Antiqua"/>
          <w:color w:val="000000" w:themeColor="text1"/>
          <w:sz w:val="24"/>
        </w:rPr>
        <w:t>(</w:t>
      </w:r>
      <w:r w:rsidRPr="00CC13DE">
        <w:rPr>
          <w:rFonts w:ascii="Book Antiqua" w:hAnsi="標楷體"/>
          <w:color w:val="000000" w:themeColor="text1"/>
          <w:sz w:val="24"/>
        </w:rPr>
        <w:t>無者免填</w:t>
      </w:r>
      <w:r w:rsidRPr="00CC13DE">
        <w:rPr>
          <w:rFonts w:ascii="Book Antiqua" w:hAnsi="Book Antiqua"/>
          <w:color w:val="000000" w:themeColor="text1"/>
          <w:sz w:val="24"/>
        </w:rPr>
        <w:t>)</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11</w:t>
      </w:r>
      <w:r w:rsidRPr="00CC13DE">
        <w:rPr>
          <w:rFonts w:ascii="Book Antiqua" w:hAnsi="標楷體"/>
          <w:color w:val="000000" w:themeColor="text1"/>
          <w:sz w:val="24"/>
        </w:rPr>
        <w:t>欄－代號</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本欄公證公司代號於法人者</w:t>
      </w:r>
      <w:r w:rsidRPr="00CC13DE">
        <w:rPr>
          <w:rFonts w:ascii="Book Antiqua" w:hAnsi="Book Antiqua"/>
          <w:color w:val="000000" w:themeColor="text1"/>
          <w:sz w:val="24"/>
        </w:rPr>
        <w:t>,</w:t>
      </w:r>
      <w:r w:rsidRPr="00CC13DE">
        <w:rPr>
          <w:rFonts w:ascii="Book Antiqua" w:hAnsi="標楷體"/>
          <w:color w:val="000000" w:themeColor="text1"/>
          <w:sz w:val="24"/>
        </w:rPr>
        <w:t>請填列統一編號</w:t>
      </w:r>
      <w:r w:rsidRPr="00CC13DE">
        <w:rPr>
          <w:rFonts w:ascii="Book Antiqua" w:hAnsi="Book Antiqua"/>
          <w:color w:val="000000" w:themeColor="text1"/>
          <w:sz w:val="24"/>
        </w:rPr>
        <w:t>,</w:t>
      </w:r>
      <w:r w:rsidRPr="00CC13DE">
        <w:rPr>
          <w:rFonts w:ascii="Book Antiqua" w:hAnsi="標楷體"/>
          <w:color w:val="000000" w:themeColor="text1"/>
          <w:sz w:val="24"/>
        </w:rPr>
        <w:t>於自然人者請填列身分證字號或護照號碼。</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欄－名稱</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本欄為公證公司之英文或中文名稱，國外公證公司均以英文名稱。</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三、索賠情形</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欄－索賠日期</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為發生重大賠案後被保險人向保險公司申請理賠之日期。</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欄－索賠金額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為發生重大賠案後保險公司預估理賠金額。</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四、理賠結果</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15</w:t>
      </w:r>
      <w:r w:rsidRPr="00CC13DE">
        <w:rPr>
          <w:rFonts w:ascii="Book Antiqua" w:hAnsi="標楷體"/>
          <w:color w:val="000000" w:themeColor="text1"/>
          <w:sz w:val="24"/>
        </w:rPr>
        <w:t>欄－給付日期</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本欄為重大賠案給付賠款金額之日期。</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當重大賠案或訟爭案件之賠付進度為</w:t>
      </w:r>
      <w:r w:rsidRPr="00CC13DE">
        <w:rPr>
          <w:rFonts w:ascii="Book Antiqua" w:hAnsi="Book Antiqua"/>
          <w:color w:val="000000" w:themeColor="text1"/>
          <w:sz w:val="24"/>
        </w:rPr>
        <w:t>A.</w:t>
      </w:r>
      <w:r w:rsidRPr="00CC13DE">
        <w:rPr>
          <w:rFonts w:ascii="Book Antiqua" w:hAnsi="標楷體"/>
          <w:color w:val="000000" w:themeColor="text1"/>
          <w:sz w:val="24"/>
        </w:rPr>
        <w:t>已賠付或</w:t>
      </w:r>
      <w:r w:rsidRPr="00CC13DE">
        <w:rPr>
          <w:rFonts w:ascii="Book Antiqua" w:hAnsi="Book Antiqua"/>
          <w:color w:val="000000" w:themeColor="text1"/>
          <w:sz w:val="24"/>
        </w:rPr>
        <w:t>B.</w:t>
      </w:r>
      <w:r w:rsidRPr="00CC13DE">
        <w:rPr>
          <w:rFonts w:ascii="Book Antiqua" w:hAnsi="標楷體"/>
          <w:color w:val="000000" w:themeColor="text1"/>
          <w:sz w:val="24"/>
        </w:rPr>
        <w:t>已決未付時，應填報給付賠款之日期；若賠付進度為</w:t>
      </w:r>
      <w:r w:rsidRPr="00CC13DE">
        <w:rPr>
          <w:rFonts w:ascii="Book Antiqua" w:hAnsi="Book Antiqua"/>
          <w:color w:val="000000" w:themeColor="text1"/>
          <w:sz w:val="24"/>
        </w:rPr>
        <w:t>C.</w:t>
      </w:r>
      <w:r w:rsidRPr="00CC13DE">
        <w:rPr>
          <w:rFonts w:ascii="Book Antiqua" w:hAnsi="標楷體"/>
          <w:color w:val="000000" w:themeColor="text1"/>
          <w:sz w:val="24"/>
        </w:rPr>
        <w:t>未決未付時，因未給付賠款，故無需填報給付日期；若賠付進度為</w:t>
      </w:r>
      <w:r w:rsidRPr="00CC13DE">
        <w:rPr>
          <w:rFonts w:ascii="Book Antiqua" w:hAnsi="Book Antiqua"/>
          <w:color w:val="000000" w:themeColor="text1"/>
          <w:sz w:val="24"/>
        </w:rPr>
        <w:t>D.</w:t>
      </w:r>
      <w:r w:rsidRPr="00CC13DE">
        <w:rPr>
          <w:rFonts w:ascii="Book Antiqua" w:hAnsi="標楷體"/>
          <w:color w:val="000000" w:themeColor="text1"/>
          <w:sz w:val="24"/>
        </w:rPr>
        <w:t>其他時，可依實際情況決定填報與否。</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16</w:t>
      </w:r>
      <w:r w:rsidRPr="00CC13DE">
        <w:rPr>
          <w:rFonts w:ascii="Book Antiqua" w:hAnsi="標楷體"/>
          <w:color w:val="000000" w:themeColor="text1"/>
          <w:sz w:val="24"/>
        </w:rPr>
        <w:t>欄－給付金額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本欄為重大賠案之給付金額應包含已付、未付之理賠金額。</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17</w:t>
      </w:r>
      <w:r w:rsidRPr="00CC13DE">
        <w:rPr>
          <w:rFonts w:ascii="Book Antiqua" w:hAnsi="標楷體"/>
          <w:color w:val="000000" w:themeColor="text1"/>
          <w:sz w:val="24"/>
        </w:rPr>
        <w:t>欄－理賠費用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本欄為重大賠案之理賠費用。</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五、賠款分攤情形</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18</w:t>
      </w:r>
      <w:r w:rsidRPr="00CC13DE">
        <w:rPr>
          <w:rFonts w:ascii="Book Antiqua" w:hAnsi="標楷體"/>
          <w:color w:val="000000" w:themeColor="text1"/>
          <w:sz w:val="24"/>
        </w:rPr>
        <w:t>欄－本公司自留</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將已付、未付之理賠金額與理賠費用，依再保合約約定，填入由保險公司自已承擔之理賠金額。</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19</w:t>
      </w:r>
      <w:r w:rsidRPr="00CC13DE">
        <w:rPr>
          <w:rFonts w:ascii="Book Antiqua" w:hAnsi="標楷體"/>
          <w:color w:val="000000" w:themeColor="text1"/>
          <w:sz w:val="24"/>
        </w:rPr>
        <w:t>欄－國內再保</w:t>
      </w:r>
    </w:p>
    <w:p w:rsidR="00EC7749" w:rsidRPr="00CC13DE" w:rsidRDefault="00EC7749" w:rsidP="00EC7749">
      <w:pPr>
        <w:spacing w:line="440" w:lineRule="exact"/>
        <w:ind w:leftChars="276" w:left="718"/>
        <w:rPr>
          <w:rFonts w:ascii="Book Antiqua" w:hAnsi="Book Antiqua"/>
          <w:b/>
          <w:bCs/>
          <w:color w:val="000000" w:themeColor="text1"/>
          <w:sz w:val="24"/>
        </w:rPr>
      </w:pPr>
      <w:r w:rsidRPr="00CC13DE">
        <w:rPr>
          <w:rFonts w:ascii="Book Antiqua" w:hAnsi="標楷體"/>
          <w:color w:val="000000" w:themeColor="text1"/>
          <w:sz w:val="24"/>
        </w:rPr>
        <w:t>將已付、未付之理賠金額與理賠費用，依再保合約約定，填入由國內再保險人承擔之理賠金額。</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20</w:t>
      </w:r>
      <w:r w:rsidRPr="00CC13DE">
        <w:rPr>
          <w:rFonts w:ascii="Book Antiqua" w:hAnsi="標楷體"/>
          <w:color w:val="000000" w:themeColor="text1"/>
          <w:sz w:val="24"/>
        </w:rPr>
        <w:t>欄－國外再保</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將已付、未付之理賠金額與理賠費用，依再保合約約定，填入由國外再保險人承擔之理賠金額。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16</w:t>
      </w:r>
      <w:r w:rsidRPr="00CC13DE">
        <w:rPr>
          <w:rFonts w:ascii="Book Antiqua" w:hAnsi="標楷體"/>
          <w:color w:val="000000" w:themeColor="text1"/>
          <w:sz w:val="24"/>
        </w:rPr>
        <w:t>欄－給付金額加第</w:t>
      </w:r>
      <w:r w:rsidRPr="00CC13DE">
        <w:rPr>
          <w:rFonts w:ascii="Book Antiqua" w:hAnsi="Book Antiqua"/>
          <w:color w:val="000000" w:themeColor="text1"/>
          <w:sz w:val="24"/>
        </w:rPr>
        <w:t>17</w:t>
      </w:r>
      <w:r w:rsidRPr="00CC13DE">
        <w:rPr>
          <w:rFonts w:ascii="Book Antiqua" w:hAnsi="標楷體"/>
          <w:color w:val="000000" w:themeColor="text1"/>
          <w:sz w:val="24"/>
        </w:rPr>
        <w:t>欄－理賠費用應等於第</w:t>
      </w:r>
      <w:r w:rsidRPr="00CC13DE">
        <w:rPr>
          <w:rFonts w:ascii="Book Antiqua" w:hAnsi="Book Antiqua"/>
          <w:color w:val="000000" w:themeColor="text1"/>
          <w:sz w:val="24"/>
        </w:rPr>
        <w:t>18</w:t>
      </w:r>
      <w:r w:rsidRPr="00CC13DE">
        <w:rPr>
          <w:rFonts w:ascii="Book Antiqua" w:hAnsi="標楷體"/>
          <w:color w:val="000000" w:themeColor="text1"/>
          <w:sz w:val="24"/>
        </w:rPr>
        <w:t>欄－本公司自留加第</w:t>
      </w:r>
      <w:r w:rsidRPr="00CC13DE">
        <w:rPr>
          <w:rFonts w:ascii="Book Antiqua" w:hAnsi="Book Antiqua"/>
          <w:color w:val="000000" w:themeColor="text1"/>
          <w:sz w:val="24"/>
        </w:rPr>
        <w:t>19</w:t>
      </w:r>
      <w:r w:rsidRPr="00CC13DE">
        <w:rPr>
          <w:rFonts w:ascii="Book Antiqua" w:hAnsi="標楷體"/>
          <w:color w:val="000000" w:themeColor="text1"/>
          <w:sz w:val="24"/>
        </w:rPr>
        <w:t>欄</w:t>
      </w:r>
      <w:r w:rsidRPr="00CC13DE">
        <w:rPr>
          <w:rFonts w:ascii="Book Antiqua" w:hAnsi="標楷體"/>
          <w:color w:val="000000" w:themeColor="text1"/>
          <w:sz w:val="24"/>
        </w:rPr>
        <w:lastRenderedPageBreak/>
        <w:t>－國內再保加第</w:t>
      </w:r>
      <w:r w:rsidRPr="00CC13DE">
        <w:rPr>
          <w:rFonts w:ascii="Book Antiqua" w:hAnsi="Book Antiqua"/>
          <w:color w:val="000000" w:themeColor="text1"/>
          <w:sz w:val="24"/>
        </w:rPr>
        <w:t>20</w:t>
      </w:r>
      <w:r w:rsidRPr="00CC13DE">
        <w:rPr>
          <w:rFonts w:ascii="Book Antiqua" w:hAnsi="標楷體"/>
          <w:color w:val="000000" w:themeColor="text1"/>
          <w:sz w:val="24"/>
        </w:rPr>
        <w:t>欄－國外再保。</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六、拒賠或爭訟案情說明</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21</w:t>
      </w:r>
      <w:r w:rsidRPr="00CC13DE">
        <w:rPr>
          <w:rFonts w:ascii="Book Antiqua" w:hAnsi="標楷體"/>
          <w:color w:val="000000" w:themeColor="text1"/>
          <w:sz w:val="24"/>
        </w:rPr>
        <w:t>欄－日期</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請填列決定賠案拒賠或爭訟之日期。</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22</w:t>
      </w:r>
      <w:r w:rsidRPr="00CC13DE">
        <w:rPr>
          <w:rFonts w:ascii="Book Antiqua" w:hAnsi="標楷體"/>
          <w:color w:val="000000" w:themeColor="text1"/>
          <w:sz w:val="24"/>
        </w:rPr>
        <w:t>欄－原因</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請填列賠案之拒賠或爭訟原因。</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23</w:t>
      </w:r>
      <w:r w:rsidRPr="00CC13DE">
        <w:rPr>
          <w:rFonts w:ascii="Book Antiqua" w:hAnsi="標楷體"/>
          <w:color w:val="000000" w:themeColor="text1"/>
          <w:sz w:val="24"/>
        </w:rPr>
        <w:t>欄－處理情形</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請填列拒賠或爭訟之處理情形。</w:t>
      </w:r>
    </w:p>
    <w:p w:rsidR="00EC7749" w:rsidRPr="00CC13DE" w:rsidRDefault="00EC7749" w:rsidP="00EC7749">
      <w:pPr>
        <w:pStyle w:val="a6"/>
        <w:spacing w:line="440" w:lineRule="exact"/>
        <w:ind w:firstLineChars="207" w:firstLine="497"/>
        <w:rPr>
          <w:rFonts w:ascii="Book Antiqua" w:hAnsi="Book Antiqua"/>
          <w:color w:val="000000" w:themeColor="text1"/>
          <w:sz w:val="24"/>
        </w:rPr>
      </w:pPr>
    </w:p>
    <w:p w:rsidR="00EC7749" w:rsidRPr="00CC13DE" w:rsidRDefault="00EC7749" w:rsidP="00EC7749">
      <w:pPr>
        <w:pStyle w:val="1"/>
        <w:spacing w:afterLines="0" w:after="0" w:line="440" w:lineRule="exact"/>
        <w:rPr>
          <w:rFonts w:ascii="Book Antiqua" w:hAnsi="Book Antiqua"/>
          <w:color w:val="000000" w:themeColor="text1"/>
          <w:szCs w:val="40"/>
        </w:rPr>
      </w:pPr>
      <w:r w:rsidRPr="00CC13DE">
        <w:rPr>
          <w:rFonts w:ascii="Book Antiqua" w:hAnsi="Book Antiqua"/>
          <w:b w:val="0"/>
          <w:bCs w:val="0"/>
          <w:color w:val="000000" w:themeColor="text1"/>
          <w:sz w:val="24"/>
        </w:rPr>
        <w:br w:type="page"/>
      </w:r>
      <w:bookmarkStart w:id="222" w:name="_Toc219954050"/>
      <w:bookmarkStart w:id="223" w:name="_Toc296334355"/>
      <w:bookmarkStart w:id="224" w:name="_Toc296433869"/>
      <w:bookmarkStart w:id="225" w:name="_Toc55996705"/>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23</w:t>
      </w:r>
      <w:r w:rsidRPr="00CC13DE">
        <w:rPr>
          <w:rFonts w:ascii="Book Antiqua" w:hAnsi="標楷體"/>
          <w:color w:val="000000" w:themeColor="text1"/>
          <w:szCs w:val="40"/>
        </w:rPr>
        <w:t>：直接簽單及分入再保業務準備金明細表</w:t>
      </w:r>
      <w:bookmarkEnd w:id="222"/>
      <w:bookmarkEnd w:id="223"/>
      <w:bookmarkEnd w:id="224"/>
      <w:bookmarkEnd w:id="225"/>
    </w:p>
    <w:p w:rsidR="00EC7749" w:rsidRPr="00CC13DE" w:rsidRDefault="00EC7749" w:rsidP="00EC7749">
      <w:pPr>
        <w:pStyle w:val="a6"/>
        <w:spacing w:line="440" w:lineRule="exact"/>
        <w:ind w:firstLineChars="207" w:firstLine="497"/>
        <w:rPr>
          <w:rFonts w:ascii="Book Antiqua" w:hAnsi="Book Antiqua"/>
          <w:color w:val="000000" w:themeColor="text1"/>
          <w:sz w:val="24"/>
        </w:rPr>
      </w:pPr>
      <w:r w:rsidRPr="00CC13DE">
        <w:rPr>
          <w:rFonts w:ascii="Book Antiqua"/>
          <w:color w:val="000000" w:themeColor="text1"/>
          <w:sz w:val="24"/>
        </w:rPr>
        <w:t>依現行「保險業各種準備金提存辦法」之規定，財產保險業必須提存未滿期保費準備與與未報賠款準備。本表之填報採總額基礎，即包含直接簽單與分入再保業務，但</w:t>
      </w:r>
      <w:r w:rsidR="00226E19" w:rsidRPr="00CC13DE">
        <w:rPr>
          <w:rFonts w:ascii="Book Antiqua" w:hint="eastAsia"/>
          <w:color w:val="000000" w:themeColor="text1"/>
          <w:sz w:val="24"/>
        </w:rPr>
        <w:t>強制汽車責任保險部份</w:t>
      </w:r>
      <w:r w:rsidRPr="00CC13DE">
        <w:rPr>
          <w:rFonts w:ascii="Book Antiqua"/>
          <w:color w:val="000000" w:themeColor="text1"/>
          <w:sz w:val="24"/>
        </w:rPr>
        <w:t>依「強制汽車責任保險各種準備金管理辦法」規定</w:t>
      </w:r>
      <w:r w:rsidR="00D42620" w:rsidRPr="00CC13DE">
        <w:rPr>
          <w:rFonts w:ascii="Book Antiqua" w:hint="eastAsia"/>
          <w:color w:val="000000" w:themeColor="text1"/>
          <w:sz w:val="24"/>
        </w:rPr>
        <w:t>填報</w:t>
      </w:r>
      <w:r w:rsidRPr="00CC13DE">
        <w:rPr>
          <w:rFonts w:ascii="Book Antiqua"/>
          <w:color w:val="000000" w:themeColor="text1"/>
          <w:sz w:val="24"/>
        </w:rPr>
        <w:t>。</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一、本年度累計</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欄－直接簽單保費收入</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為本年度累計直接簽單業務之保費收入。</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欄－再保費收入</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為本年度累計之國內外分入再保險所產生之再保費收入（含批改）。</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二、上年度同期</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欄－直接簽單保費收入</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本欄金額為上年度同期直接簽單業務之保費收入。</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欄－再保費收入</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本欄金額係指上年度同期之國內外分入再保險所產生之再保費收入（含批改）。</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三、未滿期保費準備</w:t>
      </w:r>
      <w:r w:rsidR="002D000B" w:rsidRPr="00CC13DE">
        <w:rPr>
          <w:rFonts w:ascii="Book Antiqua" w:hAnsi="標楷體" w:hint="eastAsia"/>
          <w:color w:val="000000" w:themeColor="text1"/>
          <w:sz w:val="24"/>
        </w:rPr>
        <w:t>/</w:t>
      </w:r>
      <w:r w:rsidR="002D000B" w:rsidRPr="00CC13DE">
        <w:rPr>
          <w:rFonts w:ascii="Book Antiqua" w:hAnsi="標楷體" w:hint="eastAsia"/>
          <w:color w:val="000000" w:themeColor="text1"/>
          <w:sz w:val="24"/>
        </w:rPr>
        <w:t>責任準備</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欄－提存方法</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本欄為提存方法，請填列代號，如</w:t>
      </w:r>
      <w:r w:rsidRPr="00CC13DE">
        <w:rPr>
          <w:rFonts w:ascii="Book Antiqua" w:hAnsi="Book Antiqua"/>
          <w:color w:val="000000" w:themeColor="text1"/>
          <w:sz w:val="24"/>
        </w:rPr>
        <w:t>A.</w:t>
      </w:r>
      <w:r w:rsidRPr="00CC13DE">
        <w:rPr>
          <w:rFonts w:ascii="Book Antiqua" w:hAnsi="標楷體"/>
          <w:color w:val="000000" w:themeColor="text1"/>
          <w:sz w:val="24"/>
        </w:rPr>
        <w:t>按年比率法</w:t>
      </w:r>
      <w:r w:rsidRPr="00CC13DE">
        <w:rPr>
          <w:rFonts w:ascii="Book Antiqua" w:hAnsi="Book Antiqua"/>
          <w:color w:val="000000" w:themeColor="text1"/>
          <w:sz w:val="24"/>
        </w:rPr>
        <w:t>,B.</w:t>
      </w:r>
      <w:r w:rsidRPr="00CC13DE">
        <w:rPr>
          <w:rFonts w:ascii="Book Antiqua" w:hAnsi="標楷體"/>
          <w:color w:val="000000" w:themeColor="text1"/>
          <w:sz w:val="24"/>
        </w:rPr>
        <w:t>按季比率法</w:t>
      </w:r>
      <w:r w:rsidRPr="00CC13DE">
        <w:rPr>
          <w:rFonts w:ascii="Book Antiqua" w:hAnsi="Book Antiqua"/>
          <w:color w:val="000000" w:themeColor="text1"/>
          <w:sz w:val="24"/>
        </w:rPr>
        <w:t>,C.</w:t>
      </w:r>
      <w:r w:rsidRPr="00CC13DE">
        <w:rPr>
          <w:rFonts w:ascii="Book Antiqua" w:hAnsi="標楷體"/>
          <w:color w:val="000000" w:themeColor="text1"/>
          <w:sz w:val="24"/>
        </w:rPr>
        <w:t>按月比率法</w:t>
      </w:r>
      <w:r w:rsidRPr="00CC13DE">
        <w:rPr>
          <w:rFonts w:ascii="Book Antiqua" w:hAnsi="Book Antiqua"/>
          <w:color w:val="000000" w:themeColor="text1"/>
          <w:sz w:val="24"/>
        </w:rPr>
        <w:t>,D.</w:t>
      </w:r>
      <w:r w:rsidRPr="00CC13DE">
        <w:rPr>
          <w:rFonts w:ascii="Book Antiqua" w:hAnsi="標楷體"/>
          <w:color w:val="000000" w:themeColor="text1"/>
          <w:sz w:val="24"/>
        </w:rPr>
        <w:t>按日比率法</w:t>
      </w:r>
      <w:r w:rsidRPr="00CC13DE">
        <w:rPr>
          <w:rFonts w:ascii="Book Antiqua" w:hAnsi="Book Antiqua"/>
          <w:color w:val="000000" w:themeColor="text1"/>
          <w:sz w:val="24"/>
        </w:rPr>
        <w:t>,E.</w:t>
      </w:r>
      <w:r w:rsidRPr="00CC13DE">
        <w:rPr>
          <w:rFonts w:ascii="Book Antiqua" w:hAnsi="標楷體"/>
          <w:color w:val="000000" w:themeColor="text1"/>
          <w:sz w:val="24"/>
        </w:rPr>
        <w:t>其他。</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欄－期末餘額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本欄按第</w:t>
      </w:r>
      <w:r w:rsidRPr="00CC13DE">
        <w:rPr>
          <w:rFonts w:ascii="Book Antiqua" w:hAnsi="Book Antiqua"/>
          <w:color w:val="000000" w:themeColor="text1"/>
          <w:sz w:val="24"/>
        </w:rPr>
        <w:t>5</w:t>
      </w:r>
      <w:r w:rsidRPr="00CC13DE">
        <w:rPr>
          <w:rFonts w:ascii="Book Antiqua" w:hAnsi="標楷體"/>
          <w:color w:val="000000" w:themeColor="text1"/>
          <w:sz w:val="24"/>
        </w:rPr>
        <w:t>欄之提存方法，計算未滿期保費準備</w:t>
      </w:r>
      <w:r w:rsidR="00357160" w:rsidRPr="00CC13DE">
        <w:rPr>
          <w:rFonts w:ascii="Book Antiqua" w:hAnsi="標楷體" w:hint="eastAsia"/>
          <w:color w:val="000000" w:themeColor="text1"/>
          <w:sz w:val="24"/>
        </w:rPr>
        <w:t>/</w:t>
      </w:r>
      <w:r w:rsidR="00357160" w:rsidRPr="00CC13DE">
        <w:rPr>
          <w:rFonts w:ascii="Book Antiqua" w:hAnsi="標楷體" w:hint="eastAsia"/>
          <w:color w:val="000000" w:themeColor="text1"/>
          <w:sz w:val="24"/>
        </w:rPr>
        <w:t>責任準備</w:t>
      </w:r>
      <w:r w:rsidRPr="00CC13DE">
        <w:rPr>
          <w:rFonts w:ascii="Book Antiqua" w:hAnsi="標楷體"/>
          <w:color w:val="000000" w:themeColor="text1"/>
          <w:sz w:val="24"/>
        </w:rPr>
        <w:t>之期末餘額。</w:t>
      </w:r>
    </w:p>
    <w:p w:rsidR="00EC7749" w:rsidRPr="00CC13DE" w:rsidRDefault="00226E19" w:rsidP="00EC7749">
      <w:pPr>
        <w:spacing w:line="440" w:lineRule="exact"/>
        <w:ind w:leftChars="276" w:left="718"/>
        <w:rPr>
          <w:rFonts w:ascii="Book Antiqua" w:hAnsi="Book Antiqua"/>
          <w:color w:val="000000" w:themeColor="text1"/>
          <w:sz w:val="24"/>
        </w:rPr>
      </w:pPr>
      <w:r w:rsidRPr="00CC13DE">
        <w:rPr>
          <w:rFonts w:ascii="Book Antiqua" w:hAnsi="標楷體" w:hint="eastAsia"/>
          <w:color w:val="000000" w:themeColor="text1"/>
          <w:sz w:val="24"/>
        </w:rPr>
        <w:t>強制汽車責任保險部份</w:t>
      </w:r>
      <w:r w:rsidR="00EC7749" w:rsidRPr="00CC13DE">
        <w:rPr>
          <w:rFonts w:ascii="Book Antiqua" w:hAnsi="標楷體"/>
          <w:color w:val="000000" w:themeColor="text1"/>
          <w:sz w:val="24"/>
        </w:rPr>
        <w:t>依「強制汽車責任保險各種準備金管理辦法」規定</w:t>
      </w:r>
      <w:r w:rsidR="00821ADC" w:rsidRPr="00CC13DE">
        <w:rPr>
          <w:rFonts w:ascii="Book Antiqua" w:hAnsi="標楷體" w:hint="eastAsia"/>
          <w:color w:val="000000" w:themeColor="text1"/>
          <w:sz w:val="24"/>
        </w:rPr>
        <w:t>辦理</w:t>
      </w:r>
      <w:r w:rsidR="00EC7749" w:rsidRPr="00CC13DE">
        <w:rPr>
          <w:rFonts w:ascii="Book Antiqua" w:hAnsi="標楷體"/>
          <w:color w:val="000000" w:themeColor="text1"/>
          <w:sz w:val="24"/>
        </w:rPr>
        <w:t>，其餘險種以總保費收入計算未滿期保費準備。</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欄－期初餘額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未滿期保費準備</w:t>
      </w:r>
      <w:r w:rsidR="00357160" w:rsidRPr="00CC13DE">
        <w:rPr>
          <w:rFonts w:ascii="Book Antiqua" w:hAnsi="標楷體" w:hint="eastAsia"/>
          <w:color w:val="000000" w:themeColor="text1"/>
          <w:sz w:val="24"/>
        </w:rPr>
        <w:t>/</w:t>
      </w:r>
      <w:r w:rsidR="00357160" w:rsidRPr="00CC13DE">
        <w:rPr>
          <w:rFonts w:ascii="Book Antiqua" w:hAnsi="標楷體" w:hint="eastAsia"/>
          <w:color w:val="000000" w:themeColor="text1"/>
          <w:sz w:val="24"/>
        </w:rPr>
        <w:t>責任準備</w:t>
      </w:r>
      <w:r w:rsidRPr="00CC13DE">
        <w:rPr>
          <w:rFonts w:ascii="Book Antiqua" w:hAnsi="標楷體"/>
          <w:color w:val="000000" w:themeColor="text1"/>
          <w:sz w:val="24"/>
        </w:rPr>
        <w:t>之期初餘額。</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四、未報賠款準備</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欄－提存方法</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本欄為提存方法，請填列代號，如</w:t>
      </w:r>
      <w:r w:rsidRPr="00CC13DE">
        <w:rPr>
          <w:rFonts w:ascii="Book Antiqua" w:hAnsi="Book Antiqua"/>
          <w:color w:val="000000" w:themeColor="text1"/>
          <w:sz w:val="24"/>
        </w:rPr>
        <w:t>A</w:t>
      </w:r>
      <w:r w:rsidRPr="00CC13DE">
        <w:rPr>
          <w:rFonts w:ascii="Book Antiqua" w:hAnsi="標楷體"/>
          <w:color w:val="000000" w:themeColor="text1"/>
          <w:sz w:val="24"/>
        </w:rPr>
        <w:t>：損失發展三角形</w:t>
      </w:r>
      <w:r w:rsidRPr="00CC13DE">
        <w:rPr>
          <w:rFonts w:ascii="Book Antiqua" w:hAnsi="Book Antiqua"/>
          <w:color w:val="000000" w:themeColor="text1"/>
          <w:sz w:val="24"/>
        </w:rPr>
        <w:t>,B</w:t>
      </w:r>
      <w:r w:rsidRPr="00CC13DE">
        <w:rPr>
          <w:rFonts w:ascii="Book Antiqua" w:hAnsi="標楷體"/>
          <w:color w:val="000000" w:themeColor="text1"/>
          <w:sz w:val="24"/>
        </w:rPr>
        <w:t>：依相關法令規定辦理</w:t>
      </w:r>
      <w:r w:rsidRPr="00CC13DE">
        <w:rPr>
          <w:rFonts w:ascii="Book Antiqua" w:hAnsi="Book Antiqua"/>
          <w:color w:val="000000" w:themeColor="text1"/>
          <w:sz w:val="24"/>
        </w:rPr>
        <w:t>,C</w:t>
      </w:r>
      <w:r w:rsidRPr="00CC13DE">
        <w:rPr>
          <w:rFonts w:ascii="Book Antiqua" w:hAnsi="標楷體"/>
          <w:color w:val="000000" w:themeColor="text1"/>
          <w:sz w:val="24"/>
        </w:rPr>
        <w:t>：依原先商品報部計算說明書辦理</w:t>
      </w:r>
      <w:r w:rsidRPr="00CC13DE">
        <w:rPr>
          <w:rFonts w:ascii="Book Antiqua" w:hAnsi="Book Antiqua"/>
          <w:color w:val="000000" w:themeColor="text1"/>
          <w:sz w:val="24"/>
        </w:rPr>
        <w:t>,D</w:t>
      </w:r>
      <w:r w:rsidRPr="00CC13DE">
        <w:rPr>
          <w:rFonts w:ascii="Book Antiqua" w:hAnsi="標楷體"/>
          <w:color w:val="000000" w:themeColor="text1"/>
          <w:sz w:val="24"/>
        </w:rPr>
        <w:t>：其他。</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欄－期末餘額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按第</w:t>
      </w:r>
      <w:r w:rsidRPr="00CC13DE">
        <w:rPr>
          <w:rFonts w:ascii="Book Antiqua" w:hAnsi="Book Antiqua"/>
          <w:color w:val="000000" w:themeColor="text1"/>
          <w:sz w:val="24"/>
        </w:rPr>
        <w:t>8</w:t>
      </w:r>
      <w:r w:rsidRPr="00CC13DE">
        <w:rPr>
          <w:rFonts w:ascii="Book Antiqua" w:hAnsi="標楷體"/>
          <w:color w:val="000000" w:themeColor="text1"/>
          <w:sz w:val="24"/>
        </w:rPr>
        <w:t>欄提存方式，計算直接簽單及分入再保之未報賠款準備</w:t>
      </w:r>
      <w:r w:rsidRPr="00CC13DE">
        <w:rPr>
          <w:rFonts w:ascii="Book Antiqua" w:hAnsi="Book Antiqua"/>
          <w:color w:val="000000" w:themeColor="text1"/>
          <w:sz w:val="24"/>
        </w:rPr>
        <w:t>(</w:t>
      </w:r>
      <w:r w:rsidRPr="00CC13DE">
        <w:rPr>
          <w:rFonts w:ascii="Book Antiqua" w:hAnsi="標楷體"/>
          <w:color w:val="000000" w:themeColor="text1"/>
          <w:sz w:val="24"/>
        </w:rPr>
        <w:t>不含未付不可分配理賠費用</w:t>
      </w:r>
      <w:r w:rsidRPr="00CC13DE">
        <w:rPr>
          <w:rFonts w:ascii="Book Antiqua" w:hAnsi="Book Antiqua"/>
          <w:color w:val="000000" w:themeColor="text1"/>
          <w:sz w:val="24"/>
        </w:rPr>
        <w:t>)</w:t>
      </w:r>
      <w:r w:rsidRPr="00CC13DE">
        <w:rPr>
          <w:rFonts w:ascii="Book Antiqua" w:hAnsi="標楷體"/>
          <w:color w:val="000000" w:themeColor="text1"/>
          <w:sz w:val="24"/>
        </w:rPr>
        <w:t>。</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10</w:t>
      </w:r>
      <w:r w:rsidRPr="00CC13DE">
        <w:rPr>
          <w:rFonts w:ascii="Book Antiqua" w:hAnsi="標楷體"/>
          <w:color w:val="000000" w:themeColor="text1"/>
          <w:sz w:val="24"/>
        </w:rPr>
        <w:t>欄－期初餘額</w:t>
      </w:r>
    </w:p>
    <w:p w:rsidR="00EC7749" w:rsidRPr="00CC13DE" w:rsidRDefault="00EC7749" w:rsidP="00EC7749">
      <w:pPr>
        <w:spacing w:line="440" w:lineRule="exact"/>
        <w:ind w:leftChars="276" w:left="718"/>
        <w:rPr>
          <w:rFonts w:ascii="Book Antiqua" w:hAnsi="Book Antiqua"/>
          <w:b/>
          <w:bCs/>
          <w:color w:val="000000" w:themeColor="text1"/>
          <w:sz w:val="24"/>
        </w:rPr>
      </w:pPr>
      <w:r w:rsidRPr="00CC13DE">
        <w:rPr>
          <w:rFonts w:ascii="Book Antiqua" w:hAnsi="標楷體"/>
          <w:color w:val="000000" w:themeColor="text1"/>
          <w:sz w:val="24"/>
        </w:rPr>
        <w:t>未報賠款準備之期初餘額。</w:t>
      </w:r>
    </w:p>
    <w:p w:rsidR="00EC7749" w:rsidRPr="00CC13DE" w:rsidRDefault="00EC7749" w:rsidP="00EC7749">
      <w:pPr>
        <w:pStyle w:val="1"/>
        <w:spacing w:afterLines="0" w:after="0" w:line="440" w:lineRule="exact"/>
        <w:rPr>
          <w:rFonts w:ascii="Book Antiqua" w:hAnsi="Book Antiqua"/>
          <w:color w:val="000000" w:themeColor="text1"/>
          <w:szCs w:val="40"/>
        </w:rPr>
      </w:pPr>
      <w:r w:rsidRPr="00CC13DE">
        <w:rPr>
          <w:rFonts w:ascii="Book Antiqua" w:hAnsi="Book Antiqua"/>
          <w:b w:val="0"/>
          <w:bCs w:val="0"/>
          <w:color w:val="000000" w:themeColor="text1"/>
          <w:sz w:val="24"/>
        </w:rPr>
        <w:br w:type="page"/>
      </w:r>
      <w:bookmarkStart w:id="226" w:name="_Toc219954051"/>
      <w:bookmarkStart w:id="227" w:name="_Toc296334356"/>
      <w:bookmarkStart w:id="228" w:name="_Toc296433870"/>
      <w:bookmarkStart w:id="229" w:name="_Toc55996706"/>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24</w:t>
      </w:r>
      <w:r w:rsidRPr="00CC13DE">
        <w:rPr>
          <w:rFonts w:ascii="Book Antiqua" w:hAnsi="標楷體"/>
          <w:color w:val="000000" w:themeColor="text1"/>
          <w:szCs w:val="40"/>
        </w:rPr>
        <w:t>：自留業務未滿期保費準備金明細表</w:t>
      </w:r>
      <w:bookmarkEnd w:id="226"/>
      <w:bookmarkEnd w:id="227"/>
      <w:bookmarkEnd w:id="228"/>
      <w:bookmarkEnd w:id="229"/>
    </w:p>
    <w:p w:rsidR="00EC7749" w:rsidRPr="00CC13DE" w:rsidRDefault="00EC7749" w:rsidP="00EC7749">
      <w:pPr>
        <w:pStyle w:val="a6"/>
        <w:spacing w:line="440" w:lineRule="exact"/>
        <w:ind w:firstLineChars="207" w:firstLine="538"/>
        <w:rPr>
          <w:rFonts w:ascii="Book Antiqua" w:hAnsi="Book Antiqua"/>
          <w:color w:val="000000" w:themeColor="text1"/>
          <w:sz w:val="24"/>
        </w:rPr>
      </w:pPr>
      <w:r w:rsidRPr="00CC13DE">
        <w:rPr>
          <w:rFonts w:ascii="Book Antiqua"/>
          <w:color w:val="000000" w:themeColor="text1"/>
        </w:rPr>
        <w:t>依現行「保險業各種準備金提存辦法」之規定，財產保險業對於保險期間尚未屆滿之有效契約或尚未終止之承保風險，應依據各險未到期之危險計算未滿期保費，並按險別提存未滿期保費準備金</w:t>
      </w:r>
      <w:r w:rsidRPr="00CC13DE">
        <w:rPr>
          <w:rFonts w:ascii="Book Antiqua"/>
          <w:color w:val="000000" w:themeColor="text1"/>
          <w:sz w:val="24"/>
        </w:rPr>
        <w:t>。</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欄－自留保費</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係直接簽單業務經分出、分入再保險後，保險公司自留之保費收入。</w:t>
      </w:r>
    </w:p>
    <w:p w:rsidR="00EC7749" w:rsidRPr="00CC13DE" w:rsidRDefault="00EC7749" w:rsidP="00EC7749">
      <w:pPr>
        <w:spacing w:line="440" w:lineRule="exact"/>
        <w:rPr>
          <w:rFonts w:ascii="Book Antiqua" w:hAnsi="Book Antiqua"/>
          <w:b/>
          <w:bCs/>
          <w:color w:val="000000" w:themeColor="text1"/>
          <w:sz w:val="24"/>
        </w:rPr>
      </w:pPr>
      <w:r w:rsidRPr="00CC13DE">
        <w:rPr>
          <w:rFonts w:ascii="Book Antiqua" w:hAnsi="標楷體"/>
          <w:b/>
          <w:bCs/>
          <w:color w:val="000000" w:themeColor="text1"/>
          <w:sz w:val="24"/>
        </w:rPr>
        <w:t>二、未滿期保費準備</w:t>
      </w:r>
      <w:r w:rsidR="00357160" w:rsidRPr="00CC13DE">
        <w:rPr>
          <w:rFonts w:ascii="Book Antiqua" w:hAnsi="標楷體" w:hint="eastAsia"/>
          <w:b/>
          <w:bCs/>
          <w:color w:val="000000" w:themeColor="text1"/>
          <w:sz w:val="24"/>
        </w:rPr>
        <w:t>/</w:t>
      </w:r>
      <w:r w:rsidR="00357160" w:rsidRPr="00CC13DE">
        <w:rPr>
          <w:rFonts w:ascii="Book Antiqua" w:hAnsi="標楷體" w:hint="eastAsia"/>
          <w:b/>
          <w:bCs/>
          <w:color w:val="000000" w:themeColor="text1"/>
          <w:sz w:val="24"/>
        </w:rPr>
        <w:t>責任準備</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欄－提存方法</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本欄提存方法，請填列代號，如</w:t>
      </w:r>
      <w:r w:rsidRPr="00CC13DE">
        <w:rPr>
          <w:rFonts w:ascii="Book Antiqua" w:hAnsi="Book Antiqua"/>
          <w:color w:val="000000" w:themeColor="text1"/>
          <w:sz w:val="24"/>
        </w:rPr>
        <w:t>A.</w:t>
      </w:r>
      <w:r w:rsidRPr="00CC13DE">
        <w:rPr>
          <w:rFonts w:ascii="Book Antiqua" w:hAnsi="標楷體"/>
          <w:color w:val="000000" w:themeColor="text1"/>
          <w:sz w:val="24"/>
        </w:rPr>
        <w:t>按年比率法</w:t>
      </w:r>
      <w:r w:rsidRPr="00CC13DE">
        <w:rPr>
          <w:rFonts w:ascii="Book Antiqua" w:hAnsi="Book Antiqua"/>
          <w:color w:val="000000" w:themeColor="text1"/>
          <w:sz w:val="24"/>
        </w:rPr>
        <w:t>,B.</w:t>
      </w:r>
      <w:r w:rsidRPr="00CC13DE">
        <w:rPr>
          <w:rFonts w:ascii="Book Antiqua" w:hAnsi="標楷體"/>
          <w:color w:val="000000" w:themeColor="text1"/>
          <w:sz w:val="24"/>
        </w:rPr>
        <w:t>按季比率法</w:t>
      </w:r>
      <w:r w:rsidRPr="00CC13DE">
        <w:rPr>
          <w:rFonts w:ascii="Book Antiqua" w:hAnsi="Book Antiqua"/>
          <w:color w:val="000000" w:themeColor="text1"/>
          <w:sz w:val="24"/>
        </w:rPr>
        <w:t>,C.</w:t>
      </w:r>
      <w:r w:rsidRPr="00CC13DE">
        <w:rPr>
          <w:rFonts w:ascii="Book Antiqua" w:hAnsi="標楷體"/>
          <w:color w:val="000000" w:themeColor="text1"/>
          <w:sz w:val="24"/>
        </w:rPr>
        <w:t>按月比率法</w:t>
      </w:r>
      <w:r w:rsidRPr="00CC13DE">
        <w:rPr>
          <w:rFonts w:ascii="Book Antiqua" w:hAnsi="Book Antiqua"/>
          <w:color w:val="000000" w:themeColor="text1"/>
          <w:sz w:val="24"/>
        </w:rPr>
        <w:t>,D.</w:t>
      </w:r>
      <w:r w:rsidRPr="00CC13DE">
        <w:rPr>
          <w:rFonts w:ascii="Book Antiqua" w:hAnsi="標楷體"/>
          <w:color w:val="000000" w:themeColor="text1"/>
          <w:sz w:val="24"/>
        </w:rPr>
        <w:t>按日比率法</w:t>
      </w:r>
      <w:r w:rsidRPr="00CC13DE">
        <w:rPr>
          <w:rFonts w:ascii="Book Antiqua" w:hAnsi="Book Antiqua"/>
          <w:color w:val="000000" w:themeColor="text1"/>
          <w:sz w:val="24"/>
        </w:rPr>
        <w:t>,E.</w:t>
      </w:r>
      <w:r w:rsidRPr="00CC13DE">
        <w:rPr>
          <w:rFonts w:ascii="Book Antiqua" w:hAnsi="標楷體"/>
          <w:color w:val="000000" w:themeColor="text1"/>
          <w:sz w:val="24"/>
        </w:rPr>
        <w:t>其他。</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欄－本年度累計</w:t>
      </w:r>
      <w:r w:rsidRPr="00CC13DE">
        <w:rPr>
          <w:rFonts w:ascii="Book Antiqua" w:hAnsi="Book Antiqua"/>
          <w:color w:val="000000" w:themeColor="text1"/>
          <w:sz w:val="24"/>
        </w:rPr>
        <w:t>(</w:t>
      </w:r>
      <w:r w:rsidRPr="00CC13DE">
        <w:rPr>
          <w:rFonts w:ascii="Book Antiqua" w:hAnsi="標楷體"/>
          <w:color w:val="000000" w:themeColor="text1"/>
          <w:sz w:val="24"/>
        </w:rPr>
        <w:t>直接簽單及分入再保</w:t>
      </w:r>
      <w:r w:rsidRPr="00CC13DE">
        <w:rPr>
          <w:rFonts w:ascii="Book Antiqua" w:hAnsi="Book Antiqua"/>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本欄按第</w:t>
      </w:r>
      <w:r w:rsidRPr="00CC13DE">
        <w:rPr>
          <w:rFonts w:ascii="Book Antiqua" w:hAnsi="Book Antiqua"/>
          <w:color w:val="000000" w:themeColor="text1"/>
          <w:sz w:val="24"/>
        </w:rPr>
        <w:t>2</w:t>
      </w:r>
      <w:r w:rsidRPr="00CC13DE">
        <w:rPr>
          <w:rFonts w:ascii="Book Antiqua" w:hAnsi="標楷體"/>
          <w:color w:val="000000" w:themeColor="text1"/>
          <w:sz w:val="24"/>
        </w:rPr>
        <w:t>欄之提存方法，計算未滿期保費準備</w:t>
      </w:r>
      <w:r w:rsidR="00357160" w:rsidRPr="00CC13DE">
        <w:rPr>
          <w:rFonts w:ascii="Book Antiqua" w:hAnsi="標楷體" w:hint="eastAsia"/>
          <w:color w:val="000000" w:themeColor="text1"/>
          <w:sz w:val="24"/>
        </w:rPr>
        <w:t>/</w:t>
      </w:r>
      <w:r w:rsidR="00357160" w:rsidRPr="00CC13DE">
        <w:rPr>
          <w:rFonts w:ascii="Book Antiqua" w:hAnsi="標楷體" w:hint="eastAsia"/>
          <w:color w:val="000000" w:themeColor="text1"/>
          <w:sz w:val="24"/>
        </w:rPr>
        <w:t>責任準備</w:t>
      </w:r>
      <w:r w:rsidRPr="00CC13DE">
        <w:rPr>
          <w:rFonts w:ascii="Book Antiqua" w:hAnsi="標楷體"/>
          <w:color w:val="000000" w:themeColor="text1"/>
          <w:sz w:val="24"/>
        </w:rPr>
        <w:t>。</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欄－分出未滿期保費準備</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本欄係已認列分入公司之再保險契約中屬未滿期之金額。</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欄－本年度累計</w:t>
      </w:r>
      <w:r w:rsidRPr="00CC13DE">
        <w:rPr>
          <w:rFonts w:ascii="Book Antiqua" w:hAnsi="Book Antiqua"/>
          <w:color w:val="000000" w:themeColor="text1"/>
          <w:sz w:val="24"/>
        </w:rPr>
        <w:t>(</w:t>
      </w:r>
      <w:r w:rsidRPr="00CC13DE">
        <w:rPr>
          <w:rFonts w:ascii="Book Antiqua" w:hAnsi="標楷體"/>
          <w:color w:val="000000" w:themeColor="text1"/>
          <w:sz w:val="24"/>
        </w:rPr>
        <w:t>自留業務</w:t>
      </w:r>
      <w:r w:rsidRPr="00CC13DE">
        <w:rPr>
          <w:rFonts w:ascii="Book Antiqua" w:hAnsi="Book Antiqua"/>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為本年度累計自留業務之未滿期保費準備</w:t>
      </w:r>
      <w:r w:rsidR="00357160" w:rsidRPr="00CC13DE">
        <w:rPr>
          <w:rFonts w:ascii="Book Antiqua" w:hAnsi="標楷體" w:hint="eastAsia"/>
          <w:color w:val="000000" w:themeColor="text1"/>
          <w:sz w:val="24"/>
        </w:rPr>
        <w:t>/</w:t>
      </w:r>
      <w:r w:rsidR="00357160" w:rsidRPr="00CC13DE">
        <w:rPr>
          <w:rFonts w:ascii="Book Antiqua" w:hAnsi="標楷體" w:hint="eastAsia"/>
          <w:color w:val="000000" w:themeColor="text1"/>
          <w:sz w:val="24"/>
        </w:rPr>
        <w:t>責任準備</w:t>
      </w:r>
      <w:r w:rsidRPr="00CC13DE">
        <w:rPr>
          <w:rFonts w:ascii="Book Antiqua" w:hAnsi="標楷體"/>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本欄之金額應等於第</w:t>
      </w:r>
      <w:r w:rsidRPr="00CC13DE">
        <w:rPr>
          <w:rFonts w:ascii="Book Antiqua" w:hAnsi="Book Antiqua"/>
          <w:color w:val="000000" w:themeColor="text1"/>
          <w:sz w:val="24"/>
        </w:rPr>
        <w:t>3</w:t>
      </w:r>
      <w:r w:rsidRPr="00CC13DE">
        <w:rPr>
          <w:rFonts w:ascii="Book Antiqua" w:hAnsi="標楷體"/>
          <w:color w:val="000000" w:themeColor="text1"/>
          <w:sz w:val="24"/>
        </w:rPr>
        <w:t>欄－本年度累計</w:t>
      </w:r>
      <w:r w:rsidRPr="00CC13DE">
        <w:rPr>
          <w:rFonts w:ascii="Book Antiqua" w:hAnsi="Book Antiqua"/>
          <w:color w:val="000000" w:themeColor="text1"/>
          <w:sz w:val="24"/>
        </w:rPr>
        <w:t>(</w:t>
      </w:r>
      <w:r w:rsidRPr="00CC13DE">
        <w:rPr>
          <w:rFonts w:ascii="Book Antiqua" w:hAnsi="標楷體"/>
          <w:color w:val="000000" w:themeColor="text1"/>
          <w:sz w:val="24"/>
        </w:rPr>
        <w:t>直接簽單及分入再保</w:t>
      </w:r>
      <w:r w:rsidRPr="00CC13DE">
        <w:rPr>
          <w:rFonts w:ascii="Book Antiqua" w:hAnsi="Book Antiqua"/>
          <w:color w:val="000000" w:themeColor="text1"/>
          <w:sz w:val="24"/>
        </w:rPr>
        <w:t>)</w:t>
      </w:r>
      <w:r w:rsidRPr="00CC13DE">
        <w:rPr>
          <w:rFonts w:ascii="Book Antiqua" w:hAnsi="標楷體"/>
          <w:color w:val="000000" w:themeColor="text1"/>
          <w:sz w:val="24"/>
        </w:rPr>
        <w:t>減第</w:t>
      </w:r>
      <w:r w:rsidRPr="00CC13DE">
        <w:rPr>
          <w:rFonts w:ascii="Book Antiqua" w:hAnsi="Book Antiqua"/>
          <w:color w:val="000000" w:themeColor="text1"/>
          <w:sz w:val="24"/>
        </w:rPr>
        <w:t>4</w:t>
      </w:r>
      <w:r w:rsidRPr="00CC13DE">
        <w:rPr>
          <w:rFonts w:ascii="Book Antiqua" w:hAnsi="標楷體"/>
          <w:color w:val="000000" w:themeColor="text1"/>
          <w:sz w:val="24"/>
        </w:rPr>
        <w:t>欄－分出未滿期準備。</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欄－上年度未滿期保費準備</w:t>
      </w:r>
      <w:r w:rsidR="00357160" w:rsidRPr="00CC13DE">
        <w:rPr>
          <w:rFonts w:ascii="Book Antiqua" w:hAnsi="標楷體" w:hint="eastAsia"/>
          <w:color w:val="000000" w:themeColor="text1"/>
          <w:sz w:val="24"/>
        </w:rPr>
        <w:t>/</w:t>
      </w:r>
      <w:r w:rsidR="00357160" w:rsidRPr="00CC13DE">
        <w:rPr>
          <w:rFonts w:ascii="Book Antiqua" w:hAnsi="標楷體" w:hint="eastAsia"/>
          <w:color w:val="000000" w:themeColor="text1"/>
          <w:sz w:val="24"/>
        </w:rPr>
        <w:t>責任準備</w:t>
      </w:r>
      <w:r w:rsidRPr="00CC13DE">
        <w:rPr>
          <w:rFonts w:ascii="Book Antiqua" w:hAnsi="Book Antiqua"/>
          <w:color w:val="000000" w:themeColor="text1"/>
          <w:sz w:val="24"/>
        </w:rPr>
        <w:t>(</w:t>
      </w:r>
      <w:r w:rsidRPr="00CC13DE">
        <w:rPr>
          <w:rFonts w:ascii="Book Antiqua" w:hAnsi="標楷體"/>
          <w:color w:val="000000" w:themeColor="text1"/>
          <w:sz w:val="24"/>
        </w:rPr>
        <w:t>自留業務</w:t>
      </w:r>
      <w:r w:rsidRPr="00CC13DE">
        <w:rPr>
          <w:rFonts w:ascii="Book Antiqua" w:hAnsi="Book Antiqua"/>
          <w:color w:val="000000" w:themeColor="text1"/>
          <w:sz w:val="24"/>
        </w:rPr>
        <w:t>)</w:t>
      </w:r>
    </w:p>
    <w:p w:rsidR="00EC7749" w:rsidRPr="00CC13DE" w:rsidRDefault="00EC7749" w:rsidP="00EC7749">
      <w:pPr>
        <w:pStyle w:val="a6"/>
        <w:spacing w:line="440" w:lineRule="exact"/>
        <w:ind w:firstLineChars="207" w:firstLine="497"/>
        <w:rPr>
          <w:rFonts w:ascii="Book Antiqua" w:hAnsi="Book Antiqua"/>
          <w:color w:val="000000" w:themeColor="text1"/>
          <w:sz w:val="24"/>
        </w:rPr>
      </w:pPr>
      <w:r w:rsidRPr="00CC13DE">
        <w:rPr>
          <w:rFonts w:ascii="Book Antiqua"/>
          <w:color w:val="000000" w:themeColor="text1"/>
          <w:sz w:val="24"/>
        </w:rPr>
        <w:t>本欄為上年度末自留業務之未滿期保費準備</w:t>
      </w:r>
      <w:r w:rsidR="00357160" w:rsidRPr="00CC13DE">
        <w:rPr>
          <w:rFonts w:ascii="Book Antiqua" w:hint="eastAsia"/>
          <w:color w:val="000000" w:themeColor="text1"/>
          <w:sz w:val="24"/>
        </w:rPr>
        <w:t>/</w:t>
      </w:r>
      <w:r w:rsidR="00357160" w:rsidRPr="00CC13DE">
        <w:rPr>
          <w:rFonts w:ascii="Book Antiqua" w:hint="eastAsia"/>
          <w:color w:val="000000" w:themeColor="text1"/>
          <w:sz w:val="24"/>
        </w:rPr>
        <w:t>責任準備</w:t>
      </w:r>
      <w:r w:rsidRPr="00CC13DE">
        <w:rPr>
          <w:rFonts w:ascii="Book Antiqua"/>
          <w:color w:val="000000" w:themeColor="text1"/>
          <w:sz w:val="24"/>
        </w:rPr>
        <w:t>。</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欄－滿期自留保費</w:t>
      </w:r>
    </w:p>
    <w:p w:rsidR="00EC7749" w:rsidRPr="00CC13DE" w:rsidRDefault="00EC7749" w:rsidP="00EC7749">
      <w:pPr>
        <w:pStyle w:val="a6"/>
        <w:spacing w:line="440" w:lineRule="exact"/>
        <w:ind w:firstLineChars="207" w:firstLine="497"/>
        <w:rPr>
          <w:rFonts w:ascii="Book Antiqua" w:hAnsi="Book Antiqua"/>
          <w:color w:val="000000" w:themeColor="text1"/>
          <w:sz w:val="24"/>
        </w:rPr>
      </w:pPr>
      <w:r w:rsidRPr="00CC13DE">
        <w:rPr>
          <w:rFonts w:ascii="Book Antiqua"/>
          <w:color w:val="000000" w:themeColor="text1"/>
          <w:sz w:val="24"/>
        </w:rPr>
        <w:t>本欄之金額應等於第</w:t>
      </w:r>
      <w:r w:rsidRPr="00CC13DE">
        <w:rPr>
          <w:rFonts w:ascii="Book Antiqua" w:hAnsi="Book Antiqua"/>
          <w:color w:val="000000" w:themeColor="text1"/>
          <w:sz w:val="24"/>
        </w:rPr>
        <w:t>1</w:t>
      </w:r>
      <w:r w:rsidRPr="00CC13DE">
        <w:rPr>
          <w:rFonts w:ascii="Book Antiqua"/>
          <w:color w:val="000000" w:themeColor="text1"/>
          <w:sz w:val="24"/>
        </w:rPr>
        <w:t>欄減第</w:t>
      </w:r>
      <w:r w:rsidRPr="00CC13DE">
        <w:rPr>
          <w:rFonts w:ascii="Book Antiqua" w:hAnsi="Book Antiqua"/>
          <w:color w:val="000000" w:themeColor="text1"/>
          <w:sz w:val="24"/>
        </w:rPr>
        <w:t>5</w:t>
      </w:r>
      <w:r w:rsidRPr="00CC13DE">
        <w:rPr>
          <w:rFonts w:ascii="Book Antiqua"/>
          <w:color w:val="000000" w:themeColor="text1"/>
          <w:sz w:val="24"/>
        </w:rPr>
        <w:t>欄加第</w:t>
      </w:r>
      <w:r w:rsidRPr="00CC13DE">
        <w:rPr>
          <w:rFonts w:ascii="Book Antiqua" w:hAnsi="Book Antiqua"/>
          <w:color w:val="000000" w:themeColor="text1"/>
          <w:sz w:val="24"/>
        </w:rPr>
        <w:t>6</w:t>
      </w:r>
      <w:r w:rsidRPr="00CC13DE">
        <w:rPr>
          <w:rFonts w:ascii="Book Antiqua"/>
          <w:color w:val="000000" w:themeColor="text1"/>
          <w:sz w:val="24"/>
        </w:rPr>
        <w:t>欄。</w:t>
      </w:r>
    </w:p>
    <w:p w:rsidR="00F3582B" w:rsidRPr="00CC13DE" w:rsidRDefault="00EC7749" w:rsidP="00F3582B">
      <w:pPr>
        <w:pStyle w:val="1"/>
        <w:spacing w:afterLines="0" w:after="0" w:line="440" w:lineRule="exact"/>
        <w:rPr>
          <w:rFonts w:ascii="Book Antiqua" w:hAnsi="Book Antiqua"/>
          <w:color w:val="000000" w:themeColor="text1"/>
          <w:szCs w:val="40"/>
        </w:rPr>
      </w:pPr>
      <w:r w:rsidRPr="00CC13DE">
        <w:rPr>
          <w:rFonts w:ascii="Book Antiqua" w:hAnsi="Book Antiqua"/>
          <w:b w:val="0"/>
          <w:bCs w:val="0"/>
          <w:color w:val="000000" w:themeColor="text1"/>
          <w:sz w:val="24"/>
        </w:rPr>
        <w:br w:type="page"/>
      </w:r>
      <w:bookmarkStart w:id="230" w:name="_Toc219954052"/>
      <w:bookmarkStart w:id="231" w:name="_Toc296334357"/>
      <w:bookmarkStart w:id="232" w:name="_Toc296433871"/>
      <w:bookmarkStart w:id="233" w:name="_Toc55996707"/>
      <w:r w:rsidR="00F3582B" w:rsidRPr="00CC13DE">
        <w:rPr>
          <w:rFonts w:ascii="Book Antiqua" w:hAnsi="標楷體"/>
          <w:color w:val="000000" w:themeColor="text1"/>
          <w:szCs w:val="40"/>
        </w:rPr>
        <w:lastRenderedPageBreak/>
        <w:t>表</w:t>
      </w:r>
      <w:r w:rsidR="00F3582B" w:rsidRPr="00CC13DE">
        <w:rPr>
          <w:rFonts w:ascii="Book Antiqua" w:hAnsi="Book Antiqua"/>
          <w:color w:val="000000" w:themeColor="text1"/>
          <w:szCs w:val="40"/>
        </w:rPr>
        <w:t>25-1</w:t>
      </w:r>
      <w:r w:rsidR="00F3582B" w:rsidRPr="00CC13DE">
        <w:rPr>
          <w:rFonts w:ascii="Book Antiqua" w:hAnsi="標楷體"/>
          <w:color w:val="000000" w:themeColor="text1"/>
          <w:szCs w:val="40"/>
        </w:rPr>
        <w:t>：重大事故特別準備金明細表</w:t>
      </w:r>
      <w:bookmarkEnd w:id="230"/>
      <w:bookmarkEnd w:id="231"/>
      <w:bookmarkEnd w:id="232"/>
      <w:bookmarkEnd w:id="233"/>
    </w:p>
    <w:p w:rsidR="00F3582B" w:rsidRPr="00CC13DE" w:rsidRDefault="00F3582B" w:rsidP="00F3582B">
      <w:pPr>
        <w:pStyle w:val="a6"/>
        <w:spacing w:line="440" w:lineRule="exact"/>
        <w:ind w:firstLineChars="207" w:firstLine="497"/>
        <w:rPr>
          <w:rFonts w:ascii="Book Antiqua" w:hAnsi="Book Antiqua"/>
          <w:color w:val="000000" w:themeColor="text1"/>
          <w:sz w:val="24"/>
        </w:rPr>
      </w:pPr>
      <w:r w:rsidRPr="00CC13DE">
        <w:rPr>
          <w:rFonts w:ascii="Book Antiqua"/>
          <w:color w:val="000000" w:themeColor="text1"/>
          <w:sz w:val="24"/>
        </w:rPr>
        <w:t>依現行「保險業各種準備金提存辦法」之規定，財產保險業對於自留業務，應依規定提存或處理重大事故特別準備金。</w:t>
      </w:r>
    </w:p>
    <w:p w:rsidR="00F3582B" w:rsidRPr="00CC13DE" w:rsidRDefault="00F3582B" w:rsidP="00F3582B">
      <w:pPr>
        <w:pStyle w:val="a6"/>
        <w:spacing w:line="440" w:lineRule="exact"/>
        <w:ind w:firstLineChars="207" w:firstLine="497"/>
        <w:rPr>
          <w:rFonts w:ascii="Book Antiqua" w:hAnsi="Book Antiqua"/>
          <w:color w:val="000000" w:themeColor="text1"/>
          <w:sz w:val="24"/>
        </w:rPr>
      </w:pPr>
      <w:r w:rsidRPr="00CC13DE">
        <w:rPr>
          <w:rFonts w:ascii="Book Antiqua"/>
          <w:color w:val="000000" w:themeColor="text1"/>
          <w:sz w:val="24"/>
        </w:rPr>
        <w:t>有關強制自用汽車責任保險、強制商業汽車責任保險、強制機車責任保險、核能保險與政策性地震險之特別準備金填報於表</w:t>
      </w:r>
      <w:r w:rsidRPr="00CC13DE">
        <w:rPr>
          <w:rFonts w:ascii="Book Antiqua" w:hAnsi="Book Antiqua"/>
          <w:color w:val="000000" w:themeColor="text1"/>
          <w:sz w:val="24"/>
        </w:rPr>
        <w:t>25-2</w:t>
      </w:r>
      <w:r w:rsidRPr="00CC13DE">
        <w:rPr>
          <w:rFonts w:ascii="Book Antiqua"/>
          <w:color w:val="000000" w:themeColor="text1"/>
          <w:sz w:val="24"/>
        </w:rPr>
        <w:t>：危險變動特別準備金明細表，於本表無需填列。</w:t>
      </w:r>
    </w:p>
    <w:p w:rsidR="00F3582B" w:rsidRPr="00CC13DE" w:rsidRDefault="00F3582B" w:rsidP="00F3582B">
      <w:pPr>
        <w:spacing w:line="440" w:lineRule="exact"/>
        <w:ind w:leftChars="276" w:left="718"/>
        <w:rPr>
          <w:rFonts w:ascii="Book Antiqua" w:hAnsi="Book Antiqua"/>
          <w:b/>
          <w:bCs/>
          <w:color w:val="000000" w:themeColor="text1"/>
          <w:sz w:val="24"/>
        </w:rPr>
      </w:pPr>
      <w:r w:rsidRPr="00CC13DE">
        <w:rPr>
          <w:rFonts w:ascii="Book Antiqua" w:hAnsi="標楷體"/>
          <w:b/>
          <w:bCs/>
          <w:color w:val="000000" w:themeColor="text1"/>
          <w:sz w:val="24"/>
        </w:rPr>
        <w:t>國外分進業務當年度提存數另附計算明細表。</w:t>
      </w:r>
    </w:p>
    <w:p w:rsidR="00F3582B" w:rsidRPr="00CC13DE" w:rsidRDefault="00F3582B" w:rsidP="00F3582B">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欄－滿期自留保費</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係本年度累計自留基礎之滿期自留保費。</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本欄為計算重大事故特別準備金之滿期自留保費，各險按其相關法令規定計算，部分險種得與表</w:t>
      </w:r>
      <w:r w:rsidRPr="00CC13DE">
        <w:rPr>
          <w:rFonts w:ascii="Book Antiqua" w:hAnsi="Book Antiqua"/>
          <w:color w:val="000000" w:themeColor="text1"/>
          <w:sz w:val="24"/>
        </w:rPr>
        <w:t>24</w:t>
      </w:r>
      <w:r w:rsidRPr="00CC13DE">
        <w:rPr>
          <w:rFonts w:ascii="Book Antiqua" w:hAnsi="標楷體"/>
          <w:color w:val="000000" w:themeColor="text1"/>
          <w:sz w:val="24"/>
        </w:rPr>
        <w:t>：自留業務未滿期保費準備金明細表第</w:t>
      </w:r>
      <w:r w:rsidRPr="00CC13DE">
        <w:rPr>
          <w:rFonts w:ascii="Book Antiqua" w:hAnsi="Book Antiqua"/>
          <w:color w:val="000000" w:themeColor="text1"/>
          <w:sz w:val="24"/>
        </w:rPr>
        <w:t>7</w:t>
      </w:r>
      <w:r w:rsidRPr="00CC13DE">
        <w:rPr>
          <w:rFonts w:ascii="Book Antiqua" w:hAnsi="標楷體"/>
          <w:color w:val="000000" w:themeColor="text1"/>
          <w:sz w:val="24"/>
        </w:rPr>
        <w:t>欄不同，如團體傷害險、旅行業綜合責任險、旅行業履約保證險。</w:t>
      </w:r>
    </w:p>
    <w:p w:rsidR="00F3582B" w:rsidRPr="00CC13DE" w:rsidRDefault="00F3582B" w:rsidP="00F3582B">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欄－提存率</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請填列各會計險別之重大事故特別準備金提存率。</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傷害保險之個人傷害保險與團體傷害保險提存率不同，故無需填列提存率。</w:t>
      </w:r>
    </w:p>
    <w:p w:rsidR="00F3582B" w:rsidRPr="00CC13DE" w:rsidRDefault="00F3582B" w:rsidP="00F3582B">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w:t>
      </w:r>
      <w:r w:rsidRPr="00CC13DE">
        <w:rPr>
          <w:rFonts w:ascii="Book Antiqua" w:hAnsi="標楷體"/>
          <w:color w:val="000000" w:themeColor="text1"/>
        </w:rPr>
        <w:t>本年度</w:t>
      </w:r>
      <w:r w:rsidRPr="00CC13DE">
        <w:rPr>
          <w:rFonts w:ascii="Book Antiqua" w:hAnsi="標楷體"/>
          <w:color w:val="000000" w:themeColor="text1"/>
          <w:sz w:val="24"/>
        </w:rPr>
        <w:t>提存數</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本欄之金額等於第</w:t>
      </w:r>
      <w:r w:rsidRPr="00CC13DE">
        <w:rPr>
          <w:rFonts w:ascii="Book Antiqua" w:hAnsi="Book Antiqua"/>
          <w:color w:val="000000" w:themeColor="text1"/>
          <w:sz w:val="24"/>
        </w:rPr>
        <w:t>1</w:t>
      </w:r>
      <w:r w:rsidRPr="00CC13DE">
        <w:rPr>
          <w:rFonts w:ascii="Book Antiqua" w:hAnsi="標楷體"/>
          <w:color w:val="000000" w:themeColor="text1"/>
          <w:sz w:val="24"/>
        </w:rPr>
        <w:t>欄－已滿期自留保險費</w:t>
      </w:r>
      <w:r w:rsidRPr="00CC13DE">
        <w:rPr>
          <w:rFonts w:ascii="Book Antiqua" w:hAnsi="Book Antiqua"/>
          <w:color w:val="000000" w:themeColor="text1"/>
          <w:sz w:val="24"/>
        </w:rPr>
        <w:t>(</w:t>
      </w:r>
      <w:r w:rsidRPr="00CC13DE">
        <w:rPr>
          <w:rFonts w:ascii="Book Antiqua" w:hAnsi="標楷體"/>
          <w:color w:val="000000" w:themeColor="text1"/>
          <w:sz w:val="24"/>
        </w:rPr>
        <w:t>自留基礎</w:t>
      </w:r>
      <w:r w:rsidRPr="00CC13DE">
        <w:rPr>
          <w:rFonts w:ascii="Book Antiqua" w:hAnsi="Book Antiqua"/>
          <w:color w:val="000000" w:themeColor="text1"/>
          <w:sz w:val="24"/>
        </w:rPr>
        <w:t>)</w:t>
      </w:r>
      <w:r w:rsidRPr="00CC13DE">
        <w:rPr>
          <w:rFonts w:ascii="Book Antiqua" w:hAnsi="標楷體"/>
          <w:color w:val="000000" w:themeColor="text1"/>
          <w:sz w:val="24"/>
        </w:rPr>
        <w:t>乘以第</w:t>
      </w:r>
      <w:r w:rsidRPr="00CC13DE">
        <w:rPr>
          <w:rFonts w:ascii="Book Antiqua" w:hAnsi="Book Antiqua"/>
          <w:color w:val="000000" w:themeColor="text1"/>
          <w:sz w:val="24"/>
        </w:rPr>
        <w:t>2</w:t>
      </w:r>
      <w:r w:rsidRPr="00CC13DE">
        <w:rPr>
          <w:rFonts w:ascii="Book Antiqua" w:hAnsi="標楷體"/>
          <w:color w:val="000000" w:themeColor="text1"/>
          <w:sz w:val="24"/>
        </w:rPr>
        <w:t>欄提存率。</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傷害保險提存數為加總分別計算之團體傷害保險提存數與個人傷害保險提存數。</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依保險業各種準備金提存辦法第</w:t>
      </w:r>
      <w:r w:rsidRPr="00CC13DE">
        <w:rPr>
          <w:rFonts w:ascii="Book Antiqua" w:hAnsi="Book Antiqua"/>
          <w:color w:val="000000" w:themeColor="text1"/>
          <w:sz w:val="24"/>
        </w:rPr>
        <w:t>9</w:t>
      </w:r>
      <w:r w:rsidRPr="00CC13DE">
        <w:rPr>
          <w:rFonts w:ascii="Book Antiqua" w:hAnsi="標楷體"/>
          <w:color w:val="000000" w:themeColor="text1"/>
          <w:sz w:val="24"/>
        </w:rPr>
        <w:t>條第</w:t>
      </w:r>
      <w:r w:rsidRPr="00CC13DE">
        <w:rPr>
          <w:rFonts w:ascii="Book Antiqua" w:hAnsi="Book Antiqua"/>
          <w:color w:val="000000" w:themeColor="text1"/>
          <w:sz w:val="24"/>
        </w:rPr>
        <w:t>1</w:t>
      </w:r>
      <w:r w:rsidRPr="00CC13DE">
        <w:rPr>
          <w:rFonts w:ascii="Book Antiqua" w:hAnsi="標楷體"/>
          <w:color w:val="000000" w:themeColor="text1"/>
          <w:sz w:val="24"/>
        </w:rPr>
        <w:t>項第</w:t>
      </w:r>
      <w:r w:rsidRPr="00CC13DE">
        <w:rPr>
          <w:rFonts w:ascii="Book Antiqua" w:hAnsi="Book Antiqua"/>
          <w:color w:val="000000" w:themeColor="text1"/>
          <w:sz w:val="24"/>
        </w:rPr>
        <w:t>1</w:t>
      </w:r>
      <w:r w:rsidRPr="00CC13DE">
        <w:rPr>
          <w:rFonts w:ascii="Book Antiqua" w:hAnsi="標楷體"/>
          <w:color w:val="000000" w:themeColor="text1"/>
          <w:sz w:val="24"/>
        </w:rPr>
        <w:t>款規定辦理，並應依</w:t>
      </w:r>
      <w:r w:rsidR="007176FE" w:rsidRPr="00CC13DE">
        <w:rPr>
          <w:rFonts w:ascii="Book Antiqua" w:hAnsi="標楷體"/>
          <w:color w:val="000000" w:themeColor="text1"/>
          <w:sz w:val="24"/>
        </w:rPr>
        <w:t>國際會計準則第十二號公報</w:t>
      </w:r>
      <w:r w:rsidRPr="00CC13DE">
        <w:rPr>
          <w:rFonts w:ascii="Book Antiqua" w:hAnsi="標楷體"/>
          <w:color w:val="000000" w:themeColor="text1"/>
          <w:sz w:val="24"/>
        </w:rPr>
        <w:t>扣除所得稅後之餘額提列。</w:t>
      </w:r>
    </w:p>
    <w:p w:rsidR="00F3582B" w:rsidRPr="00CC13DE" w:rsidRDefault="00F3582B" w:rsidP="00F3582B">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欄至第</w:t>
      </w:r>
      <w:r w:rsidRPr="00CC13DE">
        <w:rPr>
          <w:rFonts w:ascii="Book Antiqua" w:hAnsi="Book Antiqua"/>
          <w:color w:val="000000" w:themeColor="text1"/>
          <w:sz w:val="24"/>
        </w:rPr>
        <w:t>5</w:t>
      </w:r>
      <w:r w:rsidRPr="00CC13DE">
        <w:rPr>
          <w:rFonts w:ascii="Book Antiqua" w:hAnsi="標楷體"/>
          <w:color w:val="000000" w:themeColor="text1"/>
          <w:sz w:val="24"/>
        </w:rPr>
        <w:t>欄－重大事故特別準備金期初餘額</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Book Antiqua"/>
          <w:color w:val="000000" w:themeColor="text1"/>
          <w:sz w:val="24"/>
        </w:rPr>
        <w:t>2003</w:t>
      </w:r>
      <w:r w:rsidRPr="00CC13DE">
        <w:rPr>
          <w:rFonts w:ascii="Book Antiqua" w:hAnsi="標楷體"/>
          <w:color w:val="000000" w:themeColor="text1"/>
          <w:sz w:val="24"/>
        </w:rPr>
        <w:t>年度重大事故特別準備金期初累計總數依財政部</w:t>
      </w:r>
      <w:r w:rsidRPr="00CC13DE">
        <w:rPr>
          <w:rFonts w:ascii="Book Antiqua" w:hAnsi="Book Antiqua"/>
          <w:color w:val="000000" w:themeColor="text1"/>
          <w:sz w:val="24"/>
        </w:rPr>
        <w:t>2002.12.30</w:t>
      </w:r>
      <w:r w:rsidRPr="00CC13DE">
        <w:rPr>
          <w:rFonts w:ascii="Book Antiqua" w:hAnsi="標楷體"/>
          <w:color w:val="000000" w:themeColor="text1"/>
          <w:sz w:val="24"/>
        </w:rPr>
        <w:t>台財保字第</w:t>
      </w:r>
      <w:r w:rsidRPr="00CC13DE">
        <w:rPr>
          <w:rFonts w:ascii="Book Antiqua" w:hAnsi="Book Antiqua"/>
          <w:color w:val="000000" w:themeColor="text1"/>
          <w:sz w:val="24"/>
        </w:rPr>
        <w:t>0910077032</w:t>
      </w:r>
      <w:r w:rsidRPr="00CC13DE">
        <w:rPr>
          <w:rFonts w:ascii="Book Antiqua" w:hAnsi="標楷體"/>
          <w:color w:val="000000" w:themeColor="text1"/>
          <w:sz w:val="24"/>
        </w:rPr>
        <w:t>號函第五點第三款規定辦理。</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因應四十號公報實施，自</w:t>
      </w:r>
      <w:smartTag w:uri="urn:schemas-microsoft-com:office:smarttags" w:element="chsdate">
        <w:smartTagPr>
          <w:attr w:name="Year" w:val="2011"/>
          <w:attr w:name="Month" w:val="1"/>
          <w:attr w:name="Day" w:val="1"/>
          <w:attr w:name="IsLunarDate" w:val="False"/>
          <w:attr w:name="IsROCDate" w:val="True"/>
        </w:smartTagPr>
        <w:r w:rsidRPr="00CC13DE">
          <w:rPr>
            <w:rFonts w:ascii="Book Antiqua" w:hAnsi="標楷體"/>
            <w:color w:val="000000" w:themeColor="text1"/>
            <w:sz w:val="24"/>
          </w:rPr>
          <w:t>民國</w:t>
        </w:r>
        <w:r w:rsidRPr="00CC13DE">
          <w:rPr>
            <w:rFonts w:ascii="Book Antiqua" w:hAnsi="Book Antiqua"/>
            <w:color w:val="000000" w:themeColor="text1"/>
            <w:sz w:val="24"/>
          </w:rPr>
          <w:t>100</w:t>
        </w:r>
        <w:r w:rsidRPr="00CC13DE">
          <w:rPr>
            <w:rFonts w:ascii="Book Antiqua" w:hAnsi="標楷體"/>
            <w:color w:val="000000" w:themeColor="text1"/>
            <w:sz w:val="24"/>
          </w:rPr>
          <w:t>年</w:t>
        </w:r>
        <w:r w:rsidRPr="00CC13DE">
          <w:rPr>
            <w:rFonts w:ascii="Book Antiqua" w:hAnsi="Book Antiqua"/>
            <w:color w:val="000000" w:themeColor="text1"/>
            <w:sz w:val="24"/>
          </w:rPr>
          <w:t>1</w:t>
        </w:r>
        <w:r w:rsidRPr="00CC13DE">
          <w:rPr>
            <w:rFonts w:ascii="Book Antiqua" w:hAnsi="標楷體"/>
            <w:color w:val="000000" w:themeColor="text1"/>
            <w:sz w:val="24"/>
          </w:rPr>
          <w:t>月</w:t>
        </w:r>
        <w:r w:rsidRPr="00CC13DE">
          <w:rPr>
            <w:rFonts w:ascii="Book Antiqua" w:hAnsi="Book Antiqua"/>
            <w:color w:val="000000" w:themeColor="text1"/>
            <w:sz w:val="24"/>
          </w:rPr>
          <w:t>1</w:t>
        </w:r>
        <w:r w:rsidRPr="00CC13DE">
          <w:rPr>
            <w:rFonts w:ascii="Book Antiqua" w:hAnsi="標楷體"/>
            <w:color w:val="000000" w:themeColor="text1"/>
            <w:sz w:val="24"/>
          </w:rPr>
          <w:t>日</w:t>
        </w:r>
      </w:smartTag>
      <w:r w:rsidRPr="00CC13DE">
        <w:rPr>
          <w:rFonts w:ascii="Book Antiqua" w:hAnsi="標楷體"/>
          <w:color w:val="000000" w:themeColor="text1"/>
          <w:sz w:val="24"/>
        </w:rPr>
        <w:t>起，重大事故特別準備金分列為負債與權益。本年度期初重大事故特別準備金餘額</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w:t>
      </w:r>
      <w:r w:rsidRPr="00CC13DE">
        <w:rPr>
          <w:rFonts w:ascii="Book Antiqua" w:hAnsi="標楷體"/>
          <w:color w:val="000000" w:themeColor="text1"/>
          <w:sz w:val="24"/>
        </w:rPr>
        <w:t>與</w:t>
      </w:r>
      <w:r w:rsidRPr="00CC13DE">
        <w:rPr>
          <w:rFonts w:ascii="Book Antiqua" w:hAnsi="Book Antiqua"/>
          <w:color w:val="000000" w:themeColor="text1"/>
          <w:sz w:val="24"/>
        </w:rPr>
        <w:t>(</w:t>
      </w:r>
      <w:r w:rsidRPr="00CC13DE">
        <w:rPr>
          <w:rFonts w:ascii="Book Antiqua" w:hAnsi="標楷體"/>
          <w:color w:val="000000" w:themeColor="text1"/>
          <w:sz w:val="24"/>
        </w:rPr>
        <w:t>權益</w:t>
      </w:r>
      <w:r w:rsidRPr="00CC13DE">
        <w:rPr>
          <w:rFonts w:ascii="Book Antiqua" w:hAnsi="Book Antiqua"/>
          <w:color w:val="000000" w:themeColor="text1"/>
          <w:sz w:val="24"/>
        </w:rPr>
        <w:t>)</w:t>
      </w:r>
      <w:r w:rsidRPr="00CC13DE">
        <w:rPr>
          <w:rFonts w:ascii="Book Antiqua" w:hAnsi="標楷體"/>
          <w:color w:val="000000" w:themeColor="text1"/>
          <w:sz w:val="24"/>
        </w:rPr>
        <w:t>，分別為上一年度末重大事故特別準備金累計餘額</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 xml:space="preserve">) </w:t>
      </w:r>
      <w:r w:rsidRPr="00CC13DE">
        <w:rPr>
          <w:rFonts w:ascii="Book Antiqua" w:hAnsi="標楷體"/>
          <w:color w:val="000000" w:themeColor="text1"/>
          <w:sz w:val="24"/>
        </w:rPr>
        <w:t>與</w:t>
      </w:r>
      <w:r w:rsidRPr="00CC13DE">
        <w:rPr>
          <w:rFonts w:ascii="Book Antiqua" w:hAnsi="Book Antiqua"/>
          <w:color w:val="000000" w:themeColor="text1"/>
          <w:sz w:val="24"/>
        </w:rPr>
        <w:t>(</w:t>
      </w:r>
      <w:r w:rsidRPr="00CC13DE">
        <w:rPr>
          <w:rFonts w:ascii="Book Antiqua" w:hAnsi="標楷體"/>
          <w:color w:val="000000" w:themeColor="text1"/>
          <w:sz w:val="24"/>
        </w:rPr>
        <w:t>權益</w:t>
      </w:r>
      <w:r w:rsidRPr="00CC13DE">
        <w:rPr>
          <w:rFonts w:ascii="Book Antiqua" w:hAnsi="Book Antiqua"/>
          <w:color w:val="000000" w:themeColor="text1"/>
          <w:sz w:val="24"/>
        </w:rPr>
        <w:t>)</w:t>
      </w:r>
      <w:r w:rsidRPr="00CC13DE">
        <w:rPr>
          <w:rFonts w:ascii="Book Antiqua" w:hAnsi="標楷體"/>
          <w:color w:val="000000" w:themeColor="text1"/>
          <w:sz w:val="24"/>
        </w:rPr>
        <w:t>。</w:t>
      </w:r>
    </w:p>
    <w:p w:rsidR="00F3582B" w:rsidRPr="00CC13DE" w:rsidRDefault="00F3582B" w:rsidP="00F3582B">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欄－重大事故特別準備金</w:t>
      </w:r>
      <w:r w:rsidRPr="00CC13DE">
        <w:rPr>
          <w:rFonts w:ascii="Book Antiqua" w:hAnsi="Book Antiqua"/>
          <w:color w:val="000000" w:themeColor="text1"/>
          <w:sz w:val="24"/>
        </w:rPr>
        <w:t>(</w:t>
      </w:r>
      <w:r w:rsidRPr="00CC13DE">
        <w:rPr>
          <w:rFonts w:ascii="Book Antiqua" w:hAnsi="標楷體"/>
          <w:color w:val="000000" w:themeColor="text1"/>
          <w:sz w:val="24"/>
        </w:rPr>
        <w:t>權益</w:t>
      </w:r>
      <w:r w:rsidRPr="00CC13DE">
        <w:rPr>
          <w:rFonts w:ascii="Book Antiqua" w:hAnsi="Book Antiqua"/>
          <w:color w:val="000000" w:themeColor="text1"/>
          <w:sz w:val="24"/>
        </w:rPr>
        <w:t>)</w:t>
      </w:r>
      <w:r w:rsidRPr="00CC13DE">
        <w:rPr>
          <w:rFonts w:ascii="Book Antiqua" w:hAnsi="標楷體"/>
          <w:color w:val="000000" w:themeColor="text1"/>
          <w:sz w:val="24"/>
        </w:rPr>
        <w:t>期初餘額及本年度提存合計</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本欄之金額等於第</w:t>
      </w:r>
      <w:r w:rsidRPr="00CC13DE">
        <w:rPr>
          <w:rFonts w:ascii="Book Antiqua" w:hAnsi="Book Antiqua"/>
          <w:color w:val="000000" w:themeColor="text1"/>
          <w:sz w:val="24"/>
        </w:rPr>
        <w:t>3</w:t>
      </w:r>
      <w:r w:rsidRPr="00CC13DE">
        <w:rPr>
          <w:rFonts w:ascii="Book Antiqua" w:hAnsi="標楷體"/>
          <w:color w:val="000000" w:themeColor="text1"/>
          <w:sz w:val="24"/>
        </w:rPr>
        <w:t>欄－本年提存數加第</w:t>
      </w:r>
      <w:r w:rsidRPr="00CC13DE">
        <w:rPr>
          <w:rFonts w:ascii="Book Antiqua" w:hAnsi="Book Antiqua"/>
          <w:color w:val="000000" w:themeColor="text1"/>
          <w:sz w:val="24"/>
        </w:rPr>
        <w:t>5</w:t>
      </w:r>
      <w:r w:rsidRPr="00CC13DE">
        <w:rPr>
          <w:rFonts w:ascii="Book Antiqua" w:hAnsi="標楷體"/>
          <w:color w:val="000000" w:themeColor="text1"/>
          <w:sz w:val="24"/>
        </w:rPr>
        <w:t>欄－重大事故特別準備金期初餘額</w:t>
      </w:r>
      <w:r w:rsidRPr="00CC13DE">
        <w:rPr>
          <w:rFonts w:ascii="Book Antiqua" w:hAnsi="Book Antiqua"/>
          <w:color w:val="000000" w:themeColor="text1"/>
          <w:sz w:val="24"/>
        </w:rPr>
        <w:t>(</w:t>
      </w:r>
      <w:r w:rsidRPr="00CC13DE">
        <w:rPr>
          <w:rFonts w:ascii="Book Antiqua" w:hAnsi="標楷體"/>
          <w:color w:val="000000" w:themeColor="text1"/>
          <w:sz w:val="24"/>
        </w:rPr>
        <w:t>權益</w:t>
      </w:r>
      <w:r w:rsidRPr="00CC13DE">
        <w:rPr>
          <w:rFonts w:ascii="Book Antiqua" w:hAnsi="Book Antiqua"/>
          <w:color w:val="000000" w:themeColor="text1"/>
          <w:sz w:val="24"/>
        </w:rPr>
        <w:t>)</w:t>
      </w:r>
    </w:p>
    <w:p w:rsidR="00F3582B" w:rsidRPr="00CC13DE" w:rsidRDefault="00F3582B" w:rsidP="00F3582B">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欄－重大事故自留賠款</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本欄之金額係指重大事故之自留賠款。</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lastRenderedPageBreak/>
        <w:t>依「保險業各種準備金提存辦法」，重大事故係指符合政府發布之重大災情，其單一事故發生時，個別公司累計各險別自留賠款合計達新臺幣三千萬元，且全體財產保險業各險別合計應賠款總金額達新臺幣二十億元以上者。</w:t>
      </w:r>
    </w:p>
    <w:p w:rsidR="00F3582B" w:rsidRPr="00CC13DE" w:rsidRDefault="00F3582B" w:rsidP="00F3582B">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欄至第</w:t>
      </w:r>
      <w:r w:rsidRPr="00CC13DE">
        <w:rPr>
          <w:rFonts w:ascii="Book Antiqua" w:hAnsi="Book Antiqua"/>
          <w:color w:val="000000" w:themeColor="text1"/>
          <w:sz w:val="24"/>
        </w:rPr>
        <w:t>9</w:t>
      </w:r>
      <w:r w:rsidRPr="00CC13DE">
        <w:rPr>
          <w:rFonts w:ascii="Book Antiqua" w:hAnsi="標楷體"/>
          <w:color w:val="000000" w:themeColor="text1"/>
          <w:sz w:val="24"/>
        </w:rPr>
        <w:t>欄－可沖減之重大事故特別準備金</w:t>
      </w:r>
    </w:p>
    <w:p w:rsidR="00F3582B" w:rsidRPr="00CC13DE" w:rsidRDefault="00F3582B" w:rsidP="00F3582B">
      <w:pPr>
        <w:widowControl/>
        <w:tabs>
          <w:tab w:val="left" w:pos="10992"/>
          <w:tab w:val="left" w:pos="11908"/>
          <w:tab w:val="left" w:pos="12824"/>
          <w:tab w:val="left" w:pos="13740"/>
          <w:tab w:val="left" w:pos="14656"/>
        </w:tabs>
        <w:adjustRightInd w:val="0"/>
        <w:snapToGrid w:val="0"/>
        <w:spacing w:line="400" w:lineRule="exact"/>
        <w:ind w:leftChars="272" w:left="707"/>
        <w:jc w:val="both"/>
        <w:rPr>
          <w:rFonts w:ascii="Book Antiqua" w:hAnsi="Book Antiqua"/>
          <w:color w:val="000000" w:themeColor="text1"/>
          <w:sz w:val="24"/>
        </w:rPr>
      </w:pPr>
      <w:r w:rsidRPr="00CC13DE">
        <w:rPr>
          <w:rFonts w:ascii="Book Antiqua" w:hAnsi="標楷體"/>
          <w:color w:val="000000" w:themeColor="text1"/>
          <w:sz w:val="24"/>
        </w:rPr>
        <w:t>若第</w:t>
      </w:r>
      <w:r w:rsidRPr="00CC13DE">
        <w:rPr>
          <w:rFonts w:ascii="Book Antiqua" w:hAnsi="Book Antiqua"/>
          <w:color w:val="000000" w:themeColor="text1"/>
          <w:sz w:val="24"/>
        </w:rPr>
        <w:t>7</w:t>
      </w:r>
      <w:r w:rsidRPr="00CC13DE">
        <w:rPr>
          <w:rFonts w:ascii="Book Antiqua" w:hAnsi="標楷體"/>
          <w:color w:val="000000" w:themeColor="text1"/>
          <w:sz w:val="24"/>
        </w:rPr>
        <w:t>欄合計小於</w:t>
      </w:r>
      <w:r w:rsidRPr="00CC13DE">
        <w:rPr>
          <w:rFonts w:ascii="Book Antiqua" w:hAnsi="Book Antiqua"/>
          <w:color w:val="000000" w:themeColor="text1"/>
          <w:sz w:val="24"/>
        </w:rPr>
        <w:t>3000</w:t>
      </w:r>
      <w:r w:rsidRPr="00CC13DE">
        <w:rPr>
          <w:rFonts w:ascii="Book Antiqua" w:hAnsi="標楷體"/>
          <w:color w:val="000000" w:themeColor="text1"/>
          <w:sz w:val="24"/>
        </w:rPr>
        <w:t>萬時</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欄及第</w:t>
      </w:r>
      <w:r w:rsidRPr="00CC13DE">
        <w:rPr>
          <w:rFonts w:ascii="Book Antiqua" w:hAnsi="Book Antiqua"/>
          <w:color w:val="000000" w:themeColor="text1"/>
          <w:sz w:val="24"/>
        </w:rPr>
        <w:t>9</w:t>
      </w:r>
      <w:r w:rsidRPr="00CC13DE">
        <w:rPr>
          <w:rFonts w:ascii="Book Antiqua" w:hAnsi="標楷體"/>
          <w:color w:val="000000" w:themeColor="text1"/>
          <w:sz w:val="24"/>
        </w:rPr>
        <w:t>欄填</w:t>
      </w:r>
      <w:r w:rsidRPr="00CC13DE">
        <w:rPr>
          <w:rFonts w:ascii="Book Antiqua" w:hAnsi="Book Antiqua"/>
          <w:color w:val="000000" w:themeColor="text1"/>
          <w:sz w:val="24"/>
        </w:rPr>
        <w:t>"0"</w:t>
      </w:r>
      <w:r w:rsidRPr="00CC13DE">
        <w:rPr>
          <w:rFonts w:ascii="Book Antiqua" w:hAnsi="標楷體"/>
          <w:color w:val="000000" w:themeColor="text1"/>
          <w:sz w:val="24"/>
        </w:rPr>
        <w:t>；若第</w:t>
      </w:r>
      <w:r w:rsidRPr="00CC13DE">
        <w:rPr>
          <w:rFonts w:ascii="Book Antiqua" w:hAnsi="Book Antiqua"/>
          <w:color w:val="000000" w:themeColor="text1"/>
          <w:sz w:val="24"/>
        </w:rPr>
        <w:t>7</w:t>
      </w:r>
      <w:r w:rsidRPr="00CC13DE">
        <w:rPr>
          <w:rFonts w:ascii="Book Antiqua" w:hAnsi="標楷體"/>
          <w:color w:val="000000" w:themeColor="text1"/>
          <w:sz w:val="24"/>
        </w:rPr>
        <w:t>欄合計大於</w:t>
      </w:r>
      <w:r w:rsidRPr="00CC13DE">
        <w:rPr>
          <w:rFonts w:ascii="Book Antiqua" w:hAnsi="Book Antiqua"/>
          <w:color w:val="000000" w:themeColor="text1"/>
          <w:sz w:val="24"/>
        </w:rPr>
        <w:t>3000</w:t>
      </w:r>
      <w:r w:rsidRPr="00CC13DE">
        <w:rPr>
          <w:rFonts w:ascii="Book Antiqua" w:hAnsi="標楷體"/>
          <w:color w:val="000000" w:themeColor="text1"/>
          <w:sz w:val="24"/>
        </w:rPr>
        <w:t>萬時</w:t>
      </w:r>
      <w:r w:rsidRPr="00CC13DE">
        <w:rPr>
          <w:rFonts w:ascii="Book Antiqua" w:hAnsi="Book Antiqua"/>
          <w:color w:val="000000" w:themeColor="text1"/>
          <w:sz w:val="24"/>
        </w:rPr>
        <w:t>,</w:t>
      </w:r>
      <w:r w:rsidRPr="00CC13DE">
        <w:rPr>
          <w:rFonts w:ascii="Book Antiqua" w:hAnsi="標楷體"/>
          <w:color w:val="000000" w:themeColor="text1"/>
          <w:sz w:val="24"/>
        </w:rPr>
        <w:t>則應以該差額回分各險並填列各險種所得沖減之金額</w:t>
      </w:r>
      <w:r w:rsidRPr="00CC13DE">
        <w:rPr>
          <w:rFonts w:ascii="Book Antiqua" w:hAnsi="Book Antiqua"/>
          <w:color w:val="000000" w:themeColor="text1"/>
          <w:sz w:val="24"/>
        </w:rPr>
        <w:t xml:space="preserve">, </w:t>
      </w:r>
      <w:r w:rsidRPr="00CC13DE">
        <w:rPr>
          <w:rFonts w:ascii="Book Antiqua" w:hAnsi="標楷體"/>
          <w:color w:val="000000" w:themeColor="text1"/>
          <w:sz w:val="24"/>
        </w:rPr>
        <w:t>其合計數應等於第</w:t>
      </w:r>
      <w:r w:rsidRPr="00CC13DE">
        <w:rPr>
          <w:rFonts w:ascii="Book Antiqua" w:hAnsi="Book Antiqua"/>
          <w:color w:val="000000" w:themeColor="text1"/>
          <w:sz w:val="24"/>
        </w:rPr>
        <w:t>7</w:t>
      </w:r>
      <w:r w:rsidRPr="00CC13DE">
        <w:rPr>
          <w:rFonts w:ascii="Book Antiqua" w:hAnsi="標楷體"/>
          <w:color w:val="000000" w:themeColor="text1"/>
          <w:sz w:val="24"/>
        </w:rPr>
        <w:t>欄合計扣除</w:t>
      </w:r>
      <w:r w:rsidRPr="00CC13DE">
        <w:rPr>
          <w:rFonts w:ascii="Book Antiqua" w:hAnsi="Book Antiqua"/>
          <w:color w:val="000000" w:themeColor="text1"/>
          <w:sz w:val="24"/>
        </w:rPr>
        <w:t>3000</w:t>
      </w:r>
      <w:r w:rsidRPr="00CC13DE">
        <w:rPr>
          <w:rFonts w:ascii="Book Antiqua" w:hAnsi="標楷體"/>
          <w:color w:val="000000" w:themeColor="text1"/>
          <w:sz w:val="24"/>
        </w:rPr>
        <w:t>萬之餘額。前項可沖減金額於</w:t>
      </w:r>
      <w:smartTag w:uri="urn:schemas-microsoft-com:office:smarttags" w:element="chsdate">
        <w:smartTagPr>
          <w:attr w:name="Year" w:val="2011"/>
          <w:attr w:name="Month" w:val="1"/>
          <w:attr w:name="Day" w:val="1"/>
          <w:attr w:name="IsLunarDate" w:val="False"/>
          <w:attr w:name="IsROCDate" w:val="True"/>
        </w:smartTagPr>
        <w:r w:rsidRPr="00CC13DE">
          <w:rPr>
            <w:rFonts w:ascii="Book Antiqua" w:hAnsi="標楷體"/>
            <w:color w:val="000000" w:themeColor="text1"/>
            <w:sz w:val="24"/>
          </w:rPr>
          <w:t>中華民國</w:t>
        </w:r>
        <w:r w:rsidRPr="00CC13DE">
          <w:rPr>
            <w:rFonts w:ascii="Book Antiqua" w:hAnsi="Book Antiqua"/>
            <w:color w:val="000000" w:themeColor="text1"/>
            <w:sz w:val="24"/>
          </w:rPr>
          <w:t>100</w:t>
        </w:r>
        <w:r w:rsidRPr="00CC13DE">
          <w:rPr>
            <w:rFonts w:ascii="Book Antiqua" w:hAnsi="標楷體"/>
            <w:color w:val="000000" w:themeColor="text1"/>
            <w:sz w:val="24"/>
          </w:rPr>
          <w:t>年</w:t>
        </w:r>
        <w:r w:rsidRPr="00CC13DE">
          <w:rPr>
            <w:rFonts w:ascii="Book Antiqua" w:hAnsi="Book Antiqua"/>
            <w:color w:val="000000" w:themeColor="text1"/>
            <w:sz w:val="24"/>
          </w:rPr>
          <w:t>1</w:t>
        </w:r>
        <w:r w:rsidRPr="00CC13DE">
          <w:rPr>
            <w:rFonts w:ascii="Book Antiqua" w:hAnsi="標楷體"/>
            <w:color w:val="000000" w:themeColor="text1"/>
            <w:sz w:val="24"/>
          </w:rPr>
          <w:t>月</w:t>
        </w:r>
        <w:r w:rsidRPr="00CC13DE">
          <w:rPr>
            <w:rFonts w:ascii="Book Antiqua" w:hAnsi="Book Antiqua"/>
            <w:color w:val="000000" w:themeColor="text1"/>
            <w:sz w:val="24"/>
          </w:rPr>
          <w:t>1</w:t>
        </w:r>
        <w:r w:rsidRPr="00CC13DE">
          <w:rPr>
            <w:rFonts w:ascii="Book Antiqua" w:hAnsi="標楷體"/>
            <w:color w:val="000000" w:themeColor="text1"/>
            <w:sz w:val="24"/>
          </w:rPr>
          <w:t>日</w:t>
        </w:r>
      </w:smartTag>
      <w:r w:rsidRPr="00CC13DE">
        <w:rPr>
          <w:rFonts w:ascii="Book Antiqua" w:hAnsi="標楷體"/>
          <w:color w:val="000000" w:themeColor="text1"/>
          <w:sz w:val="24"/>
        </w:rPr>
        <w:t>起，得就提存於負債項下之重大事故特別準備金沖減之，該可沖減數額列於第</w:t>
      </w:r>
      <w:r w:rsidRPr="00CC13DE">
        <w:rPr>
          <w:rFonts w:ascii="Book Antiqua" w:hAnsi="Book Antiqua"/>
          <w:color w:val="000000" w:themeColor="text1"/>
          <w:sz w:val="24"/>
        </w:rPr>
        <w:t>8</w:t>
      </w:r>
      <w:r w:rsidRPr="00CC13DE">
        <w:rPr>
          <w:rFonts w:ascii="Book Antiqua" w:hAnsi="標楷體"/>
          <w:color w:val="000000" w:themeColor="text1"/>
          <w:sz w:val="24"/>
        </w:rPr>
        <w:t>欄。如該負債項下之重大事故特別準備金不足沖減時，其不足沖減金額應依</w:t>
      </w:r>
      <w:r w:rsidR="007176FE" w:rsidRPr="00CC13DE">
        <w:rPr>
          <w:rFonts w:ascii="Book Antiqua" w:hAnsi="標楷體"/>
          <w:color w:val="000000" w:themeColor="text1"/>
          <w:sz w:val="24"/>
        </w:rPr>
        <w:t>國際會計準則第十二號公報</w:t>
      </w:r>
      <w:r w:rsidRPr="00CC13DE">
        <w:rPr>
          <w:rFonts w:ascii="Book Antiqua" w:hAnsi="標楷體"/>
          <w:color w:val="000000" w:themeColor="text1"/>
          <w:sz w:val="24"/>
        </w:rPr>
        <w:t>扣除所得稅後之餘額，得由提存於業主權益項下之特別盈餘公積之重大事故特別準備金沖減之，該可沖減數額列於第</w:t>
      </w:r>
      <w:r w:rsidRPr="00CC13DE">
        <w:rPr>
          <w:rFonts w:ascii="Book Antiqua" w:hAnsi="Book Antiqua"/>
          <w:color w:val="000000" w:themeColor="text1"/>
          <w:sz w:val="24"/>
        </w:rPr>
        <w:t>9</w:t>
      </w:r>
      <w:r w:rsidRPr="00CC13DE">
        <w:rPr>
          <w:rFonts w:ascii="Book Antiqua" w:hAnsi="標楷體"/>
          <w:color w:val="000000" w:themeColor="text1"/>
          <w:sz w:val="24"/>
        </w:rPr>
        <w:t>欄。</w:t>
      </w:r>
    </w:p>
    <w:p w:rsidR="00F3582B" w:rsidRPr="00CC13DE" w:rsidRDefault="00F3582B" w:rsidP="00F3582B">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欄－超過</w:t>
      </w:r>
      <w:r w:rsidRPr="00CC13DE">
        <w:rPr>
          <w:rFonts w:ascii="Book Antiqua" w:hAnsi="Book Antiqua"/>
          <w:color w:val="000000" w:themeColor="text1"/>
          <w:sz w:val="24"/>
        </w:rPr>
        <w:t>15</w:t>
      </w:r>
      <w:r w:rsidRPr="00CC13DE">
        <w:rPr>
          <w:rFonts w:ascii="Book Antiqua" w:hAnsi="標楷體"/>
          <w:color w:val="000000" w:themeColor="text1"/>
          <w:sz w:val="24"/>
        </w:rPr>
        <w:t>年之每年得收回數合計</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本欄為重大事故特別準備金提存超過十五年者，得經簽證精算人員評估訂定收回。</w:t>
      </w:r>
    </w:p>
    <w:p w:rsidR="00F3582B" w:rsidRPr="00CC13DE" w:rsidRDefault="00F3582B" w:rsidP="00F3582B">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欄至第</w:t>
      </w:r>
      <w:r w:rsidRPr="00CC13DE">
        <w:rPr>
          <w:rFonts w:ascii="Book Antiqua" w:hAnsi="Book Antiqua"/>
          <w:color w:val="000000" w:themeColor="text1"/>
          <w:sz w:val="24"/>
        </w:rPr>
        <w:t>13</w:t>
      </w:r>
      <w:r w:rsidRPr="00CC13DE">
        <w:rPr>
          <w:rFonts w:ascii="Book Antiqua" w:hAnsi="標楷體"/>
          <w:color w:val="000000" w:themeColor="text1"/>
          <w:sz w:val="24"/>
        </w:rPr>
        <w:t>欄－本年度實際沖減收回數</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分為步驟一與步驟二：</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步驟一：本年度實際沖減收回數以合計沖減收回數為主。</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步驟二：若各險別計算結果之合計與前述合計沖減收回數不合時，則差額應回分各險，回分各險之方法由各公司決定。</w:t>
      </w:r>
    </w:p>
    <w:p w:rsidR="00F3582B" w:rsidRPr="00CC13DE" w:rsidRDefault="00F3582B" w:rsidP="00F3582B">
      <w:pPr>
        <w:spacing w:line="440" w:lineRule="exact"/>
        <w:ind w:leftChars="276" w:left="718"/>
        <w:rPr>
          <w:rFonts w:ascii="Book Antiqua" w:hAnsi="Book Antiqua"/>
          <w:color w:val="000000" w:themeColor="text1"/>
        </w:rPr>
      </w:pPr>
      <w:r w:rsidRPr="00CC13DE">
        <w:rPr>
          <w:rFonts w:ascii="Book Antiqua" w:hAnsi="標楷體"/>
          <w:color w:val="000000" w:themeColor="text1"/>
          <w:sz w:val="24"/>
        </w:rPr>
        <w:t>本年度實際沖減收回數分別依財政部</w:t>
      </w:r>
      <w:r w:rsidRPr="00CC13DE">
        <w:rPr>
          <w:rFonts w:ascii="Book Antiqua" w:hAnsi="Book Antiqua"/>
          <w:color w:val="000000" w:themeColor="text1"/>
          <w:sz w:val="24"/>
        </w:rPr>
        <w:t>2002.12.30</w:t>
      </w:r>
      <w:r w:rsidRPr="00CC13DE">
        <w:rPr>
          <w:rFonts w:ascii="Book Antiqua" w:hAnsi="標楷體"/>
          <w:color w:val="000000" w:themeColor="text1"/>
          <w:sz w:val="24"/>
        </w:rPr>
        <w:t>台財保字第</w:t>
      </w:r>
      <w:r w:rsidRPr="00CC13DE">
        <w:rPr>
          <w:rFonts w:ascii="Book Antiqua" w:hAnsi="Book Antiqua"/>
          <w:color w:val="000000" w:themeColor="text1"/>
          <w:sz w:val="24"/>
        </w:rPr>
        <w:t>0910077032</w:t>
      </w:r>
      <w:r w:rsidRPr="00CC13DE">
        <w:rPr>
          <w:rFonts w:ascii="Book Antiqua" w:hAnsi="標楷體"/>
          <w:color w:val="000000" w:themeColor="text1"/>
          <w:sz w:val="24"/>
        </w:rPr>
        <w:t>號函第四點第三款規定辦理。</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前項實際沖減收回數於</w:t>
      </w:r>
      <w:smartTag w:uri="urn:schemas-microsoft-com:office:smarttags" w:element="chsdate">
        <w:smartTagPr>
          <w:attr w:name="Year" w:val="2011"/>
          <w:attr w:name="Month" w:val="1"/>
          <w:attr w:name="Day" w:val="1"/>
          <w:attr w:name="IsLunarDate" w:val="False"/>
          <w:attr w:name="IsROCDate" w:val="True"/>
        </w:smartTagPr>
        <w:r w:rsidRPr="00CC13DE">
          <w:rPr>
            <w:rFonts w:ascii="Book Antiqua" w:hAnsi="標楷體"/>
            <w:color w:val="000000" w:themeColor="text1"/>
            <w:sz w:val="24"/>
          </w:rPr>
          <w:t>中華民國</w:t>
        </w:r>
        <w:r w:rsidRPr="00CC13DE">
          <w:rPr>
            <w:rFonts w:ascii="Book Antiqua" w:hAnsi="Book Antiqua"/>
            <w:color w:val="000000" w:themeColor="text1"/>
            <w:sz w:val="24"/>
          </w:rPr>
          <w:t>100</w:t>
        </w:r>
        <w:r w:rsidRPr="00CC13DE">
          <w:rPr>
            <w:rFonts w:ascii="Book Antiqua" w:hAnsi="標楷體"/>
            <w:color w:val="000000" w:themeColor="text1"/>
            <w:sz w:val="24"/>
          </w:rPr>
          <w:t>年</w:t>
        </w:r>
        <w:r w:rsidRPr="00CC13DE">
          <w:rPr>
            <w:rFonts w:ascii="Book Antiqua" w:hAnsi="Book Antiqua"/>
            <w:color w:val="000000" w:themeColor="text1"/>
            <w:sz w:val="24"/>
          </w:rPr>
          <w:t>1</w:t>
        </w:r>
        <w:r w:rsidRPr="00CC13DE">
          <w:rPr>
            <w:rFonts w:ascii="Book Antiqua" w:hAnsi="標楷體"/>
            <w:color w:val="000000" w:themeColor="text1"/>
            <w:sz w:val="24"/>
          </w:rPr>
          <w:t>月</w:t>
        </w:r>
        <w:r w:rsidRPr="00CC13DE">
          <w:rPr>
            <w:rFonts w:ascii="Book Antiqua" w:hAnsi="Book Antiqua"/>
            <w:color w:val="000000" w:themeColor="text1"/>
            <w:sz w:val="24"/>
          </w:rPr>
          <w:t>1</w:t>
        </w:r>
        <w:r w:rsidRPr="00CC13DE">
          <w:rPr>
            <w:rFonts w:ascii="Book Antiqua" w:hAnsi="標楷體"/>
            <w:color w:val="000000" w:themeColor="text1"/>
            <w:sz w:val="24"/>
          </w:rPr>
          <w:t>日</w:t>
        </w:r>
      </w:smartTag>
      <w:r w:rsidRPr="00CC13DE">
        <w:rPr>
          <w:rFonts w:ascii="Book Antiqua" w:hAnsi="標楷體"/>
          <w:color w:val="000000" w:themeColor="text1"/>
          <w:sz w:val="24"/>
        </w:rPr>
        <w:t>起，得就提存於負債項下之重大事故特別準備金沖減之，則該實際沖減數額列於第</w:t>
      </w:r>
      <w:r w:rsidRPr="00CC13DE">
        <w:rPr>
          <w:rFonts w:ascii="Book Antiqua" w:hAnsi="Book Antiqua"/>
          <w:color w:val="000000" w:themeColor="text1"/>
          <w:sz w:val="24"/>
        </w:rPr>
        <w:t>12</w:t>
      </w:r>
      <w:r w:rsidRPr="00CC13DE">
        <w:rPr>
          <w:rFonts w:ascii="Book Antiqua" w:hAnsi="標楷體"/>
          <w:color w:val="000000" w:themeColor="text1"/>
          <w:sz w:val="24"/>
        </w:rPr>
        <w:t>欄。如該負債項下之重大事故特別準備金不足沖減時，其不足沖減金額應依</w:t>
      </w:r>
      <w:r w:rsidR="007176FE" w:rsidRPr="00CC13DE">
        <w:rPr>
          <w:rFonts w:ascii="Book Antiqua" w:hAnsi="標楷體"/>
          <w:color w:val="000000" w:themeColor="text1"/>
          <w:sz w:val="24"/>
        </w:rPr>
        <w:t>國際會計準則第十二號公報</w:t>
      </w:r>
      <w:r w:rsidRPr="00CC13DE">
        <w:rPr>
          <w:rFonts w:ascii="Book Antiqua" w:hAnsi="標楷體"/>
          <w:color w:val="000000" w:themeColor="text1"/>
          <w:sz w:val="24"/>
        </w:rPr>
        <w:t>扣除所得稅後之餘額，得由提存於業主權益項下之特別盈餘公積之重大事故特別準備金沖減之，則該實際沖減數額列於第</w:t>
      </w:r>
      <w:r w:rsidRPr="00CC13DE">
        <w:rPr>
          <w:rFonts w:ascii="Book Antiqua" w:hAnsi="Book Antiqua"/>
          <w:color w:val="000000" w:themeColor="text1"/>
          <w:sz w:val="24"/>
        </w:rPr>
        <w:t>13</w:t>
      </w:r>
      <w:r w:rsidRPr="00CC13DE">
        <w:rPr>
          <w:rFonts w:ascii="Book Antiqua" w:hAnsi="標楷體"/>
          <w:color w:val="000000" w:themeColor="text1"/>
          <w:sz w:val="24"/>
        </w:rPr>
        <w:t>欄。</w:t>
      </w:r>
    </w:p>
    <w:p w:rsidR="00F3582B" w:rsidRPr="00CC13DE" w:rsidRDefault="00F3582B" w:rsidP="00F3582B">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欄至第</w:t>
      </w:r>
      <w:r w:rsidRPr="00CC13DE">
        <w:rPr>
          <w:rFonts w:ascii="Book Antiqua" w:hAnsi="Book Antiqua"/>
          <w:color w:val="000000" w:themeColor="text1"/>
          <w:sz w:val="24"/>
        </w:rPr>
        <w:t>15</w:t>
      </w:r>
      <w:r w:rsidRPr="00CC13DE">
        <w:rPr>
          <w:rFonts w:ascii="Book Antiqua" w:hAnsi="標楷體"/>
          <w:color w:val="000000" w:themeColor="text1"/>
          <w:sz w:val="24"/>
        </w:rPr>
        <w:t>欄－本年度補提或補收重大事故特別準備金</w:t>
      </w:r>
    </w:p>
    <w:p w:rsidR="00F3582B" w:rsidRPr="00CC13DE" w:rsidRDefault="00F3582B" w:rsidP="00F3582B">
      <w:pPr>
        <w:spacing w:line="440" w:lineRule="exact"/>
        <w:ind w:leftChars="276" w:left="718"/>
        <w:jc w:val="both"/>
        <w:rPr>
          <w:rFonts w:ascii="Book Antiqua" w:hAnsi="Book Antiqua"/>
          <w:color w:val="000000" w:themeColor="text1"/>
          <w:sz w:val="24"/>
        </w:rPr>
      </w:pPr>
      <w:r w:rsidRPr="00CC13DE">
        <w:rPr>
          <w:rFonts w:ascii="Book Antiqua" w:hAnsi="標楷體"/>
          <w:color w:val="000000" w:themeColor="text1"/>
          <w:sz w:val="24"/>
        </w:rPr>
        <w:t>本年度補提或補收重大事故特別準備金來自表</w:t>
      </w:r>
      <w:r w:rsidRPr="00CC13DE">
        <w:rPr>
          <w:rFonts w:ascii="Book Antiqua" w:hAnsi="Book Antiqua"/>
          <w:color w:val="000000" w:themeColor="text1"/>
          <w:sz w:val="24"/>
        </w:rPr>
        <w:t>25-5</w:t>
      </w:r>
      <w:r w:rsidRPr="00CC13DE">
        <w:rPr>
          <w:rFonts w:ascii="Book Antiqua" w:hAnsi="標楷體"/>
          <w:color w:val="000000" w:themeColor="text1"/>
          <w:sz w:val="24"/>
        </w:rPr>
        <w:t>重大事故特別準備金收回提存明細表，各重大事故當年度第</w:t>
      </w:r>
      <w:r w:rsidRPr="00CC13DE">
        <w:rPr>
          <w:rFonts w:ascii="Book Antiqua" w:hAnsi="Book Antiqua"/>
          <w:color w:val="000000" w:themeColor="text1"/>
          <w:sz w:val="24"/>
        </w:rPr>
        <w:t>(c)</w:t>
      </w:r>
      <w:r w:rsidRPr="00CC13DE">
        <w:rPr>
          <w:rFonts w:ascii="Book Antiqua" w:hAnsi="標楷體"/>
          <w:color w:val="000000" w:themeColor="text1"/>
          <w:sz w:val="24"/>
        </w:rPr>
        <w:t>列之加總，正數表收回，負數表提存。若補提或補收重大事故特別準備金係屬業主權益項下之特別盈餘公積之重大事故特別準備金者，應依</w:t>
      </w:r>
      <w:r w:rsidR="007176FE" w:rsidRPr="00CC13DE">
        <w:rPr>
          <w:rFonts w:ascii="Book Antiqua" w:hAnsi="標楷體"/>
          <w:color w:val="000000" w:themeColor="text1"/>
          <w:sz w:val="24"/>
        </w:rPr>
        <w:t>國際會計準則第十二號公報</w:t>
      </w:r>
      <w:r w:rsidRPr="00CC13DE">
        <w:rPr>
          <w:rFonts w:ascii="Book Antiqua" w:hAnsi="標楷體"/>
          <w:color w:val="000000" w:themeColor="text1"/>
          <w:sz w:val="24"/>
        </w:rPr>
        <w:t>扣除所得稅後之餘額提列。</w:t>
      </w:r>
    </w:p>
    <w:p w:rsidR="00F3582B" w:rsidRPr="00CC13DE" w:rsidRDefault="00F3582B" w:rsidP="00F3582B">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16</w:t>
      </w:r>
      <w:r w:rsidRPr="00CC13DE">
        <w:rPr>
          <w:rFonts w:ascii="Book Antiqua" w:hAnsi="標楷體"/>
          <w:color w:val="000000" w:themeColor="text1"/>
          <w:sz w:val="24"/>
        </w:rPr>
        <w:t>欄－重大事故特別準備金期末餘額</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lastRenderedPageBreak/>
        <w:t>本欄之金額應等於第</w:t>
      </w:r>
      <w:r w:rsidRPr="00CC13DE">
        <w:rPr>
          <w:rFonts w:ascii="Book Antiqua" w:hAnsi="Book Antiqua"/>
          <w:color w:val="000000" w:themeColor="text1"/>
          <w:sz w:val="24"/>
        </w:rPr>
        <w:t>4</w:t>
      </w:r>
      <w:r w:rsidRPr="00CC13DE">
        <w:rPr>
          <w:rFonts w:ascii="Book Antiqua" w:hAnsi="標楷體"/>
          <w:color w:val="000000" w:themeColor="text1"/>
          <w:sz w:val="24"/>
        </w:rPr>
        <w:t>欄「重大事故特別準備金期初餘額</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w:t>
      </w:r>
      <w:r w:rsidRPr="00CC13DE">
        <w:rPr>
          <w:rFonts w:ascii="Book Antiqua" w:hAnsi="標楷體"/>
          <w:color w:val="000000" w:themeColor="text1"/>
          <w:sz w:val="24"/>
        </w:rPr>
        <w:t>」減第</w:t>
      </w:r>
      <w:r w:rsidRPr="00CC13DE">
        <w:rPr>
          <w:rFonts w:ascii="Book Antiqua" w:hAnsi="Book Antiqua"/>
          <w:color w:val="000000" w:themeColor="text1"/>
          <w:sz w:val="24"/>
        </w:rPr>
        <w:t>12</w:t>
      </w:r>
      <w:r w:rsidRPr="00CC13DE">
        <w:rPr>
          <w:rFonts w:ascii="Book Antiqua" w:hAnsi="標楷體"/>
          <w:color w:val="000000" w:themeColor="text1"/>
          <w:sz w:val="24"/>
        </w:rPr>
        <w:t>欄「本年度實際沖減收回數</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w:t>
      </w:r>
      <w:r w:rsidRPr="00CC13DE">
        <w:rPr>
          <w:rFonts w:ascii="Book Antiqua" w:hAnsi="標楷體"/>
          <w:color w:val="000000" w:themeColor="text1"/>
          <w:sz w:val="24"/>
        </w:rPr>
        <w:t>」減第</w:t>
      </w:r>
      <w:r w:rsidRPr="00CC13DE">
        <w:rPr>
          <w:rFonts w:ascii="Book Antiqua" w:hAnsi="Book Antiqua"/>
          <w:color w:val="000000" w:themeColor="text1"/>
          <w:sz w:val="24"/>
        </w:rPr>
        <w:t>14</w:t>
      </w:r>
      <w:r w:rsidRPr="00CC13DE">
        <w:rPr>
          <w:rFonts w:ascii="Book Antiqua" w:hAnsi="標楷體"/>
          <w:color w:val="000000" w:themeColor="text1"/>
          <w:sz w:val="24"/>
        </w:rPr>
        <w:t>欄「本年度補提或補收重大事故特別準備金</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w:t>
      </w:r>
      <w:r w:rsidRPr="00CC13DE">
        <w:rPr>
          <w:rFonts w:ascii="Book Antiqua" w:hAnsi="標楷體"/>
          <w:color w:val="000000" w:themeColor="text1"/>
          <w:sz w:val="24"/>
        </w:rPr>
        <w:t>」。</w:t>
      </w:r>
    </w:p>
    <w:p w:rsidR="00F3582B" w:rsidRPr="00CC13DE" w:rsidRDefault="00F3582B" w:rsidP="00F3582B">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17</w:t>
      </w:r>
      <w:r w:rsidRPr="00CC13DE">
        <w:rPr>
          <w:rFonts w:ascii="Book Antiqua" w:hAnsi="標楷體"/>
          <w:color w:val="000000" w:themeColor="text1"/>
          <w:sz w:val="24"/>
        </w:rPr>
        <w:t>欄－重大事故特別準備金期末餘額</w:t>
      </w:r>
      <w:r w:rsidRPr="00CC13DE">
        <w:rPr>
          <w:rFonts w:ascii="Book Antiqua" w:hAnsi="Book Antiqua"/>
          <w:color w:val="000000" w:themeColor="text1"/>
          <w:sz w:val="24"/>
        </w:rPr>
        <w:t>(</w:t>
      </w:r>
      <w:r w:rsidRPr="00CC13DE">
        <w:rPr>
          <w:rFonts w:ascii="Book Antiqua" w:hAnsi="標楷體"/>
          <w:color w:val="000000" w:themeColor="text1"/>
          <w:sz w:val="24"/>
        </w:rPr>
        <w:t>權益</w:t>
      </w:r>
      <w:r w:rsidRPr="00CC13DE">
        <w:rPr>
          <w:rFonts w:ascii="Book Antiqua" w:hAnsi="Book Antiqua"/>
          <w:color w:val="000000" w:themeColor="text1"/>
          <w:sz w:val="24"/>
        </w:rPr>
        <w:t>)</w:t>
      </w:r>
    </w:p>
    <w:p w:rsidR="00F3582B" w:rsidRPr="00CC13DE" w:rsidRDefault="00F3582B" w:rsidP="00F3582B">
      <w:pPr>
        <w:spacing w:line="440" w:lineRule="exact"/>
        <w:ind w:leftChars="276" w:left="718"/>
        <w:rPr>
          <w:rFonts w:ascii="Book Antiqua" w:hAnsi="Book Antiqua"/>
          <w:color w:val="000000" w:themeColor="text1"/>
        </w:rPr>
      </w:pPr>
      <w:r w:rsidRPr="00CC13DE">
        <w:rPr>
          <w:rFonts w:ascii="Book Antiqua" w:hAnsi="標楷體"/>
          <w:color w:val="000000" w:themeColor="text1"/>
          <w:sz w:val="24"/>
        </w:rPr>
        <w:t>本欄之金額應等於第</w:t>
      </w:r>
      <w:r w:rsidRPr="00CC13DE">
        <w:rPr>
          <w:rFonts w:ascii="Book Antiqua" w:hAnsi="Book Antiqua"/>
          <w:color w:val="000000" w:themeColor="text1"/>
          <w:sz w:val="24"/>
        </w:rPr>
        <w:t>6</w:t>
      </w:r>
      <w:r w:rsidRPr="00CC13DE">
        <w:rPr>
          <w:rFonts w:ascii="Book Antiqua" w:hAnsi="標楷體"/>
          <w:color w:val="000000" w:themeColor="text1"/>
          <w:sz w:val="24"/>
        </w:rPr>
        <w:t>欄「重大事故特別準備金</w:t>
      </w:r>
      <w:r w:rsidRPr="00CC13DE">
        <w:rPr>
          <w:rFonts w:ascii="Book Antiqua" w:hAnsi="Book Antiqua"/>
          <w:color w:val="000000" w:themeColor="text1"/>
          <w:sz w:val="24"/>
        </w:rPr>
        <w:t>(</w:t>
      </w:r>
      <w:r w:rsidRPr="00CC13DE">
        <w:rPr>
          <w:rFonts w:ascii="Book Antiqua" w:hAnsi="標楷體"/>
          <w:color w:val="000000" w:themeColor="text1"/>
          <w:sz w:val="24"/>
        </w:rPr>
        <w:t>權益</w:t>
      </w:r>
      <w:r w:rsidRPr="00CC13DE">
        <w:rPr>
          <w:rFonts w:ascii="Book Antiqua" w:hAnsi="Book Antiqua"/>
          <w:color w:val="000000" w:themeColor="text1"/>
          <w:sz w:val="24"/>
        </w:rPr>
        <w:t>)</w:t>
      </w:r>
      <w:r w:rsidRPr="00CC13DE">
        <w:rPr>
          <w:rFonts w:ascii="Book Antiqua" w:hAnsi="標楷體"/>
          <w:color w:val="000000" w:themeColor="text1"/>
          <w:sz w:val="24"/>
        </w:rPr>
        <w:t>期初餘額及本年度提存合計」減第</w:t>
      </w:r>
      <w:r w:rsidRPr="00CC13DE">
        <w:rPr>
          <w:rFonts w:ascii="Book Antiqua" w:hAnsi="Book Antiqua"/>
          <w:color w:val="000000" w:themeColor="text1"/>
          <w:sz w:val="24"/>
        </w:rPr>
        <w:t>13</w:t>
      </w:r>
      <w:r w:rsidRPr="00CC13DE">
        <w:rPr>
          <w:rFonts w:ascii="Book Antiqua" w:hAnsi="標楷體"/>
          <w:color w:val="000000" w:themeColor="text1"/>
          <w:sz w:val="24"/>
        </w:rPr>
        <w:t>欄「本年度實際沖減收回數</w:t>
      </w:r>
      <w:r w:rsidRPr="00CC13DE">
        <w:rPr>
          <w:rFonts w:ascii="Book Antiqua" w:hAnsi="Book Antiqua"/>
          <w:color w:val="000000" w:themeColor="text1"/>
          <w:sz w:val="24"/>
        </w:rPr>
        <w:t>(</w:t>
      </w:r>
      <w:r w:rsidRPr="00CC13DE">
        <w:rPr>
          <w:rFonts w:ascii="Book Antiqua" w:hAnsi="標楷體"/>
          <w:color w:val="000000" w:themeColor="text1"/>
          <w:sz w:val="24"/>
        </w:rPr>
        <w:t>權益</w:t>
      </w:r>
      <w:r w:rsidRPr="00CC13DE">
        <w:rPr>
          <w:rFonts w:ascii="Book Antiqua" w:hAnsi="Book Antiqua"/>
          <w:color w:val="000000" w:themeColor="text1"/>
          <w:sz w:val="24"/>
        </w:rPr>
        <w:t>)</w:t>
      </w:r>
      <w:r w:rsidRPr="00CC13DE">
        <w:rPr>
          <w:rFonts w:ascii="Book Antiqua" w:hAnsi="標楷體"/>
          <w:color w:val="000000" w:themeColor="text1"/>
          <w:sz w:val="24"/>
        </w:rPr>
        <w:t>」減第</w:t>
      </w:r>
      <w:r w:rsidRPr="00CC13DE">
        <w:rPr>
          <w:rFonts w:ascii="Book Antiqua" w:hAnsi="Book Antiqua"/>
          <w:color w:val="000000" w:themeColor="text1"/>
          <w:sz w:val="24"/>
        </w:rPr>
        <w:t>15</w:t>
      </w:r>
      <w:r w:rsidRPr="00CC13DE">
        <w:rPr>
          <w:rFonts w:ascii="Book Antiqua" w:hAnsi="標楷體"/>
          <w:color w:val="000000" w:themeColor="text1"/>
          <w:sz w:val="24"/>
        </w:rPr>
        <w:t>欄「本年度補提或補收重大事故特別準備金</w:t>
      </w:r>
      <w:r w:rsidRPr="00CC13DE">
        <w:rPr>
          <w:rFonts w:ascii="Book Antiqua" w:hAnsi="Book Antiqua"/>
          <w:color w:val="000000" w:themeColor="text1"/>
          <w:sz w:val="24"/>
        </w:rPr>
        <w:t>(</w:t>
      </w:r>
      <w:r w:rsidRPr="00CC13DE">
        <w:rPr>
          <w:rFonts w:ascii="Book Antiqua" w:hAnsi="標楷體"/>
          <w:color w:val="000000" w:themeColor="text1"/>
          <w:sz w:val="24"/>
        </w:rPr>
        <w:t>權益</w:t>
      </w:r>
      <w:r w:rsidRPr="00CC13DE">
        <w:rPr>
          <w:rFonts w:ascii="Book Antiqua" w:hAnsi="Book Antiqua"/>
          <w:color w:val="000000" w:themeColor="text1"/>
          <w:sz w:val="24"/>
        </w:rPr>
        <w:t>)</w:t>
      </w:r>
      <w:r w:rsidRPr="00CC13DE">
        <w:rPr>
          <w:rFonts w:ascii="Book Antiqua" w:hAnsi="標楷體"/>
          <w:color w:val="000000" w:themeColor="text1"/>
          <w:sz w:val="24"/>
        </w:rPr>
        <w:t>」。</w:t>
      </w:r>
    </w:p>
    <w:p w:rsidR="00F3582B" w:rsidRPr="00CC13DE" w:rsidRDefault="00F3582B" w:rsidP="00F3582B">
      <w:pPr>
        <w:spacing w:line="440" w:lineRule="exact"/>
        <w:rPr>
          <w:rFonts w:ascii="Book Antiqua" w:hAnsi="Book Antiqua"/>
          <w:color w:val="000000" w:themeColor="text1"/>
          <w:sz w:val="24"/>
        </w:rPr>
      </w:pPr>
    </w:p>
    <w:p w:rsidR="00F3582B" w:rsidRPr="00CC13DE" w:rsidRDefault="00F3582B" w:rsidP="00F3582B">
      <w:pPr>
        <w:pStyle w:val="1"/>
        <w:spacing w:afterLines="0" w:after="0" w:line="440" w:lineRule="exact"/>
        <w:rPr>
          <w:rFonts w:ascii="Book Antiqua" w:hAnsi="Book Antiqua"/>
          <w:color w:val="000000" w:themeColor="text1"/>
          <w:szCs w:val="40"/>
        </w:rPr>
      </w:pPr>
      <w:r w:rsidRPr="00CC13DE">
        <w:rPr>
          <w:rFonts w:ascii="Book Antiqua" w:hAnsi="Book Antiqua"/>
          <w:b w:val="0"/>
          <w:bCs w:val="0"/>
          <w:color w:val="000000" w:themeColor="text1"/>
          <w:sz w:val="24"/>
        </w:rPr>
        <w:br w:type="page"/>
      </w:r>
      <w:bookmarkStart w:id="234" w:name="_Toc97094064"/>
      <w:bookmarkStart w:id="235" w:name="_Toc219954053"/>
      <w:bookmarkStart w:id="236" w:name="_Toc296334358"/>
      <w:bookmarkStart w:id="237" w:name="_Toc296433872"/>
      <w:bookmarkStart w:id="238" w:name="_Toc55996708"/>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25-2</w:t>
      </w:r>
      <w:r w:rsidRPr="00CC13DE">
        <w:rPr>
          <w:rFonts w:ascii="Book Antiqua" w:hAnsi="標楷體"/>
          <w:color w:val="000000" w:themeColor="text1"/>
          <w:szCs w:val="40"/>
        </w:rPr>
        <w:t>：危險變動特別準備金明細表</w:t>
      </w:r>
      <w:bookmarkEnd w:id="234"/>
      <w:bookmarkEnd w:id="235"/>
      <w:bookmarkEnd w:id="236"/>
      <w:bookmarkEnd w:id="237"/>
      <w:bookmarkEnd w:id="238"/>
    </w:p>
    <w:p w:rsidR="00F3582B" w:rsidRPr="00CC13DE" w:rsidRDefault="00F3582B" w:rsidP="00F3582B">
      <w:pPr>
        <w:spacing w:line="440" w:lineRule="exact"/>
        <w:ind w:firstLineChars="200" w:firstLine="480"/>
        <w:rPr>
          <w:rFonts w:ascii="Book Antiqua" w:hAnsi="Book Antiqua"/>
          <w:color w:val="000000" w:themeColor="text1"/>
          <w:sz w:val="24"/>
        </w:rPr>
      </w:pPr>
      <w:r w:rsidRPr="00CC13DE">
        <w:rPr>
          <w:rFonts w:ascii="Book Antiqua" w:hAnsi="標楷體"/>
          <w:color w:val="000000" w:themeColor="text1"/>
          <w:sz w:val="24"/>
        </w:rPr>
        <w:t>本報表的目的在於表達財產保險業危險變動特別準備金的提列情形。本說明的目的為配合相關法令之規定，簡介該表之填列規則，以利保險業者之填報。</w:t>
      </w:r>
    </w:p>
    <w:p w:rsidR="00F3582B" w:rsidRPr="00CC13DE" w:rsidRDefault="00F3582B" w:rsidP="00F3582B">
      <w:pPr>
        <w:spacing w:line="440" w:lineRule="exact"/>
        <w:ind w:firstLineChars="200" w:firstLine="480"/>
        <w:rPr>
          <w:rFonts w:ascii="Book Antiqua" w:hAnsi="Book Antiqua"/>
          <w:color w:val="000000" w:themeColor="text1"/>
          <w:sz w:val="24"/>
        </w:rPr>
      </w:pPr>
      <w:r w:rsidRPr="00CC13DE">
        <w:rPr>
          <w:rFonts w:ascii="Book Antiqua" w:hAnsi="標楷體"/>
          <w:color w:val="000000" w:themeColor="text1"/>
          <w:sz w:val="24"/>
        </w:rPr>
        <w:t>註：本表第</w:t>
      </w:r>
      <w:r w:rsidRPr="00CC13DE">
        <w:rPr>
          <w:rFonts w:ascii="Book Antiqua" w:hAnsi="Book Antiqua"/>
          <w:color w:val="000000" w:themeColor="text1"/>
          <w:sz w:val="24"/>
        </w:rPr>
        <w:t>21</w:t>
      </w:r>
      <w:r w:rsidRPr="00CC13DE">
        <w:rPr>
          <w:rFonts w:ascii="Book Antiqua" w:hAnsi="標楷體"/>
          <w:color w:val="000000" w:themeColor="text1"/>
          <w:sz w:val="24"/>
        </w:rPr>
        <w:t>列「保證保險」之各欄數字應減除住宅抵押貸款信用保證保險。住宅抵押貸款信用保證保險之特別準備金另於「住宅抵押貸款信用保證保險特別準備金計算表」中填列。</w:t>
      </w:r>
    </w:p>
    <w:p w:rsidR="00F3582B" w:rsidRPr="00CC13DE" w:rsidRDefault="00F3582B" w:rsidP="00F3582B">
      <w:pPr>
        <w:spacing w:line="440" w:lineRule="exact"/>
        <w:ind w:firstLineChars="200" w:firstLine="480"/>
        <w:rPr>
          <w:rFonts w:ascii="Book Antiqua" w:hAnsi="Book Antiqua"/>
          <w:color w:val="000000" w:themeColor="text1"/>
          <w:sz w:val="24"/>
        </w:rPr>
      </w:pPr>
      <w:r w:rsidRPr="00CC13DE">
        <w:rPr>
          <w:rFonts w:ascii="Book Antiqua" w:hAnsi="標楷體"/>
          <w:color w:val="000000" w:themeColor="text1"/>
          <w:sz w:val="24"/>
        </w:rPr>
        <w:t>註：強制汽車責任保險、核能保險及政策性地震保險依相關保險法令規定方式計算，僅需填報第</w:t>
      </w:r>
      <w:r w:rsidRPr="00CC13DE">
        <w:rPr>
          <w:rFonts w:ascii="Book Antiqua" w:hAnsi="Book Antiqua"/>
          <w:color w:val="000000" w:themeColor="text1"/>
          <w:sz w:val="24"/>
        </w:rPr>
        <w:t>8</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低於預計賠款提存數、第</w:t>
      </w:r>
      <w:r w:rsidRPr="00CC13DE">
        <w:rPr>
          <w:rFonts w:ascii="Book Antiqua" w:hAnsi="Book Antiqua"/>
          <w:color w:val="000000" w:themeColor="text1"/>
          <w:sz w:val="24"/>
        </w:rPr>
        <w:t>13</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本年度收回危險變動特別準備金之收回合計數</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15</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期初餘額</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w:t>
      </w:r>
      <w:r w:rsidRPr="00CC13DE">
        <w:rPr>
          <w:rFonts w:ascii="Book Antiqua" w:hAnsi="標楷體"/>
          <w:color w:val="000000" w:themeColor="text1"/>
          <w:sz w:val="24"/>
        </w:rPr>
        <w:t>與第</w:t>
      </w:r>
      <w:r w:rsidRPr="00CC13DE">
        <w:rPr>
          <w:rFonts w:ascii="Book Antiqua" w:hAnsi="Book Antiqua"/>
          <w:color w:val="000000" w:themeColor="text1"/>
          <w:sz w:val="24"/>
        </w:rPr>
        <w:t>19</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期末餘額</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w:t>
      </w:r>
      <w:r w:rsidRPr="00CC13DE">
        <w:rPr>
          <w:rFonts w:ascii="Book Antiqua" w:hAnsi="標楷體"/>
          <w:color w:val="000000" w:themeColor="text1"/>
          <w:sz w:val="24"/>
        </w:rPr>
        <w:t>。</w:t>
      </w:r>
    </w:p>
    <w:p w:rsidR="00F3582B" w:rsidRPr="00CC13DE" w:rsidRDefault="00F3582B" w:rsidP="00F3582B">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欄－滿期自留保費</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係指自留保費收入減除淨提存未滿期保費準備後之金額。</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本欄為計算危險變動特別準備金之滿期自留保費，各險按其相關法令規定計算，部分險種得與表</w:t>
      </w:r>
      <w:r w:rsidRPr="00CC13DE">
        <w:rPr>
          <w:rFonts w:ascii="Book Antiqua" w:hAnsi="Book Antiqua"/>
          <w:color w:val="000000" w:themeColor="text1"/>
          <w:sz w:val="24"/>
        </w:rPr>
        <w:t>24</w:t>
      </w:r>
      <w:r w:rsidRPr="00CC13DE">
        <w:rPr>
          <w:rFonts w:ascii="Book Antiqua" w:hAnsi="標楷體"/>
          <w:color w:val="000000" w:themeColor="text1"/>
          <w:sz w:val="24"/>
        </w:rPr>
        <w:t>：自留業務未滿期保費準備金明細表第</w:t>
      </w:r>
      <w:r w:rsidRPr="00CC13DE">
        <w:rPr>
          <w:rFonts w:ascii="Book Antiqua" w:hAnsi="Book Antiqua"/>
          <w:color w:val="000000" w:themeColor="text1"/>
          <w:sz w:val="24"/>
        </w:rPr>
        <w:t>7</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滿期自留保費不同，如團體傷害險、旅行業綜合責任險、旅行業履約保證險。</w:t>
      </w:r>
    </w:p>
    <w:p w:rsidR="00F3582B" w:rsidRPr="00CC13DE" w:rsidRDefault="00F3582B" w:rsidP="00F3582B">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欄－預計賠款：預期損失率</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本欄之險別預期損失率計算方法以保險商品計算書載明預期損失率為基礎計算之。</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或可採用各險別全年度簽單日報表危險保費占簽單保費之比率計算之。</w:t>
      </w:r>
    </w:p>
    <w:p w:rsidR="00F3582B" w:rsidRPr="00CC13DE" w:rsidRDefault="00F3582B" w:rsidP="00F3582B">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欄－預計賠款：預計數</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本欄之金額為第</w:t>
      </w:r>
      <w:r w:rsidRPr="00CC13DE">
        <w:rPr>
          <w:rFonts w:ascii="Book Antiqua" w:hAnsi="Book Antiqua"/>
          <w:color w:val="000000" w:themeColor="text1"/>
          <w:sz w:val="24"/>
        </w:rPr>
        <w:t>1</w:t>
      </w:r>
      <w:r w:rsidRPr="00CC13DE">
        <w:rPr>
          <w:rFonts w:ascii="Book Antiqua" w:hAnsi="標楷體"/>
          <w:color w:val="000000" w:themeColor="text1"/>
          <w:sz w:val="24"/>
        </w:rPr>
        <w:t>欄乘以第</w:t>
      </w:r>
      <w:r w:rsidRPr="00CC13DE">
        <w:rPr>
          <w:rFonts w:ascii="Book Antiqua" w:hAnsi="Book Antiqua"/>
          <w:color w:val="000000" w:themeColor="text1"/>
          <w:sz w:val="24"/>
        </w:rPr>
        <w:t>2</w:t>
      </w:r>
      <w:r w:rsidRPr="00CC13DE">
        <w:rPr>
          <w:rFonts w:ascii="Book Antiqua" w:hAnsi="標楷體"/>
          <w:color w:val="000000" w:themeColor="text1"/>
          <w:sz w:val="24"/>
        </w:rPr>
        <w:t>欄後之金額。</w:t>
      </w:r>
    </w:p>
    <w:p w:rsidR="00F3582B" w:rsidRPr="00CC13DE" w:rsidRDefault="00F3582B" w:rsidP="00F3582B">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欄－實際賠款</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為本年度累計之自留賠款加賠款準備淨變動，不含</w:t>
      </w:r>
      <w:r w:rsidRPr="00CC13DE">
        <w:rPr>
          <w:rFonts w:ascii="Book Antiqua" w:hAnsi="Book Antiqua"/>
          <w:color w:val="000000" w:themeColor="text1"/>
          <w:sz w:val="24"/>
        </w:rPr>
        <w:t>ULAE</w:t>
      </w:r>
      <w:r w:rsidRPr="00CC13DE">
        <w:rPr>
          <w:rFonts w:ascii="Book Antiqua" w:hAnsi="標楷體"/>
          <w:color w:val="000000" w:themeColor="text1"/>
          <w:sz w:val="24"/>
        </w:rPr>
        <w:t>費用。</w:t>
      </w:r>
    </w:p>
    <w:p w:rsidR="00F3582B" w:rsidRPr="00CC13DE" w:rsidRDefault="00F3582B" w:rsidP="00F3582B">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欄－重大事故自留賠款</w:t>
      </w:r>
    </w:p>
    <w:p w:rsidR="00F3582B" w:rsidRPr="00CC13DE" w:rsidRDefault="00F3582B" w:rsidP="00F3582B">
      <w:pPr>
        <w:spacing w:line="440" w:lineRule="exact"/>
        <w:ind w:left="612" w:hangingChars="255" w:hanging="612"/>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所謂重大事故，係指符合政府發布重大災情，單一事故發生時，個別公司累計各險別自留賠款合計達新台幣三千萬元整，且全體財產保險業各險別合計應賠款總金額達新台幣二十億元以上者。</w:t>
      </w:r>
    </w:p>
    <w:p w:rsidR="00F3582B" w:rsidRPr="00CC13DE" w:rsidRDefault="00F3582B" w:rsidP="00F3582B">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欄－重大事故特別準備金沖減分攤額</w:t>
      </w:r>
    </w:p>
    <w:p w:rsidR="00F3582B" w:rsidRPr="00CC13DE" w:rsidRDefault="00F3582B" w:rsidP="00F3582B">
      <w:pPr>
        <w:spacing w:line="440" w:lineRule="exact"/>
        <w:ind w:left="612" w:hangingChars="255" w:hanging="612"/>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發生重大事故之實際自留賠款金額超過新台幣三千萬元之部分，得就重大事故特別準備金沖減之，本欄係計算重大事故特別準備金沖減金額分攤於各險別之概況，其計算方式為：各險別沖減金額為第</w:t>
      </w:r>
      <w:r w:rsidRPr="00CC13DE">
        <w:rPr>
          <w:rFonts w:ascii="Book Antiqua" w:hAnsi="Book Antiqua"/>
          <w:color w:val="000000" w:themeColor="text1"/>
          <w:sz w:val="24"/>
        </w:rPr>
        <w:t>5</w:t>
      </w:r>
      <w:r w:rsidRPr="00CC13DE">
        <w:rPr>
          <w:rFonts w:ascii="Book Antiqua" w:hAnsi="標楷體"/>
          <w:color w:val="000000" w:themeColor="text1"/>
          <w:sz w:val="24"/>
        </w:rPr>
        <w:t>欄乘上自留賠款超過三千萬元之部份佔第五欄總計之比例。</w:t>
      </w:r>
    </w:p>
    <w:p w:rsidR="00F3582B" w:rsidRPr="00CC13DE" w:rsidRDefault="00F3582B" w:rsidP="00F3582B">
      <w:pPr>
        <w:spacing w:line="440" w:lineRule="exact"/>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7</w:t>
      </w:r>
      <w:r w:rsidRPr="00CC13DE">
        <w:rPr>
          <w:rFonts w:ascii="Book Antiqua" w:hAnsi="標楷體"/>
          <w:color w:val="000000" w:themeColor="text1"/>
          <w:sz w:val="24"/>
        </w:rPr>
        <w:t>欄－實際賠款扣除重大事故特別準備金沖減後之自留賠款</w:t>
      </w:r>
    </w:p>
    <w:p w:rsidR="00F3582B" w:rsidRPr="00CC13DE" w:rsidRDefault="00F3582B" w:rsidP="00F3582B">
      <w:pPr>
        <w:spacing w:line="440" w:lineRule="exact"/>
        <w:ind w:left="612" w:hangingChars="255" w:hanging="612"/>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本欄金額為第</w:t>
      </w:r>
      <w:r w:rsidRPr="00CC13DE">
        <w:rPr>
          <w:rFonts w:ascii="Book Antiqua" w:hAnsi="Book Antiqua"/>
          <w:color w:val="000000" w:themeColor="text1"/>
          <w:sz w:val="24"/>
        </w:rPr>
        <w:t>4</w:t>
      </w:r>
      <w:r w:rsidRPr="00CC13DE">
        <w:rPr>
          <w:rFonts w:ascii="Book Antiqua" w:hAnsi="標楷體"/>
          <w:color w:val="000000" w:themeColor="text1"/>
          <w:sz w:val="24"/>
        </w:rPr>
        <w:t>欄扣除第</w:t>
      </w:r>
      <w:r w:rsidRPr="00CC13DE">
        <w:rPr>
          <w:rFonts w:ascii="Book Antiqua" w:hAnsi="Book Antiqua"/>
          <w:color w:val="000000" w:themeColor="text1"/>
          <w:sz w:val="24"/>
        </w:rPr>
        <w:t>6</w:t>
      </w:r>
      <w:r w:rsidRPr="00CC13DE">
        <w:rPr>
          <w:rFonts w:ascii="Book Antiqua" w:hAnsi="標楷體"/>
          <w:color w:val="000000" w:themeColor="text1"/>
          <w:sz w:val="24"/>
        </w:rPr>
        <w:t>欄之餘額，係計算各險之實際賠款扣除該險以重大事故特別準備金沖減後之餘額。</w:t>
      </w:r>
    </w:p>
    <w:p w:rsidR="00F3582B" w:rsidRPr="00CC13DE" w:rsidRDefault="00F3582B" w:rsidP="00F3582B">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欄－低於預計賠款提存數</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強制汽車責任保險、核能保險及政策性地震保險：</w:t>
      </w:r>
    </w:p>
    <w:p w:rsidR="00F3582B" w:rsidRPr="00CC13DE" w:rsidRDefault="00F3582B" w:rsidP="00F3582B">
      <w:pPr>
        <w:spacing w:line="440" w:lineRule="exact"/>
        <w:ind w:leftChars="376" w:left="978"/>
        <w:rPr>
          <w:rFonts w:ascii="Book Antiqua" w:hAnsi="Book Antiqua"/>
          <w:color w:val="000000" w:themeColor="text1"/>
          <w:sz w:val="24"/>
        </w:rPr>
      </w:pPr>
      <w:r w:rsidRPr="00CC13DE">
        <w:rPr>
          <w:rFonts w:ascii="Book Antiqua" w:hAnsi="標楷體"/>
          <w:color w:val="000000" w:themeColor="text1"/>
          <w:sz w:val="24"/>
        </w:rPr>
        <w:t>依相關保險法令規定方式計算。</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其他保險：</w:t>
      </w:r>
    </w:p>
    <w:p w:rsidR="00F3582B" w:rsidRPr="00CC13DE" w:rsidRDefault="00F3582B" w:rsidP="00F3582B">
      <w:pPr>
        <w:spacing w:line="440" w:lineRule="exact"/>
        <w:ind w:leftChars="376" w:left="978"/>
        <w:rPr>
          <w:rFonts w:ascii="Book Antiqua" w:hAnsi="Book Antiqua"/>
          <w:color w:val="000000" w:themeColor="text1"/>
          <w:sz w:val="24"/>
        </w:rPr>
      </w:pPr>
      <w:r w:rsidRPr="00CC13DE">
        <w:rPr>
          <w:rFonts w:ascii="Book Antiqua" w:hAnsi="標楷體"/>
          <w:color w:val="000000" w:themeColor="text1"/>
          <w:sz w:val="24"/>
        </w:rPr>
        <w:t>本欄係計算各險別之實際賠款扣除該險以重大事故特別準備金沖減後之餘額低於預期賠款時，應就其差額部份之百分之十五提存金額。</w:t>
      </w:r>
    </w:p>
    <w:p w:rsidR="00F3582B" w:rsidRPr="00CC13DE" w:rsidRDefault="00F3582B" w:rsidP="00F3582B">
      <w:pPr>
        <w:spacing w:line="440" w:lineRule="exact"/>
        <w:ind w:leftChars="376" w:left="978"/>
        <w:rPr>
          <w:rFonts w:ascii="Book Antiqua" w:hAnsi="Book Antiqua"/>
          <w:color w:val="000000" w:themeColor="text1"/>
          <w:sz w:val="24"/>
        </w:rPr>
      </w:pPr>
      <w:r w:rsidRPr="00CC13DE">
        <w:rPr>
          <w:rFonts w:ascii="Book Antiqua" w:hAnsi="標楷體"/>
          <w:color w:val="000000" w:themeColor="text1"/>
          <w:sz w:val="24"/>
        </w:rPr>
        <w:t>本欄之金額為第</w:t>
      </w:r>
      <w:r w:rsidRPr="00CC13DE">
        <w:rPr>
          <w:rFonts w:ascii="Book Antiqua" w:hAnsi="Book Antiqua"/>
          <w:color w:val="000000" w:themeColor="text1"/>
          <w:sz w:val="24"/>
        </w:rPr>
        <w:t>3</w:t>
      </w:r>
      <w:r w:rsidRPr="00CC13DE">
        <w:rPr>
          <w:rFonts w:ascii="Book Antiqua" w:hAnsi="標楷體"/>
          <w:color w:val="000000" w:themeColor="text1"/>
          <w:sz w:val="24"/>
        </w:rPr>
        <w:t>欄扣除第</w:t>
      </w:r>
      <w:r w:rsidRPr="00CC13DE">
        <w:rPr>
          <w:rFonts w:ascii="Book Antiqua" w:hAnsi="Book Antiqua"/>
          <w:color w:val="000000" w:themeColor="text1"/>
          <w:sz w:val="24"/>
        </w:rPr>
        <w:t>7</w:t>
      </w:r>
      <w:r w:rsidRPr="00CC13DE">
        <w:rPr>
          <w:rFonts w:ascii="Book Antiqua" w:hAnsi="標楷體"/>
          <w:color w:val="000000" w:themeColor="text1"/>
          <w:sz w:val="24"/>
        </w:rPr>
        <w:t>欄後之餘額乘上百分之十五之值，若第</w:t>
      </w:r>
      <w:r w:rsidRPr="00CC13DE">
        <w:rPr>
          <w:rFonts w:ascii="Book Antiqua" w:hAnsi="Book Antiqua"/>
          <w:color w:val="000000" w:themeColor="text1"/>
          <w:sz w:val="24"/>
        </w:rPr>
        <w:t>3</w:t>
      </w:r>
      <w:r w:rsidRPr="00CC13DE">
        <w:rPr>
          <w:rFonts w:ascii="Book Antiqua" w:hAnsi="標楷體"/>
          <w:color w:val="000000" w:themeColor="text1"/>
          <w:sz w:val="24"/>
        </w:rPr>
        <w:t>欄低於第</w:t>
      </w:r>
      <w:r w:rsidRPr="00CC13DE">
        <w:rPr>
          <w:rFonts w:ascii="Book Antiqua" w:hAnsi="Book Antiqua"/>
          <w:color w:val="000000" w:themeColor="text1"/>
          <w:sz w:val="24"/>
        </w:rPr>
        <w:t>7</w:t>
      </w:r>
      <w:r w:rsidRPr="00CC13DE">
        <w:rPr>
          <w:rFonts w:ascii="Book Antiqua" w:hAnsi="標楷體"/>
          <w:color w:val="000000" w:themeColor="text1"/>
          <w:sz w:val="24"/>
        </w:rPr>
        <w:t>欄之金額，則以</w:t>
      </w:r>
      <w:r w:rsidRPr="00CC13DE">
        <w:rPr>
          <w:rFonts w:ascii="Book Antiqua" w:hAnsi="Book Antiqua"/>
          <w:color w:val="000000" w:themeColor="text1"/>
          <w:sz w:val="24"/>
        </w:rPr>
        <w:t>0</w:t>
      </w:r>
      <w:r w:rsidRPr="00CC13DE">
        <w:rPr>
          <w:rFonts w:ascii="Book Antiqua" w:hAnsi="標楷體"/>
          <w:color w:val="000000" w:themeColor="text1"/>
          <w:sz w:val="24"/>
        </w:rPr>
        <w:t>列示。</w:t>
      </w:r>
    </w:p>
    <w:p w:rsidR="00F3582B" w:rsidRPr="00CC13DE" w:rsidRDefault="00F3582B" w:rsidP="00F3582B">
      <w:pPr>
        <w:spacing w:line="440" w:lineRule="exact"/>
        <w:ind w:leftChars="381" w:left="991"/>
        <w:rPr>
          <w:rFonts w:ascii="Book Antiqua" w:hAnsi="Book Antiqua"/>
          <w:color w:val="000000" w:themeColor="text1"/>
          <w:sz w:val="24"/>
        </w:rPr>
      </w:pPr>
      <w:r w:rsidRPr="00CC13DE">
        <w:rPr>
          <w:rFonts w:ascii="Book Antiqua" w:hAnsi="標楷體"/>
          <w:color w:val="000000" w:themeColor="text1"/>
          <w:sz w:val="24"/>
        </w:rPr>
        <w:t>提存數依保險業各種準備金提存辦法第</w:t>
      </w:r>
      <w:r w:rsidRPr="00CC13DE">
        <w:rPr>
          <w:rFonts w:ascii="Book Antiqua" w:hAnsi="Book Antiqua"/>
          <w:color w:val="000000" w:themeColor="text1"/>
          <w:sz w:val="24"/>
        </w:rPr>
        <w:t>10</w:t>
      </w:r>
      <w:r w:rsidRPr="00CC13DE">
        <w:rPr>
          <w:rFonts w:ascii="Book Antiqua" w:hAnsi="標楷體"/>
          <w:color w:val="000000" w:themeColor="text1"/>
          <w:sz w:val="24"/>
        </w:rPr>
        <w:t>條第</w:t>
      </w:r>
      <w:r w:rsidRPr="00CC13DE">
        <w:rPr>
          <w:rFonts w:ascii="Book Antiqua" w:hAnsi="Book Antiqua"/>
          <w:color w:val="000000" w:themeColor="text1"/>
          <w:sz w:val="24"/>
        </w:rPr>
        <w:t>1</w:t>
      </w:r>
      <w:r w:rsidRPr="00CC13DE">
        <w:rPr>
          <w:rFonts w:ascii="Book Antiqua" w:hAnsi="標楷體"/>
          <w:color w:val="000000" w:themeColor="text1"/>
          <w:sz w:val="24"/>
        </w:rPr>
        <w:t>項第</w:t>
      </w:r>
      <w:r w:rsidRPr="00CC13DE">
        <w:rPr>
          <w:rFonts w:ascii="Book Antiqua" w:hAnsi="Book Antiqua"/>
          <w:color w:val="000000" w:themeColor="text1"/>
          <w:sz w:val="24"/>
        </w:rPr>
        <w:t>1</w:t>
      </w:r>
      <w:r w:rsidRPr="00CC13DE">
        <w:rPr>
          <w:rFonts w:ascii="Book Antiqua" w:hAnsi="標楷體"/>
          <w:color w:val="000000" w:themeColor="text1"/>
          <w:sz w:val="24"/>
        </w:rPr>
        <w:t>款規定辦理，並應依</w:t>
      </w:r>
      <w:r w:rsidR="007176FE" w:rsidRPr="00CC13DE">
        <w:rPr>
          <w:rFonts w:ascii="Book Antiqua" w:hAnsi="標楷體"/>
          <w:color w:val="000000" w:themeColor="text1"/>
          <w:sz w:val="24"/>
        </w:rPr>
        <w:t>國際會計準則第十二號公報</w:t>
      </w:r>
      <w:r w:rsidRPr="00CC13DE">
        <w:rPr>
          <w:rFonts w:ascii="Book Antiqua" w:hAnsi="標楷體"/>
          <w:color w:val="000000" w:themeColor="text1"/>
          <w:sz w:val="24"/>
        </w:rPr>
        <w:t>扣除所得稅後之餘額提列。若無提存數時，則本欄填</w:t>
      </w:r>
      <w:r w:rsidRPr="00CC13DE">
        <w:rPr>
          <w:rFonts w:ascii="Book Antiqua" w:hAnsi="Book Antiqua"/>
          <w:color w:val="000000" w:themeColor="text1"/>
          <w:sz w:val="24"/>
        </w:rPr>
        <w:t>0</w:t>
      </w:r>
      <w:r w:rsidRPr="00CC13DE">
        <w:rPr>
          <w:rFonts w:ascii="Book Antiqua" w:hAnsi="標楷體"/>
          <w:color w:val="000000" w:themeColor="text1"/>
          <w:sz w:val="24"/>
        </w:rPr>
        <w:t>。</w:t>
      </w:r>
    </w:p>
    <w:p w:rsidR="00F3582B" w:rsidRPr="00CC13DE" w:rsidRDefault="00F3582B" w:rsidP="00F3582B">
      <w:pPr>
        <w:spacing w:line="440" w:lineRule="exact"/>
        <w:ind w:leftChars="376" w:left="978"/>
        <w:rPr>
          <w:rFonts w:ascii="Book Antiqua" w:hAnsi="Book Antiqua"/>
          <w:color w:val="000000" w:themeColor="text1"/>
          <w:sz w:val="24"/>
        </w:rPr>
      </w:pPr>
    </w:p>
    <w:p w:rsidR="00F3582B" w:rsidRPr="00CC13DE" w:rsidRDefault="00F3582B" w:rsidP="00F3582B">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欄至第</w:t>
      </w:r>
      <w:r w:rsidRPr="00CC13DE">
        <w:rPr>
          <w:rFonts w:ascii="Book Antiqua" w:hAnsi="Book Antiqua"/>
          <w:color w:val="000000" w:themeColor="text1"/>
          <w:sz w:val="24"/>
        </w:rPr>
        <w:t>14</w:t>
      </w:r>
      <w:r w:rsidRPr="00CC13DE">
        <w:rPr>
          <w:rFonts w:ascii="Book Antiqua" w:hAnsi="標楷體"/>
          <w:color w:val="000000" w:themeColor="text1"/>
          <w:sz w:val="24"/>
        </w:rPr>
        <w:t>欄－本年度收回危險變動特別準備金</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強制汽車責任保險、核能保險、傷害保險及政策性地震保險：</w:t>
      </w:r>
    </w:p>
    <w:p w:rsidR="00F3582B" w:rsidRPr="00CC13DE" w:rsidRDefault="00F3582B" w:rsidP="00F3582B">
      <w:pPr>
        <w:spacing w:line="440" w:lineRule="exact"/>
        <w:ind w:leftChars="376" w:left="978"/>
        <w:rPr>
          <w:rFonts w:ascii="Book Antiqua" w:hAnsi="Book Antiqua"/>
          <w:color w:val="000000" w:themeColor="text1"/>
          <w:sz w:val="24"/>
        </w:rPr>
      </w:pPr>
      <w:r w:rsidRPr="00CC13DE">
        <w:rPr>
          <w:rFonts w:ascii="Book Antiqua" w:hAnsi="標楷體"/>
          <w:color w:val="000000" w:themeColor="text1"/>
          <w:sz w:val="24"/>
        </w:rPr>
        <w:t>依相關保險法令規定方式計算。</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其他保險：</w:t>
      </w:r>
    </w:p>
    <w:p w:rsidR="00F3582B" w:rsidRPr="00CC13DE" w:rsidRDefault="00F3582B" w:rsidP="00F3582B">
      <w:pPr>
        <w:spacing w:line="440" w:lineRule="exact"/>
        <w:ind w:leftChars="376" w:left="978"/>
        <w:rPr>
          <w:rFonts w:ascii="Book Antiqua" w:hAnsi="Book Antiqua"/>
          <w:color w:val="000000" w:themeColor="text1"/>
          <w:sz w:val="24"/>
        </w:rPr>
      </w:pPr>
      <w:r w:rsidRPr="00CC13DE">
        <w:rPr>
          <w:rFonts w:ascii="Book Antiqua" w:hAnsi="標楷體"/>
          <w:color w:val="000000" w:themeColor="text1"/>
          <w:sz w:val="24"/>
        </w:rPr>
        <w:t>本項各欄係計算各險別收回危險變動特別準備金之概況，第</w:t>
      </w:r>
      <w:r w:rsidRPr="00CC13DE">
        <w:rPr>
          <w:rFonts w:ascii="Book Antiqua" w:hAnsi="Book Antiqua"/>
          <w:color w:val="000000" w:themeColor="text1"/>
          <w:sz w:val="24"/>
        </w:rPr>
        <w:t>9</w:t>
      </w:r>
      <w:r w:rsidRPr="00CC13DE">
        <w:rPr>
          <w:rFonts w:ascii="Book Antiqua" w:hAnsi="標楷體"/>
          <w:color w:val="000000" w:themeColor="text1"/>
          <w:sz w:val="24"/>
        </w:rPr>
        <w:t>欄至第</w:t>
      </w:r>
      <w:r w:rsidRPr="00CC13DE">
        <w:rPr>
          <w:rFonts w:ascii="Book Antiqua" w:hAnsi="Book Antiqua"/>
          <w:color w:val="000000" w:themeColor="text1"/>
          <w:sz w:val="24"/>
        </w:rPr>
        <w:t>10</w:t>
      </w:r>
      <w:r w:rsidRPr="00CC13DE">
        <w:rPr>
          <w:rFonts w:ascii="Book Antiqua" w:hAnsi="標楷體"/>
          <w:color w:val="000000" w:themeColor="text1"/>
          <w:sz w:val="24"/>
        </w:rPr>
        <w:t>欄計算各險實際賠款扣除該險以重大事故特別準備金沖減後之餘額超過預期賠款之沖減數；第</w:t>
      </w:r>
      <w:r w:rsidRPr="00CC13DE">
        <w:rPr>
          <w:rFonts w:ascii="Book Antiqua" w:hAnsi="Book Antiqua"/>
          <w:color w:val="000000" w:themeColor="text1"/>
          <w:sz w:val="24"/>
        </w:rPr>
        <w:t>11</w:t>
      </w:r>
      <w:r w:rsidRPr="00CC13DE">
        <w:rPr>
          <w:rFonts w:ascii="Book Antiqua" w:hAnsi="標楷體"/>
          <w:color w:val="000000" w:themeColor="text1"/>
          <w:sz w:val="24"/>
        </w:rPr>
        <w:t>欄至第</w:t>
      </w:r>
      <w:r w:rsidRPr="00CC13DE">
        <w:rPr>
          <w:rFonts w:ascii="Book Antiqua" w:hAnsi="Book Antiqua"/>
          <w:color w:val="000000" w:themeColor="text1"/>
          <w:sz w:val="24"/>
        </w:rPr>
        <w:t>12</w:t>
      </w:r>
      <w:r w:rsidRPr="00CC13DE">
        <w:rPr>
          <w:rFonts w:ascii="Book Antiqua" w:hAnsi="標楷體"/>
          <w:color w:val="000000" w:themeColor="text1"/>
          <w:sz w:val="24"/>
        </w:rPr>
        <w:t>欄計算各險別危險變動特別準備金累積提存總額超過其當年度自留滿期保險費百分之六十之收回數；第</w:t>
      </w:r>
      <w:r w:rsidRPr="00CC13DE">
        <w:rPr>
          <w:rFonts w:ascii="Book Antiqua" w:hAnsi="Book Antiqua"/>
          <w:color w:val="000000" w:themeColor="text1"/>
          <w:sz w:val="24"/>
        </w:rPr>
        <w:t>13</w:t>
      </w:r>
      <w:r w:rsidRPr="00CC13DE">
        <w:rPr>
          <w:rFonts w:ascii="Book Antiqua" w:hAnsi="標楷體"/>
          <w:color w:val="000000" w:themeColor="text1"/>
          <w:sz w:val="24"/>
        </w:rPr>
        <w:t>欄至第</w:t>
      </w:r>
      <w:r w:rsidRPr="00CC13DE">
        <w:rPr>
          <w:rFonts w:ascii="Book Antiqua" w:hAnsi="Book Antiqua"/>
          <w:color w:val="000000" w:themeColor="text1"/>
          <w:sz w:val="24"/>
        </w:rPr>
        <w:t>14</w:t>
      </w:r>
      <w:r w:rsidRPr="00CC13DE">
        <w:rPr>
          <w:rFonts w:ascii="Book Antiqua" w:hAnsi="標楷體"/>
          <w:color w:val="000000" w:themeColor="text1"/>
          <w:sz w:val="24"/>
        </w:rPr>
        <w:t>欄為各險別本年度之收回數，即第</w:t>
      </w:r>
      <w:r w:rsidRPr="00CC13DE">
        <w:rPr>
          <w:rFonts w:ascii="Book Antiqua" w:hAnsi="Book Antiqua"/>
          <w:color w:val="000000" w:themeColor="text1"/>
          <w:sz w:val="24"/>
        </w:rPr>
        <w:t>13</w:t>
      </w:r>
      <w:r w:rsidRPr="00CC13DE">
        <w:rPr>
          <w:rFonts w:ascii="Book Antiqua" w:hAnsi="標楷體"/>
          <w:color w:val="000000" w:themeColor="text1"/>
          <w:sz w:val="24"/>
        </w:rPr>
        <w:t>欄等於第</w:t>
      </w:r>
      <w:r w:rsidRPr="00CC13DE">
        <w:rPr>
          <w:rFonts w:ascii="Book Antiqua" w:hAnsi="Book Antiqua"/>
          <w:color w:val="000000" w:themeColor="text1"/>
          <w:sz w:val="24"/>
        </w:rPr>
        <w:t>9</w:t>
      </w:r>
      <w:r w:rsidRPr="00CC13DE">
        <w:rPr>
          <w:rFonts w:ascii="Book Antiqua" w:hAnsi="標楷體"/>
          <w:color w:val="000000" w:themeColor="text1"/>
          <w:sz w:val="24"/>
        </w:rPr>
        <w:t>欄加上第</w:t>
      </w:r>
      <w:r w:rsidRPr="00CC13DE">
        <w:rPr>
          <w:rFonts w:ascii="Book Antiqua" w:hAnsi="Book Antiqua"/>
          <w:color w:val="000000" w:themeColor="text1"/>
          <w:sz w:val="24"/>
        </w:rPr>
        <w:t>11</w:t>
      </w:r>
      <w:r w:rsidRPr="00CC13DE">
        <w:rPr>
          <w:rFonts w:ascii="Book Antiqua" w:hAnsi="標楷體"/>
          <w:color w:val="000000" w:themeColor="text1"/>
          <w:sz w:val="24"/>
        </w:rPr>
        <w:t>欄之金額、第</w:t>
      </w:r>
      <w:r w:rsidRPr="00CC13DE">
        <w:rPr>
          <w:rFonts w:ascii="Book Antiqua" w:hAnsi="Book Antiqua"/>
          <w:color w:val="000000" w:themeColor="text1"/>
          <w:sz w:val="24"/>
        </w:rPr>
        <w:t>14</w:t>
      </w:r>
      <w:r w:rsidRPr="00CC13DE">
        <w:rPr>
          <w:rFonts w:ascii="Book Antiqua" w:hAnsi="標楷體"/>
          <w:color w:val="000000" w:themeColor="text1"/>
          <w:sz w:val="24"/>
        </w:rPr>
        <w:t>欄等於第</w:t>
      </w:r>
      <w:r w:rsidRPr="00CC13DE">
        <w:rPr>
          <w:rFonts w:ascii="Book Antiqua" w:hAnsi="Book Antiqua"/>
          <w:color w:val="000000" w:themeColor="text1"/>
          <w:sz w:val="24"/>
        </w:rPr>
        <w:t>10</w:t>
      </w:r>
      <w:r w:rsidRPr="00CC13DE">
        <w:rPr>
          <w:rFonts w:ascii="Book Antiqua" w:hAnsi="標楷體"/>
          <w:color w:val="000000" w:themeColor="text1"/>
          <w:sz w:val="24"/>
        </w:rPr>
        <w:t>欄加上第</w:t>
      </w:r>
      <w:r w:rsidRPr="00CC13DE">
        <w:rPr>
          <w:rFonts w:ascii="Book Antiqua" w:hAnsi="Book Antiqua"/>
          <w:color w:val="000000" w:themeColor="text1"/>
          <w:sz w:val="24"/>
        </w:rPr>
        <w:t>12</w:t>
      </w:r>
      <w:r w:rsidRPr="00CC13DE">
        <w:rPr>
          <w:rFonts w:ascii="Book Antiqua" w:hAnsi="標楷體"/>
          <w:color w:val="000000" w:themeColor="text1"/>
          <w:sz w:val="24"/>
        </w:rPr>
        <w:t>欄之金額。</w:t>
      </w:r>
    </w:p>
    <w:p w:rsidR="00F3582B" w:rsidRPr="00CC13DE" w:rsidRDefault="00F3582B" w:rsidP="00F3582B">
      <w:pPr>
        <w:spacing w:line="440" w:lineRule="exact"/>
        <w:ind w:leftChars="376" w:left="978"/>
        <w:rPr>
          <w:rFonts w:ascii="Book Antiqua" w:hAnsi="Book Antiqua"/>
          <w:color w:val="000000" w:themeColor="text1"/>
          <w:sz w:val="24"/>
        </w:rPr>
      </w:pPr>
      <w:r w:rsidRPr="00CC13DE">
        <w:rPr>
          <w:rFonts w:ascii="Book Antiqua" w:hAnsi="標楷體"/>
          <w:color w:val="000000" w:themeColor="text1"/>
          <w:sz w:val="24"/>
        </w:rPr>
        <w:t>其計算方法依「保險業各種準備金提存辦法」第</w:t>
      </w:r>
      <w:r w:rsidRPr="00CC13DE">
        <w:rPr>
          <w:rFonts w:ascii="Book Antiqua" w:hAnsi="Book Antiqua"/>
          <w:color w:val="000000" w:themeColor="text1"/>
          <w:sz w:val="24"/>
        </w:rPr>
        <w:t>10</w:t>
      </w:r>
      <w:r w:rsidRPr="00CC13DE">
        <w:rPr>
          <w:rFonts w:ascii="Book Antiqua" w:hAnsi="標楷體"/>
          <w:color w:val="000000" w:themeColor="text1"/>
          <w:sz w:val="24"/>
        </w:rPr>
        <w:t>條第</w:t>
      </w:r>
      <w:r w:rsidRPr="00CC13DE">
        <w:rPr>
          <w:rFonts w:ascii="Book Antiqua" w:hAnsi="Book Antiqua"/>
          <w:color w:val="000000" w:themeColor="text1"/>
          <w:sz w:val="24"/>
        </w:rPr>
        <w:t>1</w:t>
      </w:r>
      <w:r w:rsidRPr="00CC13DE">
        <w:rPr>
          <w:rFonts w:ascii="Book Antiqua" w:hAnsi="標楷體"/>
          <w:color w:val="000000" w:themeColor="text1"/>
          <w:sz w:val="24"/>
        </w:rPr>
        <w:t>項第</w:t>
      </w:r>
      <w:r w:rsidRPr="00CC13DE">
        <w:rPr>
          <w:rFonts w:ascii="Book Antiqua" w:hAnsi="Book Antiqua"/>
          <w:color w:val="000000" w:themeColor="text1"/>
          <w:sz w:val="24"/>
        </w:rPr>
        <w:t>2</w:t>
      </w:r>
      <w:r w:rsidRPr="00CC13DE">
        <w:rPr>
          <w:rFonts w:ascii="Book Antiqua" w:hAnsi="標楷體"/>
          <w:color w:val="000000" w:themeColor="text1"/>
          <w:sz w:val="24"/>
        </w:rPr>
        <w:t>款及第</w:t>
      </w:r>
      <w:r w:rsidRPr="00CC13DE">
        <w:rPr>
          <w:rFonts w:ascii="Book Antiqua" w:hAnsi="Book Antiqua"/>
          <w:color w:val="000000" w:themeColor="text1"/>
          <w:sz w:val="24"/>
        </w:rPr>
        <w:t>3</w:t>
      </w:r>
      <w:r w:rsidRPr="00CC13DE">
        <w:rPr>
          <w:rFonts w:ascii="Book Antiqua" w:hAnsi="標楷體"/>
          <w:color w:val="000000" w:themeColor="text1"/>
          <w:sz w:val="24"/>
        </w:rPr>
        <w:t>款規定方式計算。並依同條第</w:t>
      </w:r>
      <w:r w:rsidRPr="00CC13DE">
        <w:rPr>
          <w:rFonts w:ascii="Book Antiqua" w:hAnsi="Book Antiqua"/>
          <w:color w:val="000000" w:themeColor="text1"/>
          <w:sz w:val="24"/>
        </w:rPr>
        <w:t>2</w:t>
      </w:r>
      <w:r w:rsidRPr="00CC13DE">
        <w:rPr>
          <w:rFonts w:ascii="Book Antiqua" w:hAnsi="標楷體"/>
          <w:color w:val="000000" w:themeColor="text1"/>
          <w:sz w:val="24"/>
        </w:rPr>
        <w:t>項規定按負債與權益分別填列</w:t>
      </w:r>
      <w:r w:rsidRPr="00CC13DE">
        <w:rPr>
          <w:rFonts w:ascii="Book Antiqua" w:hAnsi="標楷體" w:cs="細明體"/>
          <w:color w:val="000000" w:themeColor="text1"/>
          <w:kern w:val="0"/>
          <w:sz w:val="24"/>
        </w:rPr>
        <w:t>。</w:t>
      </w:r>
    </w:p>
    <w:p w:rsidR="00F3582B" w:rsidRPr="00CC13DE" w:rsidRDefault="00F3582B" w:rsidP="00F3582B">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15</w:t>
      </w:r>
      <w:r w:rsidRPr="00CC13DE">
        <w:rPr>
          <w:rFonts w:ascii="Book Antiqua" w:hAnsi="標楷體"/>
          <w:color w:val="000000" w:themeColor="text1"/>
          <w:sz w:val="24"/>
        </w:rPr>
        <w:t>欄至第</w:t>
      </w:r>
      <w:r w:rsidRPr="00CC13DE">
        <w:rPr>
          <w:rFonts w:ascii="Book Antiqua" w:hAnsi="Book Antiqua"/>
          <w:color w:val="000000" w:themeColor="text1"/>
          <w:sz w:val="24"/>
        </w:rPr>
        <w:t>16</w:t>
      </w:r>
      <w:r w:rsidRPr="00CC13DE">
        <w:rPr>
          <w:rFonts w:ascii="Book Antiqua" w:hAnsi="標楷體"/>
          <w:color w:val="000000" w:themeColor="text1"/>
          <w:sz w:val="24"/>
        </w:rPr>
        <w:t>欄－期初餘額</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因應四十號公報實施，自</w:t>
      </w:r>
      <w:smartTag w:uri="urn:schemas-microsoft-com:office:smarttags" w:element="chsdate">
        <w:smartTagPr>
          <w:attr w:name="Year" w:val="2011"/>
          <w:attr w:name="Month" w:val="1"/>
          <w:attr w:name="Day" w:val="1"/>
          <w:attr w:name="IsLunarDate" w:val="False"/>
          <w:attr w:name="IsROCDate" w:val="True"/>
        </w:smartTagPr>
        <w:r w:rsidRPr="00CC13DE">
          <w:rPr>
            <w:rFonts w:ascii="Book Antiqua" w:hAnsi="標楷體"/>
            <w:color w:val="000000" w:themeColor="text1"/>
            <w:sz w:val="24"/>
          </w:rPr>
          <w:t>民國</w:t>
        </w:r>
        <w:r w:rsidRPr="00CC13DE">
          <w:rPr>
            <w:rFonts w:ascii="Book Antiqua" w:hAnsi="Book Antiqua"/>
            <w:color w:val="000000" w:themeColor="text1"/>
            <w:sz w:val="24"/>
          </w:rPr>
          <w:t>100</w:t>
        </w:r>
        <w:r w:rsidRPr="00CC13DE">
          <w:rPr>
            <w:rFonts w:ascii="Book Antiqua" w:hAnsi="標楷體"/>
            <w:color w:val="000000" w:themeColor="text1"/>
            <w:sz w:val="24"/>
          </w:rPr>
          <w:t>年</w:t>
        </w:r>
        <w:r w:rsidRPr="00CC13DE">
          <w:rPr>
            <w:rFonts w:ascii="Book Antiqua" w:hAnsi="Book Antiqua"/>
            <w:color w:val="000000" w:themeColor="text1"/>
            <w:sz w:val="24"/>
          </w:rPr>
          <w:t>1</w:t>
        </w:r>
        <w:r w:rsidRPr="00CC13DE">
          <w:rPr>
            <w:rFonts w:ascii="Book Antiqua" w:hAnsi="標楷體"/>
            <w:color w:val="000000" w:themeColor="text1"/>
            <w:sz w:val="24"/>
          </w:rPr>
          <w:t>月</w:t>
        </w:r>
        <w:r w:rsidRPr="00CC13DE">
          <w:rPr>
            <w:rFonts w:ascii="Book Antiqua" w:hAnsi="Book Antiqua"/>
            <w:color w:val="000000" w:themeColor="text1"/>
            <w:sz w:val="24"/>
          </w:rPr>
          <w:t>1</w:t>
        </w:r>
        <w:r w:rsidRPr="00CC13DE">
          <w:rPr>
            <w:rFonts w:ascii="Book Antiqua" w:hAnsi="標楷體"/>
            <w:color w:val="000000" w:themeColor="text1"/>
            <w:sz w:val="24"/>
          </w:rPr>
          <w:t>日</w:t>
        </w:r>
      </w:smartTag>
      <w:r w:rsidRPr="00CC13DE">
        <w:rPr>
          <w:rFonts w:ascii="Book Antiqua" w:hAnsi="標楷體"/>
          <w:color w:val="000000" w:themeColor="text1"/>
          <w:sz w:val="24"/>
        </w:rPr>
        <w:t>起，危險變動特別準備金分列為負債與權益。本年度期初危險變動特別準備金餘額</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w:t>
      </w:r>
      <w:r w:rsidRPr="00CC13DE">
        <w:rPr>
          <w:rFonts w:ascii="Book Antiqua" w:hAnsi="標楷體"/>
          <w:color w:val="000000" w:themeColor="text1"/>
          <w:sz w:val="24"/>
        </w:rPr>
        <w:t>與</w:t>
      </w:r>
      <w:r w:rsidRPr="00CC13DE">
        <w:rPr>
          <w:rFonts w:ascii="Book Antiqua" w:hAnsi="Book Antiqua"/>
          <w:color w:val="000000" w:themeColor="text1"/>
          <w:sz w:val="24"/>
        </w:rPr>
        <w:t>(</w:t>
      </w:r>
      <w:r w:rsidRPr="00CC13DE">
        <w:rPr>
          <w:rFonts w:ascii="Book Antiqua" w:hAnsi="標楷體"/>
          <w:color w:val="000000" w:themeColor="text1"/>
          <w:sz w:val="24"/>
        </w:rPr>
        <w:t>權益</w:t>
      </w:r>
      <w:r w:rsidRPr="00CC13DE">
        <w:rPr>
          <w:rFonts w:ascii="Book Antiqua" w:hAnsi="Book Antiqua"/>
          <w:color w:val="000000" w:themeColor="text1"/>
          <w:sz w:val="24"/>
        </w:rPr>
        <w:t>)</w:t>
      </w:r>
      <w:r w:rsidRPr="00CC13DE">
        <w:rPr>
          <w:rFonts w:ascii="Book Antiqua" w:hAnsi="標楷體"/>
          <w:color w:val="000000" w:themeColor="text1"/>
          <w:sz w:val="24"/>
        </w:rPr>
        <w:t>，分別為上一年度末危險變動特別準備金累計餘額</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 xml:space="preserve">) </w:t>
      </w:r>
      <w:r w:rsidRPr="00CC13DE">
        <w:rPr>
          <w:rFonts w:ascii="Book Antiqua" w:hAnsi="標楷體"/>
          <w:color w:val="000000" w:themeColor="text1"/>
          <w:sz w:val="24"/>
        </w:rPr>
        <w:t>與</w:t>
      </w:r>
      <w:r w:rsidRPr="00CC13DE">
        <w:rPr>
          <w:rFonts w:ascii="Book Antiqua" w:hAnsi="Book Antiqua"/>
          <w:color w:val="000000" w:themeColor="text1"/>
          <w:sz w:val="24"/>
        </w:rPr>
        <w:t>(</w:t>
      </w:r>
      <w:r w:rsidRPr="00CC13DE">
        <w:rPr>
          <w:rFonts w:ascii="Book Antiqua" w:hAnsi="標楷體"/>
          <w:color w:val="000000" w:themeColor="text1"/>
          <w:sz w:val="24"/>
        </w:rPr>
        <w:t>權益</w:t>
      </w:r>
      <w:r w:rsidRPr="00CC13DE">
        <w:rPr>
          <w:rFonts w:ascii="Book Antiqua" w:hAnsi="Book Antiqua"/>
          <w:color w:val="000000" w:themeColor="text1"/>
          <w:sz w:val="24"/>
        </w:rPr>
        <w:t>)</w:t>
      </w:r>
      <w:r w:rsidRPr="00CC13DE">
        <w:rPr>
          <w:rFonts w:ascii="Book Antiqua" w:hAnsi="標楷體"/>
          <w:color w:val="000000" w:themeColor="text1"/>
          <w:sz w:val="24"/>
        </w:rPr>
        <w:t>。</w:t>
      </w:r>
    </w:p>
    <w:p w:rsidR="00F3582B" w:rsidRPr="00CC13DE" w:rsidRDefault="00F3582B" w:rsidP="00F3582B">
      <w:pPr>
        <w:spacing w:line="440" w:lineRule="exact"/>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17</w:t>
      </w:r>
      <w:r w:rsidRPr="00CC13DE">
        <w:rPr>
          <w:rFonts w:ascii="Book Antiqua" w:hAnsi="標楷體"/>
          <w:color w:val="000000" w:themeColor="text1"/>
          <w:sz w:val="24"/>
        </w:rPr>
        <w:t>欄至第</w:t>
      </w:r>
      <w:r w:rsidRPr="00CC13DE">
        <w:rPr>
          <w:rFonts w:ascii="Book Antiqua" w:hAnsi="Book Antiqua"/>
          <w:color w:val="000000" w:themeColor="text1"/>
          <w:sz w:val="24"/>
        </w:rPr>
        <w:t>18</w:t>
      </w:r>
      <w:r w:rsidRPr="00CC13DE">
        <w:rPr>
          <w:rFonts w:ascii="Book Antiqua" w:hAnsi="標楷體"/>
          <w:color w:val="000000" w:themeColor="text1"/>
          <w:sz w:val="24"/>
        </w:rPr>
        <w:t>欄－跨險種沖減數額</w:t>
      </w:r>
    </w:p>
    <w:p w:rsidR="00F3582B" w:rsidRPr="00CC13DE" w:rsidRDefault="00F3582B" w:rsidP="00F3582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依「保險業各種準備金提存辦法」第</w:t>
      </w:r>
      <w:r w:rsidRPr="00CC13DE">
        <w:rPr>
          <w:rFonts w:ascii="Book Antiqua" w:hAnsi="Book Antiqua"/>
          <w:color w:val="000000" w:themeColor="text1"/>
          <w:sz w:val="24"/>
        </w:rPr>
        <w:t>10</w:t>
      </w:r>
      <w:r w:rsidRPr="00CC13DE">
        <w:rPr>
          <w:rFonts w:ascii="Book Antiqua" w:hAnsi="標楷體"/>
          <w:color w:val="000000" w:themeColor="text1"/>
          <w:sz w:val="24"/>
        </w:rPr>
        <w:t>條第</w:t>
      </w:r>
      <w:r w:rsidRPr="00CC13DE">
        <w:rPr>
          <w:rFonts w:ascii="Book Antiqua" w:hAnsi="Book Antiqua"/>
          <w:color w:val="000000" w:themeColor="text1"/>
          <w:sz w:val="24"/>
        </w:rPr>
        <w:t>1</w:t>
      </w:r>
      <w:r w:rsidRPr="00CC13DE">
        <w:rPr>
          <w:rFonts w:ascii="Book Antiqua" w:hAnsi="標楷體"/>
          <w:color w:val="000000" w:themeColor="text1"/>
          <w:sz w:val="24"/>
        </w:rPr>
        <w:t>項第</w:t>
      </w:r>
      <w:r w:rsidRPr="00CC13DE">
        <w:rPr>
          <w:rFonts w:ascii="Book Antiqua" w:hAnsi="Book Antiqua"/>
          <w:color w:val="000000" w:themeColor="text1"/>
          <w:sz w:val="24"/>
        </w:rPr>
        <w:t>2</w:t>
      </w:r>
      <w:r w:rsidRPr="00CC13DE">
        <w:rPr>
          <w:rFonts w:ascii="Book Antiqua" w:hAnsi="標楷體"/>
          <w:color w:val="000000" w:themeColor="text1"/>
          <w:sz w:val="24"/>
        </w:rPr>
        <w:t>款規定，危險變動特別準備金不足險別游其他險別已提存之危險變動特別準備金沖減時，其所沖減之險別及金額應依主管機關訂定應注意事項辦理並報主管機關備查。</w:t>
      </w:r>
    </w:p>
    <w:p w:rsidR="00F3582B" w:rsidRPr="00CC13DE" w:rsidRDefault="00F3582B" w:rsidP="00F3582B">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19</w:t>
      </w:r>
      <w:r w:rsidRPr="00CC13DE">
        <w:rPr>
          <w:rFonts w:ascii="Book Antiqua" w:hAnsi="標楷體"/>
          <w:color w:val="000000" w:themeColor="text1"/>
          <w:sz w:val="24"/>
        </w:rPr>
        <w:t>欄至第</w:t>
      </w:r>
      <w:r w:rsidRPr="00CC13DE">
        <w:rPr>
          <w:rFonts w:ascii="Book Antiqua" w:hAnsi="Book Antiqua"/>
          <w:color w:val="000000" w:themeColor="text1"/>
          <w:sz w:val="24"/>
        </w:rPr>
        <w:t>20</w:t>
      </w:r>
      <w:r w:rsidRPr="00CC13DE">
        <w:rPr>
          <w:rFonts w:ascii="Book Antiqua" w:hAnsi="標楷體"/>
          <w:color w:val="000000" w:themeColor="text1"/>
          <w:sz w:val="24"/>
        </w:rPr>
        <w:t>欄－期末餘額</w:t>
      </w:r>
    </w:p>
    <w:p w:rsidR="00F3582B" w:rsidRPr="00CC13DE" w:rsidRDefault="00F3582B" w:rsidP="00F3582B">
      <w:pPr>
        <w:spacing w:line="440" w:lineRule="exact"/>
        <w:ind w:leftChars="253" w:left="658" w:firstLineChars="1" w:firstLine="2"/>
        <w:rPr>
          <w:rFonts w:ascii="Book Antiqua" w:hAnsi="Book Antiqua"/>
          <w:color w:val="000000" w:themeColor="text1"/>
        </w:rPr>
      </w:pPr>
      <w:r w:rsidRPr="00CC13DE">
        <w:rPr>
          <w:rFonts w:ascii="Book Antiqua" w:hAnsi="標楷體"/>
          <w:color w:val="000000" w:themeColor="text1"/>
          <w:sz w:val="24"/>
        </w:rPr>
        <w:t>第</w:t>
      </w:r>
      <w:r w:rsidRPr="00CC13DE">
        <w:rPr>
          <w:rFonts w:ascii="Book Antiqua" w:hAnsi="Book Antiqua"/>
          <w:color w:val="000000" w:themeColor="text1"/>
          <w:sz w:val="24"/>
        </w:rPr>
        <w:t>19</w:t>
      </w:r>
      <w:r w:rsidRPr="00CC13DE">
        <w:rPr>
          <w:rFonts w:ascii="Book Antiqua" w:hAnsi="標楷體"/>
          <w:color w:val="000000" w:themeColor="text1"/>
          <w:sz w:val="24"/>
        </w:rPr>
        <w:t>欄之金額為第</w:t>
      </w:r>
      <w:r w:rsidRPr="00CC13DE">
        <w:rPr>
          <w:rFonts w:ascii="Book Antiqua" w:hAnsi="Book Antiqua"/>
          <w:color w:val="000000" w:themeColor="text1"/>
          <w:sz w:val="24"/>
        </w:rPr>
        <w:t>15</w:t>
      </w:r>
      <w:r w:rsidRPr="00CC13DE">
        <w:rPr>
          <w:rFonts w:ascii="Book Antiqua" w:hAnsi="標楷體"/>
          <w:color w:val="000000" w:themeColor="text1"/>
          <w:sz w:val="24"/>
        </w:rPr>
        <w:t>欄減除第</w:t>
      </w:r>
      <w:r w:rsidRPr="00CC13DE">
        <w:rPr>
          <w:rFonts w:ascii="Book Antiqua" w:hAnsi="Book Antiqua"/>
          <w:color w:val="000000" w:themeColor="text1"/>
          <w:sz w:val="24"/>
        </w:rPr>
        <w:t>13</w:t>
      </w:r>
      <w:r w:rsidRPr="00CC13DE">
        <w:rPr>
          <w:rFonts w:ascii="Book Antiqua" w:hAnsi="標楷體"/>
          <w:color w:val="000000" w:themeColor="text1"/>
          <w:sz w:val="24"/>
        </w:rPr>
        <w:t>欄及第</w:t>
      </w:r>
      <w:r w:rsidRPr="00CC13DE">
        <w:rPr>
          <w:rFonts w:ascii="Book Antiqua" w:hAnsi="Book Antiqua"/>
          <w:color w:val="000000" w:themeColor="text1"/>
          <w:sz w:val="24"/>
        </w:rPr>
        <w:t>17</w:t>
      </w:r>
      <w:r w:rsidRPr="00CC13DE">
        <w:rPr>
          <w:rFonts w:ascii="Book Antiqua" w:hAnsi="標楷體"/>
          <w:color w:val="000000" w:themeColor="text1"/>
          <w:sz w:val="24"/>
        </w:rPr>
        <w:t>欄後之金額。第</w:t>
      </w:r>
      <w:r w:rsidRPr="00CC13DE">
        <w:rPr>
          <w:rFonts w:ascii="Book Antiqua" w:hAnsi="Book Antiqua"/>
          <w:color w:val="000000" w:themeColor="text1"/>
          <w:sz w:val="24"/>
        </w:rPr>
        <w:t>20</w:t>
      </w:r>
      <w:r w:rsidRPr="00CC13DE">
        <w:rPr>
          <w:rFonts w:ascii="Book Antiqua" w:hAnsi="標楷體"/>
          <w:color w:val="000000" w:themeColor="text1"/>
          <w:sz w:val="24"/>
        </w:rPr>
        <w:t>欄之金額為第</w:t>
      </w:r>
      <w:r w:rsidRPr="00CC13DE">
        <w:rPr>
          <w:rFonts w:ascii="Book Antiqua" w:hAnsi="Book Antiqua"/>
          <w:color w:val="000000" w:themeColor="text1"/>
          <w:sz w:val="24"/>
        </w:rPr>
        <w:t>16</w:t>
      </w:r>
      <w:r w:rsidRPr="00CC13DE">
        <w:rPr>
          <w:rFonts w:ascii="Book Antiqua" w:hAnsi="標楷體"/>
          <w:color w:val="000000" w:themeColor="text1"/>
          <w:sz w:val="24"/>
        </w:rPr>
        <w:t>欄加第</w:t>
      </w:r>
      <w:r w:rsidRPr="00CC13DE">
        <w:rPr>
          <w:rFonts w:ascii="Book Antiqua" w:hAnsi="Book Antiqua"/>
          <w:color w:val="000000" w:themeColor="text1"/>
          <w:sz w:val="24"/>
        </w:rPr>
        <w:t>8</w:t>
      </w:r>
      <w:r w:rsidRPr="00CC13DE">
        <w:rPr>
          <w:rFonts w:ascii="Book Antiqua" w:hAnsi="標楷體"/>
          <w:color w:val="000000" w:themeColor="text1"/>
          <w:sz w:val="24"/>
        </w:rPr>
        <w:t>欄減除第</w:t>
      </w:r>
      <w:r w:rsidRPr="00CC13DE">
        <w:rPr>
          <w:rFonts w:ascii="Book Antiqua" w:hAnsi="Book Antiqua"/>
          <w:color w:val="000000" w:themeColor="text1"/>
          <w:sz w:val="24"/>
        </w:rPr>
        <w:t>14</w:t>
      </w:r>
      <w:r w:rsidRPr="00CC13DE">
        <w:rPr>
          <w:rFonts w:ascii="Book Antiqua" w:hAnsi="標楷體"/>
          <w:color w:val="000000" w:themeColor="text1"/>
          <w:sz w:val="24"/>
        </w:rPr>
        <w:t>欄及第</w:t>
      </w:r>
      <w:r w:rsidRPr="00CC13DE">
        <w:rPr>
          <w:rFonts w:ascii="Book Antiqua" w:hAnsi="Book Antiqua"/>
          <w:color w:val="000000" w:themeColor="text1"/>
          <w:sz w:val="24"/>
        </w:rPr>
        <w:t>18</w:t>
      </w:r>
      <w:r w:rsidRPr="00CC13DE">
        <w:rPr>
          <w:rFonts w:ascii="Book Antiqua" w:hAnsi="標楷體"/>
          <w:color w:val="000000" w:themeColor="text1"/>
          <w:sz w:val="24"/>
        </w:rPr>
        <w:t>欄後之金額。</w:t>
      </w:r>
    </w:p>
    <w:p w:rsidR="00EC7749" w:rsidRPr="00CC13DE" w:rsidRDefault="00EC7749" w:rsidP="00F3582B">
      <w:pPr>
        <w:spacing w:line="440" w:lineRule="exact"/>
        <w:ind w:firstLineChars="276" w:firstLine="662"/>
        <w:rPr>
          <w:rFonts w:ascii="Book Antiqua" w:hAnsi="Book Antiqua"/>
          <w:color w:val="000000" w:themeColor="text1"/>
          <w:sz w:val="24"/>
        </w:rPr>
      </w:pPr>
    </w:p>
    <w:p w:rsidR="00EC7749" w:rsidRPr="00CC13DE" w:rsidRDefault="00EC7749" w:rsidP="00EC7749">
      <w:pPr>
        <w:spacing w:line="440" w:lineRule="exact"/>
        <w:ind w:leftChars="300" w:left="780"/>
        <w:rPr>
          <w:rFonts w:ascii="Book Antiqua" w:hAnsi="Book Antiqua"/>
          <w:color w:val="000000" w:themeColor="text1"/>
          <w:sz w:val="24"/>
        </w:rPr>
      </w:pPr>
    </w:p>
    <w:p w:rsidR="00EC7749" w:rsidRPr="00CC13DE" w:rsidRDefault="00EC7749" w:rsidP="00EC7749">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239" w:name="_Toc219954054"/>
      <w:bookmarkStart w:id="240" w:name="_Toc296334359"/>
      <w:bookmarkStart w:id="241" w:name="_Toc296433873"/>
      <w:bookmarkStart w:id="242" w:name="_Toc55996709"/>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25-3</w:t>
      </w:r>
      <w:r w:rsidRPr="00CC13DE">
        <w:rPr>
          <w:rFonts w:ascii="Book Antiqua" w:hAnsi="標楷體"/>
          <w:color w:val="000000" w:themeColor="text1"/>
          <w:szCs w:val="40"/>
        </w:rPr>
        <w:t>：重大事故賠案明細表</w:t>
      </w:r>
      <w:bookmarkEnd w:id="239"/>
      <w:bookmarkEnd w:id="240"/>
      <w:bookmarkEnd w:id="241"/>
      <w:bookmarkEnd w:id="242"/>
    </w:p>
    <w:p w:rsidR="00EC7749" w:rsidRPr="00CC13DE" w:rsidRDefault="00EC7749" w:rsidP="00EC7749">
      <w:pPr>
        <w:spacing w:line="440" w:lineRule="exact"/>
        <w:ind w:firstLineChars="200" w:firstLine="480"/>
        <w:rPr>
          <w:rFonts w:ascii="Book Antiqua" w:hAnsi="Book Antiqua"/>
          <w:color w:val="000000" w:themeColor="text1"/>
          <w:sz w:val="24"/>
        </w:rPr>
      </w:pPr>
      <w:r w:rsidRPr="00CC13DE">
        <w:rPr>
          <w:rFonts w:ascii="Book Antiqua" w:hAnsi="標楷體"/>
          <w:color w:val="000000" w:themeColor="text1"/>
          <w:sz w:val="24"/>
        </w:rPr>
        <w:t>本報表的目的在於揭露符合</w:t>
      </w:r>
      <w:r w:rsidRPr="00CC13DE">
        <w:rPr>
          <w:rFonts w:ascii="Book Antiqua" w:hAnsi="標楷體"/>
          <w:color w:val="000000" w:themeColor="text1"/>
        </w:rPr>
        <w:t>「保險業各種準備金提存辦法」規定重大事故之賠案明細</w:t>
      </w:r>
      <w:r w:rsidRPr="00CC13DE">
        <w:rPr>
          <w:rFonts w:ascii="Book Antiqua" w:hAnsi="Book Antiqua"/>
          <w:color w:val="000000" w:themeColor="text1"/>
        </w:rPr>
        <w:t>,</w:t>
      </w:r>
      <w:r w:rsidRPr="00CC13DE">
        <w:rPr>
          <w:rFonts w:ascii="Book Antiqua" w:hAnsi="標楷體"/>
          <w:color w:val="000000" w:themeColor="text1"/>
        </w:rPr>
        <w:t>包括險種、賠案號碼、保單號碼，與理賠金額之明細資料</w:t>
      </w:r>
      <w:r w:rsidRPr="00CC13DE">
        <w:rPr>
          <w:rFonts w:ascii="Book Antiqua" w:hAnsi="標楷體"/>
          <w:color w:val="000000" w:themeColor="text1"/>
          <w:sz w:val="24"/>
        </w:rPr>
        <w:t>。</w:t>
      </w:r>
    </w:p>
    <w:p w:rsidR="00EC7749" w:rsidRPr="00CC13DE" w:rsidRDefault="00EC7749" w:rsidP="00EC7749">
      <w:pPr>
        <w:spacing w:line="440" w:lineRule="exact"/>
        <w:ind w:firstLineChars="200" w:firstLine="520"/>
        <w:rPr>
          <w:rFonts w:ascii="Book Antiqua" w:hAnsi="Book Antiqua"/>
          <w:color w:val="000000" w:themeColor="text1"/>
        </w:rPr>
      </w:pPr>
      <w:r w:rsidRPr="00CC13DE">
        <w:rPr>
          <w:rFonts w:ascii="Book Antiqua" w:hAnsi="標楷體"/>
          <w:color w:val="000000" w:themeColor="text1"/>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rsidR="00EC7749" w:rsidRPr="00CC13DE" w:rsidRDefault="00EC7749" w:rsidP="00EC7749">
      <w:pPr>
        <w:spacing w:line="440" w:lineRule="exact"/>
        <w:ind w:firstLineChars="200" w:firstLine="520"/>
        <w:rPr>
          <w:rFonts w:ascii="Book Antiqua" w:hAnsi="Book Antiqua"/>
          <w:color w:val="000000" w:themeColor="text1"/>
        </w:rPr>
      </w:pPr>
      <w:r w:rsidRPr="00CC13DE">
        <w:rPr>
          <w:rFonts w:ascii="Book Antiqua" w:hAnsi="標楷體"/>
          <w:color w:val="000000" w:themeColor="text1"/>
        </w:rPr>
        <w:t>註：本表依重大事故發生年度分表填列。</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欄－會計險種別</w:t>
      </w:r>
    </w:p>
    <w:p w:rsidR="00EC7749" w:rsidRPr="00CC13DE" w:rsidRDefault="00EC7749" w:rsidP="00EC7749">
      <w:pPr>
        <w:spacing w:line="440" w:lineRule="exact"/>
        <w:ind w:firstLineChars="276" w:firstLine="662"/>
        <w:rPr>
          <w:rFonts w:ascii="Book Antiqua" w:hAnsi="Book Antiqua"/>
          <w:color w:val="000000" w:themeColor="text1"/>
          <w:sz w:val="24"/>
        </w:rPr>
      </w:pPr>
      <w:r w:rsidRPr="00CC13DE">
        <w:rPr>
          <w:rFonts w:ascii="Book Antiqua" w:hAnsi="標楷體"/>
          <w:color w:val="000000" w:themeColor="text1"/>
          <w:sz w:val="24"/>
        </w:rPr>
        <w:t>本欄為重大事故之會計險種，請填列代號。</w:t>
      </w:r>
    </w:p>
    <w:p w:rsidR="00EC7749" w:rsidRPr="00CC13DE" w:rsidRDefault="00EC7749" w:rsidP="00EC7749">
      <w:pPr>
        <w:spacing w:line="440" w:lineRule="exact"/>
        <w:rPr>
          <w:rFonts w:ascii="Book Antiqua" w:hAnsi="Book Antiqua"/>
          <w:color w:val="000000" w:themeColor="text1"/>
          <w:sz w:val="24"/>
        </w:rPr>
      </w:pPr>
      <w:bookmarkStart w:id="243" w:name="OLE_LINK4"/>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w:t>
      </w:r>
      <w:bookmarkEnd w:id="243"/>
      <w:r w:rsidRPr="00CC13DE">
        <w:rPr>
          <w:rFonts w:ascii="Book Antiqua" w:hAnsi="標楷體"/>
          <w:color w:val="000000" w:themeColor="text1"/>
          <w:sz w:val="24"/>
        </w:rPr>
        <w:t>賠案號碼</w:t>
      </w:r>
    </w:p>
    <w:p w:rsidR="00EC7749" w:rsidRPr="00CC13DE" w:rsidRDefault="00EC7749" w:rsidP="00EC7749">
      <w:pPr>
        <w:spacing w:line="440" w:lineRule="exact"/>
        <w:ind w:firstLineChars="276" w:firstLine="662"/>
        <w:rPr>
          <w:rFonts w:ascii="Book Antiqua" w:hAnsi="Book Antiqua"/>
          <w:color w:val="000000" w:themeColor="text1"/>
          <w:sz w:val="24"/>
        </w:rPr>
      </w:pPr>
      <w:r w:rsidRPr="00CC13DE">
        <w:rPr>
          <w:rFonts w:ascii="Book Antiqua" w:hAnsi="標楷體"/>
          <w:color w:val="000000" w:themeColor="text1"/>
          <w:sz w:val="24"/>
        </w:rPr>
        <w:t>本欄為重大事故之賠案號碼。</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欄－保單號碼</w:t>
      </w:r>
    </w:p>
    <w:p w:rsidR="00EC7749" w:rsidRPr="00CC13DE" w:rsidRDefault="00EC7749" w:rsidP="00EC7749">
      <w:pPr>
        <w:spacing w:line="440" w:lineRule="exact"/>
        <w:ind w:firstLineChars="276" w:firstLine="662"/>
        <w:rPr>
          <w:rFonts w:ascii="Book Antiqua" w:hAnsi="Book Antiqua"/>
          <w:color w:val="000000" w:themeColor="text1"/>
          <w:sz w:val="24"/>
        </w:rPr>
      </w:pPr>
      <w:r w:rsidRPr="00CC13DE">
        <w:rPr>
          <w:rFonts w:ascii="Book Antiqua" w:hAnsi="標楷體"/>
          <w:color w:val="000000" w:themeColor="text1"/>
          <w:sz w:val="24"/>
        </w:rPr>
        <w:t>本欄為重大事故之保單號碼。</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欄－直接／分進</w:t>
      </w:r>
    </w:p>
    <w:p w:rsidR="00EC7749" w:rsidRPr="00CC13DE" w:rsidRDefault="00EC7749" w:rsidP="00EC7749">
      <w:pPr>
        <w:spacing w:line="440" w:lineRule="exact"/>
        <w:ind w:firstLineChars="276" w:firstLine="662"/>
        <w:rPr>
          <w:rFonts w:ascii="Book Antiqua" w:hAnsi="Book Antiqua"/>
          <w:color w:val="000000" w:themeColor="text1"/>
          <w:sz w:val="24"/>
        </w:rPr>
      </w:pPr>
      <w:r w:rsidRPr="00CC13DE">
        <w:rPr>
          <w:rFonts w:ascii="Book Antiqua" w:hAnsi="標楷體"/>
          <w:color w:val="000000" w:themeColor="text1"/>
          <w:sz w:val="24"/>
        </w:rPr>
        <w:t>本欄填報重大事故賠案為直接業務或分進業務，以區別第</w:t>
      </w:r>
      <w:r w:rsidRPr="00CC13DE">
        <w:rPr>
          <w:rFonts w:ascii="Book Antiqua" w:hAnsi="Book Antiqua"/>
          <w:color w:val="000000" w:themeColor="text1"/>
          <w:sz w:val="24"/>
        </w:rPr>
        <w:t>5</w:t>
      </w:r>
      <w:r w:rsidRPr="00CC13DE">
        <w:rPr>
          <w:rFonts w:ascii="Book Antiqua" w:hAnsi="標楷體"/>
          <w:color w:val="000000" w:themeColor="text1"/>
          <w:sz w:val="24"/>
        </w:rPr>
        <w:t>欄之金額為賠款金額或分進再保理賠金額。</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欄－賠款金額／分進再保理賠金額</w:t>
      </w:r>
    </w:p>
    <w:p w:rsidR="00EC7749" w:rsidRPr="00CC13DE" w:rsidRDefault="00EC7749" w:rsidP="00EC7749">
      <w:pPr>
        <w:widowControl/>
        <w:snapToGrid w:val="0"/>
        <w:spacing w:line="440" w:lineRule="atLeast"/>
        <w:ind w:firstLine="662"/>
        <w:rPr>
          <w:rFonts w:ascii="Book Antiqua" w:hAnsi="Book Antiqua"/>
          <w:color w:val="000000" w:themeColor="text1"/>
          <w:sz w:val="24"/>
        </w:rPr>
      </w:pPr>
      <w:r w:rsidRPr="00CC13DE">
        <w:rPr>
          <w:rFonts w:ascii="Book Antiqua" w:hAnsi="標楷體"/>
          <w:color w:val="000000" w:themeColor="text1"/>
          <w:sz w:val="24"/>
        </w:rPr>
        <w:t>本欄填報重大事故賠案之直接簽單業務所發生之賠款支出及因分入再保業務所發生之再保賠款。</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欄－再保攤回金額</w:t>
      </w:r>
    </w:p>
    <w:p w:rsidR="00EC7749" w:rsidRPr="00CC13DE" w:rsidRDefault="00EC7749" w:rsidP="00EC7749">
      <w:pPr>
        <w:spacing w:line="440" w:lineRule="exact"/>
        <w:ind w:firstLineChars="276" w:firstLine="662"/>
        <w:rPr>
          <w:rFonts w:ascii="Book Antiqua" w:hAnsi="Book Antiqua"/>
          <w:color w:val="000000" w:themeColor="text1"/>
          <w:sz w:val="24"/>
        </w:rPr>
      </w:pPr>
      <w:r w:rsidRPr="00CC13DE">
        <w:rPr>
          <w:rFonts w:ascii="Book Antiqua" w:hAnsi="標楷體"/>
          <w:color w:val="000000" w:themeColor="text1"/>
          <w:sz w:val="24"/>
        </w:rPr>
        <w:t>本欄金額係指第</w:t>
      </w:r>
      <w:r w:rsidRPr="00CC13DE">
        <w:rPr>
          <w:rFonts w:ascii="Book Antiqua" w:hAnsi="Book Antiqua"/>
          <w:color w:val="000000" w:themeColor="text1"/>
          <w:sz w:val="24"/>
        </w:rPr>
        <w:t>5</w:t>
      </w:r>
      <w:r w:rsidRPr="00CC13DE">
        <w:rPr>
          <w:rFonts w:ascii="Book Antiqua" w:hAnsi="標楷體"/>
          <w:color w:val="000000" w:themeColor="text1"/>
          <w:sz w:val="24"/>
        </w:rPr>
        <w:t>欄之賠款金額因分出再保業務所攤回之金額。</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欄－自留賠款</w:t>
      </w:r>
    </w:p>
    <w:p w:rsidR="00EC7749" w:rsidRPr="00CC13DE" w:rsidRDefault="00EC7749" w:rsidP="00EC7749">
      <w:pPr>
        <w:spacing w:line="440" w:lineRule="exact"/>
        <w:ind w:firstLineChars="276" w:firstLine="662"/>
        <w:rPr>
          <w:rFonts w:ascii="Book Antiqua" w:hAnsi="Book Antiqua"/>
          <w:color w:val="000000" w:themeColor="text1"/>
          <w:sz w:val="24"/>
        </w:rPr>
      </w:pPr>
      <w:r w:rsidRPr="00CC13DE">
        <w:rPr>
          <w:rFonts w:ascii="Book Antiqua" w:hAnsi="標楷體"/>
          <w:color w:val="000000" w:themeColor="text1"/>
          <w:sz w:val="24"/>
        </w:rPr>
        <w:t>本欄之金額應等於第</w:t>
      </w:r>
      <w:r w:rsidRPr="00CC13DE">
        <w:rPr>
          <w:rFonts w:ascii="Book Antiqua" w:hAnsi="Book Antiqua"/>
          <w:color w:val="000000" w:themeColor="text1"/>
          <w:sz w:val="24"/>
        </w:rPr>
        <w:t>5</w:t>
      </w:r>
      <w:r w:rsidRPr="00CC13DE">
        <w:rPr>
          <w:rFonts w:ascii="Book Antiqua" w:hAnsi="標楷體"/>
          <w:color w:val="000000" w:themeColor="text1"/>
          <w:sz w:val="24"/>
        </w:rPr>
        <w:t>欄－賠款金額／分進再保理賠金額減第</w:t>
      </w:r>
      <w:r w:rsidRPr="00CC13DE">
        <w:rPr>
          <w:rFonts w:ascii="Book Antiqua" w:hAnsi="Book Antiqua"/>
          <w:color w:val="000000" w:themeColor="text1"/>
          <w:sz w:val="24"/>
        </w:rPr>
        <w:t>6</w:t>
      </w:r>
      <w:r w:rsidRPr="00CC13DE">
        <w:rPr>
          <w:rFonts w:ascii="Book Antiqua" w:hAnsi="標楷體"/>
          <w:color w:val="000000" w:themeColor="text1"/>
          <w:sz w:val="24"/>
        </w:rPr>
        <w:t>欄－再保攤回金額。</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欄－已付／未付</w:t>
      </w:r>
    </w:p>
    <w:p w:rsidR="00EC7749" w:rsidRPr="00CC13DE" w:rsidRDefault="00EC7749" w:rsidP="00EC7749">
      <w:pPr>
        <w:spacing w:line="440" w:lineRule="exact"/>
        <w:ind w:firstLineChars="276" w:firstLine="662"/>
        <w:rPr>
          <w:rFonts w:ascii="Book Antiqua" w:hAnsi="Book Antiqua"/>
          <w:color w:val="000000" w:themeColor="text1"/>
          <w:sz w:val="24"/>
        </w:rPr>
      </w:pPr>
      <w:r w:rsidRPr="00CC13DE">
        <w:rPr>
          <w:rFonts w:ascii="Book Antiqua" w:hAnsi="標楷體"/>
          <w:color w:val="000000" w:themeColor="text1"/>
          <w:sz w:val="24"/>
        </w:rPr>
        <w:t>本欄填報重大事故之賠款為已付或未付性質。</w:t>
      </w:r>
    </w:p>
    <w:p w:rsidR="00EC7749" w:rsidRPr="00CC13DE" w:rsidRDefault="00EC7749" w:rsidP="00EC7749">
      <w:pPr>
        <w:pStyle w:val="Web"/>
        <w:widowControl w:val="0"/>
        <w:spacing w:before="0" w:beforeAutospacing="0" w:after="0" w:afterAutospacing="0"/>
        <w:rPr>
          <w:rFonts w:ascii="Book Antiqua" w:hAnsi="Book Antiqua"/>
          <w:color w:val="000000" w:themeColor="text1"/>
          <w:kern w:val="2"/>
        </w:rPr>
      </w:pPr>
    </w:p>
    <w:p w:rsidR="00EC7749" w:rsidRPr="00CC13DE" w:rsidRDefault="00EC7749" w:rsidP="00EC7749">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244" w:name="_Toc219954055"/>
      <w:bookmarkStart w:id="245" w:name="_Toc296334360"/>
      <w:bookmarkStart w:id="246" w:name="_Toc296433874"/>
      <w:bookmarkStart w:id="247" w:name="_Toc55996710"/>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25-4</w:t>
      </w:r>
      <w:r w:rsidRPr="00CC13DE">
        <w:rPr>
          <w:rFonts w:ascii="Book Antiqua" w:hAnsi="標楷體"/>
          <w:color w:val="000000" w:themeColor="text1"/>
          <w:szCs w:val="40"/>
        </w:rPr>
        <w:t>：重大事故賠款金額明細表</w:t>
      </w:r>
      <w:bookmarkEnd w:id="244"/>
      <w:bookmarkEnd w:id="245"/>
      <w:bookmarkEnd w:id="246"/>
      <w:bookmarkEnd w:id="247"/>
    </w:p>
    <w:p w:rsidR="00EC7749" w:rsidRPr="00CC13DE" w:rsidRDefault="00EC7749" w:rsidP="00EC7749">
      <w:pPr>
        <w:spacing w:line="440" w:lineRule="exact"/>
        <w:ind w:firstLineChars="200" w:firstLine="480"/>
        <w:rPr>
          <w:rFonts w:ascii="Book Antiqua" w:hAnsi="Book Antiqua"/>
          <w:color w:val="000000" w:themeColor="text1"/>
          <w:sz w:val="24"/>
        </w:rPr>
      </w:pPr>
      <w:r w:rsidRPr="00CC13DE">
        <w:rPr>
          <w:rFonts w:ascii="Book Antiqua" w:hAnsi="標楷體"/>
          <w:color w:val="000000" w:themeColor="text1"/>
          <w:sz w:val="24"/>
        </w:rPr>
        <w:t>本報表的目的在於揭露符合</w:t>
      </w:r>
      <w:r w:rsidRPr="00CC13DE">
        <w:rPr>
          <w:rFonts w:ascii="Book Antiqua" w:hAnsi="標楷體"/>
          <w:color w:val="000000" w:themeColor="text1"/>
        </w:rPr>
        <w:t>「保險業各種準備金提存辦法」規定重大事故之賠款金額明細，包括險種與再保前後理賠金額之明細資料</w:t>
      </w:r>
      <w:r w:rsidRPr="00CC13DE">
        <w:rPr>
          <w:rFonts w:ascii="Book Antiqua" w:hAnsi="標楷體"/>
          <w:color w:val="000000" w:themeColor="text1"/>
          <w:sz w:val="24"/>
        </w:rPr>
        <w:t>。</w:t>
      </w:r>
    </w:p>
    <w:p w:rsidR="00EC7749" w:rsidRPr="00CC13DE" w:rsidRDefault="00EC7749" w:rsidP="00EC7749">
      <w:pPr>
        <w:spacing w:line="440" w:lineRule="exact"/>
        <w:ind w:firstLineChars="200" w:firstLine="520"/>
        <w:rPr>
          <w:rFonts w:ascii="Book Antiqua" w:hAnsi="Book Antiqua"/>
          <w:color w:val="000000" w:themeColor="text1"/>
        </w:rPr>
      </w:pPr>
      <w:r w:rsidRPr="00CC13DE">
        <w:rPr>
          <w:rFonts w:ascii="Book Antiqua" w:hAnsi="標楷體"/>
          <w:color w:val="000000" w:themeColor="text1"/>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rsidR="00EC7749" w:rsidRPr="00CC13DE" w:rsidRDefault="00EC7749" w:rsidP="00EC7749">
      <w:pPr>
        <w:rPr>
          <w:rFonts w:ascii="Book Antiqua" w:hAnsi="Book Antiqua"/>
          <w:color w:val="000000" w:themeColor="text1"/>
        </w:rPr>
      </w:pP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欄－會計險種別</w:t>
      </w:r>
    </w:p>
    <w:p w:rsidR="00EC7749" w:rsidRPr="00CC13DE" w:rsidRDefault="00EC7749" w:rsidP="00EC7749">
      <w:pPr>
        <w:spacing w:line="440" w:lineRule="exact"/>
        <w:ind w:firstLineChars="276" w:firstLine="662"/>
        <w:rPr>
          <w:rFonts w:ascii="Book Antiqua" w:hAnsi="Book Antiqua"/>
          <w:color w:val="000000" w:themeColor="text1"/>
          <w:sz w:val="24"/>
        </w:rPr>
      </w:pPr>
      <w:r w:rsidRPr="00CC13DE">
        <w:rPr>
          <w:rFonts w:ascii="Book Antiqua" w:hAnsi="標楷體"/>
          <w:color w:val="000000" w:themeColor="text1"/>
          <w:sz w:val="24"/>
        </w:rPr>
        <w:t>本欄為發生重大事故之會計險種，請填列代號。</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欄－直接業務賠款</w:t>
      </w:r>
    </w:p>
    <w:p w:rsidR="00EC7749" w:rsidRPr="00CC13DE" w:rsidRDefault="00EC7749" w:rsidP="00EC7749">
      <w:pPr>
        <w:spacing w:line="440" w:lineRule="exact"/>
        <w:ind w:firstLineChars="276" w:firstLine="662"/>
        <w:rPr>
          <w:rFonts w:ascii="Book Antiqua" w:hAnsi="Book Antiqua"/>
          <w:color w:val="000000" w:themeColor="text1"/>
          <w:sz w:val="24"/>
        </w:rPr>
      </w:pPr>
      <w:r w:rsidRPr="00CC13DE">
        <w:rPr>
          <w:rFonts w:ascii="Book Antiqua" w:hAnsi="標楷體"/>
          <w:color w:val="000000" w:themeColor="text1"/>
          <w:sz w:val="24"/>
        </w:rPr>
        <w:t>本欄填報重大事故之直接簽單業務已發生賠案之賠款金額。</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欄－分進業務再保攤賠金額</w:t>
      </w:r>
    </w:p>
    <w:p w:rsidR="00EC7749" w:rsidRPr="00CC13DE" w:rsidRDefault="00EC7749" w:rsidP="00EC7749">
      <w:pPr>
        <w:spacing w:line="440" w:lineRule="exact"/>
        <w:ind w:firstLineChars="276" w:firstLine="662"/>
        <w:rPr>
          <w:rFonts w:ascii="Book Antiqua" w:hAnsi="Book Antiqua"/>
          <w:color w:val="000000" w:themeColor="text1"/>
          <w:sz w:val="24"/>
        </w:rPr>
      </w:pPr>
      <w:r w:rsidRPr="00CC13DE">
        <w:rPr>
          <w:rFonts w:ascii="Book Antiqua" w:hAnsi="標楷體"/>
          <w:color w:val="000000" w:themeColor="text1"/>
          <w:sz w:val="24"/>
        </w:rPr>
        <w:t>本欄金額係指因分入再保業務所發生之再保賠款，本欄之金額應包括未付賠款。</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欄－再保攤回</w:t>
      </w:r>
      <w:r w:rsidRPr="00CC13DE">
        <w:rPr>
          <w:rFonts w:ascii="Book Antiqua" w:hAnsi="Book Antiqua"/>
          <w:color w:val="000000" w:themeColor="text1"/>
          <w:sz w:val="24"/>
        </w:rPr>
        <w:t>(</w:t>
      </w:r>
      <w:r w:rsidRPr="00CC13DE">
        <w:rPr>
          <w:rFonts w:ascii="Book Antiqua" w:hAnsi="標楷體"/>
          <w:color w:val="000000" w:themeColor="text1"/>
          <w:sz w:val="24"/>
        </w:rPr>
        <w:t>含分進業務轉分再保攤回金額</w:t>
      </w:r>
      <w:r w:rsidRPr="00CC13DE">
        <w:rPr>
          <w:rFonts w:ascii="Book Antiqua" w:hAnsi="Book Antiqua"/>
          <w:color w:val="000000" w:themeColor="text1"/>
          <w:sz w:val="24"/>
        </w:rPr>
        <w:t>)</w:t>
      </w:r>
    </w:p>
    <w:p w:rsidR="00EC7749" w:rsidRPr="00CC13DE" w:rsidRDefault="00EC7749" w:rsidP="00EC7749">
      <w:pPr>
        <w:spacing w:line="440" w:lineRule="exact"/>
        <w:ind w:firstLineChars="276" w:firstLine="662"/>
        <w:rPr>
          <w:rFonts w:ascii="Book Antiqua" w:hAnsi="Book Antiqua"/>
          <w:color w:val="000000" w:themeColor="text1"/>
          <w:sz w:val="24"/>
        </w:rPr>
      </w:pPr>
      <w:r w:rsidRPr="00CC13DE">
        <w:rPr>
          <w:rFonts w:ascii="Book Antiqua" w:hAnsi="標楷體"/>
          <w:color w:val="000000" w:themeColor="text1"/>
          <w:sz w:val="24"/>
        </w:rPr>
        <w:t>本欄金額係指因分出再保險所攤回之金額，含分進業務轉分出之攤回金額。</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欄－自留賠款</w:t>
      </w:r>
    </w:p>
    <w:p w:rsidR="00EC7749" w:rsidRPr="00CC13DE" w:rsidRDefault="00EC7749" w:rsidP="00EC7749">
      <w:pPr>
        <w:spacing w:line="440" w:lineRule="exact"/>
        <w:ind w:leftChars="253" w:left="658" w:firstLineChars="1" w:firstLine="2"/>
        <w:rPr>
          <w:rFonts w:ascii="Book Antiqua" w:hAnsi="Book Antiqua"/>
          <w:color w:val="000000" w:themeColor="text1"/>
          <w:sz w:val="24"/>
        </w:rPr>
      </w:pPr>
      <w:r w:rsidRPr="00CC13DE">
        <w:rPr>
          <w:rFonts w:ascii="Book Antiqua" w:hAnsi="標楷體"/>
          <w:color w:val="000000" w:themeColor="text1"/>
          <w:sz w:val="24"/>
        </w:rPr>
        <w:t>本欄之金額應等於第</w:t>
      </w:r>
      <w:r w:rsidRPr="00CC13DE">
        <w:rPr>
          <w:rFonts w:ascii="Book Antiqua" w:hAnsi="Book Antiqua"/>
          <w:color w:val="000000" w:themeColor="text1"/>
          <w:sz w:val="24"/>
        </w:rPr>
        <w:t>2</w:t>
      </w:r>
      <w:r w:rsidRPr="00CC13DE">
        <w:rPr>
          <w:rFonts w:ascii="Book Antiqua" w:hAnsi="標楷體"/>
          <w:color w:val="000000" w:themeColor="text1"/>
          <w:sz w:val="24"/>
        </w:rPr>
        <w:t>欄－直接業務賠款加第</w:t>
      </w:r>
      <w:r w:rsidRPr="00CC13DE">
        <w:rPr>
          <w:rFonts w:ascii="Book Antiqua" w:hAnsi="Book Antiqua"/>
          <w:color w:val="000000" w:themeColor="text1"/>
          <w:sz w:val="24"/>
        </w:rPr>
        <w:t>3</w:t>
      </w:r>
      <w:r w:rsidRPr="00CC13DE">
        <w:rPr>
          <w:rFonts w:ascii="Book Antiqua" w:hAnsi="標楷體"/>
          <w:color w:val="000000" w:themeColor="text1"/>
          <w:sz w:val="24"/>
        </w:rPr>
        <w:t>欄－分進業務再保攤賠金額減第</w:t>
      </w:r>
      <w:r w:rsidRPr="00CC13DE">
        <w:rPr>
          <w:rFonts w:ascii="Book Antiqua" w:hAnsi="Book Antiqua"/>
          <w:color w:val="000000" w:themeColor="text1"/>
          <w:sz w:val="24"/>
        </w:rPr>
        <w:t>4</w:t>
      </w:r>
      <w:r w:rsidRPr="00CC13DE">
        <w:rPr>
          <w:rFonts w:ascii="Book Antiqua" w:hAnsi="標楷體"/>
          <w:color w:val="000000" w:themeColor="text1"/>
          <w:sz w:val="24"/>
        </w:rPr>
        <w:t>欄－再保攤回</w:t>
      </w:r>
      <w:r w:rsidRPr="00CC13DE">
        <w:rPr>
          <w:rFonts w:ascii="Book Antiqua" w:hAnsi="Book Antiqua"/>
          <w:color w:val="000000" w:themeColor="text1"/>
          <w:sz w:val="24"/>
        </w:rPr>
        <w:t>(</w:t>
      </w:r>
      <w:r w:rsidRPr="00CC13DE">
        <w:rPr>
          <w:rFonts w:ascii="Book Antiqua" w:hAnsi="標楷體"/>
          <w:color w:val="000000" w:themeColor="text1"/>
          <w:sz w:val="24"/>
        </w:rPr>
        <w:t>含分進業務轉分再保攤回金額</w:t>
      </w:r>
      <w:r w:rsidRPr="00CC13DE">
        <w:rPr>
          <w:rFonts w:ascii="Book Antiqua" w:hAnsi="Book Antiqua"/>
          <w:color w:val="000000" w:themeColor="text1"/>
          <w:sz w:val="24"/>
        </w:rPr>
        <w:t>)</w:t>
      </w:r>
      <w:r w:rsidRPr="00CC13DE">
        <w:rPr>
          <w:rFonts w:ascii="Book Antiqua" w:hAnsi="標楷體"/>
          <w:color w:val="000000" w:themeColor="text1"/>
          <w:sz w:val="24"/>
        </w:rPr>
        <w:t>。</w:t>
      </w: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248" w:name="_Toc219954056"/>
      <w:bookmarkStart w:id="249" w:name="_Toc296334361"/>
      <w:bookmarkStart w:id="250" w:name="_Toc296433875"/>
      <w:bookmarkStart w:id="251" w:name="_Toc55996711"/>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25-5</w:t>
      </w:r>
      <w:r w:rsidRPr="00CC13DE">
        <w:rPr>
          <w:rFonts w:ascii="Book Antiqua" w:hAnsi="標楷體"/>
          <w:color w:val="000000" w:themeColor="text1"/>
          <w:szCs w:val="40"/>
        </w:rPr>
        <w:t>：重大事故特別準備金收回提存明細表</w:t>
      </w:r>
      <w:bookmarkEnd w:id="248"/>
      <w:bookmarkEnd w:id="249"/>
      <w:bookmarkEnd w:id="250"/>
      <w:bookmarkEnd w:id="251"/>
    </w:p>
    <w:p w:rsidR="00EC7749" w:rsidRPr="00CC13DE" w:rsidRDefault="00EC7749" w:rsidP="00EC7749">
      <w:pPr>
        <w:spacing w:line="440" w:lineRule="exact"/>
        <w:ind w:firstLineChars="200" w:firstLine="480"/>
        <w:rPr>
          <w:rFonts w:ascii="Book Antiqua" w:hAnsi="Book Antiqua"/>
          <w:color w:val="000000" w:themeColor="text1"/>
          <w:sz w:val="24"/>
        </w:rPr>
      </w:pPr>
      <w:r w:rsidRPr="00CC13DE">
        <w:rPr>
          <w:rFonts w:ascii="Book Antiqua" w:hAnsi="標楷體"/>
          <w:color w:val="000000" w:themeColor="text1"/>
          <w:sz w:val="24"/>
        </w:rPr>
        <w:t>本報表的目的在於表達符合</w:t>
      </w:r>
      <w:r w:rsidRPr="00CC13DE">
        <w:rPr>
          <w:rFonts w:ascii="Book Antiqua" w:hAnsi="標楷體"/>
          <w:color w:val="000000" w:themeColor="text1"/>
        </w:rPr>
        <w:t>「保險業各種準備金提存辦法」規定，重大事故特別準備金收回提存之明細表，明細表揭露每一重大事故之事故年淨自留賠款、當期累計之應沖減金額、收回</w:t>
      </w:r>
      <w:r w:rsidRPr="00CC13DE">
        <w:rPr>
          <w:rFonts w:ascii="Book Antiqua" w:hAnsi="Book Antiqua"/>
          <w:color w:val="000000" w:themeColor="text1"/>
        </w:rPr>
        <w:t>/</w:t>
      </w:r>
      <w:r w:rsidRPr="00CC13DE">
        <w:rPr>
          <w:rFonts w:ascii="Book Antiqua" w:hAnsi="標楷體"/>
          <w:color w:val="000000" w:themeColor="text1"/>
        </w:rPr>
        <w:t>補提金額與過去年度合計之應沖減金額、收回</w:t>
      </w:r>
      <w:r w:rsidRPr="00CC13DE">
        <w:rPr>
          <w:rFonts w:ascii="Book Antiqua" w:hAnsi="Book Antiqua"/>
          <w:color w:val="000000" w:themeColor="text1"/>
        </w:rPr>
        <w:t>/</w:t>
      </w:r>
      <w:r w:rsidRPr="00CC13DE">
        <w:rPr>
          <w:rFonts w:ascii="Book Antiqua" w:hAnsi="標楷體"/>
          <w:color w:val="000000" w:themeColor="text1"/>
        </w:rPr>
        <w:t>補提金額</w:t>
      </w:r>
      <w:r w:rsidRPr="00CC13DE">
        <w:rPr>
          <w:rFonts w:ascii="Book Antiqua" w:hAnsi="標楷體"/>
          <w:color w:val="000000" w:themeColor="text1"/>
          <w:sz w:val="24"/>
        </w:rPr>
        <w:t>。</w:t>
      </w:r>
    </w:p>
    <w:p w:rsidR="00EC7749" w:rsidRPr="00CC13DE" w:rsidRDefault="00EC7749" w:rsidP="00EC7749">
      <w:pPr>
        <w:spacing w:line="440" w:lineRule="exact"/>
        <w:ind w:firstLineChars="200" w:firstLine="520"/>
        <w:rPr>
          <w:rFonts w:ascii="Book Antiqua" w:hAnsi="Book Antiqua"/>
          <w:color w:val="000000" w:themeColor="text1"/>
        </w:rPr>
      </w:pPr>
      <w:r w:rsidRPr="00CC13DE">
        <w:rPr>
          <w:rFonts w:ascii="Book Antiqua" w:hAnsi="標楷體"/>
          <w:color w:val="000000" w:themeColor="text1"/>
        </w:rPr>
        <w:t>依現行「保險業各種準備金提存辦法」規定，發生重大事故之實際自留賠款金額超過新臺幣三千萬元之部分，得就重大事故特別準備金沖減之；其沖減金額並應報主管機關備查。重大事故特別準備金提存超過十五年者，得經簽證精算人員評估訂定收回機制報送主管機關備查辦理。變更時，亦同。</w:t>
      </w:r>
    </w:p>
    <w:p w:rsidR="00EC7749" w:rsidRPr="00CC13DE" w:rsidRDefault="00EC7749" w:rsidP="00EC7749">
      <w:pPr>
        <w:spacing w:line="440" w:lineRule="exact"/>
        <w:ind w:firstLineChars="200" w:firstLine="520"/>
        <w:rPr>
          <w:rFonts w:ascii="Book Antiqua" w:hAnsi="Book Antiqua"/>
          <w:color w:val="000000" w:themeColor="text1"/>
        </w:rPr>
      </w:pPr>
      <w:r w:rsidRPr="00CC13DE">
        <w:rPr>
          <w:rFonts w:ascii="Book Antiqua" w:hAnsi="標楷體"/>
          <w:color w:val="000000" w:themeColor="text1"/>
        </w:rPr>
        <w:t>註：任一重大事故皆需填報第</w:t>
      </w:r>
      <w:r w:rsidRPr="00CC13DE">
        <w:rPr>
          <w:rFonts w:ascii="Book Antiqua" w:hAnsi="Book Antiqua"/>
          <w:color w:val="000000" w:themeColor="text1"/>
        </w:rPr>
        <w:t>a</w:t>
      </w:r>
      <w:r w:rsidRPr="00CC13DE">
        <w:rPr>
          <w:rFonts w:ascii="Book Antiqua" w:hAnsi="標楷體"/>
          <w:color w:val="000000" w:themeColor="text1"/>
        </w:rPr>
        <w:t>欄至第</w:t>
      </w:r>
      <w:r w:rsidRPr="00CC13DE">
        <w:rPr>
          <w:rFonts w:ascii="Book Antiqua" w:hAnsi="Book Antiqua"/>
          <w:color w:val="000000" w:themeColor="text1"/>
        </w:rPr>
        <w:t>d</w:t>
      </w:r>
      <w:r w:rsidRPr="00CC13DE">
        <w:rPr>
          <w:rFonts w:ascii="Book Antiqua" w:hAnsi="標楷體"/>
          <w:color w:val="000000" w:themeColor="text1"/>
        </w:rPr>
        <w:t>欄。</w:t>
      </w:r>
    </w:p>
    <w:p w:rsidR="00EC7749" w:rsidRPr="00CC13DE" w:rsidRDefault="00EC7749" w:rsidP="00EC7749">
      <w:pPr>
        <w:spacing w:line="440" w:lineRule="exact"/>
        <w:rPr>
          <w:rFonts w:ascii="Book Antiqua" w:hAnsi="Book Antiqua"/>
          <w:b/>
          <w:bCs/>
          <w:color w:val="000000" w:themeColor="text1"/>
          <w:sz w:val="24"/>
        </w:rPr>
      </w:pPr>
      <w:r w:rsidRPr="00CC13DE">
        <w:rPr>
          <w:rFonts w:ascii="Book Antiqua" w:hAnsi="標楷體"/>
          <w:b/>
          <w:bCs/>
          <w:color w:val="000000" w:themeColor="text1"/>
          <w:sz w:val="24"/>
        </w:rPr>
        <w:t>重大事故編號</w:t>
      </w:r>
      <w:r w:rsidRPr="00CC13DE">
        <w:rPr>
          <w:rFonts w:ascii="Book Antiqua" w:hAnsi="Book Antiqua"/>
          <w:b/>
          <w:bCs/>
          <w:color w:val="000000" w:themeColor="text1"/>
          <w:sz w:val="24"/>
        </w:rPr>
        <w:t>:</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a</w:t>
      </w:r>
      <w:r w:rsidRPr="00CC13DE">
        <w:rPr>
          <w:rFonts w:ascii="Book Antiqua" w:hAnsi="標楷體"/>
          <w:color w:val="000000" w:themeColor="text1"/>
          <w:sz w:val="24"/>
        </w:rPr>
        <w:t>列－事故年自留賠款</w:t>
      </w:r>
    </w:p>
    <w:p w:rsidR="00EC7749" w:rsidRPr="00CC13DE" w:rsidRDefault="00EC7749" w:rsidP="00EC7749">
      <w:pPr>
        <w:spacing w:line="440" w:lineRule="exact"/>
        <w:ind w:firstLineChars="276" w:firstLine="662"/>
        <w:rPr>
          <w:rFonts w:ascii="Book Antiqua" w:hAnsi="Book Antiqua"/>
          <w:color w:val="000000" w:themeColor="text1"/>
          <w:sz w:val="24"/>
        </w:rPr>
      </w:pPr>
      <w:r w:rsidRPr="00CC13DE">
        <w:rPr>
          <w:rFonts w:ascii="Book Antiqua" w:hAnsi="標楷體"/>
          <w:color w:val="000000" w:themeColor="text1"/>
          <w:sz w:val="24"/>
        </w:rPr>
        <w:t>該重大事故賠案之直接業務賠款加分進業務再保賠款減再保攤回金額</w:t>
      </w:r>
      <w:r w:rsidRPr="00CC13DE">
        <w:rPr>
          <w:rFonts w:ascii="Book Antiqua" w:hAnsi="Book Antiqua"/>
          <w:color w:val="000000" w:themeColor="text1"/>
          <w:sz w:val="24"/>
        </w:rPr>
        <w:t>(</w:t>
      </w:r>
      <w:r w:rsidRPr="00CC13DE">
        <w:rPr>
          <w:rFonts w:ascii="Book Antiqua" w:hAnsi="標楷體"/>
          <w:color w:val="000000" w:themeColor="text1"/>
          <w:sz w:val="24"/>
        </w:rPr>
        <w:t>含分進業務轉分再保攤回金額</w:t>
      </w:r>
      <w:r w:rsidRPr="00CC13DE">
        <w:rPr>
          <w:rFonts w:ascii="Book Antiqua" w:hAnsi="Book Antiqua"/>
          <w:color w:val="000000" w:themeColor="text1"/>
          <w:sz w:val="24"/>
        </w:rPr>
        <w:t>)</w:t>
      </w:r>
      <w:r w:rsidRPr="00CC13DE">
        <w:rPr>
          <w:rFonts w:ascii="Book Antiqua" w:hAnsi="標楷體"/>
          <w:color w:val="000000" w:themeColor="text1"/>
          <w:sz w:val="24"/>
        </w:rPr>
        <w:t>。</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b</w:t>
      </w:r>
      <w:r w:rsidRPr="00CC13DE">
        <w:rPr>
          <w:rFonts w:ascii="Book Antiqua" w:hAnsi="標楷體"/>
          <w:color w:val="000000" w:themeColor="text1"/>
          <w:sz w:val="24"/>
        </w:rPr>
        <w:t>列－當年度應沖減金額</w:t>
      </w:r>
      <w:r w:rsidRPr="00CC13DE">
        <w:rPr>
          <w:rFonts w:ascii="Book Antiqua" w:hAnsi="Book Antiqua"/>
          <w:color w:val="000000" w:themeColor="text1"/>
          <w:sz w:val="24"/>
        </w:rPr>
        <w:t>=(a)-3000</w:t>
      </w:r>
      <w:r w:rsidRPr="00CC13DE">
        <w:rPr>
          <w:rFonts w:ascii="Book Antiqua" w:hAnsi="標楷體"/>
          <w:color w:val="000000" w:themeColor="text1"/>
          <w:sz w:val="24"/>
        </w:rPr>
        <w:t>萬；若</w:t>
      </w:r>
      <w:r w:rsidRPr="00CC13DE">
        <w:rPr>
          <w:rFonts w:ascii="Book Antiqua" w:hAnsi="Book Antiqua"/>
          <w:color w:val="000000" w:themeColor="text1"/>
          <w:sz w:val="24"/>
        </w:rPr>
        <w:t>(a)&lt;3000</w:t>
      </w:r>
      <w:r w:rsidRPr="00CC13DE">
        <w:rPr>
          <w:rFonts w:ascii="Book Antiqua" w:hAnsi="標楷體"/>
          <w:color w:val="000000" w:themeColor="text1"/>
          <w:sz w:val="24"/>
        </w:rPr>
        <w:t>萬，則</w:t>
      </w:r>
      <w:r w:rsidRPr="00CC13DE">
        <w:rPr>
          <w:rFonts w:ascii="Book Antiqua" w:hAnsi="Book Antiqua"/>
          <w:color w:val="000000" w:themeColor="text1"/>
          <w:sz w:val="24"/>
        </w:rPr>
        <w:t>(b)=0</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c</w:t>
      </w:r>
      <w:r w:rsidRPr="00CC13DE">
        <w:rPr>
          <w:rFonts w:ascii="Book Antiqua" w:hAnsi="標楷體"/>
          <w:color w:val="000000" w:themeColor="text1"/>
          <w:sz w:val="24"/>
        </w:rPr>
        <w:t>列－本年度沖減金額</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w:t>
      </w:r>
      <w:r w:rsidRPr="00CC13DE">
        <w:rPr>
          <w:rFonts w:ascii="Book Antiqua" w:hAnsi="標楷體"/>
          <w:color w:val="000000" w:themeColor="text1"/>
          <w:sz w:val="24"/>
        </w:rPr>
        <w:t>與第</w:t>
      </w:r>
      <w:r w:rsidRPr="00CC13DE">
        <w:rPr>
          <w:rFonts w:ascii="Book Antiqua" w:hAnsi="Book Antiqua"/>
          <w:color w:val="000000" w:themeColor="text1"/>
          <w:sz w:val="24"/>
        </w:rPr>
        <w:t>d</w:t>
      </w:r>
      <w:r w:rsidRPr="00CC13DE">
        <w:rPr>
          <w:rFonts w:ascii="Book Antiqua" w:hAnsi="標楷體"/>
          <w:color w:val="000000" w:themeColor="text1"/>
          <w:sz w:val="24"/>
        </w:rPr>
        <w:t>列－本年度沖減金額</w:t>
      </w:r>
      <w:r w:rsidRPr="00CC13DE">
        <w:rPr>
          <w:rFonts w:ascii="Book Antiqua" w:hAnsi="Book Antiqua"/>
          <w:color w:val="000000" w:themeColor="text1"/>
          <w:sz w:val="24"/>
        </w:rPr>
        <w:t>(</w:t>
      </w:r>
      <w:r w:rsidRPr="00CC13DE">
        <w:rPr>
          <w:rFonts w:ascii="Book Antiqua" w:hAnsi="標楷體"/>
          <w:color w:val="000000" w:themeColor="text1"/>
          <w:sz w:val="24"/>
        </w:rPr>
        <w:t>權益</w:t>
      </w:r>
      <w:r w:rsidRPr="00CC13DE">
        <w:rPr>
          <w:rFonts w:ascii="Book Antiqua" w:hAnsi="Book Antiqua"/>
          <w:color w:val="000000" w:themeColor="text1"/>
          <w:sz w:val="24"/>
        </w:rPr>
        <w:t>)</w:t>
      </w:r>
    </w:p>
    <w:p w:rsidR="00EC7749" w:rsidRPr="00CC13DE" w:rsidRDefault="00EC7749" w:rsidP="00EC7749">
      <w:pPr>
        <w:spacing w:line="440" w:lineRule="exact"/>
        <w:ind w:firstLineChars="276" w:firstLine="662"/>
        <w:rPr>
          <w:rFonts w:ascii="Book Antiqua" w:hAnsi="Book Antiqua"/>
          <w:color w:val="000000" w:themeColor="text1"/>
          <w:sz w:val="24"/>
        </w:rPr>
      </w:pPr>
      <w:r w:rsidRPr="00CC13DE">
        <w:rPr>
          <w:rFonts w:ascii="Book Antiqua" w:hAnsi="標楷體"/>
          <w:color w:val="000000" w:themeColor="text1"/>
          <w:sz w:val="24"/>
        </w:rPr>
        <w:t>因應四十號公報實施，將本年度沖減金額區分認列為負債與權益之部分。</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e</w:t>
      </w:r>
      <w:r w:rsidRPr="00CC13DE">
        <w:rPr>
          <w:rFonts w:ascii="Book Antiqua" w:hAnsi="標楷體"/>
          <w:color w:val="000000" w:themeColor="text1"/>
          <w:sz w:val="24"/>
        </w:rPr>
        <w:t>列－當年度補收回</w:t>
      </w:r>
      <w:r w:rsidRPr="00CC13DE">
        <w:rPr>
          <w:rFonts w:ascii="Book Antiqua" w:hAnsi="Book Antiqua"/>
          <w:color w:val="000000" w:themeColor="text1"/>
          <w:sz w:val="24"/>
        </w:rPr>
        <w:t>/</w:t>
      </w:r>
      <w:r w:rsidRPr="00CC13DE">
        <w:rPr>
          <w:rFonts w:ascii="Book Antiqua" w:hAnsi="標楷體"/>
          <w:color w:val="000000" w:themeColor="text1"/>
          <w:sz w:val="24"/>
        </w:rPr>
        <w:t>補提金額</w:t>
      </w:r>
      <w:r w:rsidRPr="00CC13DE">
        <w:rPr>
          <w:rFonts w:ascii="Book Antiqua" w:hAnsi="Book Antiqua"/>
          <w:color w:val="000000" w:themeColor="text1"/>
          <w:sz w:val="24"/>
        </w:rPr>
        <w:t>=(b)-</w:t>
      </w:r>
      <w:r w:rsidRPr="00CC13DE">
        <w:rPr>
          <w:rFonts w:ascii="Book Antiqua" w:hAnsi="標楷體"/>
          <w:color w:val="000000" w:themeColor="text1"/>
          <w:sz w:val="24"/>
        </w:rPr>
        <w:t>前一年度</w:t>
      </w:r>
      <w:r w:rsidRPr="00CC13DE">
        <w:rPr>
          <w:rFonts w:ascii="Book Antiqua" w:hAnsi="Book Antiqua"/>
          <w:color w:val="000000" w:themeColor="text1"/>
          <w:sz w:val="24"/>
        </w:rPr>
        <w:t>(b)</w:t>
      </w:r>
    </w:p>
    <w:p w:rsidR="00EC7749" w:rsidRPr="00CC13DE" w:rsidRDefault="00EC7749" w:rsidP="00EC7749">
      <w:pPr>
        <w:spacing w:line="440" w:lineRule="exact"/>
        <w:ind w:firstLineChars="276" w:firstLine="662"/>
        <w:rPr>
          <w:rFonts w:ascii="Book Antiqua" w:hAnsi="Book Antiqua"/>
          <w:color w:val="000000" w:themeColor="text1"/>
          <w:sz w:val="24"/>
        </w:rPr>
      </w:pPr>
      <w:r w:rsidRPr="00CC13DE">
        <w:rPr>
          <w:rFonts w:ascii="Book Antiqua" w:hAnsi="標楷體"/>
          <w:color w:val="000000" w:themeColor="text1"/>
          <w:sz w:val="24"/>
        </w:rPr>
        <w:t>本列補收回者以正數表示，補提者以負數表達。</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f</w:t>
      </w:r>
      <w:r w:rsidRPr="00CC13DE">
        <w:rPr>
          <w:rFonts w:ascii="Book Antiqua" w:hAnsi="標楷體"/>
          <w:color w:val="000000" w:themeColor="text1"/>
          <w:sz w:val="24"/>
        </w:rPr>
        <w:t>列－累積補收回</w:t>
      </w:r>
      <w:r w:rsidRPr="00CC13DE">
        <w:rPr>
          <w:rFonts w:ascii="Book Antiqua" w:hAnsi="Book Antiqua"/>
          <w:color w:val="000000" w:themeColor="text1"/>
          <w:sz w:val="24"/>
        </w:rPr>
        <w:t>/</w:t>
      </w:r>
      <w:r w:rsidRPr="00CC13DE">
        <w:rPr>
          <w:rFonts w:ascii="Book Antiqua" w:hAnsi="標楷體"/>
          <w:color w:val="000000" w:themeColor="text1"/>
          <w:sz w:val="24"/>
        </w:rPr>
        <w:t>補提金額</w:t>
      </w:r>
      <w:r w:rsidRPr="00CC13DE">
        <w:rPr>
          <w:rFonts w:ascii="Book Antiqua" w:hAnsi="Book Antiqua"/>
          <w:color w:val="000000" w:themeColor="text1"/>
          <w:sz w:val="24"/>
        </w:rPr>
        <w:t>=</w:t>
      </w:r>
      <w:r w:rsidRPr="00CC13DE">
        <w:rPr>
          <w:rFonts w:ascii="Book Antiqua" w:hAnsi="標楷體"/>
          <w:color w:val="000000" w:themeColor="text1"/>
          <w:sz w:val="24"/>
        </w:rPr>
        <w:t>過去年度</w:t>
      </w:r>
      <w:r w:rsidRPr="00CC13DE">
        <w:rPr>
          <w:rFonts w:ascii="Book Antiqua" w:hAnsi="Book Antiqua"/>
          <w:color w:val="000000" w:themeColor="text1"/>
          <w:sz w:val="24"/>
        </w:rPr>
        <w:t>(e)</w:t>
      </w:r>
      <w:r w:rsidRPr="00CC13DE">
        <w:rPr>
          <w:rFonts w:ascii="Book Antiqua" w:hAnsi="標楷體"/>
          <w:color w:val="000000" w:themeColor="text1"/>
          <w:sz w:val="24"/>
        </w:rPr>
        <w:t>之合計</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g</w:t>
      </w:r>
      <w:r w:rsidRPr="00CC13DE">
        <w:rPr>
          <w:rFonts w:ascii="Book Antiqua" w:hAnsi="標楷體"/>
          <w:color w:val="000000" w:themeColor="text1"/>
          <w:sz w:val="24"/>
        </w:rPr>
        <w:t>列－累積補收回</w:t>
      </w:r>
      <w:r w:rsidRPr="00CC13DE">
        <w:rPr>
          <w:rFonts w:ascii="Book Antiqua" w:hAnsi="Book Antiqua"/>
          <w:color w:val="000000" w:themeColor="text1"/>
          <w:sz w:val="24"/>
        </w:rPr>
        <w:t>/</w:t>
      </w:r>
      <w:r w:rsidRPr="00CC13DE">
        <w:rPr>
          <w:rFonts w:ascii="Book Antiqua" w:hAnsi="標楷體"/>
          <w:color w:val="000000" w:themeColor="text1"/>
          <w:sz w:val="24"/>
        </w:rPr>
        <w:t>補提金額</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w:t>
      </w:r>
      <w:r w:rsidRPr="00CC13DE">
        <w:rPr>
          <w:rFonts w:ascii="Book Antiqua" w:hAnsi="標楷體"/>
          <w:color w:val="000000" w:themeColor="text1"/>
          <w:sz w:val="24"/>
        </w:rPr>
        <w:t>與第</w:t>
      </w:r>
      <w:r w:rsidRPr="00CC13DE">
        <w:rPr>
          <w:rFonts w:ascii="Book Antiqua" w:hAnsi="Book Antiqua"/>
          <w:color w:val="000000" w:themeColor="text1"/>
          <w:sz w:val="24"/>
        </w:rPr>
        <w:t>h</w:t>
      </w:r>
      <w:r w:rsidRPr="00CC13DE">
        <w:rPr>
          <w:rFonts w:ascii="Book Antiqua" w:hAnsi="標楷體"/>
          <w:color w:val="000000" w:themeColor="text1"/>
          <w:sz w:val="24"/>
        </w:rPr>
        <w:t>列－累積補收回</w:t>
      </w:r>
      <w:r w:rsidRPr="00CC13DE">
        <w:rPr>
          <w:rFonts w:ascii="Book Antiqua" w:hAnsi="Book Antiqua"/>
          <w:color w:val="000000" w:themeColor="text1"/>
          <w:sz w:val="24"/>
        </w:rPr>
        <w:t>/</w:t>
      </w:r>
      <w:r w:rsidRPr="00CC13DE">
        <w:rPr>
          <w:rFonts w:ascii="Book Antiqua" w:hAnsi="標楷體"/>
          <w:color w:val="000000" w:themeColor="text1"/>
          <w:sz w:val="24"/>
        </w:rPr>
        <w:t>補提金額</w:t>
      </w:r>
      <w:r w:rsidRPr="00CC13DE">
        <w:rPr>
          <w:rFonts w:ascii="Book Antiqua" w:hAnsi="Book Antiqua"/>
          <w:color w:val="000000" w:themeColor="text1"/>
          <w:sz w:val="24"/>
        </w:rPr>
        <w:t>(</w:t>
      </w:r>
      <w:r w:rsidRPr="00CC13DE">
        <w:rPr>
          <w:rFonts w:ascii="Book Antiqua" w:hAnsi="標楷體"/>
          <w:color w:val="000000" w:themeColor="text1"/>
          <w:sz w:val="24"/>
        </w:rPr>
        <w:t>權益</w:t>
      </w:r>
      <w:r w:rsidRPr="00CC13DE">
        <w:rPr>
          <w:rFonts w:ascii="Book Antiqua" w:hAnsi="Book Antiqua"/>
          <w:color w:val="000000" w:themeColor="text1"/>
          <w:sz w:val="24"/>
        </w:rPr>
        <w:t>)</w:t>
      </w:r>
    </w:p>
    <w:p w:rsidR="00EC7749" w:rsidRPr="00CC13DE" w:rsidRDefault="00EC7749" w:rsidP="00EC7749">
      <w:pPr>
        <w:spacing w:line="440" w:lineRule="exact"/>
        <w:ind w:firstLineChars="276" w:firstLine="662"/>
        <w:rPr>
          <w:rFonts w:ascii="Book Antiqua" w:hAnsi="Book Antiqua"/>
          <w:color w:val="000000" w:themeColor="text1"/>
          <w:sz w:val="24"/>
        </w:rPr>
      </w:pPr>
      <w:r w:rsidRPr="00CC13DE">
        <w:rPr>
          <w:rFonts w:ascii="Book Antiqua" w:hAnsi="標楷體"/>
          <w:color w:val="000000" w:themeColor="text1"/>
          <w:sz w:val="24"/>
        </w:rPr>
        <w:t>因應四十號公報實施，將累積補收回</w:t>
      </w:r>
      <w:r w:rsidRPr="00CC13DE">
        <w:rPr>
          <w:rFonts w:ascii="Book Antiqua" w:hAnsi="Book Antiqua"/>
          <w:color w:val="000000" w:themeColor="text1"/>
          <w:sz w:val="24"/>
        </w:rPr>
        <w:t>/</w:t>
      </w:r>
      <w:r w:rsidRPr="00CC13DE">
        <w:rPr>
          <w:rFonts w:ascii="Book Antiqua" w:hAnsi="標楷體"/>
          <w:color w:val="000000" w:themeColor="text1"/>
          <w:sz w:val="24"/>
        </w:rPr>
        <w:t>補提金額區分認列為負債與權益之部分。</w:t>
      </w:r>
    </w:p>
    <w:p w:rsidR="00EC7749" w:rsidRPr="00CC13DE" w:rsidRDefault="00EC7749" w:rsidP="00EC7749">
      <w:pPr>
        <w:spacing w:line="440" w:lineRule="exact"/>
        <w:rPr>
          <w:rFonts w:ascii="Book Antiqua" w:hAnsi="Book Antiqua"/>
          <w:color w:val="000000" w:themeColor="text1"/>
          <w:sz w:val="24"/>
        </w:rPr>
      </w:pPr>
    </w:p>
    <w:p w:rsidR="00EC7749" w:rsidRPr="00CC13DE" w:rsidRDefault="00EC7749" w:rsidP="00EC7749">
      <w:pPr>
        <w:spacing w:line="440" w:lineRule="exact"/>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pStyle w:val="1"/>
        <w:spacing w:afterLines="0" w:after="0" w:line="440" w:lineRule="exact"/>
        <w:rPr>
          <w:rFonts w:ascii="Book Antiqua" w:hAnsi="Book Antiqua"/>
          <w:color w:val="000000" w:themeColor="text1"/>
          <w:sz w:val="24"/>
        </w:rPr>
      </w:pPr>
      <w:r w:rsidRPr="00CC13DE">
        <w:rPr>
          <w:rFonts w:ascii="Book Antiqua" w:hAnsi="Book Antiqua"/>
          <w:color w:val="000000" w:themeColor="text1"/>
          <w:sz w:val="24"/>
        </w:rPr>
        <w:br w:type="page"/>
      </w:r>
      <w:bookmarkStart w:id="252" w:name="_Toc219954057"/>
      <w:bookmarkStart w:id="253" w:name="_Toc296334362"/>
      <w:bookmarkStart w:id="254" w:name="_Toc296433876"/>
      <w:bookmarkStart w:id="255" w:name="_Toc55996712"/>
      <w:bookmarkStart w:id="256" w:name="_Toc97094066"/>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25-6</w:t>
      </w:r>
      <w:r w:rsidRPr="00CC13DE">
        <w:rPr>
          <w:rFonts w:ascii="Book Antiqua" w:hAnsi="標楷體"/>
          <w:color w:val="000000" w:themeColor="text1"/>
          <w:szCs w:val="40"/>
        </w:rPr>
        <w:t>：重大事故特別準備金提存沖回紀錄表</w:t>
      </w:r>
      <w:bookmarkEnd w:id="252"/>
      <w:bookmarkEnd w:id="253"/>
      <w:bookmarkEnd w:id="254"/>
      <w:bookmarkEnd w:id="255"/>
    </w:p>
    <w:p w:rsidR="00EC7749" w:rsidRPr="00CC13DE" w:rsidRDefault="00EC7749" w:rsidP="00EC7749">
      <w:pPr>
        <w:spacing w:line="440" w:lineRule="exact"/>
        <w:ind w:firstLineChars="200" w:firstLine="480"/>
        <w:rPr>
          <w:rFonts w:ascii="Book Antiqua" w:hAnsi="Book Antiqua"/>
          <w:color w:val="000000" w:themeColor="text1"/>
          <w:sz w:val="24"/>
        </w:rPr>
      </w:pPr>
      <w:r w:rsidRPr="00CC13DE">
        <w:rPr>
          <w:rFonts w:ascii="Book Antiqua" w:hAnsi="標楷體"/>
          <w:color w:val="000000" w:themeColor="text1"/>
          <w:sz w:val="24"/>
        </w:rPr>
        <w:t>本報表的目的在於表達財產保險業重大事故特別準備金的提存沖回情形。本說明的目的為配合相關法令之規定，簡介該表之填列規則，以利保險業者之填報。</w:t>
      </w:r>
    </w:p>
    <w:p w:rsidR="00EC7749" w:rsidRPr="00CC13DE" w:rsidRDefault="00EC7749" w:rsidP="00EC7749">
      <w:pPr>
        <w:rPr>
          <w:rFonts w:ascii="Book Antiqua" w:hAnsi="Book Antiqua"/>
          <w:color w:val="000000" w:themeColor="text1"/>
        </w:rPr>
      </w:pP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欄－每年平均得收回數</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係指依舊法（</w:t>
      </w:r>
      <w:r w:rsidRPr="00CC13DE">
        <w:rPr>
          <w:rFonts w:ascii="Book Antiqua" w:hAnsi="Book Antiqua"/>
          <w:color w:val="000000" w:themeColor="text1"/>
          <w:sz w:val="24"/>
        </w:rPr>
        <w:t>2002</w:t>
      </w:r>
      <w:r w:rsidRPr="00CC13DE">
        <w:rPr>
          <w:rFonts w:ascii="Book Antiqua" w:hAnsi="標楷體"/>
          <w:color w:val="000000" w:themeColor="text1"/>
          <w:sz w:val="24"/>
        </w:rPr>
        <w:t>年前）經保險局核可提存沖回之重大事故特別準備金以</w:t>
      </w:r>
      <w:r w:rsidRPr="00CC13DE">
        <w:rPr>
          <w:rFonts w:ascii="Book Antiqua" w:hAnsi="Book Antiqua"/>
          <w:color w:val="000000" w:themeColor="text1"/>
          <w:sz w:val="24"/>
        </w:rPr>
        <w:t>15</w:t>
      </w:r>
      <w:r w:rsidRPr="00CC13DE">
        <w:rPr>
          <w:rFonts w:ascii="Book Antiqua" w:hAnsi="標楷體"/>
          <w:color w:val="000000" w:themeColor="text1"/>
          <w:sz w:val="24"/>
        </w:rPr>
        <w:t>年平均後之金額。</w:t>
      </w:r>
    </w:p>
    <w:p w:rsidR="00EC7749" w:rsidRPr="00CC13DE" w:rsidRDefault="00EC7749" w:rsidP="00EC7749">
      <w:pPr>
        <w:spacing w:line="440" w:lineRule="exact"/>
        <w:ind w:leftChars="276" w:left="718"/>
        <w:rPr>
          <w:rFonts w:ascii="Book Antiqua" w:hAnsi="標楷體"/>
          <w:color w:val="000000" w:themeColor="text1"/>
          <w:sz w:val="24"/>
          <w:szCs w:val="19"/>
        </w:rPr>
      </w:pPr>
      <w:r w:rsidRPr="00CC13DE">
        <w:rPr>
          <w:rFonts w:ascii="Book Antiqua" w:hAnsi="標楷體"/>
          <w:color w:val="000000" w:themeColor="text1"/>
          <w:sz w:val="24"/>
        </w:rPr>
        <w:t>前述可提存沖回之</w:t>
      </w:r>
      <w:r w:rsidRPr="00CC13DE">
        <w:rPr>
          <w:rFonts w:ascii="Book Antiqua" w:hAnsi="標楷體"/>
          <w:color w:val="000000" w:themeColor="text1"/>
          <w:sz w:val="24"/>
          <w:szCs w:val="19"/>
        </w:rPr>
        <w:t>重大事故特別準備金，</w:t>
      </w:r>
      <w:r w:rsidRPr="00CC13DE">
        <w:rPr>
          <w:rFonts w:ascii="Book Antiqua" w:hAnsi="Book Antiqua"/>
          <w:color w:val="000000" w:themeColor="text1"/>
          <w:sz w:val="24"/>
          <w:szCs w:val="19"/>
        </w:rPr>
        <w:t>1.</w:t>
      </w:r>
      <w:r w:rsidRPr="00CC13DE">
        <w:rPr>
          <w:rFonts w:ascii="Book Antiqua" w:hAnsi="標楷體"/>
          <w:color w:val="000000" w:themeColor="text1"/>
          <w:sz w:val="24"/>
          <w:szCs w:val="19"/>
        </w:rPr>
        <w:t>係指符合政府發布之重大災情，其單一事故發生時，個別</w:t>
      </w:r>
      <w:r w:rsidRPr="00CC13DE">
        <w:rPr>
          <w:rFonts w:ascii="Book Antiqua" w:hAnsi="標楷體"/>
          <w:color w:val="000000" w:themeColor="text1"/>
          <w:sz w:val="24"/>
        </w:rPr>
        <w:t>公司</w:t>
      </w:r>
      <w:r w:rsidRPr="00CC13DE">
        <w:rPr>
          <w:rFonts w:ascii="Book Antiqua" w:hAnsi="標楷體"/>
          <w:color w:val="000000" w:themeColor="text1"/>
          <w:sz w:val="24"/>
          <w:szCs w:val="19"/>
        </w:rPr>
        <w:t>累計各險別自留賠款合計達新台幣三千萬元，且全體財產保險業各險別合計賠款總金額達新台幣二十億元以上者。</w:t>
      </w:r>
      <w:r w:rsidRPr="00CC13DE">
        <w:rPr>
          <w:rFonts w:ascii="Book Antiqua" w:hAnsi="Book Antiqua"/>
          <w:color w:val="000000" w:themeColor="text1"/>
          <w:sz w:val="24"/>
          <w:szCs w:val="19"/>
        </w:rPr>
        <w:t>2.</w:t>
      </w:r>
      <w:r w:rsidRPr="00CC13DE">
        <w:rPr>
          <w:rFonts w:ascii="Book Antiqua" w:hAnsi="標楷體"/>
          <w:color w:val="000000" w:themeColor="text1"/>
          <w:sz w:val="24"/>
          <w:szCs w:val="19"/>
        </w:rPr>
        <w:t>係指重大事故特別準備金提存超過</w:t>
      </w:r>
      <w:r w:rsidRPr="00CC13DE">
        <w:rPr>
          <w:rFonts w:ascii="Book Antiqua" w:hAnsi="Book Antiqua"/>
          <w:color w:val="000000" w:themeColor="text1"/>
          <w:sz w:val="24"/>
          <w:szCs w:val="19"/>
        </w:rPr>
        <w:t>15</w:t>
      </w:r>
      <w:r w:rsidRPr="00CC13DE">
        <w:rPr>
          <w:rFonts w:ascii="Book Antiqua" w:hAnsi="標楷體"/>
          <w:color w:val="000000" w:themeColor="text1"/>
          <w:sz w:val="24"/>
          <w:szCs w:val="19"/>
        </w:rPr>
        <w:t>年者，應依主管機關指定之方式收回以收益處理。</w:t>
      </w:r>
    </w:p>
    <w:p w:rsidR="00411B29" w:rsidRPr="00CC13DE" w:rsidRDefault="00411B29" w:rsidP="00EC7749">
      <w:pPr>
        <w:spacing w:line="440" w:lineRule="exact"/>
        <w:ind w:leftChars="276" w:left="718"/>
        <w:rPr>
          <w:rFonts w:ascii="Book Antiqua" w:hAnsi="Book Antiqua"/>
          <w:color w:val="000000" w:themeColor="text1"/>
        </w:rPr>
      </w:pPr>
      <w:r w:rsidRPr="00CC13DE">
        <w:rPr>
          <w:rFonts w:ascii="Book Antiqua" w:hAnsi="標楷體" w:hint="eastAsia"/>
          <w:color w:val="000000" w:themeColor="text1"/>
          <w:sz w:val="24"/>
          <w:szCs w:val="19"/>
        </w:rPr>
        <w:t>關於</w:t>
      </w:r>
      <w:r w:rsidRPr="00CC13DE">
        <w:rPr>
          <w:rFonts w:ascii="Book Antiqua" w:hAnsi="標楷體"/>
          <w:color w:val="000000" w:themeColor="text1"/>
          <w:sz w:val="24"/>
          <w:szCs w:val="19"/>
        </w:rPr>
        <w:t>商業性地震保險及颱風洪水保險</w:t>
      </w:r>
      <w:r w:rsidRPr="00CC13DE">
        <w:rPr>
          <w:rFonts w:ascii="Book Antiqua" w:hAnsi="標楷體" w:hint="eastAsia"/>
          <w:color w:val="000000" w:themeColor="text1"/>
          <w:sz w:val="24"/>
          <w:szCs w:val="19"/>
        </w:rPr>
        <w:t>部份，應依</w:t>
      </w:r>
      <w:hyperlink r:id="rId10" w:history="1">
        <w:r w:rsidRPr="00CC13DE">
          <w:rPr>
            <w:rFonts w:ascii="Book Antiqua" w:hAnsi="標楷體"/>
            <w:color w:val="000000" w:themeColor="text1"/>
            <w:sz w:val="24"/>
            <w:szCs w:val="19"/>
          </w:rPr>
          <w:t>強化財產保險業天災保險準備金應注意事項</w:t>
        </w:r>
      </w:hyperlink>
      <w:r w:rsidRPr="00CC13DE">
        <w:rPr>
          <w:rFonts w:ascii="Book Antiqua" w:hAnsi="標楷體" w:hint="eastAsia"/>
          <w:color w:val="000000" w:themeColor="text1"/>
          <w:sz w:val="24"/>
          <w:szCs w:val="19"/>
        </w:rPr>
        <w:t>第</w:t>
      </w:r>
      <w:r w:rsidRPr="00CC13DE">
        <w:rPr>
          <w:rFonts w:ascii="Book Antiqua" w:hAnsi="標楷體" w:hint="eastAsia"/>
          <w:color w:val="000000" w:themeColor="text1"/>
          <w:sz w:val="24"/>
          <w:szCs w:val="19"/>
        </w:rPr>
        <w:t>7</w:t>
      </w:r>
      <w:r w:rsidRPr="00CC13DE">
        <w:rPr>
          <w:rFonts w:ascii="Book Antiqua" w:hAnsi="標楷體" w:hint="eastAsia"/>
          <w:color w:val="000000" w:themeColor="text1"/>
          <w:sz w:val="24"/>
          <w:szCs w:val="19"/>
        </w:rPr>
        <w:t>條規定辦理。</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欄－各年度實際沖回金額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係指依舊法（</w:t>
      </w:r>
      <w:r w:rsidRPr="00CC13DE">
        <w:rPr>
          <w:rFonts w:ascii="Book Antiqua" w:hAnsi="Book Antiqua"/>
          <w:color w:val="000000" w:themeColor="text1"/>
          <w:sz w:val="24"/>
        </w:rPr>
        <w:t>2002</w:t>
      </w:r>
      <w:r w:rsidRPr="00CC13DE">
        <w:rPr>
          <w:rFonts w:ascii="Book Antiqua" w:hAnsi="標楷體"/>
          <w:color w:val="000000" w:themeColor="text1"/>
          <w:sz w:val="24"/>
        </w:rPr>
        <w:t>年前）經保險局核可提存沖回之重大事故特別準備金，各公司各年度實際提存沖回金額。</w:t>
      </w:r>
    </w:p>
    <w:p w:rsidR="00411B29" w:rsidRPr="00CC13DE" w:rsidRDefault="00411B29" w:rsidP="00411B2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欄－期末餘額</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負債</w:t>
      </w:r>
      <w:r w:rsidRPr="00CC13DE">
        <w:rPr>
          <w:rFonts w:ascii="Book Antiqua" w:hAnsi="標楷體" w:hint="eastAsia"/>
          <w:color w:val="000000" w:themeColor="text1"/>
          <w:sz w:val="24"/>
        </w:rPr>
        <w:t>)</w:t>
      </w:r>
    </w:p>
    <w:p w:rsidR="00411B29" w:rsidRPr="00CC13DE" w:rsidRDefault="00411B29" w:rsidP="00411B29">
      <w:pPr>
        <w:spacing w:line="440" w:lineRule="exact"/>
        <w:ind w:leftChars="276" w:left="718"/>
        <w:rPr>
          <w:rFonts w:ascii="Book Antiqua" w:hAnsi="標楷體"/>
          <w:color w:val="000000" w:themeColor="text1"/>
          <w:sz w:val="24"/>
        </w:rPr>
      </w:pPr>
      <w:r w:rsidRPr="00CC13DE">
        <w:rPr>
          <w:rFonts w:ascii="Book Antiqua" w:hAnsi="標楷體" w:hint="eastAsia"/>
          <w:color w:val="000000" w:themeColor="text1"/>
          <w:sz w:val="24"/>
        </w:rPr>
        <w:t>當年度期末餘額</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負債</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上年度</w:t>
      </w:r>
      <w:r w:rsidRPr="00CC13DE">
        <w:rPr>
          <w:rFonts w:ascii="Book Antiqua" w:hAnsi="標楷體"/>
          <w:color w:val="000000" w:themeColor="text1"/>
          <w:sz w:val="24"/>
        </w:rPr>
        <w:t>期末餘額</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或開帳數</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當年度之每年平均得收回數</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當年度</w:t>
      </w:r>
      <w:r w:rsidRPr="00CC13DE">
        <w:rPr>
          <w:rFonts w:ascii="Book Antiqua" w:hAnsi="標楷體"/>
          <w:color w:val="000000" w:themeColor="text1"/>
          <w:sz w:val="24"/>
        </w:rPr>
        <w:t>實際沖回金額</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 xml:space="preserve"> </w:t>
      </w:r>
    </w:p>
    <w:p w:rsidR="00411B29" w:rsidRPr="00CC13DE" w:rsidRDefault="00411B29" w:rsidP="00411B2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標楷體" w:hint="eastAsia"/>
          <w:color w:val="000000" w:themeColor="text1"/>
          <w:sz w:val="24"/>
        </w:rPr>
        <w:t>4</w:t>
      </w:r>
      <w:r w:rsidRPr="00CC13DE">
        <w:rPr>
          <w:rFonts w:ascii="Book Antiqua" w:hAnsi="標楷體"/>
          <w:color w:val="000000" w:themeColor="text1"/>
          <w:sz w:val="24"/>
        </w:rPr>
        <w:t>欄－</w:t>
      </w:r>
      <w:r w:rsidRPr="00CC13DE">
        <w:rPr>
          <w:rFonts w:ascii="Book Antiqua" w:hAnsi="標楷體" w:hint="eastAsia"/>
          <w:color w:val="000000" w:themeColor="text1"/>
          <w:sz w:val="24"/>
        </w:rPr>
        <w:t>提存金額</w:t>
      </w:r>
    </w:p>
    <w:p w:rsidR="00411B29" w:rsidRPr="00CC13DE" w:rsidRDefault="00411B29" w:rsidP="00411B29">
      <w:pPr>
        <w:spacing w:line="440" w:lineRule="exact"/>
        <w:ind w:leftChars="276" w:left="718"/>
        <w:rPr>
          <w:rFonts w:ascii="Book Antiqua" w:hAnsi="Book Antiqua"/>
          <w:color w:val="000000" w:themeColor="text1"/>
        </w:rPr>
      </w:pPr>
      <w:r w:rsidRPr="00CC13DE">
        <w:rPr>
          <w:rFonts w:ascii="Book Antiqua" w:hAnsi="標楷體"/>
          <w:color w:val="000000" w:themeColor="text1"/>
          <w:sz w:val="24"/>
        </w:rPr>
        <w:t>依保險業各種準備金提存辦法第</w:t>
      </w:r>
      <w:r w:rsidRPr="00CC13DE">
        <w:rPr>
          <w:rFonts w:ascii="Book Antiqua" w:hAnsi="標楷體" w:hint="eastAsia"/>
          <w:color w:val="000000" w:themeColor="text1"/>
          <w:sz w:val="24"/>
        </w:rPr>
        <w:t>8</w:t>
      </w:r>
      <w:r w:rsidRPr="00CC13DE">
        <w:rPr>
          <w:rFonts w:ascii="Book Antiqua" w:hAnsi="標楷體"/>
          <w:color w:val="000000" w:themeColor="text1"/>
          <w:sz w:val="24"/>
        </w:rPr>
        <w:t>條規定辦理，並應依國際會計準則第十二號公報扣除所得稅後之餘額提列。</w:t>
      </w:r>
    </w:p>
    <w:p w:rsidR="00411B29" w:rsidRPr="00CC13DE" w:rsidRDefault="00411B29" w:rsidP="00411B2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標楷體" w:hint="eastAsia"/>
          <w:color w:val="000000" w:themeColor="text1"/>
          <w:sz w:val="24"/>
        </w:rPr>
        <w:t>5</w:t>
      </w:r>
      <w:r w:rsidRPr="00CC13DE">
        <w:rPr>
          <w:rFonts w:ascii="Book Antiqua" w:hAnsi="標楷體"/>
          <w:color w:val="000000" w:themeColor="text1"/>
          <w:sz w:val="24"/>
        </w:rPr>
        <w:t>欄－</w:t>
      </w:r>
      <w:r w:rsidRPr="00CC13DE">
        <w:rPr>
          <w:rFonts w:ascii="Book Antiqua" w:hAnsi="標楷體" w:hint="eastAsia"/>
          <w:color w:val="000000" w:themeColor="text1"/>
          <w:sz w:val="24"/>
        </w:rPr>
        <w:t>收回金額</w:t>
      </w:r>
    </w:p>
    <w:p w:rsidR="00411B29" w:rsidRPr="00CC13DE" w:rsidRDefault="00411B29" w:rsidP="00411B2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依保險業各種準備金提存辦法第</w:t>
      </w:r>
      <w:r w:rsidRPr="00CC13DE">
        <w:rPr>
          <w:rFonts w:ascii="Book Antiqua" w:hAnsi="Book Antiqua"/>
          <w:color w:val="000000" w:themeColor="text1"/>
          <w:sz w:val="24"/>
        </w:rPr>
        <w:t>9</w:t>
      </w:r>
      <w:r w:rsidRPr="00CC13DE">
        <w:rPr>
          <w:rFonts w:ascii="Book Antiqua" w:hAnsi="標楷體"/>
          <w:color w:val="000000" w:themeColor="text1"/>
          <w:sz w:val="24"/>
        </w:rPr>
        <w:t>條規定辦理</w:t>
      </w:r>
      <w:r w:rsidRPr="00CC13DE">
        <w:rPr>
          <w:rFonts w:ascii="Book Antiqua" w:hAnsi="標楷體" w:hint="eastAsia"/>
          <w:color w:val="000000" w:themeColor="text1"/>
          <w:sz w:val="24"/>
        </w:rPr>
        <w:t>。</w:t>
      </w:r>
    </w:p>
    <w:p w:rsidR="00411B29" w:rsidRPr="00CC13DE" w:rsidRDefault="00411B29" w:rsidP="00411B2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標楷體" w:hint="eastAsia"/>
          <w:color w:val="000000" w:themeColor="text1"/>
          <w:sz w:val="24"/>
        </w:rPr>
        <w:t>6</w:t>
      </w:r>
      <w:r w:rsidRPr="00CC13DE">
        <w:rPr>
          <w:rFonts w:ascii="Book Antiqua" w:hAnsi="標楷體"/>
          <w:color w:val="000000" w:themeColor="text1"/>
          <w:sz w:val="24"/>
        </w:rPr>
        <w:t>欄－期末餘額</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權益</w:t>
      </w:r>
      <w:r w:rsidRPr="00CC13DE">
        <w:rPr>
          <w:rFonts w:ascii="Book Antiqua" w:hAnsi="標楷體" w:hint="eastAsia"/>
          <w:color w:val="000000" w:themeColor="text1"/>
          <w:sz w:val="24"/>
        </w:rPr>
        <w:t>)</w:t>
      </w:r>
    </w:p>
    <w:p w:rsidR="00411B29" w:rsidRPr="00CC13DE" w:rsidRDefault="00411B29" w:rsidP="00411B29">
      <w:pPr>
        <w:spacing w:line="440" w:lineRule="exact"/>
        <w:ind w:leftChars="276" w:left="718"/>
        <w:rPr>
          <w:rFonts w:ascii="Book Antiqua" w:hAnsi="標楷體"/>
          <w:color w:val="000000" w:themeColor="text1"/>
          <w:sz w:val="24"/>
        </w:rPr>
      </w:pPr>
      <w:r w:rsidRPr="00CC13DE">
        <w:rPr>
          <w:rFonts w:ascii="Book Antiqua" w:hAnsi="標楷體" w:hint="eastAsia"/>
          <w:color w:val="000000" w:themeColor="text1"/>
          <w:sz w:val="24"/>
        </w:rPr>
        <w:t>當年度期末餘額</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權益</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上年度</w:t>
      </w:r>
      <w:r w:rsidRPr="00CC13DE">
        <w:rPr>
          <w:rFonts w:ascii="Book Antiqua" w:hAnsi="標楷體"/>
          <w:color w:val="000000" w:themeColor="text1"/>
          <w:sz w:val="24"/>
        </w:rPr>
        <w:t>期末餘額</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當年度之提存金額</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當年度收</w:t>
      </w:r>
      <w:r w:rsidRPr="00CC13DE">
        <w:rPr>
          <w:rFonts w:ascii="Book Antiqua" w:hAnsi="標楷體"/>
          <w:color w:val="000000" w:themeColor="text1"/>
          <w:sz w:val="24"/>
        </w:rPr>
        <w:t>回金額</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 xml:space="preserve"> </w:t>
      </w:r>
    </w:p>
    <w:p w:rsidR="00EC7749" w:rsidRPr="00CC13DE" w:rsidRDefault="00EC7749" w:rsidP="00EC7749">
      <w:pPr>
        <w:spacing w:line="440" w:lineRule="exact"/>
        <w:rPr>
          <w:rFonts w:ascii="Book Antiqua" w:hAnsi="Book Antiqua"/>
          <w:color w:val="000000" w:themeColor="text1"/>
          <w:sz w:val="24"/>
        </w:rPr>
      </w:pPr>
    </w:p>
    <w:p w:rsidR="00EC7749" w:rsidRPr="00CC13DE" w:rsidRDefault="00EC7749" w:rsidP="00EC7749">
      <w:pPr>
        <w:rPr>
          <w:rFonts w:ascii="Book Antiqua" w:hAnsi="Book Antiqua"/>
          <w:color w:val="000000" w:themeColor="text1"/>
          <w:sz w:val="24"/>
        </w:rPr>
      </w:pPr>
    </w:p>
    <w:p w:rsidR="00EC7749" w:rsidRPr="00CC13DE" w:rsidRDefault="00EC7749" w:rsidP="00EC7749">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rPr>
        <w:br w:type="page"/>
      </w:r>
      <w:bookmarkStart w:id="257" w:name="_Toc97094065"/>
      <w:bookmarkStart w:id="258" w:name="_Toc184615324"/>
      <w:bookmarkStart w:id="259" w:name="_Toc219954058"/>
      <w:bookmarkStart w:id="260" w:name="_Toc296334363"/>
      <w:bookmarkStart w:id="261" w:name="_Toc296433877"/>
      <w:bookmarkStart w:id="262" w:name="_Toc55996713"/>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25-7</w:t>
      </w:r>
      <w:r w:rsidRPr="00CC13DE">
        <w:rPr>
          <w:rFonts w:ascii="Book Antiqua" w:hAnsi="標楷體"/>
          <w:color w:val="000000" w:themeColor="text1"/>
          <w:szCs w:val="40"/>
        </w:rPr>
        <w:t>：住宅抵押貸款信用保證保險特別準備金計算表</w:t>
      </w:r>
      <w:bookmarkEnd w:id="257"/>
      <w:bookmarkEnd w:id="258"/>
      <w:bookmarkEnd w:id="259"/>
      <w:bookmarkEnd w:id="260"/>
      <w:bookmarkEnd w:id="261"/>
      <w:bookmarkEnd w:id="262"/>
    </w:p>
    <w:p w:rsidR="00EC7749" w:rsidRPr="00CC13DE" w:rsidRDefault="00EC7749" w:rsidP="004F4D00">
      <w:pPr>
        <w:spacing w:line="440" w:lineRule="exact"/>
        <w:ind w:firstLineChars="200" w:firstLine="480"/>
        <w:rPr>
          <w:rFonts w:ascii="Book Antiqua" w:hAnsi="Book Antiqua"/>
          <w:color w:val="000000" w:themeColor="text1"/>
          <w:sz w:val="24"/>
        </w:rPr>
      </w:pPr>
      <w:r w:rsidRPr="00CC13DE">
        <w:rPr>
          <w:rFonts w:ascii="Book Antiqua" w:hAnsi="標楷體"/>
          <w:color w:val="000000" w:themeColor="text1"/>
          <w:sz w:val="24"/>
        </w:rPr>
        <w:t>本報表的目的在於表達財產保險業經營住宅抵押貸款信用保證保險之特別準備金累積提列情形。本說明的目的為配合相關法令之規定，簡介該表之填列規則，以利保險業者之填報。</w:t>
      </w:r>
    </w:p>
    <w:p w:rsidR="00EC7749" w:rsidRPr="00CC13DE" w:rsidRDefault="00EC7749" w:rsidP="004F4D00">
      <w:pPr>
        <w:spacing w:line="440" w:lineRule="exact"/>
        <w:ind w:firstLineChars="200" w:firstLine="480"/>
        <w:rPr>
          <w:rFonts w:ascii="Book Antiqua" w:hAnsi="Book Antiqua"/>
          <w:color w:val="000000" w:themeColor="text1"/>
          <w:sz w:val="24"/>
        </w:rPr>
      </w:pPr>
      <w:r w:rsidRPr="00CC13DE">
        <w:rPr>
          <w:rFonts w:ascii="Book Antiqua" w:hAnsi="標楷體"/>
          <w:color w:val="000000" w:themeColor="text1"/>
          <w:sz w:val="24"/>
        </w:rPr>
        <w:t>以下本表各列說明均針對住宅抵押貸款信用保證保險業務，另行標明者除外。</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列－自留滿期保費</w:t>
      </w:r>
      <w:r w:rsidRPr="00CC13DE">
        <w:rPr>
          <w:rFonts w:ascii="Book Antiqua" w:hAnsi="Book Antiqua"/>
          <w:color w:val="000000" w:themeColor="text1"/>
          <w:sz w:val="24"/>
        </w:rPr>
        <w:t>(=a.+b.-c.+d.-e.)</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為本列下第</w:t>
      </w:r>
      <w:r w:rsidRPr="00CC13DE">
        <w:rPr>
          <w:rFonts w:ascii="Book Antiqua" w:hAnsi="Book Antiqua"/>
          <w:color w:val="000000" w:themeColor="text1"/>
          <w:sz w:val="24"/>
        </w:rPr>
        <w:t>a</w:t>
      </w:r>
      <w:r w:rsidRPr="00CC13DE">
        <w:rPr>
          <w:rFonts w:ascii="Book Antiqua" w:hAnsi="標楷體"/>
          <w:color w:val="000000" w:themeColor="text1"/>
          <w:sz w:val="24"/>
        </w:rPr>
        <w:t>列加第</w:t>
      </w:r>
      <w:r w:rsidRPr="00CC13DE">
        <w:rPr>
          <w:rFonts w:ascii="Book Antiqua" w:hAnsi="Book Antiqua"/>
          <w:color w:val="000000" w:themeColor="text1"/>
          <w:sz w:val="24"/>
        </w:rPr>
        <w:t>b</w:t>
      </w:r>
      <w:r w:rsidRPr="00CC13DE">
        <w:rPr>
          <w:rFonts w:ascii="Book Antiqua" w:hAnsi="標楷體"/>
          <w:color w:val="000000" w:themeColor="text1"/>
          <w:sz w:val="24"/>
        </w:rPr>
        <w:t>列減第</w:t>
      </w:r>
      <w:r w:rsidRPr="00CC13DE">
        <w:rPr>
          <w:rFonts w:ascii="Book Antiqua" w:hAnsi="Book Antiqua"/>
          <w:color w:val="000000" w:themeColor="text1"/>
          <w:sz w:val="24"/>
        </w:rPr>
        <w:t>c</w:t>
      </w:r>
      <w:r w:rsidRPr="00CC13DE">
        <w:rPr>
          <w:rFonts w:ascii="Book Antiqua" w:hAnsi="標楷體"/>
          <w:color w:val="000000" w:themeColor="text1"/>
          <w:sz w:val="24"/>
        </w:rPr>
        <w:t>列加第</w:t>
      </w:r>
      <w:r w:rsidRPr="00CC13DE">
        <w:rPr>
          <w:rFonts w:ascii="Book Antiqua" w:hAnsi="Book Antiqua"/>
          <w:color w:val="000000" w:themeColor="text1"/>
          <w:sz w:val="24"/>
        </w:rPr>
        <w:t>d</w:t>
      </w:r>
      <w:r w:rsidRPr="00CC13DE">
        <w:rPr>
          <w:rFonts w:ascii="Book Antiqua" w:hAnsi="標楷體"/>
          <w:color w:val="000000" w:themeColor="text1"/>
          <w:sz w:val="24"/>
        </w:rPr>
        <w:t>列減第</w:t>
      </w:r>
      <w:r w:rsidRPr="00CC13DE">
        <w:rPr>
          <w:rFonts w:ascii="Book Antiqua" w:hAnsi="Book Antiqua"/>
          <w:color w:val="000000" w:themeColor="text1"/>
          <w:sz w:val="24"/>
        </w:rPr>
        <w:t>e</w:t>
      </w:r>
      <w:r w:rsidRPr="00CC13DE">
        <w:rPr>
          <w:rFonts w:ascii="Book Antiqua" w:hAnsi="標楷體"/>
          <w:color w:val="000000" w:themeColor="text1"/>
          <w:sz w:val="24"/>
        </w:rPr>
        <w:t>列之計算金額。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a</w:t>
      </w:r>
      <w:r w:rsidRPr="00CC13DE">
        <w:rPr>
          <w:rFonts w:ascii="Book Antiqua" w:hAnsi="標楷體"/>
          <w:color w:val="000000" w:themeColor="text1"/>
          <w:sz w:val="24"/>
        </w:rPr>
        <w:t>列－直接保費收入</w:t>
      </w:r>
    </w:p>
    <w:p w:rsidR="00EC7749" w:rsidRPr="00CC13DE" w:rsidRDefault="00EC7749" w:rsidP="00EC7749">
      <w:pPr>
        <w:spacing w:line="440" w:lineRule="exact"/>
        <w:ind w:leftChars="553" w:left="1438"/>
        <w:rPr>
          <w:rFonts w:ascii="Book Antiqua" w:hAnsi="Book Antiqua"/>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係指本年度所有直接業務之有效契約可收到之保費總計金額。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b</w:t>
      </w:r>
      <w:r w:rsidRPr="00CC13DE">
        <w:rPr>
          <w:rFonts w:ascii="Book Antiqua" w:hAnsi="標楷體"/>
          <w:color w:val="000000" w:themeColor="text1"/>
          <w:sz w:val="24"/>
        </w:rPr>
        <w:t>列－再保費收入</w:t>
      </w:r>
    </w:p>
    <w:p w:rsidR="00EC7749" w:rsidRPr="00CC13DE" w:rsidRDefault="00EC7749" w:rsidP="00EC7749">
      <w:pPr>
        <w:spacing w:line="440" w:lineRule="exact"/>
        <w:ind w:leftChars="553" w:left="1438"/>
        <w:rPr>
          <w:rFonts w:ascii="Book Antiqua" w:hAnsi="Book Antiqua"/>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係指因分進再保險所產生之再保費收入之淨額。此處所得分進再保險包括對適格及非適格再保險人之所有分進再保險活動。</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c</w:t>
      </w:r>
      <w:r w:rsidRPr="00CC13DE">
        <w:rPr>
          <w:rFonts w:ascii="Book Antiqua" w:hAnsi="標楷體"/>
          <w:color w:val="000000" w:themeColor="text1"/>
          <w:sz w:val="24"/>
        </w:rPr>
        <w:t>列－再保費支出</w:t>
      </w:r>
    </w:p>
    <w:p w:rsidR="00EC7749" w:rsidRPr="00CC13DE" w:rsidRDefault="00EC7749" w:rsidP="00EC7749">
      <w:pPr>
        <w:spacing w:line="440" w:lineRule="exact"/>
        <w:ind w:leftChars="553" w:left="1438"/>
        <w:rPr>
          <w:rFonts w:ascii="Book Antiqua" w:hAnsi="Book Antiqua"/>
          <w:color w:val="000000" w:themeColor="text1"/>
          <w:sz w:val="24"/>
        </w:rPr>
      </w:pPr>
      <w:r w:rsidRPr="00CC13DE">
        <w:rPr>
          <w:rFonts w:ascii="Book Antiqua" w:hAnsi="標楷體"/>
          <w:color w:val="000000" w:themeColor="text1"/>
          <w:sz w:val="24"/>
        </w:rPr>
        <w:t>係指因分出再保險所產生之再保費支出之淨額。此處所得分出再保險包括對適格及非適格再保險人之所有分出再保險活動。</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d</w:t>
      </w:r>
      <w:r w:rsidRPr="00CC13DE">
        <w:rPr>
          <w:rFonts w:ascii="Book Antiqua" w:hAnsi="標楷體"/>
          <w:color w:val="000000" w:themeColor="text1"/>
          <w:sz w:val="24"/>
        </w:rPr>
        <w:t>列－收回未滿期準備金淨變動數</w:t>
      </w:r>
      <w:r w:rsidRPr="00CC13DE">
        <w:rPr>
          <w:rFonts w:ascii="Book Antiqua" w:hAnsi="Book Antiqua"/>
          <w:color w:val="000000" w:themeColor="text1"/>
          <w:sz w:val="24"/>
        </w:rPr>
        <w:t>-</w:t>
      </w:r>
      <w:r w:rsidRPr="00CC13DE">
        <w:rPr>
          <w:rFonts w:ascii="Book Antiqua" w:hAnsi="標楷體"/>
          <w:color w:val="000000" w:themeColor="text1"/>
          <w:sz w:val="24"/>
        </w:rPr>
        <w:t>收回</w:t>
      </w:r>
    </w:p>
    <w:p w:rsidR="00EC7749" w:rsidRPr="00CC13DE" w:rsidRDefault="00EC7749" w:rsidP="00EC7749">
      <w:pPr>
        <w:spacing w:line="440" w:lineRule="exact"/>
        <w:ind w:leftChars="553" w:left="1438"/>
        <w:rPr>
          <w:rFonts w:ascii="Book Antiqua" w:hAnsi="Book Antiqua"/>
          <w:color w:val="000000" w:themeColor="text1"/>
          <w:sz w:val="24"/>
        </w:rPr>
      </w:pPr>
      <w:r w:rsidRPr="00CC13DE">
        <w:rPr>
          <w:rFonts w:ascii="Book Antiqua" w:hAnsi="標楷體"/>
          <w:color w:val="000000" w:themeColor="text1"/>
          <w:sz w:val="24"/>
        </w:rPr>
        <w:t>指收回上年度未滿期準備金之提存金額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e</w:t>
      </w:r>
      <w:r w:rsidRPr="00CC13DE">
        <w:rPr>
          <w:rFonts w:ascii="Book Antiqua" w:hAnsi="標楷體"/>
          <w:color w:val="000000" w:themeColor="text1"/>
          <w:sz w:val="24"/>
        </w:rPr>
        <w:t>列－提存未滿期準備金淨變動數</w:t>
      </w:r>
      <w:r w:rsidRPr="00CC13DE">
        <w:rPr>
          <w:rFonts w:ascii="Book Antiqua" w:hAnsi="Book Antiqua"/>
          <w:color w:val="000000" w:themeColor="text1"/>
          <w:sz w:val="24"/>
        </w:rPr>
        <w:t>-</w:t>
      </w:r>
      <w:r w:rsidRPr="00CC13DE">
        <w:rPr>
          <w:rFonts w:ascii="Book Antiqua" w:hAnsi="標楷體"/>
          <w:color w:val="000000" w:themeColor="text1"/>
          <w:sz w:val="24"/>
        </w:rPr>
        <w:t>提存</w:t>
      </w:r>
    </w:p>
    <w:p w:rsidR="00EC7749" w:rsidRPr="00CC13DE" w:rsidRDefault="00EC7749" w:rsidP="004F4D00">
      <w:pPr>
        <w:pStyle w:val="af1"/>
        <w:spacing w:line="440" w:lineRule="exact"/>
        <w:ind w:leftChars="546" w:left="1437" w:hangingChars="7" w:hanging="17"/>
        <w:rPr>
          <w:rFonts w:ascii="Book Antiqua" w:hAnsi="Book Antiqua"/>
          <w:color w:val="000000" w:themeColor="text1"/>
          <w:szCs w:val="24"/>
        </w:rPr>
      </w:pPr>
      <w:r w:rsidRPr="00CC13DE">
        <w:rPr>
          <w:rFonts w:ascii="Book Antiqua" w:hAnsi="標楷體"/>
          <w:color w:val="000000" w:themeColor="text1"/>
          <w:szCs w:val="24"/>
        </w:rPr>
        <w:t>此項提存金額應依保險業各種準備金提存辦法第六條規定辦理，即「財產保險業對於保險期間尚未屆滿之有效契約或尚未終止之承保風險，應依據各險未到期之自留危險計算未滿期保費，並按險別提存未滿期保費準備金。</w:t>
      </w:r>
    </w:p>
    <w:p w:rsidR="00EC7749" w:rsidRPr="00CC13DE" w:rsidRDefault="00EC7749" w:rsidP="004F4D00">
      <w:pPr>
        <w:spacing w:line="440" w:lineRule="exact"/>
        <w:ind w:leftChars="546" w:left="1437" w:hangingChars="7" w:hanging="17"/>
        <w:rPr>
          <w:rFonts w:ascii="Book Antiqua" w:hAnsi="Book Antiqua"/>
          <w:color w:val="000000" w:themeColor="text1"/>
          <w:sz w:val="24"/>
        </w:rPr>
      </w:pPr>
      <w:r w:rsidRPr="00CC13DE">
        <w:rPr>
          <w:rFonts w:ascii="Book Antiqua" w:hAnsi="標楷體"/>
          <w:color w:val="000000" w:themeColor="text1"/>
          <w:sz w:val="24"/>
        </w:rPr>
        <w:t>前項準備金之提存方式，得由保險業精算人員依各險特性決定之，並應於保險商品計算說明書載明，且非經主管機關核准不得變更。」</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列－自留賠款及可分配理賠費用</w:t>
      </w:r>
      <w:r w:rsidRPr="00CC13DE">
        <w:rPr>
          <w:rFonts w:ascii="Book Antiqua" w:hAnsi="Book Antiqua"/>
          <w:color w:val="000000" w:themeColor="text1"/>
          <w:sz w:val="24"/>
        </w:rPr>
        <w:t>(=a.+b.+c.-d.-e.+f.)</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為本列下第</w:t>
      </w:r>
      <w:r w:rsidRPr="00CC13DE">
        <w:rPr>
          <w:rFonts w:ascii="Book Antiqua" w:hAnsi="Book Antiqua"/>
          <w:color w:val="000000" w:themeColor="text1"/>
          <w:sz w:val="24"/>
        </w:rPr>
        <w:t>a</w:t>
      </w:r>
      <w:r w:rsidRPr="00CC13DE">
        <w:rPr>
          <w:rFonts w:ascii="Book Antiqua" w:hAnsi="標楷體"/>
          <w:color w:val="000000" w:themeColor="text1"/>
          <w:sz w:val="24"/>
        </w:rPr>
        <w:t>列加第</w:t>
      </w:r>
      <w:r w:rsidRPr="00CC13DE">
        <w:rPr>
          <w:rFonts w:ascii="Book Antiqua" w:hAnsi="Book Antiqua"/>
          <w:color w:val="000000" w:themeColor="text1"/>
          <w:sz w:val="24"/>
        </w:rPr>
        <w:t>b</w:t>
      </w:r>
      <w:r w:rsidRPr="00CC13DE">
        <w:rPr>
          <w:rFonts w:ascii="Book Antiqua" w:hAnsi="標楷體"/>
          <w:color w:val="000000" w:themeColor="text1"/>
          <w:sz w:val="24"/>
        </w:rPr>
        <w:t>列加第</w:t>
      </w:r>
      <w:r w:rsidRPr="00CC13DE">
        <w:rPr>
          <w:rFonts w:ascii="Book Antiqua" w:hAnsi="Book Antiqua"/>
          <w:color w:val="000000" w:themeColor="text1"/>
          <w:sz w:val="24"/>
        </w:rPr>
        <w:t>c</w:t>
      </w:r>
      <w:r w:rsidRPr="00CC13DE">
        <w:rPr>
          <w:rFonts w:ascii="Book Antiqua" w:hAnsi="標楷體"/>
          <w:color w:val="000000" w:themeColor="text1"/>
          <w:sz w:val="24"/>
        </w:rPr>
        <w:t>列減第</w:t>
      </w:r>
      <w:r w:rsidRPr="00CC13DE">
        <w:rPr>
          <w:rFonts w:ascii="Book Antiqua" w:hAnsi="Book Antiqua"/>
          <w:color w:val="000000" w:themeColor="text1"/>
          <w:sz w:val="24"/>
        </w:rPr>
        <w:t>d</w:t>
      </w:r>
      <w:r w:rsidRPr="00CC13DE">
        <w:rPr>
          <w:rFonts w:ascii="Book Antiqua" w:hAnsi="標楷體"/>
          <w:color w:val="000000" w:themeColor="text1"/>
          <w:sz w:val="24"/>
        </w:rPr>
        <w:t>列減第</w:t>
      </w:r>
      <w:r w:rsidRPr="00CC13DE">
        <w:rPr>
          <w:rFonts w:ascii="Book Antiqua" w:hAnsi="Book Antiqua"/>
          <w:color w:val="000000" w:themeColor="text1"/>
          <w:sz w:val="24"/>
        </w:rPr>
        <w:t>e</w:t>
      </w:r>
      <w:r w:rsidRPr="00CC13DE">
        <w:rPr>
          <w:rFonts w:ascii="Book Antiqua" w:hAnsi="標楷體"/>
          <w:color w:val="000000" w:themeColor="text1"/>
          <w:sz w:val="24"/>
        </w:rPr>
        <w:t>列加第</w:t>
      </w:r>
      <w:r w:rsidRPr="00CC13DE">
        <w:rPr>
          <w:rFonts w:ascii="Book Antiqua" w:hAnsi="Book Antiqua"/>
          <w:color w:val="000000" w:themeColor="text1"/>
          <w:sz w:val="24"/>
        </w:rPr>
        <w:t>f</w:t>
      </w:r>
      <w:r w:rsidRPr="00CC13DE">
        <w:rPr>
          <w:rFonts w:ascii="Book Antiqua" w:hAnsi="標楷體"/>
          <w:color w:val="000000" w:themeColor="text1"/>
          <w:sz w:val="24"/>
        </w:rPr>
        <w:t>列之計算金額。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a</w:t>
      </w:r>
      <w:r w:rsidRPr="00CC13DE">
        <w:rPr>
          <w:rFonts w:ascii="Book Antiqua" w:hAnsi="標楷體"/>
          <w:color w:val="000000" w:themeColor="text1"/>
          <w:sz w:val="24"/>
        </w:rPr>
        <w:t>列－保險賠款</w:t>
      </w:r>
    </w:p>
    <w:p w:rsidR="00EC7749" w:rsidRPr="00CC13DE" w:rsidRDefault="00EC7749" w:rsidP="00EC7749">
      <w:pPr>
        <w:spacing w:line="440" w:lineRule="exact"/>
        <w:ind w:leftChars="553" w:left="1438"/>
        <w:rPr>
          <w:rFonts w:ascii="Book Antiqua" w:hAnsi="Book Antiqua"/>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本列之金額為本年度直接簽單業務之已發生賠款金額，不包括可分配理賠費用。</w:t>
      </w:r>
    </w:p>
    <w:p w:rsidR="00EC7749" w:rsidRPr="00CC13DE" w:rsidRDefault="00EC7749" w:rsidP="00EC7749">
      <w:pPr>
        <w:spacing w:line="440" w:lineRule="exact"/>
        <w:ind w:leftChars="276" w:left="718"/>
        <w:rPr>
          <w:rFonts w:ascii="Book Antiqua" w:hAnsi="Book Antiqua"/>
          <w:color w:val="000000" w:themeColor="text1"/>
          <w:sz w:val="24"/>
        </w:rPr>
      </w:pP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b</w:t>
      </w:r>
      <w:r w:rsidRPr="00CC13DE">
        <w:rPr>
          <w:rFonts w:ascii="Book Antiqua" w:hAnsi="標楷體"/>
          <w:color w:val="000000" w:themeColor="text1"/>
          <w:sz w:val="24"/>
        </w:rPr>
        <w:t>列－理賠費用支出</w:t>
      </w:r>
    </w:p>
    <w:p w:rsidR="00EC7749" w:rsidRPr="00CC13DE" w:rsidRDefault="00EC7749" w:rsidP="00EC7749">
      <w:pPr>
        <w:spacing w:line="440" w:lineRule="exact"/>
        <w:ind w:leftChars="553" w:left="1438"/>
        <w:rPr>
          <w:rFonts w:ascii="Book Antiqua" w:hAnsi="Book Antiqua"/>
          <w:color w:val="000000" w:themeColor="text1"/>
          <w:sz w:val="24"/>
        </w:rPr>
      </w:pPr>
      <w:r w:rsidRPr="00CC13DE">
        <w:rPr>
          <w:rFonts w:ascii="Book Antiqua" w:hAnsi="Book Antiqua"/>
          <w:color w:val="000000" w:themeColor="text1"/>
          <w:sz w:val="24"/>
        </w:rPr>
        <w:lastRenderedPageBreak/>
        <w:tab/>
      </w:r>
      <w:r w:rsidRPr="00CC13DE">
        <w:rPr>
          <w:rFonts w:ascii="Book Antiqua" w:hAnsi="標楷體"/>
          <w:color w:val="000000" w:themeColor="text1"/>
          <w:sz w:val="24"/>
        </w:rPr>
        <w:t>為本年度直接簽單業務之已發生可分配理賠費用金額。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c</w:t>
      </w:r>
      <w:r w:rsidRPr="00CC13DE">
        <w:rPr>
          <w:rFonts w:ascii="Book Antiqua" w:hAnsi="標楷體"/>
          <w:color w:val="000000" w:themeColor="text1"/>
          <w:sz w:val="24"/>
        </w:rPr>
        <w:t>列－再保賠款</w:t>
      </w:r>
    </w:p>
    <w:p w:rsidR="00EC7749" w:rsidRPr="00CC13DE" w:rsidRDefault="00EC7749" w:rsidP="00EC7749">
      <w:pPr>
        <w:pStyle w:val="a6"/>
        <w:spacing w:line="440" w:lineRule="exact"/>
        <w:ind w:leftChars="553" w:left="1438"/>
        <w:rPr>
          <w:rFonts w:ascii="Book Antiqua" w:hAnsi="Book Antiqua"/>
          <w:color w:val="000000" w:themeColor="text1"/>
          <w:sz w:val="24"/>
        </w:rPr>
      </w:pPr>
      <w:r w:rsidRPr="00CC13DE">
        <w:rPr>
          <w:rFonts w:ascii="Book Antiqua"/>
          <w:color w:val="000000" w:themeColor="text1"/>
          <w:sz w:val="24"/>
        </w:rPr>
        <w:t>係指因分入再保所需攤賠之再保險賠款金額，本列金額應包括未決賠款。</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d</w:t>
      </w:r>
      <w:r w:rsidRPr="00CC13DE">
        <w:rPr>
          <w:rFonts w:ascii="Book Antiqua" w:hAnsi="標楷體"/>
          <w:color w:val="000000" w:themeColor="text1"/>
          <w:sz w:val="24"/>
        </w:rPr>
        <w:t>列－攤回再保賠款</w:t>
      </w:r>
    </w:p>
    <w:p w:rsidR="00EC7749" w:rsidRPr="00CC13DE" w:rsidRDefault="00EC7749" w:rsidP="00EC7749">
      <w:pPr>
        <w:spacing w:line="440" w:lineRule="exact"/>
        <w:ind w:leftChars="553" w:left="1438"/>
        <w:rPr>
          <w:rFonts w:ascii="Book Antiqua" w:hAnsi="Book Antiqua"/>
          <w:color w:val="000000" w:themeColor="text1"/>
          <w:sz w:val="24"/>
        </w:rPr>
      </w:pPr>
      <w:r w:rsidRPr="00CC13DE">
        <w:rPr>
          <w:rFonts w:ascii="Book Antiqua" w:hAnsi="標楷體"/>
          <w:color w:val="000000" w:themeColor="text1"/>
          <w:sz w:val="24"/>
        </w:rPr>
        <w:t>係指因分出再保所攤回之再保險賠款金額，本列之金額應包括未決賠款。</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e</w:t>
      </w:r>
      <w:r w:rsidRPr="00CC13DE">
        <w:rPr>
          <w:rFonts w:ascii="Book Antiqua" w:hAnsi="標楷體"/>
          <w:color w:val="000000" w:themeColor="text1"/>
          <w:sz w:val="24"/>
        </w:rPr>
        <w:t>列－收回賠款準備</w:t>
      </w:r>
    </w:p>
    <w:p w:rsidR="00EC7749" w:rsidRPr="00CC13DE" w:rsidRDefault="00EC7749" w:rsidP="004F4D00">
      <w:pPr>
        <w:spacing w:line="440" w:lineRule="exact"/>
        <w:ind w:leftChars="546" w:left="1437" w:hangingChars="7" w:hanging="17"/>
        <w:rPr>
          <w:rFonts w:ascii="Book Antiqua" w:hAnsi="Book Antiqua"/>
          <w:color w:val="000000" w:themeColor="text1"/>
          <w:sz w:val="24"/>
        </w:rPr>
      </w:pPr>
      <w:r w:rsidRPr="00CC13DE">
        <w:rPr>
          <w:rFonts w:ascii="Book Antiqua" w:hAnsi="標楷體"/>
          <w:color w:val="000000" w:themeColor="text1"/>
          <w:sz w:val="24"/>
        </w:rPr>
        <w:t>收回上年度賠款準備金之提存金額。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f</w:t>
      </w:r>
      <w:r w:rsidRPr="00CC13DE">
        <w:rPr>
          <w:rFonts w:ascii="Book Antiqua" w:hAnsi="標楷體"/>
          <w:color w:val="000000" w:themeColor="text1"/>
          <w:sz w:val="24"/>
        </w:rPr>
        <w:t>列－提存賠款準備</w:t>
      </w:r>
    </w:p>
    <w:p w:rsidR="00EC7749" w:rsidRPr="00CC13DE" w:rsidRDefault="00EC7749" w:rsidP="00EC7749">
      <w:pPr>
        <w:spacing w:line="440" w:lineRule="exact"/>
        <w:ind w:leftChars="553" w:left="1438"/>
        <w:rPr>
          <w:rFonts w:ascii="Book Antiqua" w:hAnsi="Book Antiqua"/>
          <w:color w:val="000000" w:themeColor="text1"/>
          <w:sz w:val="24"/>
        </w:rPr>
      </w:pPr>
      <w:r w:rsidRPr="00CC13DE">
        <w:rPr>
          <w:rFonts w:ascii="Book Antiqua" w:hAnsi="標楷體"/>
          <w:color w:val="000000" w:themeColor="text1"/>
          <w:sz w:val="24"/>
        </w:rPr>
        <w:t>此項提存金額應依保險業各種準備金提存辦法第二十四條規定辦理，即「</w:t>
      </w:r>
      <w:r w:rsidRPr="00CC13DE">
        <w:rPr>
          <w:rFonts w:ascii="Book Antiqua" w:hAnsi="標楷體"/>
          <w:bCs/>
          <w:color w:val="000000" w:themeColor="text1"/>
          <w:sz w:val="24"/>
        </w:rPr>
        <w:t>核能保險、投資型保險、其他性質特殊之保險及專業再保險業應提存之各種準備金，由主管機關另定之。」</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列－上年度末累積特別準備金</w:t>
      </w:r>
      <w:r w:rsidRPr="00CC13DE">
        <w:rPr>
          <w:rFonts w:ascii="Book Antiqua" w:hAnsi="Book Antiqua"/>
          <w:color w:val="000000" w:themeColor="text1"/>
          <w:sz w:val="24"/>
        </w:rPr>
        <w:t>(=a.+b.)</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為本列下第</w:t>
      </w:r>
      <w:r w:rsidRPr="00CC13DE">
        <w:rPr>
          <w:rFonts w:ascii="Book Antiqua" w:hAnsi="Book Antiqua"/>
          <w:color w:val="000000" w:themeColor="text1"/>
          <w:sz w:val="24"/>
        </w:rPr>
        <w:t>a</w:t>
      </w:r>
      <w:r w:rsidRPr="00CC13DE">
        <w:rPr>
          <w:rFonts w:ascii="Book Antiqua" w:hAnsi="標楷體"/>
          <w:color w:val="000000" w:themeColor="text1"/>
          <w:sz w:val="24"/>
        </w:rPr>
        <w:t>列及第</w:t>
      </w:r>
      <w:r w:rsidRPr="00CC13DE">
        <w:rPr>
          <w:rFonts w:ascii="Book Antiqua" w:hAnsi="Book Antiqua"/>
          <w:color w:val="000000" w:themeColor="text1"/>
          <w:sz w:val="24"/>
        </w:rPr>
        <w:t>b</w:t>
      </w:r>
      <w:r w:rsidRPr="00CC13DE">
        <w:rPr>
          <w:rFonts w:ascii="Book Antiqua" w:hAnsi="標楷體"/>
          <w:color w:val="000000" w:themeColor="text1"/>
          <w:sz w:val="24"/>
        </w:rPr>
        <w:t>列之總和金額。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a</w:t>
      </w:r>
      <w:r w:rsidRPr="00CC13DE">
        <w:rPr>
          <w:rFonts w:ascii="Book Antiqua" w:hAnsi="標楷體"/>
          <w:color w:val="000000" w:themeColor="text1"/>
          <w:sz w:val="24"/>
        </w:rPr>
        <w:t>列－上年度末累積特別準備金超過十年部分</w:t>
      </w:r>
    </w:p>
    <w:p w:rsidR="00EC7749" w:rsidRPr="00CC13DE" w:rsidRDefault="00EC7749" w:rsidP="00EC7749">
      <w:pPr>
        <w:spacing w:line="440" w:lineRule="exact"/>
        <w:ind w:leftChars="553" w:left="1438"/>
        <w:rPr>
          <w:rFonts w:ascii="Book Antiqua" w:hAnsi="Book Antiqua"/>
          <w:color w:val="000000" w:themeColor="text1"/>
          <w:sz w:val="24"/>
        </w:rPr>
      </w:pPr>
      <w:r w:rsidRPr="00CC13DE">
        <w:rPr>
          <w:rFonts w:ascii="Book Antiqua" w:hAnsi="標楷體"/>
          <w:color w:val="000000" w:themeColor="text1"/>
          <w:sz w:val="24"/>
        </w:rPr>
        <w:t>係指上年度末累積特別準備金中，自提存年度起算其提存已超過十年部分之金額。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b</w:t>
      </w:r>
      <w:r w:rsidRPr="00CC13DE">
        <w:rPr>
          <w:rFonts w:ascii="Book Antiqua" w:hAnsi="標楷體"/>
          <w:color w:val="000000" w:themeColor="text1"/>
          <w:sz w:val="24"/>
        </w:rPr>
        <w:t>列－上年度末累積特別準備金未超過十年部分</w:t>
      </w:r>
    </w:p>
    <w:p w:rsidR="00EC7749" w:rsidRPr="00CC13DE" w:rsidRDefault="00EC7749" w:rsidP="00EC7749">
      <w:pPr>
        <w:spacing w:line="440" w:lineRule="exact"/>
        <w:ind w:leftChars="553" w:left="1438"/>
        <w:rPr>
          <w:rFonts w:ascii="Book Antiqua" w:hAnsi="Book Antiqua"/>
          <w:color w:val="000000" w:themeColor="text1"/>
          <w:sz w:val="24"/>
        </w:rPr>
      </w:pPr>
      <w:r w:rsidRPr="00CC13DE">
        <w:rPr>
          <w:rFonts w:ascii="Book Antiqua" w:hAnsi="標楷體"/>
          <w:color w:val="000000" w:themeColor="text1"/>
          <w:sz w:val="24"/>
        </w:rPr>
        <w:t>係指上年度末累積特別準備金中，自提存年度起算其提存未超過十年部分之金額。</w:t>
      </w:r>
    </w:p>
    <w:p w:rsidR="00EC7749" w:rsidRPr="00CC13DE" w:rsidRDefault="00EC7749" w:rsidP="00EC7749">
      <w:pPr>
        <w:spacing w:line="440" w:lineRule="exact"/>
        <w:ind w:leftChars="553" w:left="1438"/>
        <w:rPr>
          <w:rFonts w:ascii="Book Antiqua" w:hAnsi="Book Antiqua"/>
          <w:color w:val="000000" w:themeColor="text1"/>
          <w:sz w:val="24"/>
        </w:rPr>
      </w:pPr>
      <w:r w:rsidRPr="00CC13DE">
        <w:rPr>
          <w:rFonts w:ascii="Book Antiqua" w:hAnsi="Book Antiqua"/>
          <w:color w:val="000000" w:themeColor="text1"/>
          <w:sz w:val="24"/>
        </w:rPr>
        <w:t>b-1.</w:t>
      </w:r>
      <w:r w:rsidRPr="00CC13DE">
        <w:rPr>
          <w:rFonts w:ascii="Book Antiqua" w:hAnsi="標楷體"/>
          <w:color w:val="000000" w:themeColor="text1"/>
          <w:sz w:val="24"/>
        </w:rPr>
        <w:t>上年度累積特別準備金</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w:t>
      </w:r>
      <w:r w:rsidRPr="00CC13DE">
        <w:rPr>
          <w:rFonts w:ascii="Book Antiqua" w:hAnsi="標楷體"/>
          <w:color w:val="000000" w:themeColor="text1"/>
          <w:sz w:val="24"/>
        </w:rPr>
        <w:t>與</w:t>
      </w:r>
      <w:r w:rsidRPr="00CC13DE">
        <w:rPr>
          <w:rFonts w:ascii="Book Antiqua" w:hAnsi="Book Antiqua"/>
          <w:color w:val="000000" w:themeColor="text1"/>
          <w:sz w:val="24"/>
        </w:rPr>
        <w:t>b-2.</w:t>
      </w:r>
      <w:r w:rsidRPr="00CC13DE">
        <w:rPr>
          <w:rFonts w:ascii="Book Antiqua" w:hAnsi="標楷體"/>
          <w:color w:val="000000" w:themeColor="text1"/>
          <w:sz w:val="24"/>
        </w:rPr>
        <w:t>上年度累積特別準備金</w:t>
      </w:r>
      <w:r w:rsidRPr="00CC13DE">
        <w:rPr>
          <w:rFonts w:ascii="Book Antiqua" w:hAnsi="Book Antiqua"/>
          <w:color w:val="000000" w:themeColor="text1"/>
          <w:sz w:val="24"/>
        </w:rPr>
        <w:t>(</w:t>
      </w:r>
      <w:r w:rsidRPr="00CC13DE">
        <w:rPr>
          <w:rFonts w:ascii="Book Antiqua" w:hAnsi="標楷體"/>
          <w:color w:val="000000" w:themeColor="text1"/>
          <w:sz w:val="24"/>
        </w:rPr>
        <w:t>權益</w:t>
      </w:r>
      <w:r w:rsidRPr="00CC13DE">
        <w:rPr>
          <w:rFonts w:ascii="Book Antiqua" w:hAnsi="Book Antiqua"/>
          <w:color w:val="000000" w:themeColor="text1"/>
          <w:sz w:val="24"/>
        </w:rPr>
        <w:t>)</w:t>
      </w:r>
    </w:p>
    <w:p w:rsidR="00EC7749" w:rsidRPr="00CC13DE" w:rsidRDefault="00EC7749" w:rsidP="00EC7749">
      <w:pPr>
        <w:spacing w:line="440" w:lineRule="exact"/>
        <w:ind w:leftChars="553" w:left="1438"/>
        <w:rPr>
          <w:rFonts w:ascii="Book Antiqua" w:hAnsi="Book Antiqua"/>
          <w:color w:val="000000" w:themeColor="text1"/>
          <w:sz w:val="24"/>
        </w:rPr>
      </w:pPr>
      <w:r w:rsidRPr="00CC13DE">
        <w:rPr>
          <w:rFonts w:ascii="Book Antiqua" w:hAnsi="標楷體"/>
          <w:color w:val="000000" w:themeColor="text1"/>
          <w:sz w:val="24"/>
        </w:rPr>
        <w:t>因應四十號公報實施，將上年度累積特別準備金區分認列為負債與權益之部分。</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列－提存特別準備金</w:t>
      </w:r>
      <w:r w:rsidRPr="00CC13DE">
        <w:rPr>
          <w:rFonts w:ascii="Book Antiqua" w:hAnsi="Book Antiqua"/>
          <w:color w:val="000000" w:themeColor="text1"/>
          <w:sz w:val="24"/>
        </w:rPr>
        <w:t>(=1.×50%)</w:t>
      </w:r>
    </w:p>
    <w:p w:rsidR="00EC7749" w:rsidRPr="00CC13DE" w:rsidRDefault="00EC7749" w:rsidP="004F4D00">
      <w:pPr>
        <w:spacing w:line="440" w:lineRule="exact"/>
        <w:ind w:left="612" w:hangingChars="255" w:hanging="612"/>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為本表第</w:t>
      </w:r>
      <w:r w:rsidRPr="00CC13DE">
        <w:rPr>
          <w:rFonts w:ascii="Book Antiqua" w:hAnsi="Book Antiqua"/>
          <w:color w:val="000000" w:themeColor="text1"/>
          <w:sz w:val="24"/>
        </w:rPr>
        <w:t>1</w:t>
      </w:r>
      <w:r w:rsidRPr="00CC13DE">
        <w:rPr>
          <w:rFonts w:ascii="Book Antiqua" w:hAnsi="標楷體"/>
          <w:color w:val="000000" w:themeColor="text1"/>
          <w:sz w:val="24"/>
        </w:rPr>
        <w:t>列自留滿期保費金額之百分之五十。</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列－收回特別準備金</w:t>
      </w:r>
      <w:r w:rsidRPr="00CC13DE">
        <w:rPr>
          <w:rFonts w:ascii="Book Antiqua" w:hAnsi="Book Antiqua"/>
          <w:color w:val="000000" w:themeColor="text1"/>
          <w:sz w:val="24"/>
        </w:rPr>
        <w:t>(=a.+b.)</w:t>
      </w:r>
    </w:p>
    <w:p w:rsidR="00EC7749" w:rsidRPr="00CC13DE" w:rsidRDefault="00EC7749" w:rsidP="004F4D00">
      <w:pPr>
        <w:spacing w:line="440" w:lineRule="exact"/>
        <w:ind w:left="612" w:hangingChars="255" w:hanging="612"/>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為本列下第</w:t>
      </w:r>
      <w:r w:rsidRPr="00CC13DE">
        <w:rPr>
          <w:rFonts w:ascii="Book Antiqua" w:hAnsi="Book Antiqua"/>
          <w:color w:val="000000" w:themeColor="text1"/>
          <w:sz w:val="24"/>
        </w:rPr>
        <w:t>a</w:t>
      </w:r>
      <w:r w:rsidRPr="00CC13DE">
        <w:rPr>
          <w:rFonts w:ascii="Book Antiqua" w:hAnsi="標楷體"/>
          <w:color w:val="000000" w:themeColor="text1"/>
          <w:sz w:val="24"/>
        </w:rPr>
        <w:t>列及第</w:t>
      </w:r>
      <w:r w:rsidRPr="00CC13DE">
        <w:rPr>
          <w:rFonts w:ascii="Book Antiqua" w:hAnsi="Book Antiqua"/>
          <w:color w:val="000000" w:themeColor="text1"/>
          <w:sz w:val="24"/>
        </w:rPr>
        <w:t>b</w:t>
      </w:r>
      <w:r w:rsidRPr="00CC13DE">
        <w:rPr>
          <w:rFonts w:ascii="Book Antiqua" w:hAnsi="標楷體"/>
          <w:color w:val="000000" w:themeColor="text1"/>
          <w:sz w:val="24"/>
        </w:rPr>
        <w:t>列之總和金額。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a</w:t>
      </w:r>
      <w:r w:rsidRPr="00CC13DE">
        <w:rPr>
          <w:rFonts w:ascii="Book Antiqua" w:hAnsi="標楷體"/>
          <w:color w:val="000000" w:themeColor="text1"/>
          <w:sz w:val="24"/>
        </w:rPr>
        <w:t>列－收回特別準備金一</w:t>
      </w:r>
    </w:p>
    <w:p w:rsidR="00EC7749" w:rsidRPr="00CC13DE" w:rsidRDefault="00EC7749" w:rsidP="00EC7749">
      <w:pPr>
        <w:spacing w:line="440" w:lineRule="exact"/>
        <w:ind w:leftChars="553" w:left="1438"/>
        <w:rPr>
          <w:rFonts w:ascii="Book Antiqua" w:hAnsi="Book Antiqua"/>
          <w:color w:val="000000" w:themeColor="text1"/>
          <w:sz w:val="24"/>
        </w:rPr>
      </w:pPr>
      <w:r w:rsidRPr="00CC13DE">
        <w:rPr>
          <w:rFonts w:ascii="Book Antiqua" w:hAnsi="標楷體"/>
          <w:color w:val="000000" w:themeColor="text1"/>
          <w:sz w:val="24"/>
        </w:rPr>
        <w:t>為本表第</w:t>
      </w:r>
      <w:r w:rsidRPr="00CC13DE">
        <w:rPr>
          <w:rFonts w:ascii="Book Antiqua" w:hAnsi="Book Antiqua"/>
          <w:color w:val="000000" w:themeColor="text1"/>
          <w:sz w:val="24"/>
        </w:rPr>
        <w:t>3</w:t>
      </w:r>
      <w:r w:rsidRPr="00CC13DE">
        <w:rPr>
          <w:rFonts w:ascii="Book Antiqua" w:hAnsi="標楷體"/>
          <w:color w:val="000000" w:themeColor="text1"/>
          <w:sz w:val="24"/>
        </w:rPr>
        <w:t>列下第</w:t>
      </w:r>
      <w:r w:rsidRPr="00CC13DE">
        <w:rPr>
          <w:rFonts w:ascii="Book Antiqua" w:hAnsi="Book Antiqua"/>
          <w:color w:val="000000" w:themeColor="text1"/>
          <w:sz w:val="24"/>
        </w:rPr>
        <w:t>a</w:t>
      </w:r>
      <w:r w:rsidRPr="00CC13DE">
        <w:rPr>
          <w:rFonts w:ascii="Book Antiqua" w:hAnsi="標楷體"/>
          <w:color w:val="000000" w:themeColor="text1"/>
          <w:sz w:val="24"/>
        </w:rPr>
        <w:t>列上年度末累積特別準備金超過十年部分金額。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b</w:t>
      </w:r>
      <w:r w:rsidRPr="00CC13DE">
        <w:rPr>
          <w:rFonts w:ascii="Book Antiqua" w:hAnsi="標楷體"/>
          <w:color w:val="000000" w:themeColor="text1"/>
          <w:sz w:val="24"/>
        </w:rPr>
        <w:t>列－收回特別準備金二</w:t>
      </w:r>
      <w:r w:rsidRPr="00CC13DE">
        <w:rPr>
          <w:rFonts w:ascii="Book Antiqua" w:hAnsi="Book Antiqua"/>
          <w:color w:val="000000" w:themeColor="text1"/>
          <w:sz w:val="24"/>
        </w:rPr>
        <w:t>(=Min(Max(2.-(1.×35%), 0), 3b.))</w:t>
      </w:r>
    </w:p>
    <w:p w:rsidR="00EC7749" w:rsidRPr="00CC13DE" w:rsidRDefault="00EC7749" w:rsidP="00EC7749">
      <w:pPr>
        <w:spacing w:line="440" w:lineRule="exact"/>
        <w:ind w:leftChars="553" w:left="1438"/>
        <w:rPr>
          <w:rFonts w:ascii="Book Antiqua" w:hAnsi="Book Antiqua"/>
          <w:color w:val="000000" w:themeColor="text1"/>
          <w:sz w:val="24"/>
        </w:rPr>
      </w:pPr>
      <w:r w:rsidRPr="00CC13DE">
        <w:rPr>
          <w:rFonts w:ascii="Book Antiqua" w:hAnsi="標楷體"/>
          <w:color w:val="000000" w:themeColor="text1"/>
          <w:sz w:val="24"/>
        </w:rPr>
        <w:t>首先計算是否有重大事故特別準備金之沖減，即將本表第</w:t>
      </w:r>
      <w:r w:rsidRPr="00CC13DE">
        <w:rPr>
          <w:rFonts w:ascii="Book Antiqua" w:hAnsi="Book Antiqua"/>
          <w:color w:val="000000" w:themeColor="text1"/>
          <w:sz w:val="24"/>
        </w:rPr>
        <w:t>2</w:t>
      </w:r>
      <w:r w:rsidRPr="00CC13DE">
        <w:rPr>
          <w:rFonts w:ascii="Book Antiqua" w:hAnsi="標楷體"/>
          <w:color w:val="000000" w:themeColor="text1"/>
          <w:sz w:val="24"/>
        </w:rPr>
        <w:t>列自留賠款及可分配理賠費用減「第</w:t>
      </w:r>
      <w:r w:rsidRPr="00CC13DE">
        <w:rPr>
          <w:rFonts w:ascii="Book Antiqua" w:hAnsi="Book Antiqua"/>
          <w:color w:val="000000" w:themeColor="text1"/>
          <w:sz w:val="24"/>
        </w:rPr>
        <w:t>1</w:t>
      </w:r>
      <w:r w:rsidRPr="00CC13DE">
        <w:rPr>
          <w:rFonts w:ascii="Book Antiqua" w:hAnsi="標楷體"/>
          <w:color w:val="000000" w:themeColor="text1"/>
          <w:sz w:val="24"/>
        </w:rPr>
        <w:t>列自留滿期保費之百分之卅五」金額與零相較取</w:t>
      </w:r>
      <w:r w:rsidRPr="00CC13DE">
        <w:rPr>
          <w:rFonts w:ascii="Book Antiqua" w:hAnsi="標楷體"/>
          <w:color w:val="000000" w:themeColor="text1"/>
          <w:sz w:val="24"/>
        </w:rPr>
        <w:lastRenderedPageBreak/>
        <w:t>其大者；再以本表第</w:t>
      </w:r>
      <w:r w:rsidRPr="00CC13DE">
        <w:rPr>
          <w:rFonts w:ascii="Book Antiqua" w:hAnsi="Book Antiqua"/>
          <w:color w:val="000000" w:themeColor="text1"/>
          <w:sz w:val="24"/>
        </w:rPr>
        <w:t>3</w:t>
      </w:r>
      <w:r w:rsidRPr="00CC13DE">
        <w:rPr>
          <w:rFonts w:ascii="Book Antiqua" w:hAnsi="標楷體"/>
          <w:color w:val="000000" w:themeColor="text1"/>
          <w:sz w:val="24"/>
        </w:rPr>
        <w:t>列下第</w:t>
      </w:r>
      <w:r w:rsidRPr="00CC13DE">
        <w:rPr>
          <w:rFonts w:ascii="Book Antiqua" w:hAnsi="Book Antiqua"/>
          <w:color w:val="000000" w:themeColor="text1"/>
          <w:sz w:val="24"/>
        </w:rPr>
        <w:t>b</w:t>
      </w:r>
      <w:r w:rsidRPr="00CC13DE">
        <w:rPr>
          <w:rFonts w:ascii="Book Antiqua" w:hAnsi="標楷體"/>
          <w:color w:val="000000" w:themeColor="text1"/>
          <w:sz w:val="24"/>
        </w:rPr>
        <w:t>列上年度末累積特別準備金未超過十年部分與前計沖減金額相較取其小者為本列金額。</w:t>
      </w:r>
    </w:p>
    <w:p w:rsidR="00EC7749" w:rsidRPr="00CC13DE" w:rsidRDefault="00EC7749" w:rsidP="00EC7749">
      <w:pPr>
        <w:spacing w:line="440" w:lineRule="exact"/>
        <w:ind w:leftChars="553" w:left="1438"/>
        <w:rPr>
          <w:rFonts w:ascii="Book Antiqua" w:hAnsi="Book Antiqua"/>
          <w:color w:val="000000" w:themeColor="text1"/>
          <w:sz w:val="24"/>
        </w:rPr>
      </w:pPr>
      <w:r w:rsidRPr="00CC13DE">
        <w:rPr>
          <w:rFonts w:ascii="Book Antiqua" w:hAnsi="Book Antiqua"/>
          <w:color w:val="000000" w:themeColor="text1"/>
          <w:sz w:val="24"/>
        </w:rPr>
        <w:t>b-1.</w:t>
      </w:r>
      <w:r w:rsidRPr="00CC13DE">
        <w:rPr>
          <w:rFonts w:ascii="Book Antiqua" w:hAnsi="標楷體"/>
          <w:color w:val="000000" w:themeColor="text1"/>
          <w:sz w:val="24"/>
        </w:rPr>
        <w:t>收回特別準備金二</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w:t>
      </w:r>
      <w:r w:rsidRPr="00CC13DE">
        <w:rPr>
          <w:rFonts w:ascii="Book Antiqua" w:hAnsi="標楷體"/>
          <w:color w:val="000000" w:themeColor="text1"/>
          <w:sz w:val="24"/>
        </w:rPr>
        <w:t>與</w:t>
      </w:r>
      <w:r w:rsidRPr="00CC13DE">
        <w:rPr>
          <w:rFonts w:ascii="Book Antiqua" w:hAnsi="Book Antiqua"/>
          <w:color w:val="000000" w:themeColor="text1"/>
          <w:sz w:val="24"/>
        </w:rPr>
        <w:t>b-2.</w:t>
      </w:r>
      <w:r w:rsidRPr="00CC13DE">
        <w:rPr>
          <w:rFonts w:ascii="Book Antiqua" w:hAnsi="標楷體"/>
          <w:color w:val="000000" w:themeColor="text1"/>
          <w:sz w:val="24"/>
        </w:rPr>
        <w:t>收回特別準備金二</w:t>
      </w:r>
      <w:r w:rsidRPr="00CC13DE">
        <w:rPr>
          <w:rFonts w:ascii="Book Antiqua" w:hAnsi="Book Antiqua"/>
          <w:color w:val="000000" w:themeColor="text1"/>
          <w:sz w:val="24"/>
        </w:rPr>
        <w:t>(</w:t>
      </w:r>
      <w:r w:rsidRPr="00CC13DE">
        <w:rPr>
          <w:rFonts w:ascii="Book Antiqua" w:hAnsi="標楷體"/>
          <w:color w:val="000000" w:themeColor="text1"/>
          <w:sz w:val="24"/>
        </w:rPr>
        <w:t>權益</w:t>
      </w:r>
      <w:r w:rsidRPr="00CC13DE">
        <w:rPr>
          <w:rFonts w:ascii="Book Antiqua" w:hAnsi="Book Antiqua"/>
          <w:color w:val="000000" w:themeColor="text1"/>
          <w:sz w:val="24"/>
        </w:rPr>
        <w:t>)</w:t>
      </w:r>
    </w:p>
    <w:p w:rsidR="00EC7749" w:rsidRPr="00CC13DE" w:rsidRDefault="00EC7749" w:rsidP="00EC7749">
      <w:pPr>
        <w:spacing w:line="440" w:lineRule="exact"/>
        <w:ind w:leftChars="553" w:left="1438"/>
        <w:rPr>
          <w:rFonts w:ascii="Book Antiqua" w:hAnsi="Book Antiqua"/>
          <w:color w:val="000000" w:themeColor="text1"/>
          <w:sz w:val="24"/>
        </w:rPr>
      </w:pPr>
      <w:r w:rsidRPr="00CC13DE">
        <w:rPr>
          <w:rFonts w:ascii="Book Antiqua" w:hAnsi="標楷體"/>
          <w:color w:val="000000" w:themeColor="text1"/>
          <w:sz w:val="24"/>
        </w:rPr>
        <w:t>因應四十號公報實施，將收回特別準備金二區分認列為負債與權益之部分。</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列－本年度末累積特別準備金</w:t>
      </w:r>
      <w:r w:rsidRPr="00CC13DE">
        <w:rPr>
          <w:rFonts w:ascii="Book Antiqua" w:hAnsi="Book Antiqua"/>
          <w:color w:val="000000" w:themeColor="text1"/>
          <w:sz w:val="24"/>
        </w:rPr>
        <w:t xml:space="preserve"> (=3.+4.-5.)</w:t>
      </w:r>
    </w:p>
    <w:p w:rsidR="00EC7749" w:rsidRPr="00CC13DE" w:rsidRDefault="00EC7749" w:rsidP="004F4D00">
      <w:pPr>
        <w:spacing w:line="440" w:lineRule="exact"/>
        <w:ind w:left="612" w:hangingChars="255" w:hanging="612"/>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為本表第</w:t>
      </w:r>
      <w:r w:rsidRPr="00CC13DE">
        <w:rPr>
          <w:rFonts w:ascii="Book Antiqua" w:hAnsi="Book Antiqua"/>
          <w:color w:val="000000" w:themeColor="text1"/>
          <w:sz w:val="24"/>
        </w:rPr>
        <w:t>3</w:t>
      </w:r>
      <w:r w:rsidRPr="00CC13DE">
        <w:rPr>
          <w:rFonts w:ascii="Book Antiqua" w:hAnsi="標楷體"/>
          <w:color w:val="000000" w:themeColor="text1"/>
          <w:sz w:val="24"/>
        </w:rPr>
        <w:t>列上年度末累積特別準備金加第</w:t>
      </w:r>
      <w:r w:rsidRPr="00CC13DE">
        <w:rPr>
          <w:rFonts w:ascii="Book Antiqua" w:hAnsi="Book Antiqua"/>
          <w:color w:val="000000" w:themeColor="text1"/>
          <w:sz w:val="24"/>
        </w:rPr>
        <w:t>4</w:t>
      </w:r>
      <w:r w:rsidRPr="00CC13DE">
        <w:rPr>
          <w:rFonts w:ascii="Book Antiqua" w:hAnsi="標楷體"/>
          <w:color w:val="000000" w:themeColor="text1"/>
          <w:sz w:val="24"/>
        </w:rPr>
        <w:t>列提存特別準備金減第</w:t>
      </w:r>
      <w:r w:rsidRPr="00CC13DE">
        <w:rPr>
          <w:rFonts w:ascii="Book Antiqua" w:hAnsi="Book Antiqua"/>
          <w:color w:val="000000" w:themeColor="text1"/>
          <w:sz w:val="24"/>
        </w:rPr>
        <w:t>5</w:t>
      </w:r>
      <w:r w:rsidRPr="00CC13DE">
        <w:rPr>
          <w:rFonts w:ascii="Book Antiqua" w:hAnsi="標楷體"/>
          <w:color w:val="000000" w:themeColor="text1"/>
          <w:sz w:val="24"/>
        </w:rPr>
        <w:t>列收回特別準備金之金額。</w:t>
      </w:r>
    </w:p>
    <w:p w:rsidR="00EC7749" w:rsidRPr="00CC13DE" w:rsidRDefault="00EC7749" w:rsidP="00EC7749">
      <w:pPr>
        <w:spacing w:line="440" w:lineRule="exact"/>
        <w:ind w:leftChars="553" w:left="1438"/>
        <w:rPr>
          <w:rFonts w:ascii="Book Antiqua" w:hAnsi="Book Antiqua"/>
          <w:color w:val="000000" w:themeColor="text1"/>
          <w:sz w:val="24"/>
        </w:rPr>
      </w:pPr>
      <w:r w:rsidRPr="00CC13DE">
        <w:rPr>
          <w:rFonts w:ascii="Book Antiqua" w:hAnsi="Book Antiqua"/>
          <w:color w:val="000000" w:themeColor="text1"/>
          <w:sz w:val="24"/>
        </w:rPr>
        <w:t>a.</w:t>
      </w:r>
      <w:r w:rsidRPr="00CC13DE">
        <w:rPr>
          <w:rFonts w:ascii="Book Antiqua" w:hAnsi="標楷體"/>
          <w:color w:val="000000" w:themeColor="text1"/>
          <w:sz w:val="24"/>
        </w:rPr>
        <w:t>本年度末累積特別準備金</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w:t>
      </w:r>
      <w:r w:rsidRPr="00CC13DE">
        <w:rPr>
          <w:rFonts w:ascii="Book Antiqua" w:hAnsi="標楷體"/>
          <w:color w:val="000000" w:themeColor="text1"/>
          <w:sz w:val="24"/>
        </w:rPr>
        <w:t>與</w:t>
      </w:r>
      <w:r w:rsidRPr="00CC13DE">
        <w:rPr>
          <w:rFonts w:ascii="Book Antiqua" w:hAnsi="Book Antiqua"/>
          <w:color w:val="000000" w:themeColor="text1"/>
          <w:sz w:val="24"/>
        </w:rPr>
        <w:t>b.</w:t>
      </w:r>
      <w:r w:rsidRPr="00CC13DE">
        <w:rPr>
          <w:rFonts w:ascii="Book Antiqua" w:hAnsi="標楷體"/>
          <w:color w:val="000000" w:themeColor="text1"/>
          <w:sz w:val="24"/>
        </w:rPr>
        <w:t>本年度末累積特別準備金</w:t>
      </w:r>
      <w:r w:rsidRPr="00CC13DE">
        <w:rPr>
          <w:rFonts w:ascii="Book Antiqua" w:hAnsi="Book Antiqua"/>
          <w:color w:val="000000" w:themeColor="text1"/>
          <w:sz w:val="24"/>
        </w:rPr>
        <w:t>(</w:t>
      </w:r>
      <w:r w:rsidRPr="00CC13DE">
        <w:rPr>
          <w:rFonts w:ascii="Book Antiqua" w:hAnsi="標楷體"/>
          <w:color w:val="000000" w:themeColor="text1"/>
          <w:sz w:val="24"/>
        </w:rPr>
        <w:t>權益</w:t>
      </w:r>
      <w:r w:rsidRPr="00CC13DE">
        <w:rPr>
          <w:rFonts w:ascii="Book Antiqua" w:hAnsi="Book Antiqua"/>
          <w:color w:val="000000" w:themeColor="text1"/>
          <w:sz w:val="24"/>
        </w:rPr>
        <w:t>)</w:t>
      </w:r>
    </w:p>
    <w:p w:rsidR="00EC7749" w:rsidRPr="00CC13DE" w:rsidRDefault="00EC7749" w:rsidP="00EC7749">
      <w:pPr>
        <w:spacing w:line="440" w:lineRule="exact"/>
        <w:ind w:leftChars="553" w:left="1438"/>
        <w:rPr>
          <w:rFonts w:ascii="Book Antiqua" w:hAnsi="Book Antiqua"/>
          <w:color w:val="000000" w:themeColor="text1"/>
          <w:sz w:val="24"/>
        </w:rPr>
      </w:pPr>
      <w:r w:rsidRPr="00CC13DE">
        <w:rPr>
          <w:rFonts w:ascii="Book Antiqua" w:hAnsi="標楷體"/>
          <w:color w:val="000000" w:themeColor="text1"/>
          <w:sz w:val="24"/>
        </w:rPr>
        <w:t>因應四十號公報實施，將本年度末累積特別準備金區分認列為負債與權益之部分。</w:t>
      </w:r>
    </w:p>
    <w:p w:rsidR="0031554F" w:rsidRPr="00CC13DE" w:rsidRDefault="0031554F" w:rsidP="00EC7749">
      <w:pPr>
        <w:rPr>
          <w:rFonts w:ascii="Book Antiqua" w:hAnsi="Book Antiqua"/>
          <w:color w:val="000000" w:themeColor="text1"/>
        </w:rPr>
      </w:pPr>
    </w:p>
    <w:p w:rsidR="0031554F" w:rsidRPr="00CC13DE" w:rsidRDefault="0031554F" w:rsidP="0031554F">
      <w:pPr>
        <w:pStyle w:val="1"/>
        <w:spacing w:afterLines="0" w:after="0" w:line="440" w:lineRule="exact"/>
        <w:rPr>
          <w:rFonts w:ascii="Book Antiqua" w:eastAsia="華康仿宋體W6" w:hAnsi="Book Antiqua"/>
          <w:color w:val="000000" w:themeColor="text1"/>
          <w:szCs w:val="40"/>
        </w:rPr>
      </w:pPr>
      <w:r w:rsidRPr="00CC13DE">
        <w:rPr>
          <w:color w:val="000000" w:themeColor="text1"/>
        </w:rPr>
        <w:br w:type="page"/>
      </w:r>
      <w:bookmarkStart w:id="263" w:name="_Toc55996714"/>
      <w:r w:rsidRPr="00CC13DE">
        <w:rPr>
          <w:rFonts w:ascii="Book Antiqua" w:eastAsia="華康仿宋體W6" w:hAnsi="Book Antiqua"/>
          <w:color w:val="000000" w:themeColor="text1"/>
          <w:szCs w:val="40"/>
        </w:rPr>
        <w:lastRenderedPageBreak/>
        <w:t>表</w:t>
      </w:r>
      <w:r w:rsidRPr="00CC13DE">
        <w:rPr>
          <w:rFonts w:ascii="Book Antiqua" w:eastAsia="華康仿宋體W6" w:hAnsi="Book Antiqua"/>
          <w:color w:val="000000" w:themeColor="text1"/>
          <w:szCs w:val="40"/>
        </w:rPr>
        <w:t>25-8</w:t>
      </w:r>
      <w:r w:rsidRPr="00CC13DE">
        <w:rPr>
          <w:rFonts w:ascii="Book Antiqua" w:eastAsia="華康仿宋體W6" w:hAnsi="Book Antiqua"/>
          <w:color w:val="000000" w:themeColor="text1"/>
          <w:szCs w:val="40"/>
        </w:rPr>
        <w:t>：帳列負債之特別準備明細表</w:t>
      </w:r>
      <w:bookmarkEnd w:id="263"/>
    </w:p>
    <w:p w:rsidR="0031554F" w:rsidRPr="00CC13DE" w:rsidRDefault="0031554F" w:rsidP="0031554F">
      <w:pPr>
        <w:spacing w:line="440" w:lineRule="exact"/>
        <w:ind w:firstLineChars="200" w:firstLine="480"/>
        <w:rPr>
          <w:rFonts w:ascii="Book Antiqua" w:eastAsia="華康仿宋體W6" w:hAnsi="Book Antiqua"/>
          <w:color w:val="000000" w:themeColor="text1"/>
          <w:sz w:val="24"/>
        </w:rPr>
      </w:pPr>
      <w:r w:rsidRPr="00CC13DE">
        <w:rPr>
          <w:rFonts w:ascii="Book Antiqua" w:eastAsia="華康仿宋體W6" w:hAnsi="Book Antiqua"/>
          <w:color w:val="000000" w:themeColor="text1"/>
          <w:sz w:val="24"/>
        </w:rPr>
        <w:t>本報表的目的在於表達帳列負債項下之特別準備金累積提列情形。本說明的目的為配合相關法令之規定，簡介該表之填列規則，以利保險業者之填報。</w:t>
      </w:r>
    </w:p>
    <w:p w:rsidR="0031554F" w:rsidRPr="00CC13DE" w:rsidRDefault="0031554F" w:rsidP="0031554F">
      <w:pPr>
        <w:spacing w:line="440" w:lineRule="exact"/>
        <w:rPr>
          <w:rFonts w:ascii="Book Antiqua" w:eastAsia="華康仿宋體W6" w:hAnsi="Book Antiqua"/>
          <w:color w:val="000000" w:themeColor="text1"/>
          <w:sz w:val="24"/>
        </w:rPr>
      </w:pPr>
    </w:p>
    <w:p w:rsidR="0031554F" w:rsidRPr="00CC13DE" w:rsidRDefault="0031554F" w:rsidP="0031554F">
      <w:pPr>
        <w:spacing w:line="440" w:lineRule="exact"/>
        <w:rPr>
          <w:rFonts w:ascii="Book Antiqua" w:eastAsia="華康仿宋體W6" w:hAnsi="Book Antiqua"/>
          <w:color w:val="000000" w:themeColor="text1"/>
          <w:sz w:val="24"/>
        </w:rPr>
      </w:pPr>
      <w:r w:rsidRPr="00CC13DE">
        <w:rPr>
          <w:rFonts w:ascii="Book Antiqua" w:eastAsia="華康仿宋體W6" w:hAnsi="Book Antiqua"/>
          <w:color w:val="000000" w:themeColor="text1"/>
          <w:sz w:val="24"/>
        </w:rPr>
        <w:t>第</w:t>
      </w:r>
      <w:r w:rsidRPr="00CC13DE">
        <w:rPr>
          <w:rFonts w:ascii="Book Antiqua" w:eastAsia="華康仿宋體W6" w:hAnsi="Book Antiqua"/>
          <w:color w:val="000000" w:themeColor="text1"/>
          <w:sz w:val="24"/>
        </w:rPr>
        <w:t>1</w:t>
      </w:r>
      <w:r w:rsidRPr="00CC13DE">
        <w:rPr>
          <w:rFonts w:ascii="Book Antiqua" w:eastAsia="華康仿宋體W6" w:hAnsi="Book Antiqua"/>
          <w:color w:val="000000" w:themeColor="text1"/>
          <w:sz w:val="24"/>
        </w:rPr>
        <w:t>列－期末餘額</w:t>
      </w:r>
    </w:p>
    <w:p w:rsidR="0031554F" w:rsidRPr="00CC13DE" w:rsidRDefault="0031554F" w:rsidP="0031554F">
      <w:pPr>
        <w:spacing w:line="440" w:lineRule="exact"/>
        <w:ind w:leftChars="276" w:left="718"/>
        <w:rPr>
          <w:rFonts w:ascii="Book Antiqua" w:eastAsia="華康仿宋體W6" w:hAnsi="Book Antiqua"/>
          <w:color w:val="000000" w:themeColor="text1"/>
          <w:sz w:val="24"/>
        </w:rPr>
      </w:pPr>
      <w:r w:rsidRPr="00CC13DE">
        <w:rPr>
          <w:rFonts w:ascii="Book Antiqua" w:eastAsia="華康仿宋體W6" w:hAnsi="Book Antiqua"/>
          <w:color w:val="000000" w:themeColor="text1"/>
          <w:sz w:val="24"/>
        </w:rPr>
        <w:t>係指曆年制，截至基準日為止，負債項下特別準備金各險種之餘額。</w:t>
      </w:r>
    </w:p>
    <w:p w:rsidR="0031554F" w:rsidRPr="00CC13DE" w:rsidRDefault="0031554F" w:rsidP="0031554F">
      <w:pPr>
        <w:spacing w:line="440" w:lineRule="exact"/>
        <w:rPr>
          <w:rFonts w:ascii="Book Antiqua" w:eastAsia="華康仿宋體W6" w:hAnsi="Book Antiqua"/>
          <w:color w:val="000000" w:themeColor="text1"/>
          <w:sz w:val="24"/>
        </w:rPr>
      </w:pPr>
      <w:r w:rsidRPr="00CC13DE">
        <w:rPr>
          <w:rFonts w:ascii="Book Antiqua" w:eastAsia="華康仿宋體W6" w:hAnsi="Book Antiqua"/>
          <w:color w:val="000000" w:themeColor="text1"/>
          <w:sz w:val="24"/>
        </w:rPr>
        <w:t>第</w:t>
      </w:r>
      <w:r w:rsidRPr="00CC13DE">
        <w:rPr>
          <w:rFonts w:ascii="Book Antiqua" w:eastAsia="華康仿宋體W6" w:hAnsi="Book Antiqua"/>
          <w:color w:val="000000" w:themeColor="text1"/>
          <w:sz w:val="24"/>
        </w:rPr>
        <w:t>2</w:t>
      </w:r>
      <w:r w:rsidRPr="00CC13DE">
        <w:rPr>
          <w:rFonts w:ascii="Book Antiqua" w:eastAsia="華康仿宋體W6" w:hAnsi="Book Antiqua"/>
          <w:color w:val="000000" w:themeColor="text1"/>
          <w:sz w:val="24"/>
        </w:rPr>
        <w:t>列－期初餘額</w:t>
      </w:r>
    </w:p>
    <w:p w:rsidR="0031554F" w:rsidRPr="00CC13DE" w:rsidRDefault="0031554F" w:rsidP="0031554F">
      <w:pPr>
        <w:spacing w:line="440" w:lineRule="exact"/>
        <w:ind w:leftChars="276" w:left="718"/>
        <w:rPr>
          <w:rFonts w:ascii="Book Antiqua" w:eastAsia="華康仿宋體W6" w:hAnsi="Book Antiqua"/>
          <w:color w:val="000000" w:themeColor="text1"/>
          <w:sz w:val="24"/>
        </w:rPr>
      </w:pPr>
      <w:r w:rsidRPr="00CC13DE">
        <w:rPr>
          <w:rFonts w:ascii="Book Antiqua" w:eastAsia="華康仿宋體W6" w:hAnsi="Book Antiqua"/>
          <w:color w:val="000000" w:themeColor="text1"/>
          <w:sz w:val="24"/>
        </w:rPr>
        <w:t>係指上期負債項下特別準備金各險種之餘額。</w:t>
      </w:r>
    </w:p>
    <w:p w:rsidR="0031554F" w:rsidRPr="00CC13DE" w:rsidRDefault="0031554F" w:rsidP="0031554F">
      <w:pPr>
        <w:spacing w:line="440" w:lineRule="exact"/>
        <w:rPr>
          <w:rFonts w:ascii="Book Antiqua" w:eastAsia="華康仿宋體W6" w:hAnsi="Book Antiqua"/>
          <w:color w:val="000000" w:themeColor="text1"/>
          <w:sz w:val="24"/>
        </w:rPr>
      </w:pPr>
      <w:r w:rsidRPr="00CC13DE">
        <w:rPr>
          <w:rFonts w:ascii="Book Antiqua" w:eastAsia="華康仿宋體W6" w:hAnsi="Book Antiqua"/>
          <w:color w:val="000000" w:themeColor="text1"/>
          <w:sz w:val="24"/>
        </w:rPr>
        <w:t>第</w:t>
      </w:r>
      <w:r w:rsidRPr="00CC13DE">
        <w:rPr>
          <w:rFonts w:ascii="Book Antiqua" w:eastAsia="華康仿宋體W6" w:hAnsi="Book Antiqua"/>
          <w:color w:val="000000" w:themeColor="text1"/>
          <w:sz w:val="24"/>
        </w:rPr>
        <w:t>3</w:t>
      </w:r>
      <w:r w:rsidRPr="00CC13DE">
        <w:rPr>
          <w:rFonts w:ascii="Book Antiqua" w:eastAsia="華康仿宋體W6" w:hAnsi="Book Antiqua"/>
          <w:color w:val="000000" w:themeColor="text1"/>
          <w:sz w:val="24"/>
        </w:rPr>
        <w:t>列－增減數</w:t>
      </w:r>
      <w:r w:rsidRPr="00CC13DE">
        <w:rPr>
          <w:rFonts w:ascii="Book Antiqua" w:eastAsia="華康仿宋體W6" w:hAnsi="Book Antiqua"/>
          <w:color w:val="000000" w:themeColor="text1"/>
          <w:sz w:val="24"/>
        </w:rPr>
        <w:t>(3)=(1)-(2)</w:t>
      </w:r>
    </w:p>
    <w:p w:rsidR="0031554F" w:rsidRPr="00CC13DE" w:rsidRDefault="0031554F" w:rsidP="0031554F">
      <w:pPr>
        <w:spacing w:line="440" w:lineRule="exact"/>
        <w:ind w:leftChars="276" w:left="718"/>
        <w:rPr>
          <w:rFonts w:ascii="Book Antiqua" w:eastAsia="華康仿宋體W6" w:hAnsi="Book Antiqua"/>
          <w:color w:val="000000" w:themeColor="text1"/>
          <w:sz w:val="24"/>
        </w:rPr>
      </w:pPr>
      <w:r w:rsidRPr="00CC13DE">
        <w:rPr>
          <w:rFonts w:ascii="Book Antiqua" w:eastAsia="華康仿宋體W6" w:hAnsi="Book Antiqua"/>
          <w:color w:val="000000" w:themeColor="text1"/>
          <w:sz w:val="24"/>
        </w:rPr>
        <w:t>係指本年度累計餘額與上年度同期累計餘額之差額。</w:t>
      </w:r>
      <w:r w:rsidRPr="00CC13DE">
        <w:rPr>
          <w:rFonts w:ascii="Book Antiqua" w:eastAsia="華康仿宋體W6" w:hAnsi="Book Antiqua"/>
          <w:color w:val="000000" w:themeColor="text1"/>
          <w:sz w:val="24"/>
        </w:rPr>
        <w:t xml:space="preserve"> </w:t>
      </w:r>
    </w:p>
    <w:p w:rsidR="00EC7749" w:rsidRPr="00CC13DE" w:rsidRDefault="00EC7749" w:rsidP="0031554F">
      <w:pPr>
        <w:rPr>
          <w:rFonts w:ascii="Book Antiqua" w:eastAsia="華康仿宋體W6" w:hAnsi="Book Antiqua"/>
          <w:color w:val="000000" w:themeColor="text1"/>
        </w:rPr>
      </w:pPr>
    </w:p>
    <w:p w:rsidR="00EC7749" w:rsidRPr="00CC13DE" w:rsidRDefault="00EC7749" w:rsidP="00EC7749">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rPr>
        <w:br w:type="page"/>
      </w:r>
      <w:bookmarkStart w:id="264" w:name="_Toc219954059"/>
      <w:bookmarkStart w:id="265" w:name="_Toc296334364"/>
      <w:bookmarkStart w:id="266" w:name="_Toc296433878"/>
      <w:bookmarkStart w:id="267" w:name="_Toc55996715"/>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26-1</w:t>
      </w:r>
      <w:r w:rsidRPr="00CC13DE">
        <w:rPr>
          <w:rFonts w:ascii="Book Antiqua" w:hAnsi="標楷體"/>
          <w:color w:val="000000" w:themeColor="text1"/>
          <w:szCs w:val="40"/>
        </w:rPr>
        <w:t>：賠款準備金明細表</w:t>
      </w:r>
      <w:bookmarkEnd w:id="256"/>
      <w:bookmarkEnd w:id="264"/>
      <w:bookmarkEnd w:id="265"/>
      <w:bookmarkEnd w:id="266"/>
      <w:bookmarkEnd w:id="267"/>
    </w:p>
    <w:p w:rsidR="00EC7749" w:rsidRPr="00CC13D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CC13DE">
        <w:rPr>
          <w:rFonts w:ascii="Book Antiqua" w:eastAsia="標楷體" w:hAnsi="標楷體" w:cs="Times New Roman"/>
          <w:color w:val="000000" w:themeColor="text1"/>
          <w:sz w:val="24"/>
        </w:rPr>
        <w:t>本報表的目的在於介紹財產保險業賠款準備金的提列情形。本說明的目的為配合相關法令之規定，簡介該表之填列規則，以利保險業者之填報。</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一、已付賠款</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欄－保險賠款及可分配理賠費用</w:t>
      </w:r>
    </w:p>
    <w:p w:rsidR="00EC7749" w:rsidRPr="00CC13DE" w:rsidRDefault="00EC7749" w:rsidP="00EC7749">
      <w:pPr>
        <w:spacing w:line="440" w:lineRule="exact"/>
        <w:ind w:leftChars="276" w:left="718"/>
        <w:rPr>
          <w:rFonts w:ascii="Book Antiqua" w:hAnsi="標楷體"/>
          <w:color w:val="000000" w:themeColor="text1"/>
          <w:sz w:val="24"/>
        </w:rPr>
      </w:pPr>
      <w:r w:rsidRPr="00CC13DE">
        <w:rPr>
          <w:rFonts w:ascii="Book Antiqua" w:hAnsi="標楷體"/>
          <w:color w:val="000000" w:themeColor="text1"/>
          <w:sz w:val="24"/>
        </w:rPr>
        <w:t>本欄之金額為本年度直接簽單業務所賠付之已付賠款金額，包括可分配理賠費用。</w:t>
      </w:r>
    </w:p>
    <w:p w:rsidR="003F161C" w:rsidRPr="00CC13DE" w:rsidRDefault="003F161C" w:rsidP="00EC7749">
      <w:pPr>
        <w:spacing w:line="440" w:lineRule="exact"/>
        <w:ind w:leftChars="276" w:left="718"/>
        <w:rPr>
          <w:rFonts w:ascii="Book Antiqua" w:hAnsi="Book Antiqua"/>
          <w:color w:val="000000" w:themeColor="text1"/>
          <w:sz w:val="24"/>
        </w:rPr>
      </w:pPr>
      <w:r w:rsidRPr="00CC13DE">
        <w:rPr>
          <w:rFonts w:ascii="Book Antiqua" w:hAnsi="標楷體" w:hint="eastAsia"/>
          <w:color w:val="000000" w:themeColor="text1"/>
          <w:sz w:val="24"/>
        </w:rPr>
        <w:t>不包含三年期傷害險及健康險之解約金</w:t>
      </w:r>
      <w:r w:rsidRPr="00CC13DE">
        <w:rPr>
          <w:rFonts w:ascii="Book Antiqua" w:hAnsi="標楷體"/>
          <w:color w:val="000000" w:themeColor="text1"/>
          <w:sz w:val="24"/>
        </w:rPr>
        <w:t>(</w:t>
      </w:r>
      <w:r w:rsidRPr="00CC13DE">
        <w:rPr>
          <w:rFonts w:ascii="Book Antiqua" w:hAnsi="標楷體" w:hint="eastAsia"/>
          <w:color w:val="000000" w:themeColor="text1"/>
          <w:sz w:val="24"/>
        </w:rPr>
        <w:t>屬於保險給付</w:t>
      </w:r>
      <w:r w:rsidRPr="00CC13DE">
        <w:rPr>
          <w:rFonts w:ascii="Book Antiqua" w:hAnsi="標楷體"/>
          <w:color w:val="000000" w:themeColor="text1"/>
          <w:sz w:val="24"/>
        </w:rPr>
        <w:t>)</w:t>
      </w:r>
      <w:r w:rsidRPr="00CC13DE">
        <w:rPr>
          <w:rFonts w:ascii="Book Antiqua" w:hAnsi="標楷體" w:hint="eastAsia"/>
          <w:color w:val="000000" w:themeColor="text1"/>
          <w:sz w:val="24"/>
        </w:rPr>
        <w:t>。</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欄－再保賠款</w:t>
      </w:r>
    </w:p>
    <w:p w:rsidR="00EC7749" w:rsidRPr="00CC13DE" w:rsidRDefault="00EC7749" w:rsidP="00EC7749">
      <w:pPr>
        <w:spacing w:line="440" w:lineRule="exact"/>
        <w:ind w:leftChars="276" w:left="718"/>
        <w:rPr>
          <w:rFonts w:ascii="Book Antiqua" w:hAnsi="Book Antiqua"/>
          <w:color w:val="000000" w:themeColor="text1"/>
          <w:sz w:val="24"/>
          <w:highlight w:val="cyan"/>
        </w:rPr>
      </w:pPr>
      <w:r w:rsidRPr="00CC13DE">
        <w:rPr>
          <w:rFonts w:ascii="Book Antiqua" w:hAnsi="標楷體"/>
          <w:color w:val="000000" w:themeColor="text1"/>
          <w:sz w:val="24"/>
        </w:rPr>
        <w:t>本欄金額係指因分入再保險於資產負債表日所產生之賠款支出。</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欄－攤回再保賠款與給付</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本欄金額係指因分出再保險於資產負債表日攤回之賠款與給付。</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欄－自留賠款</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本欄之金額為第</w:t>
      </w:r>
      <w:r w:rsidRPr="00CC13DE">
        <w:rPr>
          <w:rFonts w:ascii="Book Antiqua" w:hAnsi="Book Antiqua"/>
          <w:color w:val="000000" w:themeColor="text1"/>
          <w:sz w:val="24"/>
        </w:rPr>
        <w:t>1</w:t>
      </w:r>
      <w:r w:rsidRPr="00CC13DE">
        <w:rPr>
          <w:rFonts w:ascii="Book Antiqua" w:hAnsi="標楷體"/>
          <w:color w:val="000000" w:themeColor="text1"/>
          <w:sz w:val="24"/>
        </w:rPr>
        <w:t>欄與第</w:t>
      </w:r>
      <w:r w:rsidRPr="00CC13DE">
        <w:rPr>
          <w:rFonts w:ascii="Book Antiqua" w:hAnsi="Book Antiqua"/>
          <w:color w:val="000000" w:themeColor="text1"/>
          <w:sz w:val="24"/>
        </w:rPr>
        <w:t>2</w:t>
      </w:r>
      <w:r w:rsidRPr="00CC13DE">
        <w:rPr>
          <w:rFonts w:ascii="Book Antiqua" w:hAnsi="標楷體"/>
          <w:color w:val="000000" w:themeColor="text1"/>
          <w:sz w:val="24"/>
        </w:rPr>
        <w:t>欄相加後再減除第</w:t>
      </w:r>
      <w:r w:rsidRPr="00CC13DE">
        <w:rPr>
          <w:rFonts w:ascii="Book Antiqua" w:hAnsi="Book Antiqua"/>
          <w:color w:val="000000" w:themeColor="text1"/>
          <w:sz w:val="24"/>
        </w:rPr>
        <w:t>3</w:t>
      </w:r>
      <w:r w:rsidRPr="00CC13DE">
        <w:rPr>
          <w:rFonts w:ascii="Book Antiqua" w:hAnsi="標楷體"/>
          <w:color w:val="000000" w:themeColor="text1"/>
          <w:sz w:val="24"/>
        </w:rPr>
        <w:t>欄之金額。</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欄－攤賠率</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本欄之金額為第</w:t>
      </w:r>
      <w:r w:rsidRPr="00CC13DE">
        <w:rPr>
          <w:rFonts w:ascii="Book Antiqua" w:hAnsi="Book Antiqua"/>
          <w:color w:val="000000" w:themeColor="text1"/>
          <w:sz w:val="24"/>
        </w:rPr>
        <w:t>3</w:t>
      </w:r>
      <w:r w:rsidRPr="00CC13DE">
        <w:rPr>
          <w:rFonts w:ascii="Book Antiqua" w:hAnsi="標楷體"/>
          <w:color w:val="000000" w:themeColor="text1"/>
          <w:sz w:val="24"/>
        </w:rPr>
        <w:t>欄除以第</w:t>
      </w:r>
      <w:r w:rsidRPr="00CC13DE">
        <w:rPr>
          <w:rFonts w:ascii="Book Antiqua" w:hAnsi="Book Antiqua"/>
          <w:color w:val="000000" w:themeColor="text1"/>
          <w:sz w:val="24"/>
        </w:rPr>
        <w:t>1</w:t>
      </w:r>
      <w:r w:rsidRPr="00CC13DE">
        <w:rPr>
          <w:rFonts w:ascii="Book Antiqua" w:hAnsi="標楷體"/>
          <w:color w:val="000000" w:themeColor="text1"/>
          <w:sz w:val="24"/>
        </w:rPr>
        <w:t>欄與第</w:t>
      </w:r>
      <w:r w:rsidRPr="00CC13DE">
        <w:rPr>
          <w:rFonts w:ascii="Book Antiqua" w:hAnsi="Book Antiqua"/>
          <w:color w:val="000000" w:themeColor="text1"/>
          <w:sz w:val="24"/>
        </w:rPr>
        <w:t>2</w:t>
      </w:r>
      <w:r w:rsidRPr="00CC13DE">
        <w:rPr>
          <w:rFonts w:ascii="Book Antiqua" w:hAnsi="標楷體"/>
          <w:color w:val="000000" w:themeColor="text1"/>
          <w:sz w:val="24"/>
        </w:rPr>
        <w:t>欄合計後之比率。</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二、已報未付賠款</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財產保險業賠款準備金包括已報未付及未報保險賠款。</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財產保險業已報未付保險賠款，應逐案依相關資料估算，按險別提存賠款準備金</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欄－保險賠款及可分配理賠費用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本欄之金額為本年度直接簽單業務所賠付之已付賠款金額，包括可分配理賠費用。</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欄－自留賠款</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本欄之金額為第</w:t>
      </w:r>
      <w:r w:rsidRPr="00CC13DE">
        <w:rPr>
          <w:rFonts w:ascii="Book Antiqua" w:hAnsi="Book Antiqua"/>
          <w:color w:val="000000" w:themeColor="text1"/>
          <w:sz w:val="24"/>
        </w:rPr>
        <w:t>6</w:t>
      </w:r>
      <w:r w:rsidRPr="00CC13DE">
        <w:rPr>
          <w:rFonts w:ascii="Book Antiqua" w:hAnsi="標楷體"/>
          <w:color w:val="000000" w:themeColor="text1"/>
          <w:sz w:val="24"/>
        </w:rPr>
        <w:t>欄與第</w:t>
      </w:r>
      <w:r w:rsidRPr="00CC13DE">
        <w:rPr>
          <w:rFonts w:ascii="Book Antiqua" w:hAnsi="Book Antiqua"/>
          <w:color w:val="000000" w:themeColor="text1"/>
          <w:sz w:val="24"/>
        </w:rPr>
        <w:t>7</w:t>
      </w:r>
      <w:r w:rsidRPr="00CC13DE">
        <w:rPr>
          <w:rFonts w:ascii="Book Antiqua" w:hAnsi="標楷體"/>
          <w:color w:val="000000" w:themeColor="text1"/>
          <w:sz w:val="24"/>
        </w:rPr>
        <w:t>欄相加後再減除第</w:t>
      </w:r>
      <w:r w:rsidRPr="00CC13DE">
        <w:rPr>
          <w:rFonts w:ascii="Book Antiqua" w:hAnsi="Book Antiqua"/>
          <w:color w:val="000000" w:themeColor="text1"/>
          <w:sz w:val="24"/>
        </w:rPr>
        <w:t>8</w:t>
      </w:r>
      <w:r w:rsidRPr="00CC13DE">
        <w:rPr>
          <w:rFonts w:ascii="Book Antiqua" w:hAnsi="標楷體"/>
          <w:color w:val="000000" w:themeColor="text1"/>
          <w:sz w:val="24"/>
        </w:rPr>
        <w:t>欄之金額。</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欄－攤賠率</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本欄之金額為第</w:t>
      </w:r>
      <w:r w:rsidRPr="00CC13DE">
        <w:rPr>
          <w:rFonts w:ascii="Book Antiqua" w:hAnsi="Book Antiqua"/>
          <w:color w:val="000000" w:themeColor="text1"/>
          <w:sz w:val="24"/>
        </w:rPr>
        <w:t>8</w:t>
      </w:r>
      <w:r w:rsidRPr="00CC13DE">
        <w:rPr>
          <w:rFonts w:ascii="Book Antiqua" w:hAnsi="標楷體"/>
          <w:color w:val="000000" w:themeColor="text1"/>
          <w:sz w:val="24"/>
        </w:rPr>
        <w:t>欄除以第</w:t>
      </w:r>
      <w:r w:rsidRPr="00CC13DE">
        <w:rPr>
          <w:rFonts w:ascii="Book Antiqua" w:hAnsi="Book Antiqua"/>
          <w:color w:val="000000" w:themeColor="text1"/>
          <w:sz w:val="24"/>
        </w:rPr>
        <w:t>6</w:t>
      </w:r>
      <w:r w:rsidRPr="00CC13DE">
        <w:rPr>
          <w:rFonts w:ascii="Book Antiqua" w:hAnsi="標楷體"/>
          <w:color w:val="000000" w:themeColor="text1"/>
          <w:sz w:val="24"/>
        </w:rPr>
        <w:t>欄與第</w:t>
      </w:r>
      <w:r w:rsidRPr="00CC13DE">
        <w:rPr>
          <w:rFonts w:ascii="Book Antiqua" w:hAnsi="Book Antiqua"/>
          <w:color w:val="000000" w:themeColor="text1"/>
          <w:sz w:val="24"/>
        </w:rPr>
        <w:t>7</w:t>
      </w:r>
      <w:r w:rsidRPr="00CC13DE">
        <w:rPr>
          <w:rFonts w:ascii="Book Antiqua" w:hAnsi="標楷體"/>
          <w:color w:val="000000" w:themeColor="text1"/>
          <w:sz w:val="24"/>
        </w:rPr>
        <w:t>欄合計後之比率。</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三、未報賠款準備金</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欄－保險賠款、再保賠款及可分配理賠費用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財產保險業應按險別依其過去理賠經驗及費用，以符合精算原理方法計算賠款準備金，並就已報未付及未報保險賠款提存。</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欄－自留賠款</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lastRenderedPageBreak/>
        <w:t>本欄之金額為第</w:t>
      </w:r>
      <w:r w:rsidRPr="00CC13DE">
        <w:rPr>
          <w:rFonts w:ascii="Book Antiqua" w:hAnsi="Book Antiqua"/>
          <w:color w:val="000000" w:themeColor="text1"/>
          <w:sz w:val="24"/>
        </w:rPr>
        <w:t>12</w:t>
      </w:r>
      <w:r w:rsidRPr="00CC13DE">
        <w:rPr>
          <w:rFonts w:ascii="Book Antiqua" w:hAnsi="標楷體"/>
          <w:color w:val="000000" w:themeColor="text1"/>
          <w:sz w:val="24"/>
        </w:rPr>
        <w:t>欄減除第</w:t>
      </w:r>
      <w:r w:rsidRPr="00CC13DE">
        <w:rPr>
          <w:rFonts w:ascii="Book Antiqua" w:hAnsi="Book Antiqua"/>
          <w:color w:val="000000" w:themeColor="text1"/>
          <w:sz w:val="24"/>
        </w:rPr>
        <w:t>13</w:t>
      </w:r>
      <w:r w:rsidRPr="00CC13DE">
        <w:rPr>
          <w:rFonts w:ascii="Book Antiqua" w:hAnsi="標楷體"/>
          <w:color w:val="000000" w:themeColor="text1"/>
          <w:sz w:val="24"/>
        </w:rPr>
        <w:t>欄之金額。</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15</w:t>
      </w:r>
      <w:r w:rsidRPr="00CC13DE">
        <w:rPr>
          <w:rFonts w:ascii="Book Antiqua" w:hAnsi="標楷體"/>
          <w:color w:val="000000" w:themeColor="text1"/>
          <w:sz w:val="24"/>
        </w:rPr>
        <w:t>欄－未付不可分配理賠費用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本欄之金額為未付不可分配理賠費用。</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16</w:t>
      </w:r>
      <w:r w:rsidRPr="00CC13DE">
        <w:rPr>
          <w:rFonts w:ascii="Book Antiqua" w:hAnsi="標楷體"/>
          <w:color w:val="000000" w:themeColor="text1"/>
          <w:sz w:val="24"/>
        </w:rPr>
        <w:t>欄－本年度賠款準備金</w:t>
      </w:r>
      <w:r w:rsidRPr="00CC13DE">
        <w:rPr>
          <w:rFonts w:ascii="Book Antiqua" w:hAnsi="Book Antiqua"/>
          <w:color w:val="000000" w:themeColor="text1"/>
          <w:sz w:val="24"/>
        </w:rPr>
        <w:t>(</w:t>
      </w:r>
      <w:r w:rsidRPr="00CC13DE">
        <w:rPr>
          <w:rFonts w:ascii="Book Antiqua" w:hAnsi="標楷體"/>
          <w:color w:val="000000" w:themeColor="text1"/>
          <w:sz w:val="24"/>
        </w:rPr>
        <w:t>總額</w:t>
      </w:r>
      <w:r w:rsidRPr="00CC13DE">
        <w:rPr>
          <w:rFonts w:ascii="Book Antiqua" w:hAnsi="Book Antiqua"/>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本欄之金額為第</w:t>
      </w:r>
      <w:r w:rsidRPr="00CC13DE">
        <w:rPr>
          <w:rFonts w:ascii="Book Antiqua" w:hAnsi="Book Antiqua"/>
          <w:color w:val="000000" w:themeColor="text1"/>
          <w:sz w:val="24"/>
        </w:rPr>
        <w:t>6</w:t>
      </w:r>
      <w:r w:rsidRPr="00CC13DE">
        <w:rPr>
          <w:rFonts w:ascii="Book Antiqua" w:hAnsi="標楷體"/>
          <w:color w:val="000000" w:themeColor="text1"/>
          <w:sz w:val="24"/>
        </w:rPr>
        <w:t>欄、第</w:t>
      </w:r>
      <w:r w:rsidRPr="00CC13DE">
        <w:rPr>
          <w:rFonts w:ascii="Book Antiqua" w:hAnsi="Book Antiqua"/>
          <w:color w:val="000000" w:themeColor="text1"/>
          <w:sz w:val="24"/>
        </w:rPr>
        <w:t>7</w:t>
      </w:r>
      <w:r w:rsidRPr="00CC13DE">
        <w:rPr>
          <w:rFonts w:ascii="Book Antiqua" w:hAnsi="標楷體"/>
          <w:color w:val="000000" w:themeColor="text1"/>
          <w:sz w:val="24"/>
        </w:rPr>
        <w:t>欄、第</w:t>
      </w:r>
      <w:r w:rsidRPr="00CC13DE">
        <w:rPr>
          <w:rFonts w:ascii="Book Antiqua" w:hAnsi="Book Antiqua"/>
          <w:color w:val="000000" w:themeColor="text1"/>
          <w:sz w:val="24"/>
        </w:rPr>
        <w:t>12</w:t>
      </w:r>
      <w:r w:rsidRPr="00CC13DE">
        <w:rPr>
          <w:rFonts w:ascii="Book Antiqua" w:hAnsi="標楷體"/>
          <w:color w:val="000000" w:themeColor="text1"/>
          <w:sz w:val="24"/>
        </w:rPr>
        <w:t>欄與第</w:t>
      </w:r>
      <w:r w:rsidRPr="00CC13DE">
        <w:rPr>
          <w:rFonts w:ascii="Book Antiqua" w:hAnsi="Book Antiqua"/>
          <w:color w:val="000000" w:themeColor="text1"/>
          <w:sz w:val="24"/>
        </w:rPr>
        <w:t>15</w:t>
      </w:r>
      <w:r w:rsidRPr="00CC13DE">
        <w:rPr>
          <w:rFonts w:ascii="Book Antiqua" w:hAnsi="標楷體"/>
          <w:color w:val="000000" w:themeColor="text1"/>
          <w:sz w:val="24"/>
        </w:rPr>
        <w:t>欄加總後之金額。</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17</w:t>
      </w:r>
      <w:r w:rsidRPr="00CC13DE">
        <w:rPr>
          <w:rFonts w:ascii="Book Antiqua" w:hAnsi="標楷體"/>
          <w:color w:val="000000" w:themeColor="text1"/>
          <w:sz w:val="24"/>
        </w:rPr>
        <w:t>欄－本年度賠款準備金</w:t>
      </w:r>
      <w:r w:rsidRPr="00CC13DE">
        <w:rPr>
          <w:rFonts w:ascii="Book Antiqua" w:hAnsi="Book Antiqua"/>
          <w:color w:val="000000" w:themeColor="text1"/>
          <w:sz w:val="24"/>
        </w:rPr>
        <w:t>(</w:t>
      </w:r>
      <w:r w:rsidRPr="00CC13DE">
        <w:rPr>
          <w:rFonts w:ascii="Book Antiqua" w:hAnsi="標楷體"/>
          <w:color w:val="000000" w:themeColor="text1"/>
          <w:sz w:val="24"/>
        </w:rPr>
        <w:t>自留</w:t>
      </w:r>
      <w:r w:rsidRPr="00CC13DE">
        <w:rPr>
          <w:rFonts w:ascii="Book Antiqua" w:hAnsi="Book Antiqua"/>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本欄之金額為第</w:t>
      </w:r>
      <w:r w:rsidRPr="00CC13DE">
        <w:rPr>
          <w:rFonts w:ascii="Book Antiqua" w:hAnsi="Book Antiqua"/>
          <w:color w:val="000000" w:themeColor="text1"/>
          <w:sz w:val="24"/>
        </w:rPr>
        <w:t>9</w:t>
      </w:r>
      <w:r w:rsidRPr="00CC13DE">
        <w:rPr>
          <w:rFonts w:ascii="Book Antiqua" w:hAnsi="標楷體"/>
          <w:color w:val="000000" w:themeColor="text1"/>
          <w:sz w:val="24"/>
        </w:rPr>
        <w:t>欄、第</w:t>
      </w:r>
      <w:r w:rsidRPr="00CC13DE">
        <w:rPr>
          <w:rFonts w:ascii="Book Antiqua" w:hAnsi="Book Antiqua"/>
          <w:color w:val="000000" w:themeColor="text1"/>
          <w:sz w:val="24"/>
        </w:rPr>
        <w:t>14</w:t>
      </w:r>
      <w:r w:rsidRPr="00CC13DE">
        <w:rPr>
          <w:rFonts w:ascii="Book Antiqua" w:hAnsi="標楷體"/>
          <w:color w:val="000000" w:themeColor="text1"/>
          <w:sz w:val="24"/>
        </w:rPr>
        <w:t>欄與第</w:t>
      </w:r>
      <w:r w:rsidRPr="00CC13DE">
        <w:rPr>
          <w:rFonts w:ascii="Book Antiqua" w:hAnsi="Book Antiqua"/>
          <w:color w:val="000000" w:themeColor="text1"/>
          <w:sz w:val="24"/>
        </w:rPr>
        <w:t>15</w:t>
      </w:r>
      <w:r w:rsidRPr="00CC13DE">
        <w:rPr>
          <w:rFonts w:ascii="Book Antiqua" w:hAnsi="標楷體"/>
          <w:color w:val="000000" w:themeColor="text1"/>
          <w:sz w:val="24"/>
        </w:rPr>
        <w:t>欄加總後之金額。</w:t>
      </w:r>
    </w:p>
    <w:p w:rsidR="00EC7749" w:rsidRPr="00CC13DE" w:rsidRDefault="00EC7749" w:rsidP="00EC7749">
      <w:pPr>
        <w:spacing w:line="440" w:lineRule="exact"/>
        <w:ind w:leftChars="276" w:left="718"/>
        <w:rPr>
          <w:rFonts w:ascii="Book Antiqua" w:hAnsi="Book Antiqua"/>
          <w:color w:val="000000" w:themeColor="text1"/>
          <w:sz w:val="24"/>
        </w:rPr>
      </w:pPr>
    </w:p>
    <w:p w:rsidR="00EC7749" w:rsidRPr="00CC13DE" w:rsidRDefault="00EC7749" w:rsidP="00EC7749">
      <w:pPr>
        <w:spacing w:line="440" w:lineRule="exact"/>
        <w:ind w:leftChars="276" w:left="718"/>
        <w:rPr>
          <w:rFonts w:ascii="Book Antiqua" w:hAnsi="Book Antiqua"/>
          <w:color w:val="000000" w:themeColor="text1"/>
          <w:sz w:val="24"/>
        </w:rPr>
      </w:pPr>
    </w:p>
    <w:p w:rsidR="00EC7749" w:rsidRPr="00CC13DE" w:rsidRDefault="00EC7749" w:rsidP="00EC7749">
      <w:pPr>
        <w:spacing w:line="440" w:lineRule="exact"/>
        <w:ind w:leftChars="276" w:left="718"/>
        <w:rPr>
          <w:rFonts w:ascii="Book Antiqua" w:hAnsi="Book Antiqua"/>
          <w:color w:val="000000" w:themeColor="text1"/>
          <w:sz w:val="24"/>
        </w:rPr>
      </w:pPr>
    </w:p>
    <w:p w:rsidR="00EC7749" w:rsidRPr="00CC13DE" w:rsidRDefault="00EC7749" w:rsidP="00EC7749">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268" w:name="_Toc219954060"/>
      <w:bookmarkStart w:id="269" w:name="_Toc296334365"/>
      <w:bookmarkStart w:id="270" w:name="_Toc296433879"/>
      <w:bookmarkStart w:id="271" w:name="_Toc55996716"/>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26-2</w:t>
      </w:r>
      <w:r w:rsidRPr="00CC13DE">
        <w:rPr>
          <w:rFonts w:ascii="Book Antiqua" w:hAnsi="標楷體"/>
          <w:color w:val="000000" w:themeColor="text1"/>
          <w:szCs w:val="40"/>
        </w:rPr>
        <w:t>：直接業務損失發展趨勢分析表</w:t>
      </w:r>
      <w:bookmarkEnd w:id="268"/>
      <w:bookmarkEnd w:id="269"/>
      <w:bookmarkEnd w:id="270"/>
      <w:bookmarkEnd w:id="271"/>
    </w:p>
    <w:p w:rsidR="00EC7749" w:rsidRPr="00CC13D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rPr>
      </w:pPr>
      <w:r w:rsidRPr="00CC13DE">
        <w:rPr>
          <w:rFonts w:ascii="Book Antiqua" w:eastAsia="標楷體" w:hAnsi="標楷體" w:cs="Times New Roman"/>
          <w:color w:val="000000" w:themeColor="text1"/>
          <w:sz w:val="24"/>
        </w:rPr>
        <w:t>本報表的目的在於介紹財產保險業直接業務的損失發展情形。本說明的目的為配合相關法令之規定，簡介該表之填列規則，以利保險業者之填報。</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一、已發生賠款金額</w:t>
      </w:r>
    </w:p>
    <w:p w:rsidR="00EC7749" w:rsidRPr="00CC13D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CC13DE">
        <w:rPr>
          <w:rFonts w:ascii="Book Antiqua" w:eastAsia="標楷體" w:hAnsi="標楷體" w:cs="Times New Roman"/>
          <w:color w:val="000000" w:themeColor="text1"/>
          <w:sz w:val="24"/>
        </w:rPr>
        <w:t>損失發展三角形之縱軸代表各意外年度，即賠案出險年度，橫軸則代表賠案之發展年度，每一斜線代表每一年度年底之各意外年度</w:t>
      </w:r>
      <w:r w:rsidRPr="00CC13DE">
        <w:rPr>
          <w:rFonts w:ascii="Book Antiqua" w:eastAsia="標楷體" w:hAnsi="Book Antiqua" w:cs="Times New Roman"/>
          <w:color w:val="000000" w:themeColor="text1"/>
          <w:sz w:val="24"/>
        </w:rPr>
        <w:t>”</w:t>
      </w:r>
      <w:r w:rsidRPr="00CC13DE">
        <w:rPr>
          <w:rFonts w:ascii="Book Antiqua" w:eastAsia="標楷體" w:hAnsi="標楷體" w:cs="Times New Roman"/>
          <w:color w:val="000000" w:themeColor="text1"/>
          <w:sz w:val="24"/>
        </w:rPr>
        <w:t>累計</w:t>
      </w:r>
      <w:r w:rsidRPr="00CC13DE">
        <w:rPr>
          <w:rFonts w:ascii="Book Antiqua" w:eastAsia="標楷體" w:hAnsi="Book Antiqua" w:cs="Times New Roman"/>
          <w:color w:val="000000" w:themeColor="text1"/>
          <w:sz w:val="24"/>
        </w:rPr>
        <w:t>”</w:t>
      </w:r>
      <w:r w:rsidRPr="00CC13DE">
        <w:rPr>
          <w:rFonts w:ascii="Book Antiqua" w:eastAsia="標楷體" w:hAnsi="標楷體" w:cs="Times New Roman"/>
          <w:color w:val="000000" w:themeColor="text1"/>
          <w:sz w:val="24"/>
        </w:rPr>
        <w:t>已發生賠款，而</w:t>
      </w:r>
      <w:r w:rsidRPr="00CC13DE">
        <w:rPr>
          <w:rFonts w:ascii="Book Antiqua" w:eastAsia="標楷體" w:hAnsi="Book Antiqua" w:cs="Times New Roman"/>
          <w:color w:val="000000" w:themeColor="text1"/>
          <w:sz w:val="24"/>
        </w:rPr>
        <w:t>”</w:t>
      </w:r>
      <w:r w:rsidRPr="00CC13DE">
        <w:rPr>
          <w:rFonts w:ascii="Book Antiqua" w:eastAsia="標楷體" w:hAnsi="標楷體" w:cs="Times New Roman"/>
          <w:color w:val="000000" w:themeColor="text1"/>
          <w:sz w:val="24"/>
        </w:rPr>
        <w:t>已發生賠款</w:t>
      </w:r>
      <w:r w:rsidRPr="00CC13DE">
        <w:rPr>
          <w:rFonts w:ascii="Book Antiqua" w:eastAsia="標楷體" w:hAnsi="Book Antiqua" w:cs="Times New Roman"/>
          <w:color w:val="000000" w:themeColor="text1"/>
          <w:sz w:val="24"/>
        </w:rPr>
        <w:t>”</w:t>
      </w:r>
      <w:r w:rsidRPr="00CC13DE">
        <w:rPr>
          <w:rFonts w:ascii="Book Antiqua" w:eastAsia="標楷體" w:hAnsi="標楷體" w:cs="Times New Roman"/>
          <w:color w:val="000000" w:themeColor="text1"/>
          <w:sz w:val="24"/>
        </w:rPr>
        <w:t>包含已付及未付賠款，其中已付賠款包含賠款、理賠費用並扣除攤回賠款。</w:t>
      </w:r>
    </w:p>
    <w:p w:rsidR="00EC7749" w:rsidRPr="00CC13DE"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000000" w:themeColor="text1"/>
          <w:sz w:val="24"/>
        </w:rPr>
      </w:pPr>
      <w:r w:rsidRPr="00CC13DE">
        <w:rPr>
          <w:rFonts w:ascii="Book Antiqua" w:eastAsia="標楷體" w:hAnsi="標楷體" w:cs="Times New Roman"/>
          <w:color w:val="000000" w:themeColor="text1"/>
          <w:sz w:val="24"/>
        </w:rPr>
        <w:t>險種別：請填寫分析險種</w:t>
      </w:r>
    </w:p>
    <w:p w:rsidR="00EC7749" w:rsidRPr="00CC13DE"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000000" w:themeColor="text1"/>
          <w:sz w:val="24"/>
        </w:rPr>
      </w:pPr>
      <w:r w:rsidRPr="00CC13DE">
        <w:rPr>
          <w:rFonts w:ascii="Book Antiqua" w:eastAsia="標楷體" w:hAnsi="標楷體" w:cs="Times New Roman"/>
          <w:color w:val="000000" w:themeColor="text1"/>
          <w:sz w:val="24"/>
        </w:rPr>
        <w:t>每意外年度評價日：請填寫該意外年度之年底日期</w:t>
      </w:r>
    </w:p>
    <w:p w:rsidR="00EC7749" w:rsidRPr="00CC13DE"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000000" w:themeColor="text1"/>
          <w:sz w:val="24"/>
        </w:rPr>
      </w:pPr>
      <w:r w:rsidRPr="00CC13DE">
        <w:rPr>
          <w:rFonts w:ascii="Book Antiqua" w:eastAsia="標楷體" w:hAnsi="標楷體" w:cs="Times New Roman"/>
          <w:color w:val="000000" w:themeColor="text1"/>
          <w:sz w:val="24"/>
        </w:rPr>
        <w:t>發展年數由簽證精算人員視險種特性決定之，至少三年，並依各意外年度之理賠資料、不同之評估日期填入損失發展三角形。</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二、已發生賠款因子</w:t>
      </w:r>
    </w:p>
    <w:p w:rsidR="00EC7749" w:rsidRPr="00CC13D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CC13DE">
        <w:rPr>
          <w:rFonts w:ascii="Book Antiqua" w:eastAsia="標楷體" w:hAnsi="標楷體" w:cs="Times New Roman"/>
          <w:color w:val="000000" w:themeColor="text1"/>
          <w:sz w:val="24"/>
        </w:rPr>
        <w:t>簽證精算人員除需依已發生賠款金額決定損失發展因子之計算方式外，也必須選取損失發展因子之數值。</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三、已發生賠款金額及賠款準備金之計算</w:t>
      </w:r>
    </w:p>
    <w:p w:rsidR="00EC7749" w:rsidRPr="00CC13D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CC13DE">
        <w:rPr>
          <w:rFonts w:ascii="Book Antiqua" w:eastAsia="標楷體" w:hAnsi="標楷體" w:cs="Times New Roman"/>
          <w:color w:val="000000" w:themeColor="text1"/>
          <w:sz w:val="24"/>
        </w:rPr>
        <w:t>簽證精算人員需自行判斷各險種是否適用於損失率發展法，若不適用則僅需將</w:t>
      </w:r>
      <w:r w:rsidRPr="00CC13DE">
        <w:rPr>
          <w:rFonts w:ascii="Book Antiqua" w:eastAsia="標楷體" w:hAnsi="Book Antiqua" w:cs="Times New Roman"/>
          <w:color w:val="000000" w:themeColor="text1"/>
          <w:sz w:val="24"/>
        </w:rPr>
        <w:t>”</w:t>
      </w:r>
      <w:r w:rsidRPr="00CC13DE">
        <w:rPr>
          <w:rFonts w:ascii="Book Antiqua" w:eastAsia="標楷體" w:hAnsi="標楷體" w:cs="Times New Roman"/>
          <w:color w:val="000000" w:themeColor="text1"/>
          <w:sz w:val="24"/>
        </w:rPr>
        <w:t>已發生賠款金額</w:t>
      </w:r>
      <w:r w:rsidRPr="00CC13DE">
        <w:rPr>
          <w:rFonts w:ascii="Book Antiqua" w:eastAsia="標楷體" w:hAnsi="Book Antiqua" w:cs="Times New Roman"/>
          <w:color w:val="000000" w:themeColor="text1"/>
          <w:sz w:val="24"/>
        </w:rPr>
        <w:t>”</w:t>
      </w:r>
      <w:r w:rsidRPr="00CC13DE">
        <w:rPr>
          <w:rFonts w:ascii="Book Antiqua" w:eastAsia="標楷體" w:hAnsi="標楷體" w:cs="Times New Roman"/>
          <w:color w:val="000000" w:themeColor="text1"/>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rsidR="00EC7749" w:rsidRPr="00CC13DE" w:rsidRDefault="00EC7749" w:rsidP="00EC7749">
      <w:pPr>
        <w:spacing w:line="440" w:lineRule="exact"/>
        <w:ind w:left="425" w:hangingChars="177" w:hanging="425"/>
        <w:rPr>
          <w:rFonts w:ascii="Book Antiqua" w:hAnsi="Book Antiqua"/>
          <w:color w:val="000000" w:themeColor="text1"/>
          <w:sz w:val="24"/>
        </w:rPr>
      </w:pPr>
      <w:r w:rsidRPr="00CC13DE">
        <w:rPr>
          <w:rFonts w:ascii="Book Antiqua" w:hAnsi="標楷體"/>
          <w:color w:val="000000" w:themeColor="text1"/>
          <w:sz w:val="24"/>
        </w:rPr>
        <w:t>四、「已發生賠款發展因子」、「已發生賠款金額及賠款準備金之計算」未便填列之特殊原因說明中，請填寫不能計算之原因。</w:t>
      </w:r>
    </w:p>
    <w:p w:rsidR="00EC7749" w:rsidRPr="00CC13DE" w:rsidRDefault="00EC7749" w:rsidP="00EC7749">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272" w:name="_Toc219954061"/>
      <w:bookmarkStart w:id="273" w:name="_Toc296334366"/>
      <w:bookmarkStart w:id="274" w:name="_Toc296433880"/>
      <w:bookmarkStart w:id="275" w:name="_Toc55996717"/>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26-3</w:t>
      </w:r>
      <w:r w:rsidRPr="00CC13DE">
        <w:rPr>
          <w:rFonts w:ascii="Book Antiqua" w:hAnsi="標楷體"/>
          <w:color w:val="000000" w:themeColor="text1"/>
          <w:szCs w:val="40"/>
        </w:rPr>
        <w:t>：自留業務損失發展趨勢分析表</w:t>
      </w:r>
      <w:bookmarkEnd w:id="272"/>
      <w:bookmarkEnd w:id="273"/>
      <w:bookmarkEnd w:id="274"/>
      <w:bookmarkEnd w:id="275"/>
    </w:p>
    <w:p w:rsidR="00EC7749" w:rsidRPr="00CC13D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rPr>
      </w:pPr>
      <w:r w:rsidRPr="00CC13DE">
        <w:rPr>
          <w:rFonts w:ascii="Book Antiqua" w:eastAsia="標楷體" w:hAnsi="標楷體" w:cs="Times New Roman"/>
          <w:color w:val="000000" w:themeColor="text1"/>
          <w:sz w:val="24"/>
        </w:rPr>
        <w:t>本報表的目的在於介紹財產保險業自留業務的損失發展情形。本說明的目的為配合相關法令之規定，簡介該表之填列規則，以利保險業者之填報。</w:t>
      </w:r>
    </w:p>
    <w:p w:rsidR="00EC7749" w:rsidRPr="00CC13DE" w:rsidRDefault="00EC7749" w:rsidP="00EC7749">
      <w:pPr>
        <w:spacing w:line="440" w:lineRule="exact"/>
        <w:ind w:left="425" w:hangingChars="177" w:hanging="425"/>
        <w:rPr>
          <w:rFonts w:ascii="Book Antiqua" w:hAnsi="Book Antiqua"/>
          <w:color w:val="000000" w:themeColor="text1"/>
          <w:sz w:val="24"/>
        </w:rPr>
      </w:pPr>
      <w:r w:rsidRPr="00CC13DE">
        <w:rPr>
          <w:rFonts w:ascii="Book Antiqua" w:hAnsi="標楷體"/>
          <w:color w:val="000000" w:themeColor="text1"/>
          <w:sz w:val="24"/>
        </w:rPr>
        <w:t>一、已發生賠款金額</w:t>
      </w:r>
    </w:p>
    <w:p w:rsidR="00EC7749" w:rsidRPr="00CC13D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CC13DE">
        <w:rPr>
          <w:rFonts w:ascii="Book Antiqua" w:eastAsia="標楷體" w:hAnsi="標楷體" w:cs="Times New Roman"/>
          <w:color w:val="000000" w:themeColor="text1"/>
          <w:sz w:val="24"/>
        </w:rPr>
        <w:t>損失發展三角形之縱軸代表各意外年度，即賠案出險年度，橫軸則代表賠案之發展年度，每一斜線代表每一年度年底之各意外年度</w:t>
      </w:r>
      <w:r w:rsidRPr="00CC13DE">
        <w:rPr>
          <w:rFonts w:ascii="Book Antiqua" w:eastAsia="標楷體" w:hAnsi="Book Antiqua" w:cs="Times New Roman"/>
          <w:color w:val="000000" w:themeColor="text1"/>
          <w:sz w:val="24"/>
        </w:rPr>
        <w:t>”</w:t>
      </w:r>
      <w:r w:rsidRPr="00CC13DE">
        <w:rPr>
          <w:rFonts w:ascii="Book Antiqua" w:eastAsia="標楷體" w:hAnsi="標楷體" w:cs="Times New Roman"/>
          <w:color w:val="000000" w:themeColor="text1"/>
          <w:sz w:val="24"/>
        </w:rPr>
        <w:t>累計</w:t>
      </w:r>
      <w:r w:rsidRPr="00CC13DE">
        <w:rPr>
          <w:rFonts w:ascii="Book Antiqua" w:eastAsia="標楷體" w:hAnsi="Book Antiqua" w:cs="Times New Roman"/>
          <w:color w:val="000000" w:themeColor="text1"/>
          <w:sz w:val="24"/>
        </w:rPr>
        <w:t>”</w:t>
      </w:r>
      <w:r w:rsidRPr="00CC13DE">
        <w:rPr>
          <w:rFonts w:ascii="Book Antiqua" w:eastAsia="標楷體" w:hAnsi="標楷體" w:cs="Times New Roman"/>
          <w:color w:val="000000" w:themeColor="text1"/>
          <w:sz w:val="24"/>
        </w:rPr>
        <w:t>已發生賠款，而</w:t>
      </w:r>
      <w:r w:rsidRPr="00CC13DE">
        <w:rPr>
          <w:rFonts w:ascii="Book Antiqua" w:eastAsia="標楷體" w:hAnsi="Book Antiqua" w:cs="Times New Roman"/>
          <w:color w:val="000000" w:themeColor="text1"/>
          <w:sz w:val="24"/>
        </w:rPr>
        <w:t>”</w:t>
      </w:r>
      <w:r w:rsidRPr="00CC13DE">
        <w:rPr>
          <w:rFonts w:ascii="Book Antiqua" w:eastAsia="標楷體" w:hAnsi="標楷體" w:cs="Times New Roman"/>
          <w:color w:val="000000" w:themeColor="text1"/>
          <w:sz w:val="24"/>
        </w:rPr>
        <w:t>已發生賠款</w:t>
      </w:r>
      <w:r w:rsidRPr="00CC13DE">
        <w:rPr>
          <w:rFonts w:ascii="Book Antiqua" w:eastAsia="標楷體" w:hAnsi="Book Antiqua" w:cs="Times New Roman"/>
          <w:color w:val="000000" w:themeColor="text1"/>
          <w:sz w:val="24"/>
        </w:rPr>
        <w:t>”</w:t>
      </w:r>
      <w:r w:rsidRPr="00CC13DE">
        <w:rPr>
          <w:rFonts w:ascii="Book Antiqua" w:eastAsia="標楷體" w:hAnsi="標楷體" w:cs="Times New Roman"/>
          <w:color w:val="000000" w:themeColor="text1"/>
          <w:sz w:val="24"/>
        </w:rPr>
        <w:t>包含已付及未付賠款，其中已付賠款包含賠款、理賠費用並扣除攤回賠款。</w:t>
      </w:r>
    </w:p>
    <w:p w:rsidR="00EC7749" w:rsidRPr="00CC13DE"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000000" w:themeColor="text1"/>
          <w:sz w:val="24"/>
        </w:rPr>
      </w:pPr>
      <w:r w:rsidRPr="00CC13DE">
        <w:rPr>
          <w:rFonts w:ascii="Book Antiqua" w:eastAsia="標楷體" w:hAnsi="標楷體" w:cs="Times New Roman"/>
          <w:color w:val="000000" w:themeColor="text1"/>
          <w:sz w:val="24"/>
        </w:rPr>
        <w:t>險種別：請填寫分析險種</w:t>
      </w:r>
    </w:p>
    <w:p w:rsidR="00EC7749" w:rsidRPr="00CC13DE"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000000" w:themeColor="text1"/>
          <w:sz w:val="24"/>
        </w:rPr>
      </w:pPr>
      <w:r w:rsidRPr="00CC13DE">
        <w:rPr>
          <w:rFonts w:ascii="Book Antiqua" w:eastAsia="標楷體" w:hAnsi="標楷體" w:cs="Times New Roman"/>
          <w:color w:val="000000" w:themeColor="text1"/>
          <w:sz w:val="24"/>
        </w:rPr>
        <w:t>每意外年度評價日：請填寫該意外年度之年底日期</w:t>
      </w:r>
    </w:p>
    <w:p w:rsidR="00EC7749" w:rsidRPr="00CC13DE"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000000" w:themeColor="text1"/>
          <w:sz w:val="24"/>
        </w:rPr>
      </w:pPr>
      <w:r w:rsidRPr="00CC13DE">
        <w:rPr>
          <w:rFonts w:ascii="Book Antiqua" w:eastAsia="標楷體" w:hAnsi="標楷體" w:cs="Times New Roman"/>
          <w:color w:val="000000" w:themeColor="text1"/>
          <w:sz w:val="24"/>
        </w:rPr>
        <w:t>發展年數由簽證精算人員視險種特性決定之，至少三年，並依各意外年度之理賠資料、不同之評估日期填入損失發展三角形。</w:t>
      </w:r>
    </w:p>
    <w:p w:rsidR="00EC7749" w:rsidRPr="00CC13DE" w:rsidRDefault="00EC7749" w:rsidP="00EC7749">
      <w:pPr>
        <w:spacing w:line="440" w:lineRule="exact"/>
        <w:ind w:left="425" w:hangingChars="177" w:hanging="425"/>
        <w:rPr>
          <w:rFonts w:ascii="Book Antiqua" w:hAnsi="Book Antiqua"/>
          <w:color w:val="000000" w:themeColor="text1"/>
          <w:sz w:val="24"/>
        </w:rPr>
      </w:pPr>
      <w:r w:rsidRPr="00CC13DE">
        <w:rPr>
          <w:rFonts w:ascii="Book Antiqua" w:hAnsi="標楷體"/>
          <w:color w:val="000000" w:themeColor="text1"/>
          <w:sz w:val="24"/>
        </w:rPr>
        <w:t>二、已發生賠款因子</w:t>
      </w:r>
    </w:p>
    <w:p w:rsidR="00EC7749" w:rsidRPr="00CC13D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CC13DE">
        <w:rPr>
          <w:rFonts w:ascii="Book Antiqua" w:eastAsia="標楷體" w:hAnsi="標楷體" w:cs="Times New Roman"/>
          <w:color w:val="000000" w:themeColor="text1"/>
          <w:sz w:val="24"/>
        </w:rPr>
        <w:t>簽證精算人員除需依已發生賠款金額決定損失發展因子之計算方式外，也必須選取損失發展因子之數值。</w:t>
      </w:r>
    </w:p>
    <w:p w:rsidR="00EC7749" w:rsidRPr="00CC13DE" w:rsidRDefault="00EC7749" w:rsidP="00EC7749">
      <w:pPr>
        <w:spacing w:line="440" w:lineRule="exact"/>
        <w:ind w:left="425" w:hangingChars="177" w:hanging="425"/>
        <w:rPr>
          <w:rFonts w:ascii="Book Antiqua" w:hAnsi="Book Antiqua"/>
          <w:color w:val="000000" w:themeColor="text1"/>
          <w:sz w:val="24"/>
        </w:rPr>
      </w:pPr>
      <w:r w:rsidRPr="00CC13DE">
        <w:rPr>
          <w:rFonts w:ascii="Book Antiqua" w:hAnsi="標楷體"/>
          <w:color w:val="000000" w:themeColor="text1"/>
          <w:sz w:val="24"/>
        </w:rPr>
        <w:t>三、已發生賠款金額及賠款準備金之計算</w:t>
      </w:r>
    </w:p>
    <w:p w:rsidR="00EC7749" w:rsidRPr="00CC13D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CC13DE">
        <w:rPr>
          <w:rFonts w:ascii="Book Antiqua" w:eastAsia="標楷體" w:hAnsi="標楷體" w:cs="Times New Roman"/>
          <w:color w:val="000000" w:themeColor="text1"/>
          <w:sz w:val="24"/>
        </w:rPr>
        <w:t>簽證精算人員需自行判斷各險種是否適用於損失率發展法，若不適用則僅需將</w:t>
      </w:r>
      <w:r w:rsidRPr="00CC13DE">
        <w:rPr>
          <w:rFonts w:ascii="Book Antiqua" w:eastAsia="標楷體" w:hAnsi="Book Antiqua" w:cs="Times New Roman"/>
          <w:color w:val="000000" w:themeColor="text1"/>
          <w:sz w:val="24"/>
        </w:rPr>
        <w:t>”</w:t>
      </w:r>
      <w:r w:rsidRPr="00CC13DE">
        <w:rPr>
          <w:rFonts w:ascii="Book Antiqua" w:eastAsia="標楷體" w:hAnsi="標楷體" w:cs="Times New Roman"/>
          <w:color w:val="000000" w:themeColor="text1"/>
          <w:sz w:val="24"/>
        </w:rPr>
        <w:t>已發生賠款金額</w:t>
      </w:r>
      <w:r w:rsidRPr="00CC13DE">
        <w:rPr>
          <w:rFonts w:ascii="Book Antiqua" w:eastAsia="標楷體" w:hAnsi="Book Antiqua" w:cs="Times New Roman"/>
          <w:color w:val="000000" w:themeColor="text1"/>
          <w:sz w:val="24"/>
        </w:rPr>
        <w:t>”</w:t>
      </w:r>
      <w:r w:rsidRPr="00CC13DE">
        <w:rPr>
          <w:rFonts w:ascii="Book Antiqua" w:eastAsia="標楷體" w:hAnsi="標楷體" w:cs="Times New Roman"/>
          <w:color w:val="000000" w:themeColor="text1"/>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rsidR="00EC7749" w:rsidRPr="00CC13DE" w:rsidRDefault="00EC7749" w:rsidP="00EC7749">
      <w:pPr>
        <w:spacing w:line="440" w:lineRule="exact"/>
        <w:ind w:left="425" w:hangingChars="177" w:hanging="425"/>
        <w:rPr>
          <w:rFonts w:ascii="Book Antiqua" w:hAnsi="Book Antiqua"/>
          <w:color w:val="000000" w:themeColor="text1"/>
          <w:sz w:val="24"/>
        </w:rPr>
      </w:pPr>
      <w:r w:rsidRPr="00CC13DE">
        <w:rPr>
          <w:rFonts w:ascii="Book Antiqua" w:hAnsi="標楷體"/>
          <w:color w:val="000000" w:themeColor="text1"/>
          <w:sz w:val="24"/>
        </w:rPr>
        <w:t>四、「已發生賠款發展因子」、「已發生賠款金額及賠款準備金之計算」未便填列之特殊原因說明中，請填寫不能計算之原因。</w:t>
      </w:r>
    </w:p>
    <w:p w:rsidR="00EC7749" w:rsidRPr="00CC13DE" w:rsidRDefault="00EC7749" w:rsidP="00EC7749">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276" w:name="_Toc219954062"/>
      <w:bookmarkStart w:id="277" w:name="_Toc296334367"/>
      <w:bookmarkStart w:id="278" w:name="_Toc296433881"/>
      <w:bookmarkStart w:id="279" w:name="_Toc55996718"/>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26-4</w:t>
      </w:r>
      <w:r w:rsidRPr="00CC13DE">
        <w:rPr>
          <w:rFonts w:ascii="Book Antiqua" w:hAnsi="標楷體"/>
          <w:color w:val="000000" w:themeColor="text1"/>
          <w:szCs w:val="40"/>
        </w:rPr>
        <w:t>：保費不足準備金明細表</w:t>
      </w:r>
      <w:bookmarkEnd w:id="276"/>
      <w:bookmarkEnd w:id="277"/>
      <w:bookmarkEnd w:id="278"/>
      <w:bookmarkEnd w:id="279"/>
    </w:p>
    <w:p w:rsidR="00EC7749" w:rsidRPr="00CC13D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CC13DE">
        <w:rPr>
          <w:rFonts w:ascii="Book Antiqua" w:eastAsia="標楷體" w:hAnsi="標楷體" w:cs="Times New Roman"/>
          <w:color w:val="000000" w:themeColor="text1"/>
          <w:sz w:val="24"/>
        </w:rPr>
        <w:t>本報表的目的在於了解財產保險業各公司各險種保費不足準備金之明細。本說明的目的為配合相關法令之規定，簡介該表之填列規則，以利保險業者之填報。</w:t>
      </w:r>
    </w:p>
    <w:p w:rsidR="00EC7749" w:rsidRPr="00CC13DE" w:rsidRDefault="00EC7749" w:rsidP="00EC7749">
      <w:pPr>
        <w:rPr>
          <w:rFonts w:ascii="Book Antiqua" w:hAnsi="Book Antiqua"/>
          <w:color w:val="000000" w:themeColor="text1"/>
        </w:rPr>
      </w:pPr>
      <w:r w:rsidRPr="00CC13DE">
        <w:rPr>
          <w:rFonts w:ascii="Book Antiqua" w:hAnsi="標楷體"/>
          <w:color w:val="000000" w:themeColor="text1"/>
        </w:rPr>
        <w:t>直接及分入業務保費不足準備金：</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欄－期末餘額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係指上年度同期，各險種（除強制自用汽車責任保險、強制商業汽車責任保險與強制機車責任保險外）保費不足準備金之餘額。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欄－期初餘額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係指曆年制，截至基準日為止，各險種（除強制自用汽車責任保險、強制商業汽車責任保險與強制機車責任保險外）保費不足準備金之餘額。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欄－增減數</w:t>
      </w:r>
      <w:r w:rsidRPr="00CC13DE">
        <w:rPr>
          <w:rFonts w:ascii="Book Antiqua" w:hAnsi="Book Antiqua"/>
          <w:color w:val="000000" w:themeColor="text1"/>
          <w:sz w:val="24"/>
        </w:rPr>
        <w:t>(3)=(1)-(2)</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係指本年度累計餘額與上年度同期累計餘額之差額。</w:t>
      </w:r>
    </w:p>
    <w:p w:rsidR="00EC7749" w:rsidRPr="00CC13DE" w:rsidRDefault="00EC7749" w:rsidP="00EC7749">
      <w:pPr>
        <w:rPr>
          <w:rFonts w:ascii="Book Antiqua" w:hAnsi="Book Antiqua"/>
          <w:color w:val="000000" w:themeColor="text1"/>
          <w:sz w:val="24"/>
        </w:rPr>
      </w:pPr>
    </w:p>
    <w:p w:rsidR="00EC7749" w:rsidRPr="00CC13DE" w:rsidRDefault="00EC7749" w:rsidP="00EC7749">
      <w:pPr>
        <w:rPr>
          <w:rFonts w:ascii="Book Antiqua" w:hAnsi="Book Antiqua"/>
          <w:color w:val="000000" w:themeColor="text1"/>
        </w:rPr>
      </w:pPr>
      <w:r w:rsidRPr="00CC13DE">
        <w:rPr>
          <w:rFonts w:ascii="Book Antiqua" w:hAnsi="標楷體"/>
          <w:color w:val="000000" w:themeColor="text1"/>
        </w:rPr>
        <w:t>註：本期提存餘額之總計應與資產負債表保費不足準備之帳載金額一致。</w:t>
      </w: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sz w:val="24"/>
        </w:rPr>
      </w:pPr>
      <w:r w:rsidRPr="00CC13DE">
        <w:rPr>
          <w:rFonts w:ascii="Book Antiqua" w:hAnsi="標楷體"/>
          <w:color w:val="000000" w:themeColor="text1"/>
          <w:sz w:val="24"/>
        </w:rPr>
        <w:t>分出業務保費不足準備金：</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欄－期末餘額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係指上年度同期，各險種（除強制自用汽車責任保險、強制商業汽車責任保險與強制機車責任保險外）保費不足準備金之餘額。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欄－期初餘額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係指曆年制，截至基準日為止，各險種（除強制自用汽車責任保險、強制商業汽車責任保險與強制機車責任保險外）保費不足準備金之餘額。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欄－增減數</w:t>
      </w:r>
      <w:r w:rsidRPr="00CC13DE">
        <w:rPr>
          <w:rFonts w:ascii="Book Antiqua" w:hAnsi="Book Antiqua"/>
          <w:color w:val="000000" w:themeColor="text1"/>
          <w:sz w:val="24"/>
        </w:rPr>
        <w:t>(3)=(1)-(2)</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係指本年度累計餘額與上年度同期累計餘額之差額。</w:t>
      </w:r>
    </w:p>
    <w:p w:rsidR="00EC7749" w:rsidRPr="00CC13DE" w:rsidRDefault="00EC7749" w:rsidP="00EC7749">
      <w:pPr>
        <w:rPr>
          <w:rFonts w:ascii="Book Antiqua" w:hAnsi="Book Antiqua"/>
          <w:color w:val="000000" w:themeColor="text1"/>
          <w:sz w:val="24"/>
        </w:rPr>
      </w:pPr>
    </w:p>
    <w:p w:rsidR="00EC7749" w:rsidRPr="00CC13DE" w:rsidRDefault="00EC7749" w:rsidP="00EC7749">
      <w:pPr>
        <w:rPr>
          <w:rFonts w:ascii="Book Antiqua" w:hAnsi="Book Antiqua"/>
          <w:color w:val="000000" w:themeColor="text1"/>
          <w:sz w:val="24"/>
        </w:rPr>
      </w:pPr>
      <w:r w:rsidRPr="00CC13DE">
        <w:rPr>
          <w:rFonts w:ascii="Book Antiqua" w:hAnsi="標楷體"/>
          <w:color w:val="000000" w:themeColor="text1"/>
          <w:sz w:val="24"/>
        </w:rPr>
        <w:t>註：本期提存餘額之總計應與資產負債表保費不足準備之帳載金額一致。</w:t>
      </w:r>
    </w:p>
    <w:p w:rsidR="00EC7749" w:rsidRPr="00CC13DE" w:rsidRDefault="00EC7749" w:rsidP="00EC7749">
      <w:pPr>
        <w:rPr>
          <w:rFonts w:ascii="Book Antiqua" w:hAnsi="Book Antiqua"/>
          <w:color w:val="000000" w:themeColor="text1"/>
          <w:sz w:val="24"/>
        </w:rPr>
      </w:pPr>
      <w:bookmarkStart w:id="280" w:name="_Toc250456533"/>
      <w:r w:rsidRPr="00CC13DE">
        <w:rPr>
          <w:rFonts w:ascii="Book Antiqua" w:hAnsi="標楷體"/>
          <w:color w:val="000000" w:themeColor="text1"/>
          <w:sz w:val="24"/>
        </w:rPr>
        <w:t>自留業務保費不足準備金：</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欄－期末餘額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係指上年度同期，各險種（除強制自用汽車責任保險、強制商業汽車責任保險與強制機車責任保險外）保費不足準備金之餘額。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欄－期初餘額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係指曆年制，截至基準日為止，各險種（除強制自用汽車責任保險、強制商業汽車責任保險與強制機車責任保險外）保費不足準備金之餘額。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欄－增減數</w:t>
      </w:r>
      <w:r w:rsidRPr="00CC13DE">
        <w:rPr>
          <w:rFonts w:ascii="Book Antiqua" w:hAnsi="Book Antiqua"/>
          <w:color w:val="000000" w:themeColor="text1"/>
          <w:sz w:val="24"/>
        </w:rPr>
        <w:t>(3)=(1)-(2)</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lastRenderedPageBreak/>
        <w:t>係指本年度累計餘額與上年度同期累計餘額之差額。</w:t>
      </w:r>
    </w:p>
    <w:p w:rsidR="00EC7749" w:rsidRPr="00CC13DE" w:rsidRDefault="00EC7749" w:rsidP="00EC7749">
      <w:pPr>
        <w:rPr>
          <w:rFonts w:ascii="Book Antiqua" w:hAnsi="Book Antiqua"/>
          <w:color w:val="000000" w:themeColor="text1"/>
          <w:sz w:val="24"/>
        </w:rPr>
      </w:pPr>
    </w:p>
    <w:p w:rsidR="00EC7749" w:rsidRPr="00CC13DE" w:rsidRDefault="00EC7749" w:rsidP="00EC7749">
      <w:pPr>
        <w:rPr>
          <w:rFonts w:ascii="Book Antiqua" w:hAnsi="Book Antiqua"/>
          <w:color w:val="000000" w:themeColor="text1"/>
        </w:rPr>
      </w:pPr>
      <w:r w:rsidRPr="00CC13DE">
        <w:rPr>
          <w:rFonts w:ascii="Book Antiqua" w:hAnsi="標楷體"/>
          <w:color w:val="000000" w:themeColor="text1"/>
        </w:rPr>
        <w:t>註：本期提存餘額之總計應與資產負債表保費不足準備之帳載金額一致。</w:t>
      </w:r>
    </w:p>
    <w:p w:rsidR="00EC7749" w:rsidRPr="00CC13DE" w:rsidRDefault="00EC7749" w:rsidP="00EC7749">
      <w:pPr>
        <w:pStyle w:val="1"/>
        <w:spacing w:afterLines="0" w:after="0" w:line="440" w:lineRule="exact"/>
        <w:rPr>
          <w:rFonts w:ascii="Book Antiqua" w:hAnsi="Book Antiqua"/>
          <w:color w:val="000000" w:themeColor="text1"/>
          <w:szCs w:val="40"/>
        </w:rPr>
        <w:sectPr w:rsidR="00EC7749" w:rsidRPr="00CC13DE">
          <w:footerReference w:type="default" r:id="rId11"/>
          <w:pgSz w:w="11906" w:h="16838" w:code="9"/>
          <w:pgMar w:top="1418" w:right="1134" w:bottom="1418" w:left="1134" w:header="851" w:footer="737" w:gutter="454"/>
          <w:pgNumType w:start="1"/>
          <w:cols w:space="425"/>
          <w:docGrid w:linePitch="360"/>
        </w:sectPr>
      </w:pPr>
    </w:p>
    <w:p w:rsidR="00EC7749" w:rsidRPr="00CC13DE" w:rsidRDefault="00EC7749" w:rsidP="00EC7749">
      <w:pPr>
        <w:pStyle w:val="1"/>
        <w:spacing w:afterLines="0" w:after="0" w:line="440" w:lineRule="exact"/>
        <w:rPr>
          <w:rFonts w:ascii="Book Antiqua" w:hAnsi="Book Antiqua"/>
          <w:color w:val="000000" w:themeColor="text1"/>
          <w:szCs w:val="40"/>
        </w:rPr>
      </w:pPr>
      <w:bookmarkStart w:id="281" w:name="_Toc296334368"/>
      <w:bookmarkStart w:id="282" w:name="_Toc296433882"/>
      <w:bookmarkStart w:id="283" w:name="_Toc55996719"/>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26-5</w:t>
      </w:r>
      <w:r w:rsidRPr="00CC13DE">
        <w:rPr>
          <w:rFonts w:ascii="Book Antiqua" w:hAnsi="標楷體"/>
          <w:color w:val="000000" w:themeColor="text1"/>
          <w:szCs w:val="40"/>
        </w:rPr>
        <w:t>：負債適足準備明細表</w:t>
      </w:r>
      <w:bookmarkEnd w:id="281"/>
      <w:bookmarkEnd w:id="282"/>
      <w:bookmarkEnd w:id="283"/>
    </w:p>
    <w:p w:rsidR="00EC7749" w:rsidRPr="00CC13D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CC13DE">
        <w:rPr>
          <w:rFonts w:ascii="Book Antiqua" w:eastAsia="標楷體" w:hAnsi="標楷體" w:cs="Times New Roman"/>
          <w:color w:val="000000" w:themeColor="text1"/>
          <w:sz w:val="24"/>
        </w:rPr>
        <w:t>本報表的目的在於了解財產保險業各公司各險種負債適足準備之明細。本說明的目的為配合相關法令</w:t>
      </w:r>
      <w:r w:rsidRPr="00CC13DE">
        <w:rPr>
          <w:rFonts w:ascii="Book Antiqua" w:eastAsia="標楷體" w:hAnsi="Book Antiqua" w:cs="Times New Roman"/>
          <w:color w:val="000000" w:themeColor="text1"/>
          <w:sz w:val="24"/>
        </w:rPr>
        <w:t>(</w:t>
      </w:r>
      <w:r w:rsidR="00837305" w:rsidRPr="00CC13DE">
        <w:rPr>
          <w:rFonts w:ascii="Book Antiqua" w:eastAsia="標楷體" w:hAnsi="標楷體" w:cs="Times New Roman"/>
          <w:color w:val="000000" w:themeColor="text1"/>
          <w:sz w:val="24"/>
        </w:rPr>
        <w:t>國際財務報導準則第四號公報</w:t>
      </w:r>
      <w:r w:rsidRPr="00CC13DE">
        <w:rPr>
          <w:rFonts w:ascii="Book Antiqua" w:eastAsia="標楷體" w:hAnsi="Book Antiqua" w:cs="Times New Roman"/>
          <w:color w:val="000000" w:themeColor="text1"/>
          <w:sz w:val="24"/>
        </w:rPr>
        <w:t>)</w:t>
      </w:r>
      <w:r w:rsidRPr="00CC13DE">
        <w:rPr>
          <w:rFonts w:ascii="Book Antiqua" w:eastAsia="標楷體" w:hAnsi="標楷體" w:cs="Times New Roman"/>
          <w:color w:val="000000" w:themeColor="text1"/>
          <w:sz w:val="24"/>
        </w:rPr>
        <w:t>之規定，簡介該表之填列規則，以利保險業者之填報。</w:t>
      </w: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sz w:val="24"/>
        </w:rPr>
      </w:pPr>
      <w:r w:rsidRPr="00CC13DE">
        <w:rPr>
          <w:rFonts w:ascii="Book Antiqua" w:hAnsi="標楷體"/>
          <w:color w:val="000000" w:themeColor="text1"/>
          <w:sz w:val="24"/>
        </w:rPr>
        <w:t>直接及分入業務負債適足準備金：</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欄－期末餘額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係指上年度同期，各險種（除強制自用汽車責任保險、強制商業汽車責任保險與強制機車責任保險外）負債適足準備金之餘額。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欄－期初餘額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係指曆年制，截至基準日為止，各險種（除強制自用汽車責任保險、強制商業汽車責任保險與強制機車責任保險外）負債適足準備金之餘額。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欄－增減數</w:t>
      </w:r>
      <w:r w:rsidRPr="00CC13DE">
        <w:rPr>
          <w:rFonts w:ascii="Book Antiqua" w:hAnsi="Book Antiqua"/>
          <w:color w:val="000000" w:themeColor="text1"/>
          <w:sz w:val="24"/>
        </w:rPr>
        <w:t>(3)=(1)-(2)</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係指本年度累計餘額與上年度同期累計餘額之差額。</w:t>
      </w:r>
    </w:p>
    <w:p w:rsidR="00EC7749" w:rsidRPr="00CC13DE" w:rsidRDefault="00EC7749" w:rsidP="00EC7749">
      <w:pPr>
        <w:rPr>
          <w:rFonts w:ascii="Book Antiqua" w:hAnsi="Book Antiqua"/>
          <w:color w:val="000000" w:themeColor="text1"/>
          <w:sz w:val="24"/>
        </w:rPr>
      </w:pPr>
    </w:p>
    <w:p w:rsidR="00EC7749" w:rsidRPr="00CC13DE" w:rsidRDefault="00EC7749" w:rsidP="00EC7749">
      <w:pPr>
        <w:rPr>
          <w:rFonts w:ascii="Book Antiqua" w:hAnsi="Book Antiqua"/>
          <w:color w:val="000000" w:themeColor="text1"/>
        </w:rPr>
      </w:pPr>
      <w:r w:rsidRPr="00CC13DE">
        <w:rPr>
          <w:rFonts w:ascii="Book Antiqua" w:hAnsi="標楷體"/>
          <w:color w:val="000000" w:themeColor="text1"/>
        </w:rPr>
        <w:t>註：本期提存餘額之總計應與資產負債表負債適足準備之帳載金額一致。</w:t>
      </w: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sz w:val="24"/>
        </w:rPr>
      </w:pPr>
      <w:r w:rsidRPr="00CC13DE">
        <w:rPr>
          <w:rFonts w:ascii="Book Antiqua" w:hAnsi="標楷體"/>
          <w:color w:val="000000" w:themeColor="text1"/>
          <w:sz w:val="24"/>
        </w:rPr>
        <w:t>分出業務負債適足準備金：</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欄－期末餘額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係指上年度同期，各險種（除強制自用汽車責任保險、強制商業汽車責任保險與強制機車責任保險外）負債適足準備金之餘額。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欄－期初餘額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係指曆年制，截至基準日為止，各險種（除強制自用汽車責任保險、強制商業汽車責任保險與強制機車責任保險外）負債適足準備金之餘額。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欄－增減數</w:t>
      </w:r>
      <w:r w:rsidRPr="00CC13DE">
        <w:rPr>
          <w:rFonts w:ascii="Book Antiqua" w:hAnsi="Book Antiqua"/>
          <w:color w:val="000000" w:themeColor="text1"/>
          <w:sz w:val="24"/>
        </w:rPr>
        <w:t>(3)=(1)-(2)</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係指本年度累計餘額與上年度同期累計餘額之差額。</w:t>
      </w:r>
    </w:p>
    <w:p w:rsidR="00EC7749" w:rsidRPr="00CC13DE" w:rsidRDefault="00EC7749" w:rsidP="00EC7749">
      <w:pPr>
        <w:rPr>
          <w:rFonts w:ascii="Book Antiqua" w:hAnsi="Book Antiqua"/>
          <w:color w:val="000000" w:themeColor="text1"/>
          <w:sz w:val="24"/>
        </w:rPr>
      </w:pPr>
    </w:p>
    <w:p w:rsidR="00EC7749" w:rsidRPr="00CC13DE" w:rsidRDefault="00EC7749" w:rsidP="00EC7749">
      <w:pPr>
        <w:rPr>
          <w:rFonts w:ascii="Book Antiqua" w:hAnsi="Book Antiqua"/>
          <w:color w:val="000000" w:themeColor="text1"/>
          <w:sz w:val="24"/>
        </w:rPr>
      </w:pPr>
      <w:r w:rsidRPr="00CC13DE">
        <w:rPr>
          <w:rFonts w:ascii="Book Antiqua" w:hAnsi="標楷體"/>
          <w:color w:val="000000" w:themeColor="text1"/>
          <w:sz w:val="24"/>
        </w:rPr>
        <w:t>註：本期提存餘額之總計應與資產負債表負債適足準備之帳載金額一致。</w:t>
      </w:r>
    </w:p>
    <w:p w:rsidR="00EC7749" w:rsidRPr="00CC13DE" w:rsidRDefault="00EC7749" w:rsidP="00EC7749">
      <w:pPr>
        <w:rPr>
          <w:rFonts w:ascii="Book Antiqua" w:hAnsi="Book Antiqua"/>
          <w:color w:val="000000" w:themeColor="text1"/>
          <w:sz w:val="24"/>
        </w:rPr>
      </w:pPr>
      <w:r w:rsidRPr="00CC13DE">
        <w:rPr>
          <w:rFonts w:ascii="Book Antiqua" w:hAnsi="標楷體"/>
          <w:color w:val="000000" w:themeColor="text1"/>
          <w:sz w:val="24"/>
        </w:rPr>
        <w:t>自留業務負債適足準備金：</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欄－期末餘額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係指上年度同期，各險種（除強制自用汽車責任保險、強制商業汽車責任保險與強制機車責任保險外）負債適足準備金之餘額。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欄－期初餘額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係指曆年制，截至基準日為止，各險種（除強制自用汽車責任保險、強制商業汽</w:t>
      </w:r>
      <w:r w:rsidRPr="00CC13DE">
        <w:rPr>
          <w:rFonts w:ascii="Book Antiqua" w:hAnsi="標楷體"/>
          <w:color w:val="000000" w:themeColor="text1"/>
          <w:sz w:val="24"/>
        </w:rPr>
        <w:lastRenderedPageBreak/>
        <w:t>車責任保險與強制機車責任保險外）負債適足準備金之餘額。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欄－增減數</w:t>
      </w:r>
      <w:r w:rsidRPr="00CC13DE">
        <w:rPr>
          <w:rFonts w:ascii="Book Antiqua" w:hAnsi="Book Antiqua"/>
          <w:color w:val="000000" w:themeColor="text1"/>
          <w:sz w:val="24"/>
        </w:rPr>
        <w:t>(3)=(1)-(2)</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係指本年度累計餘額與上年度同期累計餘額之差額。</w:t>
      </w:r>
    </w:p>
    <w:p w:rsidR="00EC7749" w:rsidRPr="00CC13DE" w:rsidRDefault="00EC7749" w:rsidP="00EC7749">
      <w:pPr>
        <w:rPr>
          <w:rFonts w:ascii="Book Antiqua" w:hAnsi="Book Antiqua"/>
          <w:color w:val="000000" w:themeColor="text1"/>
          <w:sz w:val="24"/>
        </w:rPr>
      </w:pPr>
    </w:p>
    <w:p w:rsidR="00EC7749" w:rsidRPr="00CC13DE" w:rsidRDefault="00EC7749" w:rsidP="00EC7749">
      <w:pPr>
        <w:rPr>
          <w:rFonts w:ascii="Book Antiqua" w:hAnsi="Book Antiqua"/>
          <w:color w:val="000000" w:themeColor="text1"/>
        </w:rPr>
      </w:pPr>
      <w:r w:rsidRPr="00CC13DE">
        <w:rPr>
          <w:rFonts w:ascii="Book Antiqua" w:hAnsi="標楷體"/>
          <w:color w:val="000000" w:themeColor="text1"/>
        </w:rPr>
        <w:t>註：本期提存餘額之總計應與資產負債表負債適足準備之帳載金額一致。</w:t>
      </w: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EC7749" w:rsidRPr="00CC13DE" w:rsidRDefault="00EC7749" w:rsidP="00EC7749">
      <w:pPr>
        <w:rPr>
          <w:rFonts w:ascii="Book Antiqua" w:hAnsi="Book Antiqua"/>
          <w:color w:val="000000" w:themeColor="text1"/>
        </w:rPr>
      </w:pPr>
    </w:p>
    <w:p w:rsidR="00032205" w:rsidRPr="00CC13DE" w:rsidRDefault="00032205" w:rsidP="00EC7749">
      <w:pPr>
        <w:rPr>
          <w:rFonts w:ascii="Book Antiqua" w:hAnsi="Book Antiqua"/>
          <w:color w:val="000000" w:themeColor="text1"/>
        </w:rPr>
      </w:pPr>
    </w:p>
    <w:p w:rsidR="00EC7749" w:rsidRPr="00CC13DE" w:rsidRDefault="00EC7749" w:rsidP="00EC7749">
      <w:pPr>
        <w:pStyle w:val="1"/>
        <w:spacing w:afterLines="0" w:after="0" w:line="440" w:lineRule="exact"/>
        <w:rPr>
          <w:rFonts w:ascii="Book Antiqua" w:hAnsi="Book Antiqua"/>
          <w:color w:val="000000" w:themeColor="text1"/>
          <w:szCs w:val="40"/>
        </w:rPr>
      </w:pPr>
      <w:bookmarkStart w:id="284" w:name="_Toc296334369"/>
      <w:bookmarkStart w:id="285" w:name="_Toc296433883"/>
      <w:bookmarkStart w:id="286" w:name="_Toc55996720"/>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26-7</w:t>
      </w:r>
      <w:r w:rsidRPr="00CC13DE">
        <w:rPr>
          <w:rFonts w:ascii="Book Antiqua" w:hAnsi="標楷體"/>
          <w:color w:val="000000" w:themeColor="text1"/>
          <w:szCs w:val="40"/>
        </w:rPr>
        <w:t>：</w:t>
      </w:r>
      <w:bookmarkEnd w:id="280"/>
      <w:bookmarkEnd w:id="284"/>
      <w:bookmarkEnd w:id="285"/>
      <w:r w:rsidR="00032205" w:rsidRPr="00CC13DE">
        <w:rPr>
          <w:rFonts w:ascii="Book Antiqua" w:hAnsi="標楷體" w:hint="eastAsia"/>
          <w:color w:val="000000" w:themeColor="text1"/>
          <w:szCs w:val="40"/>
        </w:rPr>
        <w:t>住宅地震保險共保分進業務特別準備金計算表</w:t>
      </w:r>
      <w:bookmarkEnd w:id="286"/>
    </w:p>
    <w:p w:rsidR="00EC7749" w:rsidRPr="00CC13D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CC13DE">
        <w:rPr>
          <w:rFonts w:ascii="Book Antiqua" w:eastAsia="標楷體" w:hAnsi="Book Antiqua"/>
          <w:color w:val="000000" w:themeColor="text1"/>
          <w:sz w:val="24"/>
        </w:rPr>
        <w:t xml:space="preserve">   </w:t>
      </w:r>
      <w:r w:rsidRPr="00CC13DE">
        <w:rPr>
          <w:rFonts w:ascii="Book Antiqua" w:eastAsia="標楷體" w:hAnsi="Book Antiqua" w:cs="Times New Roman"/>
          <w:color w:val="000000" w:themeColor="text1"/>
          <w:sz w:val="24"/>
        </w:rPr>
        <w:t xml:space="preserve"> </w:t>
      </w:r>
      <w:r w:rsidRPr="00CC13DE">
        <w:rPr>
          <w:rFonts w:ascii="Book Antiqua" w:eastAsia="標楷體" w:hAnsi="標楷體" w:cs="Times New Roman"/>
          <w:color w:val="000000" w:themeColor="text1"/>
          <w:sz w:val="24"/>
        </w:rPr>
        <w:t>本報表的目的在於表達財產保險業經營政策性地震保險之特別準備金累積提列情形。本說明的目的為配合相關法令之規定，簡介該表之填列規則，以利保險業者之填報。</w:t>
      </w:r>
    </w:p>
    <w:p w:rsidR="00EC7749" w:rsidRPr="00CC13D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CC13DE">
        <w:rPr>
          <w:rFonts w:ascii="Book Antiqua" w:eastAsia="標楷體" w:hAnsi="標楷體" w:cs="Times New Roman"/>
          <w:color w:val="000000" w:themeColor="text1"/>
          <w:sz w:val="24"/>
        </w:rPr>
        <w:t>各列之定義說明如下：</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列－共保分進純保費</w:t>
      </w:r>
      <w:r w:rsidRPr="00CC13DE">
        <w:rPr>
          <w:rFonts w:ascii="Book Antiqua" w:hAnsi="Book Antiqua"/>
          <w:color w:val="000000" w:themeColor="text1"/>
          <w:sz w:val="24"/>
        </w:rPr>
        <w:t>(</w:t>
      </w:r>
      <w:r w:rsidRPr="00CC13DE">
        <w:rPr>
          <w:rFonts w:ascii="Book Antiqua" w:hAnsi="標楷體"/>
          <w:color w:val="000000" w:themeColor="text1"/>
          <w:sz w:val="24"/>
        </w:rPr>
        <w:t>再保費收入</w:t>
      </w:r>
      <w:r w:rsidRPr="00CC13DE">
        <w:rPr>
          <w:rFonts w:ascii="Book Antiqua" w:hAnsi="Book Antiqua"/>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係依據地震保險基金每月製發帳單之當年度共保分進純保險費金額。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列－未滿期純保費準備淨變動</w:t>
      </w:r>
      <w:r w:rsidRPr="00CC13DE">
        <w:rPr>
          <w:rFonts w:ascii="Book Antiqua" w:hAnsi="Book Antiqua"/>
          <w:color w:val="000000" w:themeColor="text1"/>
          <w:sz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CC13DE">
          <w:rPr>
            <w:rFonts w:ascii="Book Antiqua" w:hAnsi="Book Antiqua"/>
            <w:color w:val="000000" w:themeColor="text1"/>
            <w:sz w:val="24"/>
          </w:rPr>
          <w:t>2a</w:t>
        </w:r>
      </w:smartTag>
      <w:r w:rsidRPr="00CC13DE">
        <w:rPr>
          <w:rFonts w:ascii="Book Antiqua" w:hAnsi="Book Antiqua"/>
          <w:color w:val="000000" w:themeColor="text1"/>
          <w:sz w:val="24"/>
        </w:rPr>
        <w:t>)-(2b))</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係指各共保組織會員收回未滿期純保費準備減提存未滿期純保費準備之金額。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CC13DE">
          <w:rPr>
            <w:rFonts w:ascii="Book Antiqua" w:hAnsi="Book Antiqua"/>
            <w:color w:val="000000" w:themeColor="text1"/>
            <w:sz w:val="24"/>
          </w:rPr>
          <w:t>2a</w:t>
        </w:r>
      </w:smartTag>
      <w:r w:rsidRPr="00CC13DE">
        <w:rPr>
          <w:rFonts w:ascii="Book Antiqua" w:hAnsi="Book Antiqua"/>
          <w:color w:val="000000" w:themeColor="text1"/>
          <w:sz w:val="24"/>
        </w:rPr>
        <w:t>)</w:t>
      </w:r>
      <w:r w:rsidRPr="00CC13DE">
        <w:rPr>
          <w:rFonts w:ascii="Book Antiqua" w:hAnsi="標楷體"/>
          <w:color w:val="000000" w:themeColor="text1"/>
          <w:sz w:val="24"/>
        </w:rPr>
        <w:t>列－收回未滿期純保費準備</w:t>
      </w:r>
    </w:p>
    <w:p w:rsidR="00EC7749" w:rsidRPr="00CC13DE" w:rsidRDefault="00EC7749" w:rsidP="00EC7749">
      <w:pPr>
        <w:spacing w:line="440" w:lineRule="exact"/>
        <w:ind w:leftChars="656" w:left="1706"/>
        <w:rPr>
          <w:rFonts w:ascii="Book Antiqua" w:hAnsi="Book Antiqua"/>
          <w:color w:val="000000" w:themeColor="text1"/>
          <w:sz w:val="24"/>
        </w:rPr>
      </w:pPr>
      <w:r w:rsidRPr="00CC13DE">
        <w:rPr>
          <w:rFonts w:ascii="Book Antiqua" w:hAnsi="標楷體"/>
          <w:color w:val="000000" w:themeColor="text1"/>
          <w:sz w:val="24"/>
        </w:rPr>
        <w:t>係指各共保組織會員本年度應收回之上年度政策性地震保險業務提存之未滿期純保費準備金額。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(2b)</w:t>
      </w:r>
      <w:r w:rsidRPr="00CC13DE">
        <w:rPr>
          <w:rFonts w:ascii="Book Antiqua" w:hAnsi="標楷體"/>
          <w:color w:val="000000" w:themeColor="text1"/>
          <w:sz w:val="24"/>
        </w:rPr>
        <w:t>列－提存未滿期純保費準備</w:t>
      </w:r>
    </w:p>
    <w:p w:rsidR="00EC7749" w:rsidRPr="00CC13DE" w:rsidRDefault="00EC7749" w:rsidP="00EC7749">
      <w:pPr>
        <w:spacing w:line="440" w:lineRule="exact"/>
        <w:ind w:leftChars="656" w:left="1706"/>
        <w:rPr>
          <w:rFonts w:ascii="Book Antiqua" w:hAnsi="Book Antiqua"/>
          <w:color w:val="000000" w:themeColor="text1"/>
          <w:sz w:val="24"/>
        </w:rPr>
      </w:pPr>
      <w:r w:rsidRPr="00CC13DE">
        <w:rPr>
          <w:rFonts w:ascii="Book Antiqua" w:hAnsi="標楷體"/>
          <w:color w:val="000000" w:themeColor="text1"/>
          <w:sz w:val="24"/>
        </w:rPr>
        <w:t>指各共保組織會員依據住宅地震保險危險分散機制實施辦法第十條第一項第一款之規定，以當年度共保分進純保險費採二十四分法提存之未滿期純保險費準備金額。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列－共保分進滿期純保費</w:t>
      </w:r>
      <w:r w:rsidRPr="00CC13DE">
        <w:rPr>
          <w:rFonts w:ascii="Book Antiqua" w:hAnsi="Book Antiqua"/>
          <w:color w:val="000000" w:themeColor="text1"/>
          <w:sz w:val="24"/>
        </w:rPr>
        <w:t>(=(1)+(2))</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係指各共保組織會員共保分進純保費</w:t>
      </w:r>
      <w:r w:rsidRPr="00CC13DE">
        <w:rPr>
          <w:rFonts w:ascii="Book Antiqua" w:hAnsi="Book Antiqua"/>
          <w:color w:val="000000" w:themeColor="text1"/>
          <w:sz w:val="24"/>
        </w:rPr>
        <w:t>(</w:t>
      </w:r>
      <w:r w:rsidRPr="00CC13DE">
        <w:rPr>
          <w:rFonts w:ascii="Book Antiqua" w:hAnsi="標楷體"/>
          <w:color w:val="000000" w:themeColor="text1"/>
          <w:sz w:val="24"/>
        </w:rPr>
        <w:t>再保費收入</w:t>
      </w:r>
      <w:r w:rsidRPr="00CC13DE">
        <w:rPr>
          <w:rFonts w:ascii="Book Antiqua" w:hAnsi="Book Antiqua"/>
          <w:color w:val="000000" w:themeColor="text1"/>
          <w:sz w:val="24"/>
        </w:rPr>
        <w:t>)</w:t>
      </w:r>
      <w:r w:rsidRPr="00CC13DE">
        <w:rPr>
          <w:rFonts w:ascii="Book Antiqua" w:hAnsi="標楷體"/>
          <w:color w:val="000000" w:themeColor="text1"/>
          <w:sz w:val="24"/>
        </w:rPr>
        <w:t>加未滿期純保費準備淨變動之金額。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列－共保分進賠款</w:t>
      </w:r>
      <w:r w:rsidRPr="00CC13DE">
        <w:rPr>
          <w:rFonts w:ascii="Book Antiqua" w:hAnsi="Book Antiqua"/>
          <w:color w:val="000000" w:themeColor="text1"/>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CC13DE">
          <w:rPr>
            <w:rFonts w:ascii="Book Antiqua" w:hAnsi="Book Antiqua"/>
            <w:color w:val="000000" w:themeColor="text1"/>
            <w:sz w:val="24"/>
          </w:rPr>
          <w:t>4a</w:t>
        </w:r>
      </w:smartTag>
      <w:r w:rsidRPr="00CC13DE">
        <w:rPr>
          <w:rFonts w:ascii="Book Antiqua" w:hAnsi="Book Antiqua"/>
          <w:color w:val="000000" w:themeColor="text1"/>
          <w:sz w:val="24"/>
        </w:rPr>
        <w:t>)+(4b))</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係依據地震保險基金每月製發帳單之當年度共保分進賠款金額。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計算公式：</w:t>
      </w:r>
      <w:r w:rsidRPr="00CC13DE">
        <w:rPr>
          <w:rFonts w:ascii="Book Antiqua" w:hAnsi="Book Antiqua"/>
          <w:color w:val="000000" w:themeColor="text1"/>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CC13DE">
          <w:rPr>
            <w:rFonts w:ascii="Book Antiqua" w:hAnsi="Book Antiqua"/>
            <w:color w:val="000000" w:themeColor="text1"/>
            <w:sz w:val="24"/>
          </w:rPr>
          <w:t>4a</w:t>
        </w:r>
      </w:smartTag>
      <w:r w:rsidRPr="00CC13DE">
        <w:rPr>
          <w:rFonts w:ascii="Book Antiqua" w:hAnsi="Book Antiqua"/>
          <w:color w:val="000000" w:themeColor="text1"/>
          <w:sz w:val="24"/>
        </w:rPr>
        <w:t>)</w:t>
      </w:r>
      <w:r w:rsidRPr="00CC13DE">
        <w:rPr>
          <w:rFonts w:ascii="Book Antiqua" w:hAnsi="標楷體"/>
          <w:color w:val="000000" w:themeColor="text1"/>
          <w:sz w:val="24"/>
        </w:rPr>
        <w:t>共保攤付已付賠款（已付再保險賠款，含理賠費用）</w:t>
      </w:r>
      <w:r w:rsidRPr="00CC13DE">
        <w:rPr>
          <w:rFonts w:ascii="Book Antiqua" w:hAnsi="Book Antiqua"/>
          <w:color w:val="000000" w:themeColor="text1"/>
          <w:sz w:val="24"/>
        </w:rPr>
        <w:t xml:space="preserve">+(4b) </w:t>
      </w:r>
      <w:r w:rsidRPr="00CC13DE">
        <w:rPr>
          <w:rFonts w:ascii="Book Antiqua" w:hAnsi="標楷體"/>
          <w:color w:val="000000" w:themeColor="text1"/>
          <w:sz w:val="24"/>
        </w:rPr>
        <w:t>賠款準備淨變動</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CC13DE">
          <w:rPr>
            <w:rFonts w:ascii="Book Antiqua" w:hAnsi="Book Antiqua"/>
            <w:color w:val="000000" w:themeColor="text1"/>
            <w:sz w:val="24"/>
          </w:rPr>
          <w:t>4a</w:t>
        </w:r>
      </w:smartTag>
      <w:r w:rsidRPr="00CC13DE">
        <w:rPr>
          <w:rFonts w:ascii="Book Antiqua" w:hAnsi="Book Antiqua"/>
          <w:color w:val="000000" w:themeColor="text1"/>
          <w:sz w:val="24"/>
        </w:rPr>
        <w:t>)</w:t>
      </w:r>
      <w:r w:rsidRPr="00CC13DE">
        <w:rPr>
          <w:rFonts w:ascii="Book Antiqua" w:hAnsi="標楷體"/>
          <w:color w:val="000000" w:themeColor="text1"/>
          <w:sz w:val="24"/>
        </w:rPr>
        <w:t>列－共保攤付已付賠款（已付再保險賠款，含理賠費用）</w:t>
      </w:r>
    </w:p>
    <w:p w:rsidR="00EC7749" w:rsidRPr="00CC13DE" w:rsidRDefault="00EC7749" w:rsidP="00EC7749">
      <w:pPr>
        <w:spacing w:line="440" w:lineRule="exact"/>
        <w:ind w:leftChars="656" w:left="1706"/>
        <w:rPr>
          <w:rFonts w:ascii="Book Antiqua" w:hAnsi="Book Antiqua"/>
          <w:color w:val="000000" w:themeColor="text1"/>
          <w:sz w:val="24"/>
        </w:rPr>
      </w:pPr>
      <w:r w:rsidRPr="00CC13DE">
        <w:rPr>
          <w:rFonts w:ascii="Book Antiqua" w:hAnsi="標楷體"/>
          <w:color w:val="000000" w:themeColor="text1"/>
          <w:sz w:val="24"/>
        </w:rPr>
        <w:t>係依據地震保險基金所製發帳單之當年度各共保組織會員已付賠款金額。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(4b)</w:t>
      </w:r>
      <w:r w:rsidRPr="00CC13DE">
        <w:rPr>
          <w:rFonts w:ascii="Book Antiqua" w:hAnsi="標楷體"/>
          <w:color w:val="000000" w:themeColor="text1"/>
          <w:sz w:val="24"/>
        </w:rPr>
        <w:t>列－賠款準備淨變動</w:t>
      </w:r>
      <w:r w:rsidRPr="00CC13DE">
        <w:rPr>
          <w:rFonts w:ascii="Book Antiqua" w:hAnsi="Book Antiqua"/>
          <w:color w:val="000000" w:themeColor="text1"/>
          <w:sz w:val="24"/>
        </w:rPr>
        <w:t>(=(4b1)-(4b2)+(4b3)-(4b4))</w:t>
      </w:r>
    </w:p>
    <w:p w:rsidR="00EC7749" w:rsidRPr="00CC13DE" w:rsidRDefault="00EC7749" w:rsidP="00EC7749">
      <w:pPr>
        <w:spacing w:line="440" w:lineRule="exact"/>
        <w:ind w:leftChars="416" w:left="1706" w:hangingChars="260" w:hanging="624"/>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(4b1)</w:t>
      </w:r>
      <w:r w:rsidRPr="00CC13DE">
        <w:rPr>
          <w:rFonts w:ascii="Book Antiqua" w:hAnsi="標楷體"/>
          <w:color w:val="000000" w:themeColor="text1"/>
          <w:sz w:val="24"/>
        </w:rPr>
        <w:t>列－提存已報未付賠款準備（含理賠費用）</w:t>
      </w:r>
    </w:p>
    <w:p w:rsidR="00EC7749" w:rsidRPr="00CC13DE" w:rsidRDefault="00EC7749" w:rsidP="00EC7749">
      <w:pPr>
        <w:spacing w:line="440" w:lineRule="exact"/>
        <w:ind w:leftChars="926" w:left="2408"/>
        <w:rPr>
          <w:rFonts w:ascii="Book Antiqua" w:hAnsi="Book Antiqua"/>
          <w:color w:val="000000" w:themeColor="text1"/>
          <w:sz w:val="24"/>
        </w:rPr>
      </w:pPr>
      <w:r w:rsidRPr="00CC13DE">
        <w:rPr>
          <w:rFonts w:ascii="Book Antiqua" w:hAnsi="標楷體"/>
          <w:color w:val="000000" w:themeColor="text1"/>
          <w:sz w:val="24"/>
        </w:rPr>
        <w:t>係依據地震保險基金每月製發帳單之當年度各共保組織會員應提存之已報未付賠款準備金額（含理賠費用）。</w:t>
      </w:r>
    </w:p>
    <w:p w:rsidR="00EC7749" w:rsidRPr="00CC13DE" w:rsidRDefault="00EC7749" w:rsidP="00EC7749">
      <w:pPr>
        <w:spacing w:line="440" w:lineRule="exact"/>
        <w:ind w:leftChars="416" w:left="1706" w:hangingChars="260" w:hanging="624"/>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(4b2)</w:t>
      </w:r>
      <w:r w:rsidRPr="00CC13DE">
        <w:rPr>
          <w:rFonts w:ascii="Book Antiqua" w:hAnsi="標楷體"/>
          <w:color w:val="000000" w:themeColor="text1"/>
          <w:sz w:val="24"/>
        </w:rPr>
        <w:t>列－收回已報未付賠款準備（含理賠費用）</w:t>
      </w:r>
    </w:p>
    <w:p w:rsidR="00EC7749" w:rsidRPr="00CC13DE" w:rsidRDefault="00EC7749" w:rsidP="00EC7749">
      <w:pPr>
        <w:spacing w:line="440" w:lineRule="exact"/>
        <w:ind w:leftChars="926" w:left="2408"/>
        <w:rPr>
          <w:rFonts w:ascii="Book Antiqua" w:hAnsi="Book Antiqua"/>
          <w:color w:val="000000" w:themeColor="text1"/>
          <w:sz w:val="24"/>
        </w:rPr>
      </w:pPr>
      <w:r w:rsidRPr="00CC13DE">
        <w:rPr>
          <w:rFonts w:ascii="Book Antiqua" w:hAnsi="標楷體"/>
          <w:color w:val="000000" w:themeColor="text1"/>
          <w:sz w:val="24"/>
        </w:rPr>
        <w:t>係指各共保組織會員本年度收回上年度應提存之已報未付賠款準備金額（含理賠費用）。</w:t>
      </w:r>
    </w:p>
    <w:p w:rsidR="00EC7749" w:rsidRPr="00CC13DE" w:rsidRDefault="00EC7749" w:rsidP="00EC7749">
      <w:pPr>
        <w:spacing w:line="440" w:lineRule="exact"/>
        <w:ind w:leftChars="416" w:left="1706" w:hangingChars="260" w:hanging="624"/>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(4b3)</w:t>
      </w:r>
      <w:r w:rsidRPr="00CC13DE">
        <w:rPr>
          <w:rFonts w:ascii="Book Antiqua" w:hAnsi="標楷體"/>
          <w:color w:val="000000" w:themeColor="text1"/>
          <w:sz w:val="24"/>
        </w:rPr>
        <w:t>列－提存未報賠款準備（含理賠費用）</w:t>
      </w:r>
    </w:p>
    <w:p w:rsidR="00EC7749" w:rsidRPr="00CC13DE" w:rsidRDefault="00EC7749" w:rsidP="00EC7749">
      <w:pPr>
        <w:spacing w:line="440" w:lineRule="exact"/>
        <w:ind w:leftChars="926" w:left="2408"/>
        <w:rPr>
          <w:rFonts w:ascii="Book Antiqua" w:hAnsi="Book Antiqua"/>
          <w:color w:val="000000" w:themeColor="text1"/>
          <w:sz w:val="24"/>
        </w:rPr>
      </w:pPr>
      <w:r w:rsidRPr="00CC13DE">
        <w:rPr>
          <w:rFonts w:ascii="Book Antiqua" w:hAnsi="標楷體"/>
          <w:color w:val="000000" w:themeColor="text1"/>
          <w:sz w:val="24"/>
        </w:rPr>
        <w:t>係依據地震保險基金提供之當年度各共保組織會員應提存之未報賠款準備金額（含理賠費用）。</w:t>
      </w:r>
    </w:p>
    <w:p w:rsidR="00EC7749" w:rsidRPr="00CC13DE" w:rsidRDefault="00EC7749" w:rsidP="00EC7749">
      <w:pPr>
        <w:spacing w:line="440" w:lineRule="exact"/>
        <w:ind w:leftChars="416" w:left="1706" w:hangingChars="260" w:hanging="624"/>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(4b4)</w:t>
      </w:r>
      <w:r w:rsidRPr="00CC13DE">
        <w:rPr>
          <w:rFonts w:ascii="Book Antiqua" w:hAnsi="標楷體"/>
          <w:color w:val="000000" w:themeColor="text1"/>
          <w:sz w:val="24"/>
        </w:rPr>
        <w:t>列－收回未報賠款準備（含理賠費用）</w:t>
      </w:r>
    </w:p>
    <w:p w:rsidR="00EC7749" w:rsidRPr="00CC13DE" w:rsidRDefault="00EC7749" w:rsidP="00EC7749">
      <w:pPr>
        <w:spacing w:line="440" w:lineRule="exact"/>
        <w:ind w:leftChars="926" w:left="2408"/>
        <w:rPr>
          <w:rFonts w:ascii="Book Antiqua" w:hAnsi="Book Antiqua"/>
          <w:color w:val="000000" w:themeColor="text1"/>
          <w:sz w:val="24"/>
        </w:rPr>
      </w:pPr>
      <w:r w:rsidRPr="00CC13DE">
        <w:rPr>
          <w:rFonts w:ascii="Book Antiqua" w:hAnsi="標楷體"/>
          <w:color w:val="000000" w:themeColor="text1"/>
          <w:sz w:val="24"/>
        </w:rPr>
        <w:t>係指本年度收回上年度應提存之未報賠款準備金額（含理賠費用）。</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列－本年度共保組織會員承擔限額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當年度共保組織會員之認受成分乘以當年度住宅地震保險危險分散機制實施辦法第三條第二項第一款規定之第一層限額。共保組織會員之認受成分依據住宅地震保險危險分散機制實施辦法第四條第二項規定計算之。</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列－上一年度末累積特別準備合計</w:t>
      </w:r>
      <w:r w:rsidRPr="00CC13DE">
        <w:rPr>
          <w:rFonts w:ascii="Book Antiqua" w:hAnsi="Book Antiqua"/>
          <w:color w:val="000000" w:themeColor="text1"/>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CC13DE">
          <w:rPr>
            <w:rFonts w:ascii="Book Antiqua" w:hAnsi="Book Antiqua"/>
            <w:color w:val="000000" w:themeColor="text1"/>
            <w:sz w:val="24"/>
          </w:rPr>
          <w:t>6a</w:t>
        </w:r>
      </w:smartTag>
      <w:r w:rsidRPr="00CC13DE">
        <w:rPr>
          <w:rFonts w:ascii="Book Antiqua" w:hAnsi="Book Antiqua"/>
          <w:color w:val="000000" w:themeColor="text1"/>
          <w:sz w:val="24"/>
        </w:rPr>
        <w:t>)+(6b))</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係指各共保組織會員截至上一年度末累積之住宅地震保險特別準備金之餘額。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計算公式：</w:t>
      </w:r>
      <w:r w:rsidRPr="00CC13DE">
        <w:rPr>
          <w:rFonts w:ascii="Book Antiqua" w:hAnsi="Book Antiqua"/>
          <w:color w:val="000000" w:themeColor="text1"/>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CC13DE">
          <w:rPr>
            <w:rFonts w:ascii="Book Antiqua" w:hAnsi="Book Antiqua"/>
            <w:color w:val="000000" w:themeColor="text1"/>
            <w:sz w:val="24"/>
          </w:rPr>
          <w:t>6a</w:t>
        </w:r>
      </w:smartTag>
      <w:r w:rsidRPr="00CC13DE">
        <w:rPr>
          <w:rFonts w:ascii="Book Antiqua" w:hAnsi="Book Antiqua"/>
          <w:color w:val="000000" w:themeColor="text1"/>
          <w:sz w:val="24"/>
        </w:rPr>
        <w:t>)</w:t>
      </w:r>
      <w:r w:rsidRPr="00CC13DE">
        <w:rPr>
          <w:rFonts w:ascii="Book Antiqua" w:hAnsi="標楷體"/>
          <w:color w:val="000000" w:themeColor="text1"/>
          <w:sz w:val="24"/>
        </w:rPr>
        <w:t>上一年度末累積特別準備</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)+(6b)</w:t>
      </w:r>
      <w:r w:rsidRPr="00CC13DE">
        <w:rPr>
          <w:rFonts w:ascii="Book Antiqua" w:hAnsi="標楷體"/>
          <w:color w:val="000000" w:themeColor="text1"/>
          <w:sz w:val="24"/>
        </w:rPr>
        <w:t>上一年度末累積特別準備</w:t>
      </w:r>
      <w:r w:rsidRPr="00CC13DE">
        <w:rPr>
          <w:rFonts w:ascii="Book Antiqua" w:hAnsi="Book Antiqua"/>
          <w:color w:val="000000" w:themeColor="text1"/>
          <w:sz w:val="24"/>
        </w:rPr>
        <w:t>(</w:t>
      </w:r>
      <w:r w:rsidRPr="00CC13DE">
        <w:rPr>
          <w:rFonts w:ascii="Book Antiqua" w:hAnsi="標楷體"/>
          <w:color w:val="000000" w:themeColor="text1"/>
          <w:sz w:val="24"/>
        </w:rPr>
        <w:t>特別盈餘公積</w:t>
      </w:r>
      <w:r w:rsidRPr="00CC13DE">
        <w:rPr>
          <w:rFonts w:ascii="Book Antiqua" w:hAnsi="Book Antiqua"/>
          <w:color w:val="000000" w:themeColor="text1"/>
          <w:sz w:val="24"/>
        </w:rPr>
        <w:t>)</w:t>
      </w:r>
    </w:p>
    <w:p w:rsidR="00EC7749" w:rsidRPr="00CC13DE" w:rsidRDefault="00EC7749" w:rsidP="00EC7749">
      <w:pPr>
        <w:spacing w:line="440" w:lineRule="exact"/>
        <w:ind w:leftChars="416" w:left="1706" w:hangingChars="260" w:hanging="624"/>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CC13DE">
          <w:rPr>
            <w:rFonts w:ascii="Book Antiqua" w:hAnsi="Book Antiqua"/>
            <w:color w:val="000000" w:themeColor="text1"/>
            <w:sz w:val="24"/>
          </w:rPr>
          <w:t>6a</w:t>
        </w:r>
      </w:smartTag>
      <w:r w:rsidRPr="00CC13DE">
        <w:rPr>
          <w:rFonts w:ascii="Book Antiqua" w:hAnsi="Book Antiqua"/>
          <w:color w:val="000000" w:themeColor="text1"/>
          <w:sz w:val="24"/>
        </w:rPr>
        <w:t>)</w:t>
      </w:r>
      <w:r w:rsidRPr="00CC13DE">
        <w:rPr>
          <w:rFonts w:ascii="Book Antiqua" w:hAnsi="標楷體"/>
          <w:color w:val="000000" w:themeColor="text1"/>
          <w:sz w:val="24"/>
        </w:rPr>
        <w:t>列－上一年度末累積特別準備</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w:t>
      </w:r>
    </w:p>
    <w:p w:rsidR="00EC7749" w:rsidRPr="00CC13DE" w:rsidRDefault="00EC7749" w:rsidP="00EC7749">
      <w:pPr>
        <w:spacing w:line="440" w:lineRule="exact"/>
        <w:ind w:leftChars="926" w:left="2408"/>
        <w:rPr>
          <w:rFonts w:ascii="Book Antiqua" w:hAnsi="Book Antiqua"/>
          <w:color w:val="000000" w:themeColor="text1"/>
          <w:sz w:val="24"/>
        </w:rPr>
      </w:pPr>
      <w:r w:rsidRPr="00CC13DE">
        <w:rPr>
          <w:rFonts w:ascii="Book Antiqua" w:hAnsi="標楷體"/>
          <w:color w:val="000000" w:themeColor="text1"/>
          <w:sz w:val="24"/>
        </w:rPr>
        <w:t>係指各共保組織會員截至上一年度末累積於負債項下之住宅地震保險特別準備金之餘額。</w:t>
      </w:r>
    </w:p>
    <w:p w:rsidR="00EC7749" w:rsidRPr="00CC13DE" w:rsidRDefault="00EC7749" w:rsidP="00EC7749">
      <w:pPr>
        <w:spacing w:line="440" w:lineRule="exact"/>
        <w:ind w:leftChars="416" w:left="1706" w:hangingChars="260" w:hanging="624"/>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(6b)</w:t>
      </w:r>
      <w:r w:rsidRPr="00CC13DE">
        <w:rPr>
          <w:rFonts w:ascii="Book Antiqua" w:hAnsi="標楷體"/>
          <w:color w:val="000000" w:themeColor="text1"/>
          <w:sz w:val="24"/>
        </w:rPr>
        <w:t>列－上一年度末累積特別準備</w:t>
      </w:r>
      <w:r w:rsidRPr="00CC13DE">
        <w:rPr>
          <w:rFonts w:ascii="Book Antiqua" w:hAnsi="Book Antiqua"/>
          <w:color w:val="000000" w:themeColor="text1"/>
          <w:sz w:val="24"/>
        </w:rPr>
        <w:t>(</w:t>
      </w:r>
      <w:r w:rsidRPr="00CC13DE">
        <w:rPr>
          <w:rFonts w:ascii="Book Antiqua" w:hAnsi="標楷體"/>
          <w:color w:val="000000" w:themeColor="text1"/>
          <w:sz w:val="24"/>
        </w:rPr>
        <w:t>特別盈餘公積</w:t>
      </w:r>
      <w:r w:rsidRPr="00CC13DE">
        <w:rPr>
          <w:rFonts w:ascii="Book Antiqua" w:hAnsi="Book Antiqua"/>
          <w:color w:val="000000" w:themeColor="text1"/>
          <w:sz w:val="24"/>
        </w:rPr>
        <w:t>)</w:t>
      </w:r>
    </w:p>
    <w:p w:rsidR="00EC7749" w:rsidRPr="00CC13DE" w:rsidRDefault="00EC7749" w:rsidP="00EC7749">
      <w:pPr>
        <w:spacing w:line="440" w:lineRule="exact"/>
        <w:ind w:leftChars="926" w:left="2408"/>
        <w:rPr>
          <w:rFonts w:ascii="Book Antiqua" w:hAnsi="Book Antiqua"/>
          <w:color w:val="000000" w:themeColor="text1"/>
          <w:sz w:val="24"/>
        </w:rPr>
      </w:pPr>
      <w:r w:rsidRPr="00CC13DE">
        <w:rPr>
          <w:rFonts w:ascii="Book Antiqua" w:hAnsi="標楷體"/>
          <w:color w:val="000000" w:themeColor="text1"/>
          <w:sz w:val="24"/>
        </w:rPr>
        <w:t>係指各共保組織會員截至上一年度末累積於特別盈餘公積項下之住宅地震保險特別準備金之餘額。</w:t>
      </w:r>
    </w:p>
    <w:p w:rsidR="00EC7749" w:rsidRPr="00CC13DE" w:rsidRDefault="00EC7749" w:rsidP="00EC7749">
      <w:pPr>
        <w:ind w:leftChars="402" w:left="1045"/>
        <w:jc w:val="both"/>
        <w:rPr>
          <w:rFonts w:ascii="Book Antiqua" w:hAnsi="Book Antiqua"/>
          <w:color w:val="000000" w:themeColor="text1"/>
          <w:sz w:val="24"/>
        </w:rPr>
      </w:pPr>
    </w:p>
    <w:p w:rsidR="00EC7749" w:rsidRPr="00CC13DE" w:rsidRDefault="00EC7749" w:rsidP="00A820DD">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列－本年度提存之特別準備</w:t>
      </w:r>
      <w:r w:rsidRPr="00CC13DE">
        <w:rPr>
          <w:rFonts w:ascii="Book Antiqua" w:hAnsi="Book Antiqua"/>
          <w:color w:val="000000" w:themeColor="text1"/>
          <w:sz w:val="24"/>
        </w:rPr>
        <w:t>(</w:t>
      </w:r>
      <w:r w:rsidRPr="00CC13DE">
        <w:rPr>
          <w:rFonts w:ascii="Book Antiqua" w:hAnsi="標楷體"/>
          <w:color w:val="000000" w:themeColor="text1"/>
          <w:sz w:val="24"/>
        </w:rPr>
        <w:t>特別盈餘公積</w:t>
      </w:r>
      <w:r w:rsidRPr="00CC13DE">
        <w:rPr>
          <w:rFonts w:ascii="Book Antiqua" w:hAnsi="Book Antiqua"/>
          <w:color w:val="000000" w:themeColor="text1"/>
          <w:sz w:val="24"/>
        </w:rPr>
        <w:t>)(=</w:t>
      </w:r>
      <w:r w:rsidR="00A820DD" w:rsidRPr="00CC13DE">
        <w:rPr>
          <w:rFonts w:ascii="Book Antiqua" w:hAnsi="Book Antiqua"/>
          <w:color w:val="000000" w:themeColor="text1"/>
          <w:sz w:val="24"/>
        </w:rPr>
        <w:t>MAX(0,(3)-(4))</w:t>
      </w:r>
      <w:r w:rsidRPr="00CC13DE">
        <w:rPr>
          <w:rFonts w:ascii="Book Antiqua" w:hAnsi="Book Antiqua"/>
          <w:color w:val="000000" w:themeColor="text1"/>
          <w:sz w:val="24"/>
        </w:rPr>
        <w:t>)</w:t>
      </w:r>
    </w:p>
    <w:p w:rsidR="00EC7749" w:rsidRPr="00CC13DE" w:rsidRDefault="00A820DD" w:rsidP="00EC7749">
      <w:pPr>
        <w:spacing w:line="440" w:lineRule="exact"/>
        <w:ind w:leftChars="276" w:left="718"/>
        <w:rPr>
          <w:rFonts w:ascii="Book Antiqua" w:hAnsi="標楷體"/>
          <w:color w:val="000000" w:themeColor="text1"/>
          <w:sz w:val="24"/>
        </w:rPr>
      </w:pPr>
      <w:r w:rsidRPr="00CC13DE">
        <w:rPr>
          <w:rFonts w:ascii="Book Antiqua" w:hAnsi="標楷體" w:hint="eastAsia"/>
          <w:color w:val="000000" w:themeColor="text1"/>
          <w:sz w:val="24"/>
        </w:rPr>
        <w:t>依據實施辦法第十條第一項第三款規定，</w:t>
      </w:r>
      <w:r w:rsidRPr="00CC13DE">
        <w:rPr>
          <w:rFonts w:ascii="Book Antiqua" w:hAnsi="標楷體" w:hint="eastAsia"/>
          <w:color w:val="000000" w:themeColor="text1"/>
          <w:sz w:val="24"/>
        </w:rPr>
        <w:t xml:space="preserve"> </w:t>
      </w:r>
      <w:r w:rsidRPr="00CC13DE">
        <w:rPr>
          <w:rFonts w:ascii="Book Antiqua" w:hAnsi="標楷體" w:hint="eastAsia"/>
          <w:color w:val="000000" w:themeColor="text1"/>
          <w:sz w:val="24"/>
        </w:rPr>
        <w:t>辦理本保險滿期純保險費及收回賠款準備金之總和扣除攤付賠款及提存賠款準備金後，如有餘額時，應全數提存之。</w:t>
      </w:r>
    </w:p>
    <w:p w:rsidR="00EC7749" w:rsidRPr="00CC13DE" w:rsidRDefault="00EC7749" w:rsidP="00EC7749">
      <w:pPr>
        <w:ind w:leftChars="402" w:left="1045"/>
        <w:jc w:val="both"/>
        <w:rPr>
          <w:rFonts w:ascii="Book Antiqua" w:hAnsi="Book Antiqua"/>
          <w:color w:val="000000" w:themeColor="text1"/>
          <w:sz w:val="24"/>
        </w:rPr>
      </w:pPr>
    </w:p>
    <w:p w:rsidR="00EC7749" w:rsidRPr="00CC13DE" w:rsidRDefault="00EC7749" w:rsidP="00A820DD">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列－本年度收回之特別準備</w:t>
      </w:r>
      <w:r w:rsidRPr="00CC13DE">
        <w:rPr>
          <w:rFonts w:ascii="Book Antiqua" w:hAnsi="Book Antiqua"/>
          <w:color w:val="000000" w:themeColor="text1"/>
          <w:sz w:val="24"/>
        </w:rPr>
        <w:t>(</w:t>
      </w:r>
      <w:r w:rsidRPr="00CC13DE">
        <w:rPr>
          <w:rFonts w:ascii="Book Antiqua" w:hAnsi="標楷體"/>
          <w:color w:val="000000" w:themeColor="text1"/>
          <w:sz w:val="24"/>
        </w:rPr>
        <w:t>超賠</w:t>
      </w:r>
      <w:r w:rsidRPr="00CC13DE">
        <w:rPr>
          <w:rFonts w:ascii="Book Antiqua" w:hAnsi="Book Antiqua"/>
          <w:color w:val="000000" w:themeColor="text1"/>
          <w:sz w:val="24"/>
        </w:rPr>
        <w:t>)(</w:t>
      </w:r>
      <w:r w:rsidR="00A820DD" w:rsidRPr="00CC13DE">
        <w:rPr>
          <w:color w:val="000000" w:themeColor="text1"/>
        </w:rPr>
        <w:t xml:space="preserve"> </w:t>
      </w:r>
      <w:r w:rsidR="00A820DD" w:rsidRPr="00CC13DE">
        <w:rPr>
          <w:rFonts w:ascii="Book Antiqua" w:hAnsi="Book Antiqua"/>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00A820DD" w:rsidRPr="00CC13DE">
          <w:rPr>
            <w:rFonts w:ascii="Book Antiqua" w:hAnsi="Book Antiqua"/>
            <w:color w:val="000000" w:themeColor="text1"/>
            <w:sz w:val="24"/>
          </w:rPr>
          <w:t>8a</w:t>
        </w:r>
      </w:smartTag>
      <w:r w:rsidR="00A820DD" w:rsidRPr="00CC13DE">
        <w:rPr>
          <w:rFonts w:ascii="Book Antiqua" w:hAnsi="Book Antiqua"/>
          <w:color w:val="000000" w:themeColor="text1"/>
          <w:sz w:val="24"/>
        </w:rPr>
        <w:t>)+(8b)</w:t>
      </w:r>
      <w:r w:rsidRPr="00CC13DE">
        <w:rPr>
          <w:rFonts w:ascii="Book Antiqua" w:hAnsi="標楷體"/>
          <w:color w:val="000000" w:themeColor="text1"/>
          <w:sz w:val="24"/>
        </w:rPr>
        <w:t>）</w:t>
      </w:r>
    </w:p>
    <w:p w:rsidR="00EC7749" w:rsidRPr="00CC13DE" w:rsidRDefault="00A820DD" w:rsidP="00EC7749">
      <w:pPr>
        <w:spacing w:line="440" w:lineRule="exact"/>
        <w:ind w:leftChars="276" w:left="718"/>
        <w:rPr>
          <w:rFonts w:ascii="Book Antiqua" w:hAnsi="標楷體"/>
          <w:color w:val="000000" w:themeColor="text1"/>
          <w:sz w:val="24"/>
        </w:rPr>
      </w:pPr>
      <w:r w:rsidRPr="00CC13DE">
        <w:rPr>
          <w:rFonts w:ascii="Book Antiqua" w:hAnsi="標楷體" w:hint="eastAsia"/>
          <w:color w:val="000000" w:themeColor="text1"/>
          <w:sz w:val="24"/>
        </w:rPr>
        <w:t>依據實施辦法第十條第一項第三款規定，本保險滿期純保險費及收回賠款準備金之總和扣除攤付賠款及提存賠款準備金後，如有不足時，得就特別準備金沖減之。</w:t>
      </w:r>
    </w:p>
    <w:p w:rsidR="00EC7749" w:rsidRPr="00CC13DE" w:rsidRDefault="00EC7749" w:rsidP="00A820DD">
      <w:pPr>
        <w:spacing w:line="440" w:lineRule="exact"/>
        <w:ind w:leftChars="416" w:left="1706" w:hangingChars="260" w:hanging="624"/>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CC13DE">
          <w:rPr>
            <w:rFonts w:ascii="Book Antiqua" w:hAnsi="Book Antiqua"/>
            <w:color w:val="000000" w:themeColor="text1"/>
            <w:sz w:val="24"/>
          </w:rPr>
          <w:t>8a</w:t>
        </w:r>
      </w:smartTag>
      <w:r w:rsidRPr="00CC13DE">
        <w:rPr>
          <w:rFonts w:ascii="Book Antiqua" w:hAnsi="Book Antiqua"/>
          <w:color w:val="000000" w:themeColor="text1"/>
          <w:sz w:val="24"/>
        </w:rPr>
        <w:t>)</w:t>
      </w:r>
      <w:r w:rsidRPr="00CC13DE">
        <w:rPr>
          <w:rFonts w:ascii="Book Antiqua" w:hAnsi="標楷體"/>
          <w:color w:val="000000" w:themeColor="text1"/>
          <w:sz w:val="24"/>
        </w:rPr>
        <w:t>列－收回特別準備</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w:t>
      </w:r>
      <w:r w:rsidR="00A820DD" w:rsidRPr="00CC13DE">
        <w:rPr>
          <w:color w:val="000000" w:themeColor="text1"/>
        </w:rPr>
        <w:t xml:space="preserve"> </w:t>
      </w:r>
      <w:r w:rsidR="00A820DD" w:rsidRPr="00CC13DE">
        <w:rPr>
          <w:rFonts w:ascii="Book Antiqua" w:hAnsi="Book Antiqua"/>
          <w:color w:val="000000" w:themeColor="text1"/>
          <w:sz w:val="24"/>
        </w:rPr>
        <w:t>=Min[(</w:t>
      </w:r>
      <w:smartTag w:uri="urn:schemas-microsoft-com:office:smarttags" w:element="chmetcnv">
        <w:smartTagPr>
          <w:attr w:name="UnitName" w:val="a"/>
          <w:attr w:name="SourceValue" w:val="6"/>
          <w:attr w:name="HasSpace" w:val="False"/>
          <w:attr w:name="Negative" w:val="False"/>
          <w:attr w:name="NumberType" w:val="1"/>
          <w:attr w:name="TCSC" w:val="0"/>
        </w:smartTagPr>
        <w:r w:rsidR="00A820DD" w:rsidRPr="00CC13DE">
          <w:rPr>
            <w:rFonts w:ascii="Book Antiqua" w:hAnsi="Book Antiqua"/>
            <w:color w:val="000000" w:themeColor="text1"/>
            <w:sz w:val="24"/>
          </w:rPr>
          <w:t>6a</w:t>
        </w:r>
      </w:smartTag>
      <w:r w:rsidR="00A820DD" w:rsidRPr="00CC13DE">
        <w:rPr>
          <w:rFonts w:ascii="Book Antiqua" w:hAnsi="Book Antiqua"/>
          <w:color w:val="000000" w:themeColor="text1"/>
          <w:sz w:val="24"/>
        </w:rPr>
        <w:t>),Max(0,(4)-(3))</w:t>
      </w:r>
      <w:r w:rsidRPr="00CC13DE">
        <w:rPr>
          <w:rFonts w:ascii="Book Antiqua" w:hAnsi="Book Antiqua"/>
          <w:color w:val="000000" w:themeColor="text1"/>
          <w:sz w:val="24"/>
        </w:rPr>
        <w:t>])</w:t>
      </w:r>
    </w:p>
    <w:p w:rsidR="00EC7749" w:rsidRPr="00CC13DE" w:rsidRDefault="00EC7749" w:rsidP="00EC7749">
      <w:pPr>
        <w:spacing w:line="440" w:lineRule="exact"/>
        <w:ind w:leftChars="926" w:left="2408"/>
        <w:rPr>
          <w:rFonts w:ascii="Book Antiqua" w:hAnsi="Book Antiqua"/>
          <w:color w:val="000000" w:themeColor="text1"/>
          <w:sz w:val="24"/>
        </w:rPr>
      </w:pPr>
      <w:r w:rsidRPr="00CC13DE">
        <w:rPr>
          <w:rFonts w:ascii="Book Antiqua" w:hAnsi="標楷體"/>
          <w:color w:val="000000" w:themeColor="text1"/>
          <w:sz w:val="24"/>
        </w:rPr>
        <w:lastRenderedPageBreak/>
        <w:t>依據住宅地震保險危險分散機制實施辦法第十條第一項第七款規定，各共保組織會員共保分進賠款扣除共保分進滿期純保費之差額大於零時，優先以提存於負債項下之特別準備金沖減或收回之，但最高以上一年度末累積特別準備</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w:t>
      </w:r>
      <w:r w:rsidRPr="00CC13DE">
        <w:rPr>
          <w:rFonts w:ascii="Book Antiqua" w:hAnsi="標楷體"/>
          <w:color w:val="000000" w:themeColor="text1"/>
          <w:sz w:val="24"/>
        </w:rPr>
        <w:t>為限。</w:t>
      </w:r>
    </w:p>
    <w:p w:rsidR="00EC7749" w:rsidRPr="00CC13DE" w:rsidRDefault="00EC7749" w:rsidP="00A820DD">
      <w:pPr>
        <w:spacing w:line="440" w:lineRule="exact"/>
        <w:ind w:leftChars="416" w:left="1706" w:hangingChars="260" w:hanging="624"/>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(8b)</w:t>
      </w:r>
      <w:r w:rsidRPr="00CC13DE">
        <w:rPr>
          <w:rFonts w:ascii="Book Antiqua" w:hAnsi="標楷體"/>
          <w:color w:val="000000" w:themeColor="text1"/>
          <w:sz w:val="24"/>
        </w:rPr>
        <w:t>列－收回特別準備</w:t>
      </w:r>
      <w:r w:rsidRPr="00CC13DE">
        <w:rPr>
          <w:rFonts w:ascii="Book Antiqua" w:hAnsi="Book Antiqua"/>
          <w:color w:val="000000" w:themeColor="text1"/>
          <w:sz w:val="24"/>
        </w:rPr>
        <w:t>(</w:t>
      </w:r>
      <w:r w:rsidRPr="00CC13DE">
        <w:rPr>
          <w:rFonts w:ascii="Book Antiqua" w:hAnsi="標楷體"/>
          <w:color w:val="000000" w:themeColor="text1"/>
          <w:sz w:val="24"/>
        </w:rPr>
        <w:t>特別盈餘公積</w:t>
      </w:r>
      <w:r w:rsidRPr="00CC13DE">
        <w:rPr>
          <w:rFonts w:ascii="Book Antiqua" w:hAnsi="Book Antiqua"/>
          <w:color w:val="000000" w:themeColor="text1"/>
          <w:sz w:val="24"/>
        </w:rPr>
        <w:t>)(</w:t>
      </w:r>
      <w:r w:rsidR="00A820DD" w:rsidRPr="00CC13DE">
        <w:rPr>
          <w:color w:val="000000" w:themeColor="text1"/>
        </w:rPr>
        <w:t xml:space="preserve"> </w:t>
      </w:r>
      <w:r w:rsidR="00A820DD" w:rsidRPr="00CC13DE">
        <w:rPr>
          <w:rFonts w:ascii="Book Antiqua" w:hAnsi="Book Antiqua"/>
          <w:color w:val="000000" w:themeColor="text1"/>
          <w:sz w:val="24"/>
        </w:rPr>
        <w:t>=Min[(6b),Max(0,(4)-(3))-(</w:t>
      </w:r>
      <w:smartTag w:uri="urn:schemas-microsoft-com:office:smarttags" w:element="chmetcnv">
        <w:smartTagPr>
          <w:attr w:name="UnitName" w:val="a"/>
          <w:attr w:name="SourceValue" w:val="8"/>
          <w:attr w:name="HasSpace" w:val="False"/>
          <w:attr w:name="Negative" w:val="False"/>
          <w:attr w:name="NumberType" w:val="1"/>
          <w:attr w:name="TCSC" w:val="0"/>
        </w:smartTagPr>
        <w:r w:rsidR="00A820DD" w:rsidRPr="00CC13DE">
          <w:rPr>
            <w:rFonts w:ascii="Book Antiqua" w:hAnsi="Book Antiqua"/>
            <w:color w:val="000000" w:themeColor="text1"/>
            <w:sz w:val="24"/>
          </w:rPr>
          <w:t>8a</w:t>
        </w:r>
      </w:smartTag>
      <w:r w:rsidR="00A820DD" w:rsidRPr="00CC13DE">
        <w:rPr>
          <w:rFonts w:ascii="Book Antiqua" w:hAnsi="Book Antiqua"/>
          <w:color w:val="000000" w:themeColor="text1"/>
          <w:sz w:val="24"/>
        </w:rPr>
        <w:t>)]</w:t>
      </w:r>
      <w:r w:rsidRPr="00CC13DE">
        <w:rPr>
          <w:rFonts w:ascii="Book Antiqua" w:hAnsi="Book Antiqua"/>
          <w:color w:val="000000" w:themeColor="text1"/>
          <w:sz w:val="24"/>
        </w:rPr>
        <w:t>)</w:t>
      </w:r>
    </w:p>
    <w:p w:rsidR="00EC7749" w:rsidRPr="00CC13DE" w:rsidRDefault="00EC7749" w:rsidP="00EC7749">
      <w:pPr>
        <w:spacing w:line="440" w:lineRule="exact"/>
        <w:ind w:leftChars="926" w:left="2408"/>
        <w:rPr>
          <w:rFonts w:ascii="Book Antiqua" w:hAnsi="Book Antiqua"/>
          <w:color w:val="000000" w:themeColor="text1"/>
          <w:sz w:val="24"/>
        </w:rPr>
      </w:pPr>
      <w:r w:rsidRPr="00CC13DE">
        <w:rPr>
          <w:rFonts w:ascii="Book Antiqua" w:hAnsi="標楷體"/>
          <w:color w:val="000000" w:themeColor="text1"/>
          <w:sz w:val="24"/>
        </w:rPr>
        <w:t>依據住宅地震保險危險分散機制實施辦法第十條第一項第七款規定，各共保組織會員共保分進賠款扣除共保分進滿期純保費之差額大於零時，優先以提存於負債項下之特別準備金沖減或收回之，如該負債項下之特別準備金不足沖減或收回時，其不足沖減或收回金額應依</w:t>
      </w:r>
      <w:r w:rsidR="007176FE" w:rsidRPr="00CC13DE">
        <w:rPr>
          <w:rFonts w:ascii="Book Antiqua" w:hAnsi="標楷體"/>
          <w:color w:val="000000" w:themeColor="text1"/>
          <w:sz w:val="24"/>
        </w:rPr>
        <w:t>國際會計準則第十二號公報</w:t>
      </w:r>
      <w:r w:rsidRPr="00CC13DE">
        <w:rPr>
          <w:rFonts w:ascii="Book Antiqua" w:hAnsi="標楷體"/>
          <w:color w:val="000000" w:themeColor="text1"/>
          <w:sz w:val="24"/>
        </w:rPr>
        <w:t>扣除所得稅後之餘額，再由提存於業主權益項下之特別盈餘公積之特別準備金沖減或收回之，但最高以上一年度末累積特別準備</w:t>
      </w:r>
      <w:r w:rsidRPr="00CC13DE">
        <w:rPr>
          <w:rFonts w:ascii="Book Antiqua" w:hAnsi="Book Antiqua"/>
          <w:color w:val="000000" w:themeColor="text1"/>
          <w:sz w:val="24"/>
        </w:rPr>
        <w:t>(</w:t>
      </w:r>
      <w:r w:rsidRPr="00CC13DE">
        <w:rPr>
          <w:rFonts w:ascii="Book Antiqua" w:hAnsi="標楷體"/>
          <w:color w:val="000000" w:themeColor="text1"/>
          <w:sz w:val="24"/>
        </w:rPr>
        <w:t>特別盈餘公積</w:t>
      </w:r>
      <w:r w:rsidRPr="00CC13DE">
        <w:rPr>
          <w:rFonts w:ascii="Book Antiqua" w:hAnsi="Book Antiqua"/>
          <w:color w:val="000000" w:themeColor="text1"/>
          <w:sz w:val="24"/>
        </w:rPr>
        <w:t>)</w:t>
      </w:r>
      <w:r w:rsidRPr="00CC13DE">
        <w:rPr>
          <w:rFonts w:ascii="Book Antiqua" w:hAnsi="標楷體"/>
          <w:color w:val="000000" w:themeColor="text1"/>
          <w:sz w:val="24"/>
        </w:rPr>
        <w:t>為限。</w:t>
      </w:r>
    </w:p>
    <w:p w:rsidR="00EC7749" w:rsidRPr="00CC13DE" w:rsidRDefault="00EC7749" w:rsidP="00EC7749">
      <w:pPr>
        <w:ind w:leftChars="402" w:left="1045"/>
        <w:jc w:val="both"/>
        <w:rPr>
          <w:rFonts w:ascii="Book Antiqua" w:hAnsi="Book Antiqua"/>
          <w:color w:val="000000" w:themeColor="text1"/>
          <w:sz w:val="24"/>
        </w:rPr>
      </w:pPr>
    </w:p>
    <w:p w:rsidR="00EC7749" w:rsidRPr="00CC13DE" w:rsidRDefault="00EC7749" w:rsidP="00A820DD">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列－本年度收回之特別準備</w:t>
      </w:r>
      <w:r w:rsidRPr="00CC13DE">
        <w:rPr>
          <w:rFonts w:ascii="Book Antiqua" w:hAnsi="Book Antiqua"/>
          <w:color w:val="000000" w:themeColor="text1"/>
          <w:sz w:val="24"/>
        </w:rPr>
        <w:t>(</w:t>
      </w:r>
      <w:r w:rsidRPr="00CC13DE">
        <w:rPr>
          <w:rFonts w:ascii="Book Antiqua" w:hAnsi="標楷體"/>
          <w:color w:val="000000" w:themeColor="text1"/>
          <w:sz w:val="24"/>
        </w:rPr>
        <w:t>超提</w:t>
      </w:r>
      <w:r w:rsidRPr="00CC13DE">
        <w:rPr>
          <w:rFonts w:ascii="Book Antiqua" w:hAnsi="Book Antiqua"/>
          <w:color w:val="000000" w:themeColor="text1"/>
          <w:sz w:val="24"/>
        </w:rPr>
        <w:t>)( =</w:t>
      </w:r>
      <w:r w:rsidR="00A820DD" w:rsidRPr="00CC13DE">
        <w:rPr>
          <w:rFonts w:ascii="Book Antiqua" w:hAnsi="Book Antiqua"/>
          <w:color w:val="000000" w:themeColor="text1"/>
          <w:sz w:val="24"/>
        </w:rPr>
        <w:t xml:space="preserve"> Max[0,(6)+(7)-(8)-3x(5)]/15</w:t>
      </w:r>
      <w:r w:rsidRPr="00CC13DE">
        <w:rPr>
          <w:rFonts w:ascii="Book Antiqua" w:hAnsi="Book Antiqua"/>
          <w:color w:val="000000" w:themeColor="text1"/>
          <w:sz w:val="24"/>
        </w:rPr>
        <w:t>)</w:t>
      </w:r>
      <w:r w:rsidR="00A820DD" w:rsidRPr="00CC13DE">
        <w:rPr>
          <w:color w:val="000000" w:themeColor="text1"/>
        </w:rPr>
        <w:t xml:space="preserve"> </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係依據住宅地震保險危險分散機制實施辦法第十條第一項第五款</w:t>
      </w:r>
      <w:r w:rsidR="00A820DD" w:rsidRPr="00CC13DE">
        <w:rPr>
          <w:rFonts w:ascii="Book Antiqua" w:hAnsi="標楷體"/>
          <w:color w:val="000000" w:themeColor="text1"/>
          <w:sz w:val="24"/>
        </w:rPr>
        <w:t>規定，本保險特別準備金累積提存總額超過當年度所認受之承擔限額之</w:t>
      </w:r>
      <w:r w:rsidR="00A820DD" w:rsidRPr="00CC13DE">
        <w:rPr>
          <w:rFonts w:ascii="Book Antiqua" w:hAnsi="標楷體" w:hint="eastAsia"/>
          <w:color w:val="000000" w:themeColor="text1"/>
          <w:sz w:val="24"/>
        </w:rPr>
        <w:t>三</w:t>
      </w:r>
      <w:r w:rsidRPr="00CC13DE">
        <w:rPr>
          <w:rFonts w:ascii="Book Antiqua" w:hAnsi="標楷體"/>
          <w:color w:val="000000" w:themeColor="text1"/>
          <w:sz w:val="24"/>
        </w:rPr>
        <w:t>倍時，其超過部份</w:t>
      </w:r>
      <w:r w:rsidR="00A820DD" w:rsidRPr="00CC13DE">
        <w:rPr>
          <w:rFonts w:ascii="Book Antiqua" w:hAnsi="標楷體" w:hint="eastAsia"/>
          <w:color w:val="000000" w:themeColor="text1"/>
          <w:sz w:val="24"/>
        </w:rPr>
        <w:t>之十五分之一</w:t>
      </w:r>
      <w:r w:rsidRPr="00CC13DE">
        <w:rPr>
          <w:rFonts w:ascii="Book Antiqua" w:hAnsi="標楷體"/>
          <w:color w:val="000000" w:themeColor="text1"/>
          <w:sz w:val="24"/>
        </w:rPr>
        <w:t>，得收回以收益處理之金額，若無超過，則以零表示。</w:t>
      </w:r>
    </w:p>
    <w:p w:rsidR="00EC7749" w:rsidRPr="00CC13DE" w:rsidRDefault="00EC7749" w:rsidP="0049076B">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計算公式：</w:t>
      </w:r>
      <w:r w:rsidRPr="00CC13DE">
        <w:rPr>
          <w:rFonts w:ascii="Book Antiqua" w:hAnsi="Book Antiqua"/>
          <w:color w:val="000000" w:themeColor="text1"/>
          <w:sz w:val="24"/>
        </w:rPr>
        <w:t>Max{0,(6)</w:t>
      </w:r>
      <w:r w:rsidRPr="00CC13DE">
        <w:rPr>
          <w:rFonts w:ascii="Book Antiqua" w:hAnsi="標楷體"/>
          <w:color w:val="000000" w:themeColor="text1"/>
          <w:sz w:val="24"/>
        </w:rPr>
        <w:t>上一年度末累積特別準備餘額</w:t>
      </w:r>
      <w:r w:rsidRPr="00CC13DE">
        <w:rPr>
          <w:rFonts w:ascii="Book Antiqua" w:hAnsi="Book Antiqua"/>
          <w:color w:val="000000" w:themeColor="text1"/>
          <w:sz w:val="24"/>
        </w:rPr>
        <w:t>+(7)</w:t>
      </w:r>
      <w:r w:rsidRPr="00CC13DE">
        <w:rPr>
          <w:rFonts w:ascii="Book Antiqua" w:hAnsi="標楷體"/>
          <w:color w:val="000000" w:themeColor="text1"/>
          <w:sz w:val="24"/>
        </w:rPr>
        <w:t>本年度提存之特別準備</w:t>
      </w:r>
      <w:r w:rsidRPr="00CC13DE">
        <w:rPr>
          <w:rFonts w:ascii="Book Antiqua" w:hAnsi="Book Antiqua"/>
          <w:color w:val="000000" w:themeColor="text1"/>
          <w:sz w:val="24"/>
        </w:rPr>
        <w:t>(</w:t>
      </w:r>
      <w:r w:rsidRPr="00CC13DE">
        <w:rPr>
          <w:rFonts w:ascii="Book Antiqua" w:hAnsi="標楷體"/>
          <w:color w:val="000000" w:themeColor="text1"/>
          <w:sz w:val="24"/>
        </w:rPr>
        <w:t>特別盈餘公積</w:t>
      </w:r>
      <w:r w:rsidRPr="00CC13DE">
        <w:rPr>
          <w:rFonts w:ascii="Book Antiqua" w:hAnsi="Book Antiqua"/>
          <w:color w:val="000000" w:themeColor="text1"/>
          <w:sz w:val="24"/>
        </w:rPr>
        <w:t>)-(8)</w:t>
      </w:r>
      <w:r w:rsidRPr="00CC13DE">
        <w:rPr>
          <w:rFonts w:ascii="Book Antiqua" w:hAnsi="標楷體"/>
          <w:color w:val="000000" w:themeColor="text1"/>
          <w:sz w:val="24"/>
        </w:rPr>
        <w:t>本年度收回之特別準備</w:t>
      </w:r>
      <w:r w:rsidRPr="00CC13DE">
        <w:rPr>
          <w:rFonts w:ascii="Book Antiqua" w:hAnsi="Book Antiqua"/>
          <w:color w:val="000000" w:themeColor="text1"/>
          <w:sz w:val="24"/>
        </w:rPr>
        <w:t>(</w:t>
      </w:r>
      <w:r w:rsidRPr="00CC13DE">
        <w:rPr>
          <w:rFonts w:ascii="Book Antiqua" w:hAnsi="標楷體"/>
          <w:color w:val="000000" w:themeColor="text1"/>
          <w:sz w:val="24"/>
        </w:rPr>
        <w:t>超賠</w:t>
      </w:r>
      <w:r w:rsidRPr="00CC13DE">
        <w:rPr>
          <w:rFonts w:ascii="Book Antiqua" w:hAnsi="Book Antiqua"/>
          <w:color w:val="000000" w:themeColor="text1"/>
          <w:sz w:val="24"/>
        </w:rPr>
        <w:t>)-</w:t>
      </w:r>
      <w:r w:rsidR="0049076B" w:rsidRPr="00CC13DE">
        <w:rPr>
          <w:rFonts w:ascii="Book Antiqua" w:hAnsi="Book Antiqua" w:hint="eastAsia"/>
          <w:color w:val="000000" w:themeColor="text1"/>
          <w:sz w:val="24"/>
        </w:rPr>
        <w:t>3</w:t>
      </w:r>
      <w:r w:rsidRPr="00CC13DE">
        <w:rPr>
          <w:rFonts w:ascii="Book Antiqua" w:hAnsi="Book Antiqua"/>
          <w:color w:val="000000" w:themeColor="text1"/>
          <w:sz w:val="24"/>
        </w:rPr>
        <w:t>x(5)</w:t>
      </w:r>
      <w:r w:rsidRPr="00CC13DE">
        <w:rPr>
          <w:rFonts w:ascii="Book Antiqua" w:hAnsi="標楷體"/>
          <w:color w:val="000000" w:themeColor="text1"/>
          <w:sz w:val="24"/>
        </w:rPr>
        <w:t>本年度共保組織會員承擔限額</w:t>
      </w:r>
      <w:r w:rsidRPr="00CC13DE">
        <w:rPr>
          <w:rFonts w:ascii="Book Antiqua" w:hAnsi="Book Antiqua"/>
          <w:color w:val="000000" w:themeColor="text1"/>
          <w:sz w:val="24"/>
        </w:rPr>
        <w:t>}</w:t>
      </w:r>
      <w:r w:rsidR="00A820DD" w:rsidRPr="00CC13DE">
        <w:rPr>
          <w:rFonts w:ascii="Book Antiqua" w:hAnsi="Book Antiqua" w:hint="eastAsia"/>
          <w:color w:val="000000" w:themeColor="text1"/>
          <w:sz w:val="24"/>
        </w:rPr>
        <w:t>/15</w:t>
      </w:r>
    </w:p>
    <w:p w:rsidR="00EC7749" w:rsidRPr="00CC13DE" w:rsidRDefault="00EC7749" w:rsidP="00EC7749">
      <w:pPr>
        <w:spacing w:line="440" w:lineRule="exact"/>
        <w:ind w:leftChars="416" w:left="1706" w:hangingChars="260" w:hanging="624"/>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CC13DE">
          <w:rPr>
            <w:rFonts w:ascii="Book Antiqua" w:hAnsi="Book Antiqua"/>
            <w:color w:val="000000" w:themeColor="text1"/>
            <w:sz w:val="24"/>
          </w:rPr>
          <w:t>9a</w:t>
        </w:r>
      </w:smartTag>
      <w:r w:rsidRPr="00CC13DE">
        <w:rPr>
          <w:rFonts w:ascii="Book Antiqua" w:hAnsi="Book Antiqua"/>
          <w:color w:val="000000" w:themeColor="text1"/>
          <w:sz w:val="24"/>
        </w:rPr>
        <w:t>)</w:t>
      </w:r>
      <w:r w:rsidRPr="00CC13DE">
        <w:rPr>
          <w:rFonts w:ascii="Book Antiqua" w:hAnsi="標楷體"/>
          <w:color w:val="000000" w:themeColor="text1"/>
          <w:sz w:val="24"/>
        </w:rPr>
        <w:t>列－收回特別準備</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)(=Min[(9),(</w:t>
      </w:r>
      <w:smartTag w:uri="urn:schemas-microsoft-com:office:smarttags" w:element="chmetcnv">
        <w:smartTagPr>
          <w:attr w:name="UnitName" w:val="a"/>
          <w:attr w:name="SourceValue" w:val="6"/>
          <w:attr w:name="HasSpace" w:val="False"/>
          <w:attr w:name="Negative" w:val="False"/>
          <w:attr w:name="NumberType" w:val="1"/>
          <w:attr w:name="TCSC" w:val="0"/>
        </w:smartTagPr>
        <w:r w:rsidRPr="00CC13DE">
          <w:rPr>
            <w:rFonts w:ascii="Book Antiqua" w:hAnsi="Book Antiqua"/>
            <w:color w:val="000000" w:themeColor="text1"/>
            <w:sz w:val="24"/>
          </w:rPr>
          <w:t>6a</w:t>
        </w:r>
      </w:smartTag>
      <w:r w:rsidRPr="00CC13DE">
        <w:rPr>
          <w:rFonts w:ascii="Book Antiqua" w:hAnsi="Book Antiqua"/>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CC13DE">
          <w:rPr>
            <w:rFonts w:ascii="Book Antiqua" w:hAnsi="Book Antiqua"/>
            <w:color w:val="000000" w:themeColor="text1"/>
            <w:sz w:val="24"/>
          </w:rPr>
          <w:t>8a</w:t>
        </w:r>
      </w:smartTag>
      <w:r w:rsidRPr="00CC13DE">
        <w:rPr>
          <w:rFonts w:ascii="Book Antiqua" w:hAnsi="Book Antiqua"/>
          <w:color w:val="000000" w:themeColor="text1"/>
          <w:sz w:val="24"/>
        </w:rPr>
        <w:t>)])</w:t>
      </w:r>
    </w:p>
    <w:p w:rsidR="00EC7749" w:rsidRPr="00CC13DE" w:rsidRDefault="00EC7749" w:rsidP="00EC7749">
      <w:pPr>
        <w:spacing w:line="440" w:lineRule="exact"/>
        <w:ind w:leftChars="926" w:left="2408"/>
        <w:rPr>
          <w:rFonts w:ascii="Book Antiqua" w:hAnsi="Book Antiqua"/>
          <w:color w:val="000000" w:themeColor="text1"/>
          <w:sz w:val="24"/>
        </w:rPr>
      </w:pPr>
      <w:r w:rsidRPr="00CC13DE">
        <w:rPr>
          <w:rFonts w:ascii="Book Antiqua" w:hAnsi="標楷體"/>
          <w:color w:val="000000" w:themeColor="text1"/>
          <w:sz w:val="24"/>
        </w:rPr>
        <w:t>係指本保險特別準備金累積提存總額超過當年度所認受之承擔限額二倍時，其超過部份之金額，優先以提存於負債項下之特別準備金沖減或收回之，但最高以上一年度末累積特別準備</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w:t>
      </w:r>
      <w:r w:rsidRPr="00CC13DE">
        <w:rPr>
          <w:rFonts w:ascii="Book Antiqua" w:hAnsi="標楷體"/>
          <w:color w:val="000000" w:themeColor="text1"/>
          <w:sz w:val="24"/>
        </w:rPr>
        <w:t>扣除收回特別準備</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w:t>
      </w:r>
      <w:r w:rsidRPr="00CC13DE">
        <w:rPr>
          <w:rFonts w:ascii="Book Antiqua" w:hAnsi="標楷體"/>
          <w:color w:val="000000" w:themeColor="text1"/>
          <w:sz w:val="24"/>
        </w:rPr>
        <w:t>之餘額為限。</w:t>
      </w:r>
    </w:p>
    <w:p w:rsidR="00EC7749" w:rsidRPr="00CC13DE" w:rsidRDefault="00EC7749" w:rsidP="00EC7749">
      <w:pPr>
        <w:spacing w:line="440" w:lineRule="exact"/>
        <w:ind w:leftChars="416" w:left="1706" w:hangingChars="260" w:hanging="624"/>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(9b)</w:t>
      </w:r>
      <w:r w:rsidRPr="00CC13DE">
        <w:rPr>
          <w:rFonts w:ascii="Book Antiqua" w:hAnsi="標楷體"/>
          <w:color w:val="000000" w:themeColor="text1"/>
          <w:sz w:val="24"/>
        </w:rPr>
        <w:t>列－收回特別準備</w:t>
      </w:r>
      <w:r w:rsidRPr="00CC13DE">
        <w:rPr>
          <w:rFonts w:ascii="Book Antiqua" w:hAnsi="Book Antiqua"/>
          <w:color w:val="000000" w:themeColor="text1"/>
          <w:sz w:val="24"/>
        </w:rPr>
        <w:t>(</w:t>
      </w:r>
      <w:r w:rsidRPr="00CC13DE">
        <w:rPr>
          <w:rFonts w:ascii="Book Antiqua" w:hAnsi="標楷體"/>
          <w:color w:val="000000" w:themeColor="text1"/>
          <w:sz w:val="24"/>
        </w:rPr>
        <w:t>特別盈餘公積</w:t>
      </w:r>
      <w:r w:rsidRPr="00CC13DE">
        <w:rPr>
          <w:rFonts w:ascii="Book Antiqua" w:hAnsi="Book Antiqua"/>
          <w:color w:val="000000" w:themeColor="text1"/>
          <w:sz w:val="24"/>
        </w:rPr>
        <w:t>)(=Min[(6b)+(7)-(8b), (9)-(</w:t>
      </w:r>
      <w:smartTag w:uri="urn:schemas-microsoft-com:office:smarttags" w:element="chmetcnv">
        <w:smartTagPr>
          <w:attr w:name="UnitName" w:val="a"/>
          <w:attr w:name="SourceValue" w:val="9"/>
          <w:attr w:name="HasSpace" w:val="False"/>
          <w:attr w:name="Negative" w:val="False"/>
          <w:attr w:name="NumberType" w:val="1"/>
          <w:attr w:name="TCSC" w:val="0"/>
        </w:smartTagPr>
        <w:r w:rsidRPr="00CC13DE">
          <w:rPr>
            <w:rFonts w:ascii="Book Antiqua" w:hAnsi="Book Antiqua"/>
            <w:color w:val="000000" w:themeColor="text1"/>
            <w:sz w:val="24"/>
          </w:rPr>
          <w:t>9a</w:t>
        </w:r>
      </w:smartTag>
      <w:r w:rsidRPr="00CC13DE">
        <w:rPr>
          <w:rFonts w:ascii="Book Antiqua" w:hAnsi="Book Antiqua"/>
          <w:color w:val="000000" w:themeColor="text1"/>
          <w:sz w:val="24"/>
        </w:rPr>
        <w:t>)])</w:t>
      </w:r>
    </w:p>
    <w:p w:rsidR="00EC7749" w:rsidRPr="00CC13DE" w:rsidRDefault="00EC7749" w:rsidP="00EC7749">
      <w:pPr>
        <w:spacing w:line="440" w:lineRule="exact"/>
        <w:ind w:leftChars="926" w:left="2408"/>
        <w:rPr>
          <w:rFonts w:ascii="Book Antiqua" w:hAnsi="Book Antiqua"/>
          <w:color w:val="000000" w:themeColor="text1"/>
          <w:sz w:val="24"/>
        </w:rPr>
      </w:pPr>
      <w:r w:rsidRPr="00CC13DE">
        <w:rPr>
          <w:rFonts w:ascii="Book Antiqua" w:hAnsi="標楷體"/>
          <w:color w:val="000000" w:themeColor="text1"/>
          <w:sz w:val="24"/>
        </w:rPr>
        <w:t>係指本保險特別準備金累積提存總額超過當年度所認受之承擔限額二倍時，其超過部份之金額，優先以提存於負債項下之特別準備金沖減或收回之，如該負債項下之特別準備金不足沖減或收回時，其不足沖減或收回金額依</w:t>
      </w:r>
      <w:r w:rsidR="007176FE" w:rsidRPr="00CC13DE">
        <w:rPr>
          <w:rFonts w:ascii="Book Antiqua" w:hAnsi="標楷體"/>
          <w:color w:val="000000" w:themeColor="text1"/>
          <w:sz w:val="24"/>
        </w:rPr>
        <w:t>國際會計準則第十二號公報</w:t>
      </w:r>
      <w:r w:rsidRPr="00CC13DE">
        <w:rPr>
          <w:rFonts w:ascii="Book Antiqua" w:hAnsi="標楷體"/>
          <w:color w:val="000000" w:themeColor="text1"/>
          <w:sz w:val="24"/>
        </w:rPr>
        <w:t>扣除所得稅後之餘額，再由提存於業主權益項下之特別盈餘公積之特別</w:t>
      </w:r>
      <w:r w:rsidRPr="00CC13DE">
        <w:rPr>
          <w:rFonts w:ascii="Book Antiqua" w:hAnsi="標楷體"/>
          <w:color w:val="000000" w:themeColor="text1"/>
          <w:sz w:val="24"/>
        </w:rPr>
        <w:lastRenderedPageBreak/>
        <w:t>準備金沖減或收回之，但最高以上一年度末累積特別準備</w:t>
      </w:r>
      <w:r w:rsidRPr="00CC13DE">
        <w:rPr>
          <w:rFonts w:ascii="Book Antiqua" w:hAnsi="Book Antiqua"/>
          <w:color w:val="000000" w:themeColor="text1"/>
          <w:sz w:val="24"/>
        </w:rPr>
        <w:t>(</w:t>
      </w:r>
      <w:r w:rsidRPr="00CC13DE">
        <w:rPr>
          <w:rFonts w:ascii="Book Antiqua" w:hAnsi="標楷體"/>
          <w:color w:val="000000" w:themeColor="text1"/>
          <w:sz w:val="24"/>
        </w:rPr>
        <w:t>特別盈餘公積</w:t>
      </w:r>
      <w:r w:rsidRPr="00CC13DE">
        <w:rPr>
          <w:rFonts w:ascii="Book Antiqua" w:hAnsi="Book Antiqua"/>
          <w:color w:val="000000" w:themeColor="text1"/>
          <w:sz w:val="24"/>
        </w:rPr>
        <w:t>)</w:t>
      </w:r>
      <w:r w:rsidRPr="00CC13DE">
        <w:rPr>
          <w:rFonts w:ascii="Book Antiqua" w:hAnsi="標楷體"/>
          <w:color w:val="000000" w:themeColor="text1"/>
          <w:sz w:val="24"/>
        </w:rPr>
        <w:t>加本年度提存之特別準備</w:t>
      </w:r>
      <w:r w:rsidRPr="00CC13DE">
        <w:rPr>
          <w:rFonts w:ascii="Book Antiqua" w:hAnsi="Book Antiqua"/>
          <w:color w:val="000000" w:themeColor="text1"/>
          <w:sz w:val="24"/>
        </w:rPr>
        <w:t>(</w:t>
      </w:r>
      <w:r w:rsidRPr="00CC13DE">
        <w:rPr>
          <w:rFonts w:ascii="Book Antiqua" w:hAnsi="標楷體"/>
          <w:color w:val="000000" w:themeColor="text1"/>
          <w:sz w:val="24"/>
        </w:rPr>
        <w:t>特別盈餘公積</w:t>
      </w:r>
      <w:r w:rsidRPr="00CC13DE">
        <w:rPr>
          <w:rFonts w:ascii="Book Antiqua" w:hAnsi="Book Antiqua"/>
          <w:color w:val="000000" w:themeColor="text1"/>
          <w:sz w:val="24"/>
        </w:rPr>
        <w:t>)</w:t>
      </w:r>
      <w:r w:rsidRPr="00CC13DE">
        <w:rPr>
          <w:rFonts w:ascii="Book Antiqua" w:hAnsi="標楷體"/>
          <w:color w:val="000000" w:themeColor="text1"/>
          <w:sz w:val="24"/>
        </w:rPr>
        <w:t>扣除收回特別準備</w:t>
      </w:r>
      <w:r w:rsidRPr="00CC13DE">
        <w:rPr>
          <w:rFonts w:ascii="Book Antiqua" w:hAnsi="Book Antiqua"/>
          <w:color w:val="000000" w:themeColor="text1"/>
          <w:sz w:val="24"/>
        </w:rPr>
        <w:t>(</w:t>
      </w:r>
      <w:r w:rsidRPr="00CC13DE">
        <w:rPr>
          <w:rFonts w:ascii="Book Antiqua" w:hAnsi="標楷體"/>
          <w:color w:val="000000" w:themeColor="text1"/>
          <w:sz w:val="24"/>
        </w:rPr>
        <w:t>特別盈餘公積</w:t>
      </w:r>
      <w:r w:rsidRPr="00CC13DE">
        <w:rPr>
          <w:rFonts w:ascii="Book Antiqua" w:hAnsi="Book Antiqua"/>
          <w:color w:val="000000" w:themeColor="text1"/>
          <w:sz w:val="24"/>
        </w:rPr>
        <w:t>)</w:t>
      </w:r>
      <w:r w:rsidRPr="00CC13DE">
        <w:rPr>
          <w:rFonts w:ascii="Book Antiqua" w:hAnsi="標楷體"/>
          <w:color w:val="000000" w:themeColor="text1"/>
          <w:sz w:val="24"/>
        </w:rPr>
        <w:t>之餘額為限。</w:t>
      </w:r>
    </w:p>
    <w:p w:rsidR="00EC7749" w:rsidRPr="00CC13DE" w:rsidRDefault="00EC7749" w:rsidP="00EC7749">
      <w:pPr>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列－本年度末累積特別準備餘額</w:t>
      </w:r>
      <w:r w:rsidRPr="00CC13DE">
        <w:rPr>
          <w:rFonts w:ascii="Book Antiqua" w:hAnsi="Book Antiqua"/>
          <w:color w:val="000000" w:themeColor="text1"/>
          <w:sz w:val="24"/>
        </w:rPr>
        <w:t>(=(6)+(7)-(8)-(9))</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係依據住宅地震保險危險分散機制實施辦法第十條第一項第六款規定，於</w:t>
      </w:r>
      <w:smartTag w:uri="urn:schemas-microsoft-com:office:smarttags" w:element="chsdate">
        <w:smartTagPr>
          <w:attr w:name="Year" w:val="2011"/>
          <w:attr w:name="Month" w:val="1"/>
          <w:attr w:name="Day" w:val="1"/>
          <w:attr w:name="IsLunarDate" w:val="False"/>
          <w:attr w:name="IsROCDate" w:val="True"/>
        </w:smartTagPr>
        <w:r w:rsidRPr="00CC13DE">
          <w:rPr>
            <w:rFonts w:ascii="Book Antiqua" w:hAnsi="標楷體"/>
            <w:color w:val="000000" w:themeColor="text1"/>
            <w:sz w:val="24"/>
          </w:rPr>
          <w:t>中華民國一百年一月一日</w:t>
        </w:r>
      </w:smartTag>
      <w:r w:rsidRPr="00CC13DE">
        <w:rPr>
          <w:rFonts w:ascii="Book Antiqua" w:hAnsi="標楷體"/>
          <w:color w:val="000000" w:themeColor="text1"/>
          <w:sz w:val="24"/>
        </w:rPr>
        <w:t>起，每年特別準備金新增提存數應依</w:t>
      </w:r>
      <w:r w:rsidR="007176FE" w:rsidRPr="00CC13DE">
        <w:rPr>
          <w:rFonts w:ascii="Book Antiqua" w:hAnsi="標楷體"/>
          <w:color w:val="000000" w:themeColor="text1"/>
          <w:sz w:val="24"/>
        </w:rPr>
        <w:t>國際會計準則第十二號公報</w:t>
      </w:r>
      <w:r w:rsidRPr="00CC13DE">
        <w:rPr>
          <w:rFonts w:ascii="Book Antiqua" w:hAnsi="標楷體"/>
          <w:color w:val="000000" w:themeColor="text1"/>
          <w:sz w:val="24"/>
        </w:rPr>
        <w:t>扣除所得稅後之餘額提列於業主權益項下之特別盈餘公積科目。每年特別準備金新增提存數係指各共保組織會員上一年度末累積住宅地震保險特別準備金餘額加本年度提存之特別準備減本年度收回之特別準備</w:t>
      </w:r>
      <w:r w:rsidRPr="00CC13DE">
        <w:rPr>
          <w:rFonts w:ascii="Book Antiqua" w:hAnsi="Book Antiqua"/>
          <w:color w:val="000000" w:themeColor="text1"/>
          <w:sz w:val="24"/>
        </w:rPr>
        <w:t>(</w:t>
      </w:r>
      <w:r w:rsidRPr="00CC13DE">
        <w:rPr>
          <w:rFonts w:ascii="Book Antiqua" w:hAnsi="標楷體"/>
          <w:color w:val="000000" w:themeColor="text1"/>
          <w:sz w:val="24"/>
        </w:rPr>
        <w:t>超賠</w:t>
      </w:r>
      <w:r w:rsidRPr="00CC13DE">
        <w:rPr>
          <w:rFonts w:ascii="Book Antiqua" w:hAnsi="Book Antiqua"/>
          <w:color w:val="000000" w:themeColor="text1"/>
          <w:sz w:val="24"/>
        </w:rPr>
        <w:t>)</w:t>
      </w:r>
      <w:r w:rsidRPr="00CC13DE">
        <w:rPr>
          <w:rFonts w:ascii="Book Antiqua" w:hAnsi="標楷體"/>
          <w:color w:val="000000" w:themeColor="text1"/>
          <w:sz w:val="24"/>
        </w:rPr>
        <w:t>減本年度收回之特別準備</w:t>
      </w:r>
      <w:r w:rsidRPr="00CC13DE">
        <w:rPr>
          <w:rFonts w:ascii="Book Antiqua" w:hAnsi="Book Antiqua"/>
          <w:color w:val="000000" w:themeColor="text1"/>
          <w:sz w:val="24"/>
        </w:rPr>
        <w:t>(</w:t>
      </w:r>
      <w:r w:rsidRPr="00CC13DE">
        <w:rPr>
          <w:rFonts w:ascii="Book Antiqua" w:hAnsi="標楷體"/>
          <w:color w:val="000000" w:themeColor="text1"/>
          <w:sz w:val="24"/>
        </w:rPr>
        <w:t>超提</w:t>
      </w:r>
      <w:r w:rsidRPr="00CC13DE">
        <w:rPr>
          <w:rFonts w:ascii="Book Antiqua" w:hAnsi="Book Antiqua"/>
          <w:color w:val="000000" w:themeColor="text1"/>
          <w:sz w:val="24"/>
        </w:rPr>
        <w:t>)</w:t>
      </w:r>
      <w:r w:rsidRPr="00CC13DE">
        <w:rPr>
          <w:rFonts w:ascii="Book Antiqua" w:hAnsi="標楷體"/>
          <w:color w:val="000000" w:themeColor="text1"/>
          <w:sz w:val="24"/>
        </w:rPr>
        <w:t>之餘額。</w:t>
      </w:r>
    </w:p>
    <w:p w:rsidR="00EC7749" w:rsidRPr="00CC13DE" w:rsidRDefault="00EC7749" w:rsidP="00EC7749">
      <w:pPr>
        <w:spacing w:line="440" w:lineRule="exact"/>
        <w:ind w:leftChars="416" w:left="1706" w:hangingChars="260" w:hanging="624"/>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CC13DE">
          <w:rPr>
            <w:rFonts w:ascii="Book Antiqua" w:hAnsi="Book Antiqua"/>
            <w:color w:val="000000" w:themeColor="text1"/>
            <w:sz w:val="24"/>
          </w:rPr>
          <w:t>10a</w:t>
        </w:r>
      </w:smartTag>
      <w:r w:rsidRPr="00CC13DE">
        <w:rPr>
          <w:rFonts w:ascii="Book Antiqua" w:hAnsi="Book Antiqua"/>
          <w:color w:val="000000" w:themeColor="text1"/>
          <w:sz w:val="24"/>
        </w:rPr>
        <w:t>)</w:t>
      </w:r>
      <w:r w:rsidRPr="00CC13DE">
        <w:rPr>
          <w:rFonts w:ascii="Book Antiqua" w:hAnsi="標楷體"/>
          <w:color w:val="000000" w:themeColor="text1"/>
          <w:sz w:val="24"/>
        </w:rPr>
        <w:t>列－本年度末累積特別準備</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CC13DE">
          <w:rPr>
            <w:rFonts w:ascii="Book Antiqua" w:hAnsi="Book Antiqua"/>
            <w:color w:val="000000" w:themeColor="text1"/>
            <w:sz w:val="24"/>
          </w:rPr>
          <w:t>6a</w:t>
        </w:r>
      </w:smartTag>
      <w:r w:rsidRPr="00CC13DE">
        <w:rPr>
          <w:rFonts w:ascii="Book Antiqua" w:hAnsi="Book Antiqua"/>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CC13DE">
          <w:rPr>
            <w:rFonts w:ascii="Book Antiqua" w:hAnsi="Book Antiqua"/>
            <w:color w:val="000000" w:themeColor="text1"/>
            <w:sz w:val="24"/>
          </w:rPr>
          <w:t>8a</w:t>
        </w:r>
      </w:smartTag>
      <w:r w:rsidRPr="00CC13DE">
        <w:rPr>
          <w:rFonts w:ascii="Book Antiqua" w:hAnsi="Book Antiqua"/>
          <w:color w:val="000000" w:themeColor="text1"/>
          <w:sz w:val="24"/>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CC13DE">
          <w:rPr>
            <w:rFonts w:ascii="Book Antiqua" w:hAnsi="Book Antiqua"/>
            <w:color w:val="000000" w:themeColor="text1"/>
            <w:sz w:val="24"/>
          </w:rPr>
          <w:t>9a</w:t>
        </w:r>
      </w:smartTag>
      <w:r w:rsidRPr="00CC13DE">
        <w:rPr>
          <w:rFonts w:ascii="Book Antiqua" w:hAnsi="Book Antiqua"/>
          <w:color w:val="000000" w:themeColor="text1"/>
          <w:sz w:val="24"/>
        </w:rPr>
        <w:t>))</w:t>
      </w:r>
    </w:p>
    <w:p w:rsidR="00EC7749" w:rsidRPr="00CC13DE" w:rsidRDefault="00EC7749" w:rsidP="00EC7749">
      <w:pPr>
        <w:spacing w:line="440" w:lineRule="exact"/>
        <w:ind w:leftChars="926" w:left="2408"/>
        <w:rPr>
          <w:rFonts w:ascii="Book Antiqua" w:hAnsi="Book Antiqua"/>
          <w:color w:val="000000" w:themeColor="text1"/>
          <w:sz w:val="24"/>
        </w:rPr>
      </w:pPr>
      <w:r w:rsidRPr="00CC13DE">
        <w:rPr>
          <w:rFonts w:ascii="Book Antiqua" w:hAnsi="標楷體"/>
          <w:color w:val="000000" w:themeColor="text1"/>
          <w:sz w:val="24"/>
        </w:rPr>
        <w:t>係指各共保組織會員上一年度末累積住宅地震保險特別準備金</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w:t>
      </w:r>
      <w:r w:rsidRPr="00CC13DE">
        <w:rPr>
          <w:rFonts w:ascii="Book Antiqua" w:hAnsi="標楷體"/>
          <w:color w:val="000000" w:themeColor="text1"/>
          <w:sz w:val="24"/>
        </w:rPr>
        <w:t>餘額減本年度收回之超賠特別準備金</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w:t>
      </w:r>
      <w:r w:rsidRPr="00CC13DE">
        <w:rPr>
          <w:rFonts w:ascii="Book Antiqua" w:hAnsi="標楷體"/>
          <w:color w:val="000000" w:themeColor="text1"/>
          <w:sz w:val="24"/>
        </w:rPr>
        <w:t>減本年度收回之超提特別準備金</w:t>
      </w:r>
      <w:r w:rsidRPr="00CC13DE">
        <w:rPr>
          <w:rFonts w:ascii="Book Antiqua" w:hAnsi="Book Antiqua"/>
          <w:color w:val="000000" w:themeColor="text1"/>
          <w:sz w:val="24"/>
        </w:rPr>
        <w:t>(</w:t>
      </w:r>
      <w:r w:rsidRPr="00CC13DE">
        <w:rPr>
          <w:rFonts w:ascii="Book Antiqua" w:hAnsi="標楷體"/>
          <w:color w:val="000000" w:themeColor="text1"/>
          <w:sz w:val="24"/>
        </w:rPr>
        <w:t>負債</w:t>
      </w:r>
      <w:r w:rsidRPr="00CC13DE">
        <w:rPr>
          <w:rFonts w:ascii="Book Antiqua" w:hAnsi="Book Antiqua"/>
          <w:color w:val="000000" w:themeColor="text1"/>
          <w:sz w:val="24"/>
        </w:rPr>
        <w:t>)</w:t>
      </w:r>
      <w:r w:rsidRPr="00CC13DE">
        <w:rPr>
          <w:rFonts w:ascii="Book Antiqua" w:hAnsi="標楷體"/>
          <w:color w:val="000000" w:themeColor="text1"/>
          <w:sz w:val="24"/>
        </w:rPr>
        <w:t>之餘額。</w:t>
      </w:r>
    </w:p>
    <w:p w:rsidR="00EC7749" w:rsidRPr="00CC13DE" w:rsidRDefault="00EC7749" w:rsidP="00EC7749">
      <w:pPr>
        <w:spacing w:line="440" w:lineRule="exact"/>
        <w:ind w:leftChars="416" w:left="1706" w:hangingChars="260" w:hanging="624"/>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(10b)</w:t>
      </w:r>
      <w:r w:rsidRPr="00CC13DE">
        <w:rPr>
          <w:rFonts w:ascii="Book Antiqua" w:hAnsi="標楷體"/>
          <w:color w:val="000000" w:themeColor="text1"/>
          <w:sz w:val="24"/>
        </w:rPr>
        <w:t>列－本年度末累積特別準備</w:t>
      </w:r>
      <w:r w:rsidRPr="00CC13DE">
        <w:rPr>
          <w:rFonts w:ascii="Book Antiqua" w:hAnsi="Book Antiqua"/>
          <w:color w:val="000000" w:themeColor="text1"/>
          <w:sz w:val="24"/>
        </w:rPr>
        <w:t>(</w:t>
      </w:r>
      <w:r w:rsidRPr="00CC13DE">
        <w:rPr>
          <w:rFonts w:ascii="Book Antiqua" w:hAnsi="標楷體"/>
          <w:color w:val="000000" w:themeColor="text1"/>
          <w:sz w:val="24"/>
        </w:rPr>
        <w:t>特別盈餘公積</w:t>
      </w:r>
      <w:r w:rsidRPr="00CC13DE">
        <w:rPr>
          <w:rFonts w:ascii="Book Antiqua" w:hAnsi="Book Antiqua"/>
          <w:color w:val="000000" w:themeColor="text1"/>
          <w:sz w:val="24"/>
        </w:rPr>
        <w:t>)(=(6b)+(7)-</w:t>
      </w:r>
    </w:p>
    <w:p w:rsidR="00EC7749" w:rsidRPr="00CC13DE" w:rsidRDefault="00EC7749" w:rsidP="00EC7749">
      <w:pPr>
        <w:ind w:leftChars="402" w:left="1045"/>
        <w:jc w:val="both"/>
        <w:rPr>
          <w:rFonts w:ascii="Book Antiqua" w:hAnsi="Book Antiqua"/>
          <w:color w:val="000000" w:themeColor="text1"/>
          <w:sz w:val="24"/>
        </w:rPr>
      </w:pPr>
      <w:r w:rsidRPr="00CC13DE">
        <w:rPr>
          <w:rFonts w:ascii="Book Antiqua" w:hAnsi="Book Antiqua"/>
          <w:color w:val="000000" w:themeColor="text1"/>
          <w:sz w:val="24"/>
        </w:rPr>
        <w:t xml:space="preserve">           (8b)-(9b))</w:t>
      </w:r>
    </w:p>
    <w:p w:rsidR="00EC7749" w:rsidRPr="00CC13DE" w:rsidRDefault="00EC7749" w:rsidP="00EC7749">
      <w:pPr>
        <w:spacing w:line="440" w:lineRule="exact"/>
        <w:ind w:leftChars="926" w:left="2408"/>
        <w:rPr>
          <w:rFonts w:ascii="Book Antiqua" w:hAnsi="Book Antiqua"/>
          <w:color w:val="000000" w:themeColor="text1"/>
          <w:sz w:val="24"/>
        </w:rPr>
      </w:pPr>
      <w:r w:rsidRPr="00CC13DE">
        <w:rPr>
          <w:rFonts w:ascii="Book Antiqua" w:hAnsi="標楷體"/>
          <w:color w:val="000000" w:themeColor="text1"/>
          <w:sz w:val="24"/>
        </w:rPr>
        <w:t>係指各共保組織會員上一年度末累積住宅地震保險特別準備</w:t>
      </w:r>
      <w:r w:rsidRPr="00CC13DE">
        <w:rPr>
          <w:rFonts w:ascii="Book Antiqua" w:hAnsi="Book Antiqua"/>
          <w:color w:val="000000" w:themeColor="text1"/>
          <w:sz w:val="24"/>
        </w:rPr>
        <w:t xml:space="preserve"> (</w:t>
      </w:r>
      <w:r w:rsidRPr="00CC13DE">
        <w:rPr>
          <w:rFonts w:ascii="Book Antiqua" w:hAnsi="標楷體"/>
          <w:color w:val="000000" w:themeColor="text1"/>
          <w:sz w:val="24"/>
        </w:rPr>
        <w:t>特別盈餘公積</w:t>
      </w:r>
      <w:r w:rsidRPr="00CC13DE">
        <w:rPr>
          <w:rFonts w:ascii="Book Antiqua" w:hAnsi="Book Antiqua"/>
          <w:color w:val="000000" w:themeColor="text1"/>
          <w:sz w:val="24"/>
        </w:rPr>
        <w:t>)</w:t>
      </w:r>
      <w:r w:rsidRPr="00CC13DE">
        <w:rPr>
          <w:rFonts w:ascii="Book Antiqua" w:hAnsi="標楷體"/>
          <w:color w:val="000000" w:themeColor="text1"/>
          <w:sz w:val="24"/>
        </w:rPr>
        <w:t>餘額加本年度提存之特別準備</w:t>
      </w:r>
      <w:r w:rsidRPr="00CC13DE">
        <w:rPr>
          <w:rFonts w:ascii="Book Antiqua" w:hAnsi="Book Antiqua"/>
          <w:color w:val="000000" w:themeColor="text1"/>
          <w:sz w:val="24"/>
        </w:rPr>
        <w:t>(</w:t>
      </w:r>
      <w:r w:rsidRPr="00CC13DE">
        <w:rPr>
          <w:rFonts w:ascii="Book Antiqua" w:hAnsi="標楷體"/>
          <w:color w:val="000000" w:themeColor="text1"/>
          <w:sz w:val="24"/>
        </w:rPr>
        <w:t>特別盈餘公積</w:t>
      </w:r>
      <w:r w:rsidRPr="00CC13DE">
        <w:rPr>
          <w:rFonts w:ascii="Book Antiqua" w:hAnsi="Book Antiqua"/>
          <w:color w:val="000000" w:themeColor="text1"/>
          <w:sz w:val="24"/>
        </w:rPr>
        <w:t>)</w:t>
      </w:r>
      <w:r w:rsidRPr="00CC13DE">
        <w:rPr>
          <w:rFonts w:ascii="Book Antiqua" w:hAnsi="標楷體"/>
          <w:color w:val="000000" w:themeColor="text1"/>
          <w:sz w:val="24"/>
        </w:rPr>
        <w:t>減本年度收回之超賠特別準備</w:t>
      </w:r>
      <w:r w:rsidRPr="00CC13DE">
        <w:rPr>
          <w:rFonts w:ascii="Book Antiqua" w:hAnsi="Book Antiqua"/>
          <w:color w:val="000000" w:themeColor="text1"/>
          <w:sz w:val="24"/>
        </w:rPr>
        <w:t xml:space="preserve"> (</w:t>
      </w:r>
      <w:r w:rsidRPr="00CC13DE">
        <w:rPr>
          <w:rFonts w:ascii="Book Antiqua" w:hAnsi="標楷體"/>
          <w:color w:val="000000" w:themeColor="text1"/>
          <w:sz w:val="24"/>
        </w:rPr>
        <w:t>特別盈餘公積</w:t>
      </w:r>
      <w:r w:rsidRPr="00CC13DE">
        <w:rPr>
          <w:rFonts w:ascii="Book Antiqua" w:hAnsi="Book Antiqua"/>
          <w:color w:val="000000" w:themeColor="text1"/>
          <w:sz w:val="24"/>
        </w:rPr>
        <w:t>)</w:t>
      </w:r>
      <w:r w:rsidRPr="00CC13DE">
        <w:rPr>
          <w:rFonts w:ascii="Book Antiqua" w:hAnsi="標楷體"/>
          <w:color w:val="000000" w:themeColor="text1"/>
          <w:sz w:val="24"/>
        </w:rPr>
        <w:t>減本年度收回之超提特別準備</w:t>
      </w:r>
      <w:r w:rsidRPr="00CC13DE">
        <w:rPr>
          <w:rFonts w:ascii="Book Antiqua" w:hAnsi="Book Antiqua"/>
          <w:color w:val="000000" w:themeColor="text1"/>
          <w:sz w:val="24"/>
        </w:rPr>
        <w:t xml:space="preserve"> (</w:t>
      </w:r>
      <w:r w:rsidRPr="00CC13DE">
        <w:rPr>
          <w:rFonts w:ascii="Book Antiqua" w:hAnsi="標楷體"/>
          <w:color w:val="000000" w:themeColor="text1"/>
          <w:sz w:val="24"/>
        </w:rPr>
        <w:t>特別盈餘公積</w:t>
      </w:r>
      <w:r w:rsidRPr="00CC13DE">
        <w:rPr>
          <w:rFonts w:ascii="Book Antiqua" w:hAnsi="Book Antiqua"/>
          <w:color w:val="000000" w:themeColor="text1"/>
          <w:sz w:val="24"/>
        </w:rPr>
        <w:t>)</w:t>
      </w:r>
      <w:r w:rsidRPr="00CC13DE">
        <w:rPr>
          <w:rFonts w:ascii="Book Antiqua" w:hAnsi="標楷體"/>
          <w:color w:val="000000" w:themeColor="text1"/>
          <w:sz w:val="24"/>
        </w:rPr>
        <w:t>之餘額。</w:t>
      </w:r>
    </w:p>
    <w:p w:rsidR="00EC7749" w:rsidRPr="00CC13DE" w:rsidRDefault="00EC7749" w:rsidP="00EC7749">
      <w:pPr>
        <w:rPr>
          <w:rFonts w:ascii="Book Antiqua" w:hAnsi="Book Antiqua"/>
          <w:color w:val="000000" w:themeColor="text1"/>
          <w:sz w:val="24"/>
        </w:rPr>
      </w:pPr>
    </w:p>
    <w:p w:rsidR="00EC7749" w:rsidRPr="00CC13DE" w:rsidRDefault="00EC7749" w:rsidP="00EC7749">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287" w:name="_Toc219954063"/>
      <w:bookmarkStart w:id="288" w:name="_Toc296334370"/>
      <w:bookmarkStart w:id="289" w:name="_Toc296433884"/>
      <w:bookmarkStart w:id="290" w:name="_Toc55996721"/>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27-1</w:t>
      </w:r>
      <w:r w:rsidRPr="00CC13DE">
        <w:rPr>
          <w:rFonts w:ascii="Book Antiqua" w:hAnsi="標楷體"/>
          <w:color w:val="000000" w:themeColor="text1"/>
          <w:szCs w:val="40"/>
        </w:rPr>
        <w:t>：保險費用表一</w:t>
      </w:r>
      <w:r w:rsidRPr="00CC13DE">
        <w:rPr>
          <w:rFonts w:ascii="Book Antiqua" w:hAnsi="Book Antiqua"/>
          <w:color w:val="000000" w:themeColor="text1"/>
          <w:szCs w:val="40"/>
        </w:rPr>
        <w:t>(A0)-</w:t>
      </w:r>
      <w:r w:rsidRPr="00CC13DE">
        <w:rPr>
          <w:rFonts w:ascii="Book Antiqua" w:hAnsi="標楷體"/>
          <w:color w:val="000000" w:themeColor="text1"/>
          <w:szCs w:val="40"/>
        </w:rPr>
        <w:t>營業費用明細</w:t>
      </w:r>
      <w:bookmarkEnd w:id="287"/>
      <w:bookmarkEnd w:id="288"/>
      <w:bookmarkEnd w:id="289"/>
      <w:bookmarkEnd w:id="290"/>
    </w:p>
    <w:p w:rsidR="00EC7749" w:rsidRPr="00CC13DE" w:rsidRDefault="00EC7749" w:rsidP="00EC7749">
      <w:pPr>
        <w:pStyle w:val="a6"/>
        <w:spacing w:line="440" w:lineRule="exact"/>
        <w:ind w:firstLineChars="207" w:firstLine="497"/>
        <w:rPr>
          <w:rFonts w:ascii="Book Antiqua" w:hAnsi="Book Antiqua"/>
          <w:color w:val="000000" w:themeColor="text1"/>
          <w:sz w:val="24"/>
        </w:rPr>
      </w:pPr>
      <w:r w:rsidRPr="00CC13DE">
        <w:rPr>
          <w:rFonts w:ascii="Book Antiqua"/>
          <w:color w:val="000000" w:themeColor="text1"/>
          <w:sz w:val="24"/>
        </w:rPr>
        <w:t>本報表的目的在於將公司之費用類</w:t>
      </w:r>
      <w:r w:rsidRPr="00CC13DE">
        <w:rPr>
          <w:rFonts w:ascii="Book Antiqua" w:hAnsi="Book Antiqua"/>
          <w:color w:val="000000" w:themeColor="text1"/>
          <w:sz w:val="24"/>
        </w:rPr>
        <w:t>(</w:t>
      </w:r>
      <w:r w:rsidRPr="00CC13DE">
        <w:rPr>
          <w:rFonts w:ascii="Book Antiqua"/>
          <w:color w:val="000000" w:themeColor="text1"/>
          <w:sz w:val="24"/>
        </w:rPr>
        <w:t>含理賠費用</w:t>
      </w:r>
      <w:r w:rsidRPr="00CC13DE">
        <w:rPr>
          <w:rFonts w:ascii="Book Antiqua" w:hAnsi="Book Antiqua"/>
          <w:color w:val="000000" w:themeColor="text1"/>
          <w:sz w:val="24"/>
        </w:rPr>
        <w:t>)</w:t>
      </w:r>
      <w:r w:rsidRPr="00CC13DE">
        <w:rPr>
          <w:rFonts w:ascii="Book Antiqua"/>
          <w:color w:val="000000" w:themeColor="text1"/>
          <w:sz w:val="24"/>
        </w:rPr>
        <w:t>之會計科目拆分為三大部分，分別為理賠費用、其他與核保相關之費用</w:t>
      </w:r>
      <w:r w:rsidRPr="00CC13DE">
        <w:rPr>
          <w:rFonts w:ascii="Book Antiqua"/>
          <w:color w:val="000000" w:themeColor="text1"/>
        </w:rPr>
        <w:t>（含招攬、營運管理及稅捐費用）</w:t>
      </w:r>
      <w:r w:rsidRPr="00CC13DE">
        <w:rPr>
          <w:rFonts w:ascii="Book Antiqua"/>
          <w:color w:val="000000" w:themeColor="text1"/>
          <w:sz w:val="24"/>
        </w:rPr>
        <w:t>及投資費用，藉以評估財產保險業經營之費用類別。</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欄－理賠費用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係指保險公司本年度可分配之理賠費用</w:t>
      </w:r>
      <w:r w:rsidRPr="00CC13DE">
        <w:rPr>
          <w:rFonts w:ascii="Book Antiqua" w:hAnsi="Book Antiqua"/>
          <w:color w:val="000000" w:themeColor="text1"/>
          <w:sz w:val="24"/>
        </w:rPr>
        <w:t>(ALAE)</w:t>
      </w:r>
      <w:r w:rsidRPr="00CC13DE">
        <w:rPr>
          <w:rFonts w:ascii="Book Antiqua" w:hAnsi="標楷體"/>
          <w:color w:val="000000" w:themeColor="text1"/>
          <w:sz w:val="24"/>
        </w:rPr>
        <w:t>加上本年度不可分配之理賠費用</w:t>
      </w:r>
      <w:r w:rsidRPr="00CC13DE">
        <w:rPr>
          <w:rFonts w:ascii="Book Antiqua" w:hAnsi="Book Antiqua"/>
          <w:color w:val="000000" w:themeColor="text1"/>
          <w:sz w:val="24"/>
        </w:rPr>
        <w:t>(ULAE)</w:t>
      </w:r>
      <w:r w:rsidRPr="00CC13DE">
        <w:rPr>
          <w:rFonts w:ascii="Book Antiqua" w:hAnsi="標楷體"/>
          <w:color w:val="000000" w:themeColor="text1"/>
          <w:sz w:val="24"/>
        </w:rPr>
        <w:t>，分別說明如下：</w:t>
      </w:r>
    </w:p>
    <w:p w:rsidR="00EC7749" w:rsidRPr="00CC13DE" w:rsidRDefault="00EC7749" w:rsidP="007F7291">
      <w:pPr>
        <w:numPr>
          <w:ilvl w:val="0"/>
          <w:numId w:val="30"/>
        </w:numPr>
        <w:spacing w:line="440" w:lineRule="exact"/>
        <w:ind w:left="993" w:hanging="275"/>
        <w:jc w:val="both"/>
        <w:rPr>
          <w:rFonts w:ascii="Book Antiqua" w:hAnsi="Book Antiqua"/>
          <w:color w:val="000000" w:themeColor="text1"/>
          <w:sz w:val="24"/>
        </w:rPr>
      </w:pPr>
      <w:r w:rsidRPr="00CC13DE">
        <w:rPr>
          <w:rFonts w:ascii="Book Antiqua" w:hAnsi="標楷體"/>
          <w:color w:val="000000" w:themeColor="text1"/>
          <w:sz w:val="24"/>
        </w:rPr>
        <w:t>可分配之理賠費用</w:t>
      </w:r>
      <w:r w:rsidRPr="00CC13DE">
        <w:rPr>
          <w:rFonts w:ascii="Book Antiqua" w:hAnsi="Book Antiqua"/>
          <w:color w:val="000000" w:themeColor="text1"/>
          <w:sz w:val="24"/>
        </w:rPr>
        <w:t>(ALAE)</w:t>
      </w:r>
      <w:r w:rsidRPr="00CC13DE">
        <w:rPr>
          <w:rFonts w:ascii="Book Antiqua" w:hAnsi="標楷體"/>
          <w:color w:val="000000" w:themeColor="text1"/>
          <w:sz w:val="24"/>
        </w:rPr>
        <w:t>係指第</w:t>
      </w:r>
      <w:r w:rsidRPr="00CC13DE">
        <w:rPr>
          <w:rFonts w:ascii="Book Antiqua" w:hAnsi="Book Antiqua"/>
          <w:color w:val="000000" w:themeColor="text1"/>
          <w:sz w:val="24"/>
        </w:rPr>
        <w:t>1</w:t>
      </w:r>
      <w:r w:rsidRPr="00CC13DE">
        <w:rPr>
          <w:rFonts w:ascii="Book Antiqua" w:hAnsi="標楷體"/>
          <w:color w:val="000000" w:themeColor="text1"/>
          <w:sz w:val="24"/>
        </w:rPr>
        <w:t>欄中第</w:t>
      </w:r>
      <w:r w:rsidRPr="00CC13DE">
        <w:rPr>
          <w:rFonts w:ascii="Book Antiqua" w:hAnsi="Book Antiqua"/>
          <w:color w:val="000000" w:themeColor="text1"/>
          <w:sz w:val="24"/>
        </w:rPr>
        <w:t>1</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列之可明確歸因理賠行為衍生各項營業費用別，定義為</w:t>
      </w:r>
      <w:r w:rsidRPr="00CC13DE">
        <w:rPr>
          <w:rFonts w:ascii="Book Antiqua" w:hAnsi="標楷體"/>
          <w:color w:val="000000" w:themeColor="text1"/>
        </w:rPr>
        <w:t>可以分配到個別賠案件的理賠費用，如律師費、公證費、勘查費、理算費等。</w:t>
      </w:r>
    </w:p>
    <w:p w:rsidR="00EC7749" w:rsidRPr="00CC13DE" w:rsidRDefault="00EC7749" w:rsidP="007F7291">
      <w:pPr>
        <w:numPr>
          <w:ilvl w:val="0"/>
          <w:numId w:val="30"/>
        </w:numPr>
        <w:spacing w:line="440" w:lineRule="exact"/>
        <w:ind w:left="993" w:hanging="275"/>
        <w:jc w:val="both"/>
        <w:rPr>
          <w:rFonts w:ascii="Book Antiqua" w:hAnsi="Book Antiqua"/>
          <w:color w:val="000000" w:themeColor="text1"/>
          <w:sz w:val="24"/>
        </w:rPr>
      </w:pPr>
      <w:r w:rsidRPr="00CC13DE">
        <w:rPr>
          <w:rFonts w:ascii="Book Antiqua" w:hAnsi="標楷體"/>
          <w:color w:val="000000" w:themeColor="text1"/>
          <w:sz w:val="24"/>
        </w:rPr>
        <w:t>不可分配之理賠費用</w:t>
      </w:r>
      <w:r w:rsidRPr="00CC13DE">
        <w:rPr>
          <w:rFonts w:ascii="Book Antiqua" w:hAnsi="Book Antiqua"/>
          <w:color w:val="000000" w:themeColor="text1"/>
          <w:sz w:val="24"/>
        </w:rPr>
        <w:t xml:space="preserve">(ULAE) </w:t>
      </w:r>
      <w:r w:rsidRPr="00CC13DE">
        <w:rPr>
          <w:rFonts w:ascii="Book Antiqua" w:hAnsi="標楷體"/>
          <w:color w:val="000000" w:themeColor="text1"/>
          <w:sz w:val="24"/>
        </w:rPr>
        <w:t>係指第</w:t>
      </w:r>
      <w:r w:rsidRPr="00CC13DE">
        <w:rPr>
          <w:rFonts w:ascii="Book Antiqua" w:hAnsi="Book Antiqua"/>
          <w:color w:val="000000" w:themeColor="text1"/>
          <w:sz w:val="24"/>
        </w:rPr>
        <w:t>1</w:t>
      </w:r>
      <w:r w:rsidRPr="00CC13DE">
        <w:rPr>
          <w:rFonts w:ascii="Book Antiqua" w:hAnsi="標楷體"/>
          <w:color w:val="000000" w:themeColor="text1"/>
          <w:sz w:val="24"/>
        </w:rPr>
        <w:t>欄中第</w:t>
      </w:r>
      <w:r w:rsidRPr="00CC13DE">
        <w:rPr>
          <w:rFonts w:ascii="Book Antiqua" w:hAnsi="Book Antiqua"/>
          <w:color w:val="000000" w:themeColor="text1"/>
          <w:sz w:val="24"/>
        </w:rPr>
        <w:t>13</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44</w:t>
      </w:r>
      <w:r w:rsidRPr="00CC13DE">
        <w:rPr>
          <w:rFonts w:ascii="Book Antiqua" w:hAnsi="標楷體"/>
          <w:color w:val="000000" w:themeColor="text1"/>
          <w:sz w:val="24"/>
        </w:rPr>
        <w:t>列之各項營業費用別，</w:t>
      </w:r>
      <w:r w:rsidRPr="00CC13DE">
        <w:rPr>
          <w:rFonts w:ascii="Book Antiqua" w:hAnsi="標楷體"/>
          <w:color w:val="000000" w:themeColor="text1"/>
        </w:rPr>
        <w:t>定義為賠款有關，但無法按個別賠案件分配的理賠費用，如理賠人員的薪資、法務人員的薪資、聘請醫療顧問之費用等</w:t>
      </w:r>
      <w:r w:rsidRPr="00CC13DE">
        <w:rPr>
          <w:rFonts w:ascii="Book Antiqua" w:hAnsi="標楷體"/>
          <w:color w:val="000000" w:themeColor="text1"/>
          <w:sz w:val="24"/>
        </w:rPr>
        <w:t>。</w:t>
      </w:r>
    </w:p>
    <w:p w:rsidR="00EC7749" w:rsidRPr="00CC13DE" w:rsidRDefault="00EC7749" w:rsidP="00EC7749">
      <w:pPr>
        <w:spacing w:line="440" w:lineRule="exact"/>
        <w:rPr>
          <w:rFonts w:ascii="Book Antiqua" w:hAnsi="Book Antiqua"/>
          <w:color w:val="000000" w:themeColor="text1"/>
          <w:sz w:val="24"/>
        </w:rPr>
      </w:pPr>
      <w:r w:rsidRPr="00CC13DE">
        <w:rPr>
          <w:rFonts w:ascii="Book Antiqua" w:hAnsi="標楷體"/>
          <w:color w:val="000000" w:themeColor="text1"/>
          <w:sz w:val="24"/>
        </w:rPr>
        <w:t>一、其他和核保有關之費用</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欄－招攬費用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係指保險公司本年度因招攬業務所需支付之必要費用，如佣金、</w:t>
      </w:r>
      <w:r w:rsidRPr="00CC13DE">
        <w:rPr>
          <w:rFonts w:ascii="Book Antiqua" w:hAnsi="標楷體"/>
          <w:color w:val="000000" w:themeColor="text1"/>
        </w:rPr>
        <w:t>代理人費用、經紀人費用</w:t>
      </w:r>
      <w:r w:rsidRPr="00CC13DE">
        <w:rPr>
          <w:rFonts w:ascii="Book Antiqua" w:hAnsi="標楷體"/>
          <w:color w:val="000000" w:themeColor="text1"/>
          <w:sz w:val="24"/>
        </w:rPr>
        <w:t>及各項手續費等，應按其費用性質填入第</w:t>
      </w:r>
      <w:r w:rsidRPr="00CC13DE">
        <w:rPr>
          <w:rFonts w:ascii="Book Antiqua" w:hAnsi="Book Antiqua"/>
          <w:color w:val="000000" w:themeColor="text1"/>
          <w:sz w:val="24"/>
        </w:rPr>
        <w:t>6</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列之各項營業費用別。</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欄－一般費用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係指保險公司本年度因營運所需之業務管理費用，應按其費用性質填入第</w:t>
      </w:r>
      <w:r w:rsidRPr="00CC13DE">
        <w:rPr>
          <w:rFonts w:ascii="Book Antiqua" w:hAnsi="Book Antiqua"/>
          <w:color w:val="000000" w:themeColor="text1"/>
          <w:sz w:val="24"/>
        </w:rPr>
        <w:t>13</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34</w:t>
      </w:r>
      <w:r w:rsidRPr="00CC13DE">
        <w:rPr>
          <w:rFonts w:ascii="Book Antiqua" w:hAnsi="標楷體"/>
          <w:color w:val="000000" w:themeColor="text1"/>
          <w:sz w:val="24"/>
        </w:rPr>
        <w:t>列或第</w:t>
      </w:r>
      <w:r w:rsidRPr="00CC13DE">
        <w:rPr>
          <w:rFonts w:ascii="Book Antiqua" w:hAnsi="Book Antiqua"/>
          <w:color w:val="000000" w:themeColor="text1"/>
          <w:sz w:val="24"/>
        </w:rPr>
        <w:t>41</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44</w:t>
      </w:r>
      <w:r w:rsidRPr="00CC13DE">
        <w:rPr>
          <w:rFonts w:ascii="Book Antiqua" w:hAnsi="標楷體"/>
          <w:color w:val="000000" w:themeColor="text1"/>
          <w:sz w:val="24"/>
        </w:rPr>
        <w:t>列第之各項營業費用別。</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欄－營業相關稅捐</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係指保險公司本年度所需支付之</w:t>
      </w:r>
      <w:r w:rsidRPr="00CC13DE">
        <w:rPr>
          <w:rFonts w:ascii="Book Antiqua" w:hAnsi="標楷體"/>
          <w:color w:val="000000" w:themeColor="text1"/>
        </w:rPr>
        <w:t>所有稅賦及各種雜項費用，包括安定基金、營</w:t>
      </w:r>
      <w:r w:rsidRPr="00CC13DE">
        <w:rPr>
          <w:rFonts w:ascii="Book Antiqua" w:hAnsi="Book Antiqua"/>
          <w:color w:val="000000" w:themeColor="text1"/>
        </w:rPr>
        <w:t xml:space="preserve">  </w:t>
      </w:r>
      <w:r w:rsidRPr="00CC13DE">
        <w:rPr>
          <w:rFonts w:ascii="Book Antiqua" w:hAnsi="標楷體"/>
          <w:color w:val="000000" w:themeColor="text1"/>
        </w:rPr>
        <w:t>業稅、印花稅等，但不包括營利事業所得稅，應按其費用性質填入</w:t>
      </w:r>
      <w:r w:rsidRPr="00CC13DE">
        <w:rPr>
          <w:rFonts w:ascii="Book Antiqua" w:hAnsi="標楷體"/>
          <w:color w:val="000000" w:themeColor="text1"/>
          <w:sz w:val="24"/>
        </w:rPr>
        <w:t>第</w:t>
      </w:r>
      <w:r w:rsidRPr="00CC13DE">
        <w:rPr>
          <w:rFonts w:ascii="Book Antiqua" w:hAnsi="Book Antiqua"/>
          <w:color w:val="000000" w:themeColor="text1"/>
          <w:sz w:val="24"/>
        </w:rPr>
        <w:t>35</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40</w:t>
      </w:r>
      <w:r w:rsidRPr="00CC13DE">
        <w:rPr>
          <w:rFonts w:ascii="Book Antiqua" w:hAnsi="標楷體"/>
          <w:color w:val="000000" w:themeColor="text1"/>
          <w:sz w:val="24"/>
        </w:rPr>
        <w:t>列之各項營業費用別</w:t>
      </w:r>
      <w:r w:rsidRPr="00CC13DE">
        <w:rPr>
          <w:rFonts w:ascii="Book Antiqua" w:hAnsi="標楷體"/>
          <w:color w:val="000000" w:themeColor="text1"/>
        </w:rPr>
        <w:t>。</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欄－投資費用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係指保險公司本年度因運用可運用資金投資所衍生之費用，如投資團隊的薪資等，應按其費用性質填入第</w:t>
      </w:r>
      <w:r w:rsidRPr="00CC13DE">
        <w:rPr>
          <w:rFonts w:ascii="Book Antiqua" w:hAnsi="Book Antiqua"/>
          <w:color w:val="000000" w:themeColor="text1"/>
          <w:sz w:val="24"/>
        </w:rPr>
        <w:t>13</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44</w:t>
      </w:r>
      <w:r w:rsidRPr="00CC13DE">
        <w:rPr>
          <w:rFonts w:ascii="Book Antiqua" w:hAnsi="標楷體"/>
          <w:color w:val="000000" w:themeColor="text1"/>
          <w:sz w:val="24"/>
        </w:rPr>
        <w:t>列之各項營業費用別。</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欄－各項費用合計數</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為第</w:t>
      </w:r>
      <w:r w:rsidRPr="00CC13DE">
        <w:rPr>
          <w:rFonts w:ascii="Book Antiqua" w:hAnsi="Book Antiqua"/>
          <w:color w:val="000000" w:themeColor="text1"/>
          <w:sz w:val="24"/>
        </w:rPr>
        <w:t>1</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欄所填之數字加總。</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營業費用分類所稱之各費用科目分別與會計科目之對應</w:t>
      </w:r>
      <w:r w:rsidRPr="00CC13DE">
        <w:rPr>
          <w:rFonts w:ascii="Book Antiqua" w:hAnsi="Book Antiqua"/>
          <w:color w:val="000000" w:themeColor="text1"/>
          <w:sz w:val="24"/>
        </w:rPr>
        <w:t>(</w:t>
      </w:r>
      <w:r w:rsidRPr="00CC13DE">
        <w:rPr>
          <w:rFonts w:ascii="Book Antiqua" w:hAnsi="標楷體"/>
          <w:color w:val="000000" w:themeColor="text1"/>
          <w:sz w:val="24"/>
        </w:rPr>
        <w:t>係多為參照「產物保險</w:t>
      </w:r>
      <w:r w:rsidRPr="00CC13DE">
        <w:rPr>
          <w:rFonts w:ascii="Book Antiqua" w:hAnsi="標楷體"/>
          <w:color w:val="000000" w:themeColor="text1"/>
          <w:sz w:val="24"/>
        </w:rPr>
        <w:lastRenderedPageBreak/>
        <w:t>業會計制度範本」</w:t>
      </w:r>
      <w:r w:rsidRPr="00CC13DE">
        <w:rPr>
          <w:rFonts w:ascii="Book Antiqua" w:hAnsi="Book Antiqua"/>
          <w:color w:val="000000" w:themeColor="text1"/>
          <w:sz w:val="24"/>
        </w:rPr>
        <w:t>97.07.22</w:t>
      </w:r>
      <w:r w:rsidRPr="00CC13DE">
        <w:rPr>
          <w:rFonts w:ascii="Book Antiqua" w:hAnsi="標楷體"/>
          <w:color w:val="000000" w:themeColor="text1"/>
          <w:sz w:val="24"/>
        </w:rPr>
        <w:t>之版本</w:t>
      </w:r>
      <w:r w:rsidRPr="00CC13DE">
        <w:rPr>
          <w:rFonts w:ascii="Book Antiqua" w:hAnsi="Book Antiqua"/>
          <w:color w:val="000000" w:themeColor="text1"/>
          <w:sz w:val="24"/>
        </w:rPr>
        <w:t>)</w:t>
      </w:r>
      <w:r w:rsidRPr="00CC13DE">
        <w:rPr>
          <w:rFonts w:ascii="Book Antiqua" w:hAnsi="標楷體"/>
          <w:color w:val="000000" w:themeColor="text1"/>
          <w:sz w:val="24"/>
        </w:rPr>
        <w:t>分別說明如下：</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標楷體"/>
          <w:color w:val="000000" w:themeColor="text1"/>
          <w:sz w:val="24"/>
        </w:rPr>
        <w:t>列－理賠費用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本列金額同於第</w:t>
      </w:r>
      <w:r w:rsidRPr="00CC13DE">
        <w:rPr>
          <w:rFonts w:ascii="Book Antiqua" w:hAnsi="Book Antiqua"/>
          <w:color w:val="000000" w:themeColor="text1"/>
          <w:sz w:val="24"/>
        </w:rPr>
        <w:t>5</w:t>
      </w:r>
      <w:r w:rsidRPr="00CC13DE">
        <w:rPr>
          <w:rFonts w:ascii="Book Antiqua" w:hAnsi="標楷體"/>
          <w:color w:val="000000" w:themeColor="text1"/>
          <w:sz w:val="24"/>
        </w:rPr>
        <w:t>列金額，請參照該列說明。</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列－</w:t>
      </w:r>
      <w:r w:rsidRPr="00CC13DE">
        <w:rPr>
          <w:rFonts w:ascii="Book Antiqua" w:hAnsi="Book Antiqua"/>
          <w:color w:val="000000" w:themeColor="text1"/>
          <w:sz w:val="24"/>
        </w:rPr>
        <w:t>a.</w:t>
      </w:r>
      <w:r w:rsidRPr="00CC13DE">
        <w:rPr>
          <w:rFonts w:ascii="Book Antiqua" w:hAnsi="標楷體"/>
          <w:color w:val="000000" w:themeColor="text1"/>
          <w:sz w:val="24"/>
        </w:rPr>
        <w:t>直接業務</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係指處理直接簽單業務所發生賠案經常發生之費用。</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列－</w:t>
      </w:r>
      <w:r w:rsidRPr="00CC13DE">
        <w:rPr>
          <w:rFonts w:ascii="Book Antiqua" w:hAnsi="Book Antiqua"/>
          <w:color w:val="000000" w:themeColor="text1"/>
          <w:sz w:val="24"/>
        </w:rPr>
        <w:t>b.</w:t>
      </w:r>
      <w:r w:rsidRPr="00CC13DE">
        <w:rPr>
          <w:rFonts w:ascii="Book Antiqua" w:hAnsi="標楷體"/>
          <w:color w:val="000000" w:themeColor="text1"/>
          <w:sz w:val="24"/>
        </w:rPr>
        <w:t>再保分進</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係指處理再保分進業務所發生賠案經常發生之費用。</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列－</w:t>
      </w:r>
      <w:r w:rsidRPr="00CC13DE">
        <w:rPr>
          <w:rFonts w:ascii="Book Antiqua" w:hAnsi="Book Antiqua"/>
          <w:color w:val="000000" w:themeColor="text1"/>
          <w:sz w:val="24"/>
        </w:rPr>
        <w:t>c.</w:t>
      </w:r>
      <w:r w:rsidRPr="00CC13DE">
        <w:rPr>
          <w:rFonts w:ascii="Book Antiqua" w:hAnsi="標楷體"/>
          <w:color w:val="000000" w:themeColor="text1"/>
          <w:sz w:val="24"/>
        </w:rPr>
        <w:t>再保分出</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係指自再保人攤回再保分出業務所發生賠案經常發生之費用。</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列－</w:t>
      </w:r>
      <w:r w:rsidRPr="00CC13DE">
        <w:rPr>
          <w:rFonts w:ascii="Book Antiqua" w:hAnsi="Book Antiqua"/>
          <w:color w:val="000000" w:themeColor="text1"/>
          <w:sz w:val="24"/>
        </w:rPr>
        <w:t>d.</w:t>
      </w:r>
      <w:r w:rsidRPr="00CC13DE">
        <w:rPr>
          <w:rFonts w:ascii="Book Antiqua" w:hAnsi="標楷體"/>
          <w:color w:val="000000" w:themeColor="text1"/>
          <w:sz w:val="24"/>
        </w:rPr>
        <w:t>自留</w:t>
      </w:r>
      <w:r w:rsidRPr="00CC13DE">
        <w:rPr>
          <w:rFonts w:ascii="Book Antiqua" w:hAnsi="Book Antiqua"/>
          <w:color w:val="000000" w:themeColor="text1"/>
          <w:sz w:val="24"/>
        </w:rPr>
        <w:t>(a+b-c)</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本列金額為第</w:t>
      </w:r>
      <w:r w:rsidRPr="00CC13DE">
        <w:rPr>
          <w:rFonts w:ascii="Book Antiqua" w:hAnsi="Book Antiqua"/>
          <w:color w:val="000000" w:themeColor="text1"/>
          <w:sz w:val="24"/>
        </w:rPr>
        <w:t>2</w:t>
      </w:r>
      <w:r w:rsidRPr="00CC13DE">
        <w:rPr>
          <w:rFonts w:ascii="Book Antiqua" w:hAnsi="標楷體"/>
          <w:color w:val="000000" w:themeColor="text1"/>
          <w:sz w:val="24"/>
        </w:rPr>
        <w:t>列加上第</w:t>
      </w:r>
      <w:r w:rsidRPr="00CC13DE">
        <w:rPr>
          <w:rFonts w:ascii="Book Antiqua" w:hAnsi="Book Antiqua"/>
          <w:color w:val="000000" w:themeColor="text1"/>
          <w:sz w:val="24"/>
        </w:rPr>
        <w:t>3</w:t>
      </w:r>
      <w:r w:rsidRPr="00CC13DE">
        <w:rPr>
          <w:rFonts w:ascii="Book Antiqua" w:hAnsi="標楷體"/>
          <w:color w:val="000000" w:themeColor="text1"/>
          <w:sz w:val="24"/>
        </w:rPr>
        <w:t>列減除第</w:t>
      </w:r>
      <w:r w:rsidRPr="00CC13DE">
        <w:rPr>
          <w:rFonts w:ascii="Book Antiqua" w:hAnsi="Book Antiqua"/>
          <w:color w:val="000000" w:themeColor="text1"/>
          <w:sz w:val="24"/>
        </w:rPr>
        <w:t>4</w:t>
      </w:r>
      <w:r w:rsidRPr="00CC13DE">
        <w:rPr>
          <w:rFonts w:ascii="Book Antiqua" w:hAnsi="標楷體"/>
          <w:color w:val="000000" w:themeColor="text1"/>
          <w:sz w:val="24"/>
        </w:rPr>
        <w:t>列後之值。</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列－</w:t>
      </w:r>
      <w:r w:rsidRPr="00CC13DE">
        <w:rPr>
          <w:rFonts w:ascii="Book Antiqua" w:hAnsi="Book Antiqua"/>
          <w:color w:val="000000" w:themeColor="text1"/>
          <w:sz w:val="24"/>
        </w:rPr>
        <w:t>2.</w:t>
      </w:r>
      <w:r w:rsidRPr="00CC13DE">
        <w:rPr>
          <w:rFonts w:ascii="Book Antiqua" w:hAnsi="標楷體"/>
          <w:color w:val="000000" w:themeColor="text1"/>
          <w:sz w:val="24"/>
        </w:rPr>
        <w:t>招攬津貼及佣金</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本列金額同於第</w:t>
      </w:r>
      <w:r w:rsidRPr="00CC13DE">
        <w:rPr>
          <w:rFonts w:ascii="Book Antiqua" w:hAnsi="Book Antiqua"/>
          <w:color w:val="000000" w:themeColor="text1"/>
          <w:sz w:val="24"/>
        </w:rPr>
        <w:t>12</w:t>
      </w:r>
      <w:r w:rsidRPr="00CC13DE">
        <w:rPr>
          <w:rFonts w:ascii="Book Antiqua" w:hAnsi="標楷體"/>
          <w:color w:val="000000" w:themeColor="text1"/>
          <w:sz w:val="24"/>
        </w:rPr>
        <w:t>列，請參照該列說明。</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列－</w:t>
      </w:r>
      <w:r w:rsidRPr="00CC13DE">
        <w:rPr>
          <w:rFonts w:ascii="Book Antiqua" w:hAnsi="Book Antiqua"/>
          <w:color w:val="000000" w:themeColor="text1"/>
          <w:sz w:val="24"/>
        </w:rPr>
        <w:t>a.</w:t>
      </w:r>
      <w:r w:rsidRPr="00CC13DE">
        <w:rPr>
          <w:rFonts w:ascii="Book Antiqua" w:hAnsi="標楷體"/>
          <w:color w:val="000000" w:themeColor="text1"/>
          <w:sz w:val="24"/>
        </w:rPr>
        <w:t>佣金、代理費及強制險手續費等支出</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係指凡直接簽單業務支付之佣金、代理費及手續費支出。</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列－</w:t>
      </w:r>
      <w:r w:rsidRPr="00CC13DE">
        <w:rPr>
          <w:rFonts w:ascii="Book Antiqua" w:hAnsi="Book Antiqua"/>
          <w:color w:val="000000" w:themeColor="text1"/>
          <w:sz w:val="24"/>
        </w:rPr>
        <w:t>b.</w:t>
      </w:r>
      <w:r w:rsidRPr="00CC13DE">
        <w:rPr>
          <w:rFonts w:ascii="Book Antiqua" w:hAnsi="標楷體"/>
          <w:color w:val="000000" w:themeColor="text1"/>
          <w:sz w:val="24"/>
        </w:rPr>
        <w:t>分進再保佣金及手續費支出</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係指凡分進再保簽單業務支付之佣金、代理費及手續費支出。</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列－</w:t>
      </w:r>
      <w:r w:rsidRPr="00CC13DE">
        <w:rPr>
          <w:rFonts w:ascii="Book Antiqua" w:hAnsi="Book Antiqua"/>
          <w:color w:val="000000" w:themeColor="text1"/>
          <w:sz w:val="24"/>
        </w:rPr>
        <w:t>c.</w:t>
      </w:r>
      <w:r w:rsidRPr="00CC13DE">
        <w:rPr>
          <w:rFonts w:ascii="Book Antiqua" w:hAnsi="標楷體"/>
          <w:color w:val="000000" w:themeColor="text1"/>
          <w:sz w:val="24"/>
        </w:rPr>
        <w:t>分出再保佣金及手續費收入</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係指凡分出再保業務收入之佣金與盈餘佣金。</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列－</w:t>
      </w:r>
      <w:r w:rsidRPr="00CC13DE">
        <w:rPr>
          <w:rFonts w:ascii="Book Antiqua" w:hAnsi="Book Antiqua"/>
          <w:color w:val="000000" w:themeColor="text1"/>
          <w:sz w:val="24"/>
        </w:rPr>
        <w:t>d.</w:t>
      </w:r>
      <w:r w:rsidRPr="00CC13DE">
        <w:rPr>
          <w:rFonts w:ascii="Book Antiqua" w:hAnsi="標楷體"/>
          <w:color w:val="000000" w:themeColor="text1"/>
          <w:sz w:val="24"/>
        </w:rPr>
        <w:t>非佣金之手續費</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係指凡各項業務支付非具佣金性質之手續費支出，如信用卡手續費、郵局手續費等。</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列－</w:t>
      </w:r>
      <w:r w:rsidRPr="00CC13DE">
        <w:rPr>
          <w:rFonts w:ascii="Book Antiqua" w:hAnsi="Book Antiqua"/>
          <w:color w:val="000000" w:themeColor="text1"/>
          <w:sz w:val="24"/>
        </w:rPr>
        <w:t>e.</w:t>
      </w:r>
      <w:r w:rsidRPr="00CC13DE">
        <w:rPr>
          <w:rFonts w:ascii="Book Antiqua" w:hAnsi="標楷體"/>
          <w:color w:val="000000" w:themeColor="text1"/>
          <w:sz w:val="24"/>
        </w:rPr>
        <w:t>強制險手續費等收入</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係指凡強制車險業務收入之手續費收入。</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列－</w:t>
      </w:r>
      <w:r w:rsidRPr="00CC13DE">
        <w:rPr>
          <w:rFonts w:ascii="Book Antiqua" w:hAnsi="Book Antiqua"/>
          <w:color w:val="000000" w:themeColor="text1"/>
          <w:sz w:val="24"/>
        </w:rPr>
        <w:t>f.</w:t>
      </w:r>
      <w:r w:rsidRPr="00CC13DE">
        <w:rPr>
          <w:rFonts w:ascii="Book Antiqua" w:hAnsi="標楷體"/>
          <w:color w:val="000000" w:themeColor="text1"/>
          <w:sz w:val="24"/>
        </w:rPr>
        <w:t>招攬津貼及佣金</w:t>
      </w:r>
      <w:r w:rsidRPr="00CC13DE">
        <w:rPr>
          <w:rFonts w:ascii="Book Antiqua" w:hAnsi="Book Antiqua"/>
          <w:color w:val="000000" w:themeColor="text1"/>
          <w:sz w:val="24"/>
        </w:rPr>
        <w:t>(a+b-c+d-e)</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本列金額為第</w:t>
      </w:r>
      <w:r w:rsidRPr="00CC13DE">
        <w:rPr>
          <w:rFonts w:ascii="Book Antiqua" w:hAnsi="Book Antiqua"/>
          <w:color w:val="000000" w:themeColor="text1"/>
          <w:sz w:val="24"/>
        </w:rPr>
        <w:t>7</w:t>
      </w:r>
      <w:r w:rsidRPr="00CC13DE">
        <w:rPr>
          <w:rFonts w:ascii="Book Antiqua" w:hAnsi="標楷體"/>
          <w:color w:val="000000" w:themeColor="text1"/>
          <w:sz w:val="24"/>
        </w:rPr>
        <w:t>列加上第</w:t>
      </w:r>
      <w:r w:rsidRPr="00CC13DE">
        <w:rPr>
          <w:rFonts w:ascii="Book Antiqua" w:hAnsi="Book Antiqua"/>
          <w:color w:val="000000" w:themeColor="text1"/>
          <w:sz w:val="24"/>
        </w:rPr>
        <w:t>8</w:t>
      </w:r>
      <w:r w:rsidRPr="00CC13DE">
        <w:rPr>
          <w:rFonts w:ascii="Book Antiqua" w:hAnsi="標楷體"/>
          <w:color w:val="000000" w:themeColor="text1"/>
          <w:sz w:val="24"/>
        </w:rPr>
        <w:t>列減除第</w:t>
      </w:r>
      <w:r w:rsidRPr="00CC13DE">
        <w:rPr>
          <w:rFonts w:ascii="Book Antiqua" w:hAnsi="Book Antiqua"/>
          <w:color w:val="000000" w:themeColor="text1"/>
          <w:sz w:val="24"/>
        </w:rPr>
        <w:t>9</w:t>
      </w:r>
      <w:r w:rsidRPr="00CC13DE">
        <w:rPr>
          <w:rFonts w:ascii="Book Antiqua" w:hAnsi="標楷體"/>
          <w:color w:val="000000" w:themeColor="text1"/>
          <w:sz w:val="24"/>
        </w:rPr>
        <w:t>列加上第</w:t>
      </w:r>
      <w:r w:rsidRPr="00CC13DE">
        <w:rPr>
          <w:rFonts w:ascii="Book Antiqua" w:hAnsi="Book Antiqua"/>
          <w:color w:val="000000" w:themeColor="text1"/>
          <w:sz w:val="24"/>
        </w:rPr>
        <w:t>10</w:t>
      </w:r>
      <w:r w:rsidRPr="00CC13DE">
        <w:rPr>
          <w:rFonts w:ascii="Book Antiqua" w:hAnsi="標楷體"/>
          <w:color w:val="000000" w:themeColor="text1"/>
          <w:sz w:val="24"/>
        </w:rPr>
        <w:t>列減除第</w:t>
      </w:r>
      <w:r w:rsidRPr="00CC13DE">
        <w:rPr>
          <w:rFonts w:ascii="Book Antiqua" w:hAnsi="Book Antiqua"/>
          <w:color w:val="000000" w:themeColor="text1"/>
          <w:sz w:val="24"/>
        </w:rPr>
        <w:t>11</w:t>
      </w:r>
      <w:r w:rsidRPr="00CC13DE">
        <w:rPr>
          <w:rFonts w:ascii="Book Antiqua" w:hAnsi="標楷體"/>
          <w:color w:val="000000" w:themeColor="text1"/>
          <w:sz w:val="24"/>
        </w:rPr>
        <w:t>列後之值。</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13</w:t>
      </w:r>
      <w:r w:rsidRPr="00CC13DE">
        <w:rPr>
          <w:rFonts w:ascii="Book Antiqua" w:hAnsi="標楷體"/>
          <w:color w:val="000000" w:themeColor="text1"/>
          <w:sz w:val="24"/>
        </w:rPr>
        <w:t>列－</w:t>
      </w:r>
      <w:r w:rsidRPr="00CC13DE">
        <w:rPr>
          <w:rFonts w:ascii="Book Antiqua" w:hAnsi="Book Antiqua"/>
          <w:color w:val="000000" w:themeColor="text1"/>
          <w:sz w:val="24"/>
        </w:rPr>
        <w:t>3.</w:t>
      </w:r>
      <w:r w:rsidRPr="00CC13DE">
        <w:rPr>
          <w:rFonts w:ascii="Book Antiqua" w:hAnsi="標楷體"/>
          <w:color w:val="000000" w:themeColor="text1"/>
          <w:sz w:val="24"/>
        </w:rPr>
        <w:t>業務獎勵金等</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係指除非原訂於公司獎勵辦法，管理階層另行對業務績效表現卓越人員發放之獎金。</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14</w:t>
      </w:r>
      <w:r w:rsidRPr="00CC13DE">
        <w:rPr>
          <w:rFonts w:ascii="Book Antiqua" w:hAnsi="標楷體"/>
          <w:color w:val="000000" w:themeColor="text1"/>
          <w:sz w:val="24"/>
        </w:rPr>
        <w:t>列－</w:t>
      </w:r>
      <w:r w:rsidRPr="00CC13DE">
        <w:rPr>
          <w:rFonts w:ascii="Book Antiqua" w:hAnsi="Book Antiqua"/>
          <w:color w:val="000000" w:themeColor="text1"/>
          <w:sz w:val="24"/>
        </w:rPr>
        <w:t>4.</w:t>
      </w:r>
      <w:r w:rsidRPr="00CC13DE">
        <w:rPr>
          <w:rFonts w:ascii="Book Antiqua" w:hAnsi="標楷體"/>
          <w:color w:val="000000" w:themeColor="text1"/>
          <w:sz w:val="24"/>
        </w:rPr>
        <w:t>交際費</w:t>
      </w:r>
    </w:p>
    <w:p w:rsidR="00EC7749" w:rsidRPr="00CC13DE" w:rsidRDefault="00EC7749" w:rsidP="00EC7749">
      <w:pPr>
        <w:spacing w:line="440" w:lineRule="exact"/>
        <w:ind w:leftChars="276" w:left="718"/>
        <w:rPr>
          <w:rFonts w:ascii="Book Antiqua" w:hAnsi="Book Antiqua"/>
          <w:color w:val="000000" w:themeColor="text1"/>
        </w:rPr>
      </w:pPr>
      <w:r w:rsidRPr="00CC13DE">
        <w:rPr>
          <w:rFonts w:ascii="Book Antiqua" w:hAnsi="標楷體"/>
          <w:color w:val="000000" w:themeColor="text1"/>
        </w:rPr>
        <w:t>係指為拓展及維持業務所支付招待及贈送之費用。</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15</w:t>
      </w:r>
      <w:r w:rsidRPr="00CC13DE">
        <w:rPr>
          <w:rFonts w:ascii="Book Antiqua" w:hAnsi="標楷體"/>
          <w:color w:val="000000" w:themeColor="text1"/>
          <w:sz w:val="24"/>
        </w:rPr>
        <w:t>列－</w:t>
      </w:r>
      <w:r w:rsidRPr="00CC13DE">
        <w:rPr>
          <w:rFonts w:ascii="Book Antiqua" w:hAnsi="Book Antiqua"/>
          <w:color w:val="000000" w:themeColor="text1"/>
          <w:sz w:val="24"/>
        </w:rPr>
        <w:t>5.</w:t>
      </w:r>
      <w:r w:rsidRPr="00CC13DE">
        <w:rPr>
          <w:rFonts w:ascii="Book Antiqua" w:hAnsi="標楷體"/>
          <w:color w:val="000000" w:themeColor="text1"/>
          <w:sz w:val="24"/>
        </w:rPr>
        <w:t>行銷相關費用</w:t>
      </w:r>
      <w:r w:rsidRPr="00CC13DE">
        <w:rPr>
          <w:rFonts w:ascii="Book Antiqua" w:hAnsi="Book Antiqua"/>
          <w:color w:val="000000" w:themeColor="text1"/>
          <w:sz w:val="24"/>
        </w:rPr>
        <w:t>(</w:t>
      </w:r>
      <w:r w:rsidRPr="00CC13DE">
        <w:rPr>
          <w:rFonts w:ascii="Book Antiqua" w:hAnsi="標楷體"/>
          <w:color w:val="000000" w:themeColor="text1"/>
          <w:sz w:val="24"/>
        </w:rPr>
        <w:t>如廣告、</w:t>
      </w:r>
      <w:r w:rsidRPr="00CC13DE">
        <w:rPr>
          <w:rFonts w:ascii="Book Antiqua" w:hAnsi="Book Antiqua"/>
          <w:color w:val="000000" w:themeColor="text1"/>
          <w:sz w:val="24"/>
        </w:rPr>
        <w:t>DM</w:t>
      </w:r>
      <w:r w:rsidRPr="00CC13DE">
        <w:rPr>
          <w:rFonts w:ascii="Book Antiqua" w:hAnsi="標楷體"/>
          <w:color w:val="000000" w:themeColor="text1"/>
          <w:sz w:val="24"/>
        </w:rPr>
        <w:t>等</w:t>
      </w:r>
      <w:r w:rsidRPr="00CC13DE">
        <w:rPr>
          <w:rFonts w:ascii="Book Antiqua" w:hAnsi="Book Antiqua"/>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係指招攬及推廣營業之廣告之費用。</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16</w:t>
      </w:r>
      <w:r w:rsidRPr="00CC13DE">
        <w:rPr>
          <w:rFonts w:ascii="Book Antiqua" w:hAnsi="標楷體"/>
          <w:color w:val="000000" w:themeColor="text1"/>
          <w:sz w:val="24"/>
        </w:rPr>
        <w:t>列－</w:t>
      </w:r>
      <w:r w:rsidRPr="00CC13DE">
        <w:rPr>
          <w:rFonts w:ascii="Book Antiqua" w:hAnsi="Book Antiqua"/>
          <w:color w:val="000000" w:themeColor="text1"/>
          <w:sz w:val="24"/>
        </w:rPr>
        <w:t>6.</w:t>
      </w:r>
      <w:r w:rsidRPr="00CC13DE">
        <w:rPr>
          <w:rFonts w:ascii="Book Antiqua" w:hAnsi="標楷體"/>
          <w:color w:val="000000" w:themeColor="text1"/>
          <w:sz w:val="24"/>
        </w:rPr>
        <w:t>會費</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係指參加各項團體所繳納之會費。</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17</w:t>
      </w:r>
      <w:r w:rsidRPr="00CC13DE">
        <w:rPr>
          <w:rFonts w:ascii="Book Antiqua" w:hAnsi="標楷體"/>
          <w:color w:val="000000" w:themeColor="text1"/>
          <w:sz w:val="24"/>
        </w:rPr>
        <w:t>列－</w:t>
      </w:r>
      <w:r w:rsidRPr="00CC13DE">
        <w:rPr>
          <w:rFonts w:ascii="Book Antiqua" w:hAnsi="Book Antiqua"/>
          <w:color w:val="000000" w:themeColor="text1"/>
          <w:sz w:val="24"/>
        </w:rPr>
        <w:t>7.</w:t>
      </w:r>
      <w:r w:rsidRPr="00CC13DE">
        <w:rPr>
          <w:rFonts w:ascii="Book Antiqua" w:hAnsi="標楷體"/>
          <w:color w:val="000000" w:themeColor="text1"/>
          <w:sz w:val="24"/>
        </w:rPr>
        <w:t>承保查勘費及委託調查費</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本列金額為第</w:t>
      </w:r>
      <w:r w:rsidRPr="00CC13DE">
        <w:rPr>
          <w:rFonts w:ascii="Book Antiqua" w:hAnsi="Book Antiqua"/>
          <w:color w:val="000000" w:themeColor="text1"/>
          <w:sz w:val="24"/>
        </w:rPr>
        <w:t>7</w:t>
      </w:r>
      <w:r w:rsidRPr="00CC13DE">
        <w:rPr>
          <w:rFonts w:ascii="Book Antiqua" w:hAnsi="標楷體"/>
          <w:color w:val="000000" w:themeColor="text1"/>
          <w:sz w:val="24"/>
        </w:rPr>
        <w:t>列加上第</w:t>
      </w:r>
      <w:r w:rsidRPr="00CC13DE">
        <w:rPr>
          <w:rFonts w:ascii="Book Antiqua" w:hAnsi="Book Antiqua"/>
          <w:color w:val="000000" w:themeColor="text1"/>
          <w:sz w:val="24"/>
        </w:rPr>
        <w:t>8</w:t>
      </w:r>
      <w:r w:rsidRPr="00CC13DE">
        <w:rPr>
          <w:rFonts w:ascii="Book Antiqua" w:hAnsi="標楷體"/>
          <w:color w:val="000000" w:themeColor="text1"/>
          <w:sz w:val="24"/>
        </w:rPr>
        <w:t>列後之值。</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18</w:t>
      </w:r>
      <w:r w:rsidRPr="00CC13DE">
        <w:rPr>
          <w:rFonts w:ascii="Book Antiqua" w:hAnsi="標楷體"/>
          <w:color w:val="000000" w:themeColor="text1"/>
          <w:sz w:val="24"/>
        </w:rPr>
        <w:t>列－</w:t>
      </w:r>
      <w:r w:rsidRPr="00CC13DE">
        <w:rPr>
          <w:rFonts w:ascii="Book Antiqua" w:hAnsi="Book Antiqua"/>
          <w:color w:val="000000" w:themeColor="text1"/>
          <w:sz w:val="24"/>
        </w:rPr>
        <w:t>a.</w:t>
      </w:r>
      <w:r w:rsidRPr="00CC13DE">
        <w:rPr>
          <w:rFonts w:ascii="Book Antiqua" w:hAnsi="標楷體"/>
          <w:color w:val="000000" w:themeColor="text1"/>
          <w:sz w:val="24"/>
        </w:rPr>
        <w:t>承保查勘費</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係指因承保業務所需而實際查勘之費用。</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19</w:t>
      </w:r>
      <w:r w:rsidRPr="00CC13DE">
        <w:rPr>
          <w:rFonts w:ascii="Book Antiqua" w:hAnsi="標楷體"/>
          <w:color w:val="000000" w:themeColor="text1"/>
          <w:sz w:val="24"/>
        </w:rPr>
        <w:t>列－</w:t>
      </w:r>
      <w:r w:rsidRPr="00CC13DE">
        <w:rPr>
          <w:rFonts w:ascii="Book Antiqua" w:hAnsi="Book Antiqua"/>
          <w:color w:val="000000" w:themeColor="text1"/>
          <w:sz w:val="24"/>
        </w:rPr>
        <w:t>b.</w:t>
      </w:r>
      <w:r w:rsidRPr="00CC13DE">
        <w:rPr>
          <w:rFonts w:ascii="Book Antiqua" w:hAnsi="標楷體"/>
          <w:color w:val="000000" w:themeColor="text1"/>
          <w:sz w:val="24"/>
        </w:rPr>
        <w:t>委託調查費</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係指因承保業務所需而委託專業人員或是公司進行調查之費用。</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20</w:t>
      </w:r>
      <w:r w:rsidRPr="00CC13DE">
        <w:rPr>
          <w:rFonts w:ascii="Book Antiqua" w:hAnsi="標楷體"/>
          <w:color w:val="000000" w:themeColor="text1"/>
          <w:sz w:val="24"/>
        </w:rPr>
        <w:t>列－</w:t>
      </w:r>
      <w:r w:rsidRPr="00CC13DE">
        <w:rPr>
          <w:rFonts w:ascii="Book Antiqua" w:hAnsi="Book Antiqua"/>
          <w:color w:val="000000" w:themeColor="text1"/>
          <w:sz w:val="24"/>
        </w:rPr>
        <w:t>8.</w:t>
      </w:r>
      <w:r w:rsidRPr="00CC13DE">
        <w:rPr>
          <w:rFonts w:ascii="Book Antiqua" w:hAnsi="標楷體"/>
          <w:color w:val="000000" w:themeColor="text1"/>
          <w:sz w:val="24"/>
        </w:rPr>
        <w:t>薪資費用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本列金額為第</w:t>
      </w:r>
      <w:r w:rsidRPr="00CC13DE">
        <w:rPr>
          <w:rFonts w:ascii="Book Antiqua" w:hAnsi="Book Antiqua"/>
          <w:color w:val="000000" w:themeColor="text1"/>
          <w:sz w:val="24"/>
        </w:rPr>
        <w:t>21</w:t>
      </w:r>
      <w:r w:rsidRPr="00CC13DE">
        <w:rPr>
          <w:rFonts w:ascii="Book Antiqua" w:hAnsi="標楷體"/>
          <w:color w:val="000000" w:themeColor="text1"/>
          <w:sz w:val="24"/>
        </w:rPr>
        <w:t>列加上第</w:t>
      </w:r>
      <w:r w:rsidRPr="00CC13DE">
        <w:rPr>
          <w:rFonts w:ascii="Book Antiqua" w:hAnsi="Book Antiqua"/>
          <w:color w:val="000000" w:themeColor="text1"/>
          <w:sz w:val="24"/>
        </w:rPr>
        <w:t>22</w:t>
      </w:r>
      <w:r w:rsidRPr="00CC13DE">
        <w:rPr>
          <w:rFonts w:ascii="Book Antiqua" w:hAnsi="標楷體"/>
          <w:color w:val="000000" w:themeColor="text1"/>
          <w:sz w:val="24"/>
        </w:rPr>
        <w:t>列後之值。</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21</w:t>
      </w:r>
      <w:r w:rsidRPr="00CC13DE">
        <w:rPr>
          <w:rFonts w:ascii="Book Antiqua" w:hAnsi="標楷體"/>
          <w:color w:val="000000" w:themeColor="text1"/>
          <w:sz w:val="24"/>
        </w:rPr>
        <w:t>列－</w:t>
      </w:r>
      <w:r w:rsidRPr="00CC13DE">
        <w:rPr>
          <w:rFonts w:ascii="Book Antiqua" w:hAnsi="Book Antiqua"/>
          <w:color w:val="000000" w:themeColor="text1"/>
          <w:sz w:val="24"/>
        </w:rPr>
        <w:t>a.</w:t>
      </w:r>
      <w:r w:rsidRPr="00CC13DE">
        <w:rPr>
          <w:rFonts w:ascii="Book Antiqua" w:hAnsi="標楷體"/>
          <w:color w:val="000000" w:themeColor="text1"/>
          <w:sz w:val="24"/>
        </w:rPr>
        <w:t>薪金</w:t>
      </w:r>
    </w:p>
    <w:p w:rsidR="00EC7749" w:rsidRPr="00CC13DE" w:rsidRDefault="00EC7749" w:rsidP="00EC7749">
      <w:pPr>
        <w:spacing w:line="440" w:lineRule="exact"/>
        <w:ind w:leftChars="276" w:left="718"/>
        <w:rPr>
          <w:rFonts w:ascii="Book Antiqua" w:hAnsi="Book Antiqua"/>
          <w:color w:val="000000" w:themeColor="text1"/>
        </w:rPr>
      </w:pPr>
      <w:r w:rsidRPr="00CC13DE">
        <w:rPr>
          <w:rFonts w:ascii="Book Antiqua" w:hAnsi="標楷體"/>
          <w:color w:val="000000" w:themeColor="text1"/>
        </w:rPr>
        <w:t>係指公司編制內員工正常給與、編制外員工及顧問人員報酬、維持業務所置值班人員之正常給與外之給與、及正常工作時間外超時工作之給與。</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22</w:t>
      </w:r>
      <w:r w:rsidRPr="00CC13DE">
        <w:rPr>
          <w:rFonts w:ascii="Book Antiqua" w:hAnsi="標楷體"/>
          <w:color w:val="000000" w:themeColor="text1"/>
          <w:sz w:val="24"/>
        </w:rPr>
        <w:t>列－</w:t>
      </w:r>
      <w:r w:rsidRPr="00CC13DE">
        <w:rPr>
          <w:rFonts w:ascii="Book Antiqua" w:hAnsi="Book Antiqua"/>
          <w:color w:val="000000" w:themeColor="text1"/>
          <w:sz w:val="24"/>
        </w:rPr>
        <w:t>b.</w:t>
      </w:r>
      <w:r w:rsidRPr="00CC13DE">
        <w:rPr>
          <w:rFonts w:ascii="Book Antiqua" w:hAnsi="標楷體"/>
          <w:color w:val="000000" w:themeColor="text1"/>
          <w:sz w:val="24"/>
        </w:rPr>
        <w:t>年終獎金</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係指公司依據年度經營成果或是體恤員工於每年發放予員工之獎金。</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23</w:t>
      </w:r>
      <w:r w:rsidRPr="00CC13DE">
        <w:rPr>
          <w:rFonts w:ascii="Book Antiqua" w:hAnsi="標楷體"/>
          <w:color w:val="000000" w:themeColor="text1"/>
          <w:sz w:val="24"/>
        </w:rPr>
        <w:t>列－</w:t>
      </w:r>
      <w:r w:rsidRPr="00CC13DE">
        <w:rPr>
          <w:rFonts w:ascii="Book Antiqua" w:hAnsi="Book Antiqua"/>
          <w:color w:val="000000" w:themeColor="text1"/>
          <w:sz w:val="24"/>
        </w:rPr>
        <w:t>9.</w:t>
      </w:r>
      <w:r w:rsidRPr="00CC13DE">
        <w:rPr>
          <w:rFonts w:ascii="Book Antiqua" w:hAnsi="標楷體"/>
          <w:color w:val="000000" w:themeColor="text1"/>
          <w:sz w:val="24"/>
        </w:rPr>
        <w:t>員工福利費及相關費用</w:t>
      </w:r>
    </w:p>
    <w:p w:rsidR="00EC7749" w:rsidRPr="00CC13DE" w:rsidRDefault="00EC7749" w:rsidP="00EC7749">
      <w:pPr>
        <w:spacing w:line="440" w:lineRule="exact"/>
        <w:ind w:leftChars="276" w:left="718"/>
        <w:rPr>
          <w:rFonts w:ascii="Book Antiqua" w:hAnsi="Book Antiqua"/>
          <w:color w:val="000000" w:themeColor="text1"/>
        </w:rPr>
      </w:pPr>
      <w:r w:rsidRPr="00CC13DE">
        <w:rPr>
          <w:rFonts w:ascii="Book Antiqua" w:hAnsi="標楷體"/>
          <w:color w:val="000000" w:themeColor="text1"/>
        </w:rPr>
        <w:t>係指</w:t>
      </w:r>
      <w:r w:rsidRPr="00CC13DE">
        <w:rPr>
          <w:rFonts w:ascii="Book Antiqua" w:hAnsi="Book Antiqua"/>
          <w:color w:val="000000" w:themeColor="text1"/>
        </w:rPr>
        <w:t>(1)</w:t>
      </w:r>
      <w:r w:rsidRPr="00CC13DE">
        <w:rPr>
          <w:rFonts w:ascii="Book Antiqua" w:hAnsi="標楷體"/>
          <w:color w:val="000000" w:themeColor="text1"/>
        </w:rPr>
        <w:t>伙食費：按出勤日數給付職工定額伙食費設有伙食團供膳者，其伙食團費用正常工作時間外超時工作時供膳之費用、</w:t>
      </w:r>
      <w:r w:rsidRPr="00CC13DE">
        <w:rPr>
          <w:rFonts w:ascii="Book Antiqua" w:hAnsi="Book Antiqua"/>
          <w:color w:val="000000" w:themeColor="text1"/>
        </w:rPr>
        <w:t>(2)</w:t>
      </w:r>
      <w:r w:rsidRPr="00CC13DE">
        <w:rPr>
          <w:rFonts w:ascii="Book Antiqua" w:hAnsi="標楷體"/>
          <w:color w:val="000000" w:themeColor="text1"/>
        </w:rPr>
        <w:t>退休金：退休</w:t>
      </w:r>
      <w:r w:rsidRPr="00CC13DE">
        <w:rPr>
          <w:rFonts w:ascii="Book Antiqua" w:hAnsi="Book Antiqua"/>
          <w:color w:val="000000" w:themeColor="text1"/>
        </w:rPr>
        <w:t>(</w:t>
      </w:r>
      <w:r w:rsidRPr="00CC13DE">
        <w:rPr>
          <w:rFonts w:ascii="Book Antiqua" w:hAnsi="標楷體"/>
          <w:color w:val="000000" w:themeColor="text1"/>
        </w:rPr>
        <w:t>職</w:t>
      </w:r>
      <w:r w:rsidRPr="00CC13DE">
        <w:rPr>
          <w:rFonts w:ascii="Book Antiqua" w:hAnsi="Book Antiqua"/>
          <w:color w:val="000000" w:themeColor="text1"/>
        </w:rPr>
        <w:t>)</w:t>
      </w:r>
      <w:r w:rsidRPr="00CC13DE">
        <w:rPr>
          <w:rFonts w:ascii="Book Antiqua" w:hAnsi="標楷體"/>
          <w:color w:val="000000" w:themeColor="text1"/>
        </w:rPr>
        <w:t>金準備或基金之提撥退休</w:t>
      </w:r>
      <w:r w:rsidRPr="00CC13DE">
        <w:rPr>
          <w:rFonts w:ascii="Book Antiqua" w:hAnsi="Book Antiqua"/>
          <w:color w:val="000000" w:themeColor="text1"/>
        </w:rPr>
        <w:t>(</w:t>
      </w:r>
      <w:r w:rsidRPr="00CC13DE">
        <w:rPr>
          <w:rFonts w:ascii="Book Antiqua" w:hAnsi="標楷體"/>
          <w:color w:val="000000" w:themeColor="text1"/>
        </w:rPr>
        <w:t>職</w:t>
      </w:r>
      <w:r w:rsidRPr="00CC13DE">
        <w:rPr>
          <w:rFonts w:ascii="Book Antiqua" w:hAnsi="Book Antiqua"/>
          <w:color w:val="000000" w:themeColor="text1"/>
        </w:rPr>
        <w:t>)</w:t>
      </w:r>
      <w:r w:rsidRPr="00CC13DE">
        <w:rPr>
          <w:rFonts w:ascii="Book Antiqua" w:hAnsi="標楷體"/>
          <w:color w:val="000000" w:themeColor="text1"/>
        </w:rPr>
        <w:t>金之實際支出、</w:t>
      </w:r>
      <w:r w:rsidRPr="00CC13DE">
        <w:rPr>
          <w:rFonts w:ascii="Book Antiqua" w:hAnsi="Book Antiqua"/>
          <w:color w:val="000000" w:themeColor="text1"/>
        </w:rPr>
        <w:t>(3)</w:t>
      </w:r>
      <w:r w:rsidRPr="00CC13DE">
        <w:rPr>
          <w:rFonts w:ascii="Book Antiqua" w:hAnsi="標楷體"/>
          <w:color w:val="000000" w:themeColor="text1"/>
        </w:rPr>
        <w:t>職工福利：設有職工福利委員會者，提撥供與支出之福利費、一般福利活動所支付之費用及醫藥及康樂活動所支付之費用</w:t>
      </w:r>
      <w:r w:rsidRPr="00CC13DE">
        <w:rPr>
          <w:rFonts w:ascii="Book Antiqua" w:hAnsi="Book Antiqua"/>
          <w:color w:val="000000" w:themeColor="text1"/>
        </w:rPr>
        <w:t>(</w:t>
      </w:r>
      <w:r w:rsidRPr="00CC13DE">
        <w:rPr>
          <w:rFonts w:ascii="Book Antiqua" w:hAnsi="標楷體"/>
          <w:color w:val="000000" w:themeColor="text1"/>
        </w:rPr>
        <w:t>即不受職工福利費限額之費用</w:t>
      </w:r>
      <w:r w:rsidRPr="00CC13DE">
        <w:rPr>
          <w:rFonts w:ascii="Book Antiqua" w:hAnsi="Book Antiqua"/>
          <w:color w:val="000000" w:themeColor="text1"/>
        </w:rPr>
        <w:t>)</w:t>
      </w:r>
      <w:r w:rsidRPr="00CC13DE">
        <w:rPr>
          <w:rFonts w:ascii="Book Antiqua" w:hAnsi="標楷體"/>
          <w:color w:val="000000" w:themeColor="text1"/>
        </w:rPr>
        <w:t>及</w:t>
      </w:r>
      <w:r w:rsidRPr="00CC13DE">
        <w:rPr>
          <w:rFonts w:ascii="Book Antiqua" w:hAnsi="Book Antiqua"/>
          <w:color w:val="000000" w:themeColor="text1"/>
        </w:rPr>
        <w:t>(4)</w:t>
      </w:r>
      <w:r w:rsidRPr="00CC13DE">
        <w:rPr>
          <w:rFonts w:ascii="Book Antiqua" w:hAnsi="標楷體"/>
          <w:color w:val="000000" w:themeColor="text1"/>
        </w:rPr>
        <w:t>訓練費：訓練職工提昇其技能所支付之費用及訓練職工並派員在外實習之費用。</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24</w:t>
      </w:r>
      <w:r w:rsidRPr="00CC13DE">
        <w:rPr>
          <w:rFonts w:ascii="Book Antiqua" w:hAnsi="標楷體"/>
          <w:color w:val="000000" w:themeColor="text1"/>
          <w:sz w:val="24"/>
        </w:rPr>
        <w:t>列－</w:t>
      </w:r>
      <w:r w:rsidRPr="00CC13DE">
        <w:rPr>
          <w:rFonts w:ascii="Book Antiqua" w:hAnsi="Book Antiqua"/>
          <w:color w:val="000000" w:themeColor="text1"/>
          <w:sz w:val="24"/>
        </w:rPr>
        <w:t>10.</w:t>
      </w:r>
      <w:r w:rsidRPr="00CC13DE">
        <w:rPr>
          <w:rFonts w:ascii="Book Antiqua" w:hAnsi="標楷體"/>
          <w:color w:val="000000" w:themeColor="text1"/>
          <w:sz w:val="24"/>
        </w:rPr>
        <w:t>保險費</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w:t>
      </w:r>
      <w:r w:rsidRPr="00CC13DE">
        <w:rPr>
          <w:rFonts w:ascii="Book Antiqua" w:hAnsi="Book Antiqua"/>
          <w:color w:val="000000" w:themeColor="text1"/>
          <w:sz w:val="24"/>
        </w:rPr>
        <w:t>(1)</w:t>
      </w:r>
      <w:r w:rsidRPr="00CC13DE">
        <w:rPr>
          <w:rFonts w:ascii="Book Antiqua" w:hAnsi="標楷體"/>
          <w:color w:val="000000" w:themeColor="text1"/>
          <w:sz w:val="24"/>
        </w:rPr>
        <w:t>勞保與全民健保費用雇主負擔部份、</w:t>
      </w:r>
      <w:r w:rsidRPr="00CC13DE">
        <w:rPr>
          <w:rFonts w:ascii="Book Antiqua" w:hAnsi="Book Antiqua"/>
          <w:color w:val="000000" w:themeColor="text1"/>
          <w:sz w:val="24"/>
        </w:rPr>
        <w:t>(2)</w:t>
      </w:r>
      <w:r w:rsidRPr="00CC13DE">
        <w:rPr>
          <w:rFonts w:ascii="Book Antiqua" w:hAnsi="標楷體"/>
          <w:color w:val="000000" w:themeColor="text1"/>
          <w:sz w:val="24"/>
        </w:rPr>
        <w:t>房屋設備及車輛之保險費、</w:t>
      </w:r>
      <w:r w:rsidRPr="00CC13DE">
        <w:rPr>
          <w:rFonts w:ascii="Book Antiqua" w:hAnsi="Book Antiqua"/>
          <w:color w:val="000000" w:themeColor="text1"/>
          <w:sz w:val="24"/>
        </w:rPr>
        <w:t>(3)</w:t>
      </w:r>
      <w:r w:rsidRPr="00CC13DE">
        <w:rPr>
          <w:rFonts w:ascii="Book Antiqua" w:hAnsi="標楷體"/>
          <w:color w:val="000000" w:themeColor="text1"/>
          <w:sz w:val="24"/>
        </w:rPr>
        <w:t>團體壽險、旅行保險及傷害保險等之保險費及</w:t>
      </w:r>
      <w:r w:rsidRPr="00CC13DE">
        <w:rPr>
          <w:rFonts w:ascii="Book Antiqua" w:hAnsi="Book Antiqua"/>
          <w:color w:val="000000" w:themeColor="text1"/>
          <w:sz w:val="24"/>
        </w:rPr>
        <w:t>(4)</w:t>
      </w:r>
      <w:r w:rsidRPr="00CC13DE">
        <w:rPr>
          <w:rFonts w:ascii="Book Antiqua" w:hAnsi="標楷體"/>
          <w:color w:val="000000" w:themeColor="text1"/>
          <w:sz w:val="24"/>
        </w:rPr>
        <w:t>非屬上列各項之保險費。</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25</w:t>
      </w:r>
      <w:r w:rsidRPr="00CC13DE">
        <w:rPr>
          <w:rFonts w:ascii="Book Antiqua" w:hAnsi="標楷體"/>
          <w:color w:val="000000" w:themeColor="text1"/>
          <w:sz w:val="24"/>
        </w:rPr>
        <w:t>列－</w:t>
      </w:r>
      <w:r w:rsidRPr="00CC13DE">
        <w:rPr>
          <w:rFonts w:ascii="Book Antiqua" w:hAnsi="Book Antiqua"/>
          <w:color w:val="000000" w:themeColor="text1"/>
          <w:sz w:val="24"/>
        </w:rPr>
        <w:t>11.</w:t>
      </w:r>
      <w:r w:rsidRPr="00CC13DE">
        <w:rPr>
          <w:rFonts w:ascii="Book Antiqua" w:hAnsi="標楷體"/>
          <w:color w:val="000000" w:themeColor="text1"/>
          <w:sz w:val="24"/>
        </w:rPr>
        <w:t>董監事車馬費</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係指公司組織之董事、監察人，或合作社組織理事、監事之車馬費等報酬。</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26</w:t>
      </w:r>
      <w:r w:rsidRPr="00CC13DE">
        <w:rPr>
          <w:rFonts w:ascii="Book Antiqua" w:hAnsi="標楷體"/>
          <w:color w:val="000000" w:themeColor="text1"/>
          <w:sz w:val="24"/>
        </w:rPr>
        <w:t>列－</w:t>
      </w:r>
      <w:r w:rsidRPr="00CC13DE">
        <w:rPr>
          <w:rFonts w:ascii="Book Antiqua" w:hAnsi="Book Antiqua"/>
          <w:color w:val="000000" w:themeColor="text1"/>
          <w:sz w:val="24"/>
        </w:rPr>
        <w:t>12.</w:t>
      </w:r>
      <w:r w:rsidRPr="00CC13DE">
        <w:rPr>
          <w:rFonts w:ascii="Book Antiqua" w:hAnsi="標楷體"/>
          <w:color w:val="000000" w:themeColor="text1"/>
          <w:sz w:val="24"/>
        </w:rPr>
        <w:t>交通車輛費</w:t>
      </w:r>
    </w:p>
    <w:p w:rsidR="00EC7749" w:rsidRPr="00CC13DE" w:rsidRDefault="00EC7749" w:rsidP="00EC7749">
      <w:pPr>
        <w:spacing w:line="440" w:lineRule="exact"/>
        <w:ind w:leftChars="276" w:left="718"/>
        <w:rPr>
          <w:rFonts w:ascii="Book Antiqua" w:hAnsi="Book Antiqua"/>
          <w:color w:val="000000" w:themeColor="text1"/>
        </w:rPr>
      </w:pPr>
      <w:r w:rsidRPr="00CC13DE">
        <w:rPr>
          <w:rFonts w:ascii="Book Antiqua" w:hAnsi="標楷體"/>
          <w:color w:val="000000" w:themeColor="text1"/>
        </w:rPr>
        <w:t>係指所在地市區內旅費、所在地以外國內旅費、國境外旅費、業務用車輛</w:t>
      </w:r>
      <w:r w:rsidRPr="00CC13DE">
        <w:rPr>
          <w:rFonts w:ascii="Book Antiqua" w:hAnsi="標楷體"/>
          <w:color w:val="000000" w:themeColor="text1"/>
        </w:rPr>
        <w:lastRenderedPageBreak/>
        <w:t>油料等維持費用。</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27</w:t>
      </w:r>
      <w:r w:rsidRPr="00CC13DE">
        <w:rPr>
          <w:rFonts w:ascii="Book Antiqua" w:hAnsi="標楷體"/>
          <w:color w:val="000000" w:themeColor="text1"/>
          <w:sz w:val="24"/>
        </w:rPr>
        <w:t>列－</w:t>
      </w:r>
      <w:r w:rsidRPr="00CC13DE">
        <w:rPr>
          <w:rFonts w:ascii="Book Antiqua" w:hAnsi="Book Antiqua"/>
          <w:color w:val="000000" w:themeColor="text1"/>
          <w:sz w:val="24"/>
        </w:rPr>
        <w:t>13.</w:t>
      </w:r>
      <w:r w:rsidRPr="00CC13DE">
        <w:rPr>
          <w:rFonts w:ascii="Book Antiqua" w:hAnsi="標楷體"/>
          <w:color w:val="000000" w:themeColor="text1"/>
          <w:sz w:val="24"/>
        </w:rPr>
        <w:t>租金費</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w:t>
      </w:r>
      <w:r w:rsidRPr="00CC13DE">
        <w:rPr>
          <w:rFonts w:ascii="Book Antiqua" w:hAnsi="標楷體"/>
          <w:color w:val="000000" w:themeColor="text1"/>
        </w:rPr>
        <w:t>業務</w:t>
      </w:r>
      <w:r w:rsidRPr="00CC13DE">
        <w:rPr>
          <w:rFonts w:ascii="Book Antiqua" w:hAnsi="標楷體"/>
          <w:color w:val="000000" w:themeColor="text1"/>
          <w:sz w:val="24"/>
        </w:rPr>
        <w:t>場所房屋租金、業務設備器材租金及以上兩項以外租金。</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28</w:t>
      </w:r>
      <w:r w:rsidRPr="00CC13DE">
        <w:rPr>
          <w:rFonts w:ascii="Book Antiqua" w:hAnsi="標楷體"/>
          <w:color w:val="000000" w:themeColor="text1"/>
          <w:sz w:val="24"/>
        </w:rPr>
        <w:t>列－</w:t>
      </w:r>
      <w:r w:rsidRPr="00CC13DE">
        <w:rPr>
          <w:rFonts w:ascii="Book Antiqua" w:hAnsi="Book Antiqua"/>
          <w:color w:val="000000" w:themeColor="text1"/>
          <w:sz w:val="24"/>
        </w:rPr>
        <w:t>14.</w:t>
      </w:r>
      <w:r w:rsidRPr="00CC13DE">
        <w:rPr>
          <w:rFonts w:ascii="Book Antiqua" w:hAnsi="標楷體"/>
          <w:color w:val="000000" w:themeColor="text1"/>
          <w:sz w:val="24"/>
        </w:rPr>
        <w:t>辦公設備</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Cs w:val="26"/>
        </w:rPr>
        <w:t>係指各項遞延資產</w:t>
      </w:r>
      <w:r w:rsidRPr="00CC13DE">
        <w:rPr>
          <w:rFonts w:ascii="Book Antiqua" w:hAnsi="Book Antiqua"/>
          <w:color w:val="000000" w:themeColor="text1"/>
          <w:szCs w:val="26"/>
        </w:rPr>
        <w:t>(</w:t>
      </w:r>
      <w:r w:rsidRPr="00CC13DE">
        <w:rPr>
          <w:rFonts w:ascii="Book Antiqua" w:hAnsi="標楷體"/>
          <w:color w:val="000000" w:themeColor="text1"/>
          <w:szCs w:val="26"/>
        </w:rPr>
        <w:t>消耗性之設備</w:t>
      </w:r>
      <w:r w:rsidRPr="00CC13DE">
        <w:rPr>
          <w:rFonts w:ascii="Book Antiqua" w:hAnsi="Book Antiqua"/>
          <w:color w:val="000000" w:themeColor="text1"/>
          <w:szCs w:val="26"/>
        </w:rPr>
        <w:t>)</w:t>
      </w:r>
      <w:r w:rsidRPr="00CC13DE">
        <w:rPr>
          <w:rFonts w:ascii="Book Antiqua" w:hAnsi="標楷體"/>
          <w:color w:val="000000" w:themeColor="text1"/>
          <w:szCs w:val="26"/>
        </w:rPr>
        <w:t>攤提額。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29</w:t>
      </w:r>
      <w:r w:rsidRPr="00CC13DE">
        <w:rPr>
          <w:rFonts w:ascii="Book Antiqua" w:hAnsi="標楷體"/>
          <w:color w:val="000000" w:themeColor="text1"/>
          <w:sz w:val="24"/>
        </w:rPr>
        <w:t>列－</w:t>
      </w:r>
      <w:r w:rsidRPr="00CC13DE">
        <w:rPr>
          <w:rFonts w:ascii="Book Antiqua" w:hAnsi="Book Antiqua"/>
          <w:color w:val="000000" w:themeColor="text1"/>
          <w:sz w:val="24"/>
        </w:rPr>
        <w:t>15.</w:t>
      </w:r>
      <w:r w:rsidRPr="00CC13DE">
        <w:rPr>
          <w:rFonts w:ascii="Book Antiqua" w:hAnsi="標楷體"/>
          <w:color w:val="000000" w:themeColor="text1"/>
          <w:sz w:val="24"/>
        </w:rPr>
        <w:t>修理保養費用</w:t>
      </w:r>
      <w:r w:rsidRPr="00CC13DE">
        <w:rPr>
          <w:rFonts w:ascii="Book Antiqua" w:hAnsi="Book Antiqua"/>
          <w:color w:val="000000" w:themeColor="text1"/>
          <w:sz w:val="24"/>
        </w:rPr>
        <w:t>(</w:t>
      </w:r>
      <w:r w:rsidRPr="00CC13DE">
        <w:rPr>
          <w:rFonts w:ascii="Book Antiqua" w:hAnsi="標楷體"/>
          <w:color w:val="000000" w:themeColor="text1"/>
          <w:sz w:val="24"/>
        </w:rPr>
        <w:t>修繕費</w:t>
      </w:r>
      <w:r w:rsidRPr="00CC13DE">
        <w:rPr>
          <w:rFonts w:ascii="Book Antiqua" w:hAnsi="Book Antiqua"/>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Cs w:val="26"/>
        </w:rPr>
      </w:pPr>
      <w:r w:rsidRPr="00CC13DE">
        <w:rPr>
          <w:rFonts w:ascii="Book Antiqua" w:hAnsi="標楷體"/>
          <w:color w:val="000000" w:themeColor="text1"/>
          <w:szCs w:val="26"/>
        </w:rPr>
        <w:t>係指設備</w:t>
      </w:r>
      <w:r w:rsidRPr="00CC13DE">
        <w:rPr>
          <w:rFonts w:ascii="Book Antiqua" w:hAnsi="Book Antiqua"/>
          <w:color w:val="000000" w:themeColor="text1"/>
          <w:szCs w:val="26"/>
        </w:rPr>
        <w:t>(</w:t>
      </w:r>
      <w:r w:rsidRPr="00CC13DE">
        <w:rPr>
          <w:rFonts w:ascii="Book Antiqua" w:hAnsi="標楷體"/>
          <w:color w:val="000000" w:themeColor="text1"/>
          <w:szCs w:val="26"/>
        </w:rPr>
        <w:t>含器具</w:t>
      </w:r>
      <w:r w:rsidRPr="00CC13DE">
        <w:rPr>
          <w:rFonts w:ascii="Book Antiqua" w:hAnsi="Book Antiqua"/>
          <w:color w:val="000000" w:themeColor="text1"/>
          <w:szCs w:val="26"/>
        </w:rPr>
        <w:t>)</w:t>
      </w:r>
      <w:r w:rsidRPr="00CC13DE">
        <w:rPr>
          <w:rFonts w:ascii="Book Antiqua" w:hAnsi="標楷體"/>
          <w:color w:val="000000" w:themeColor="text1"/>
          <w:szCs w:val="26"/>
        </w:rPr>
        <w:t>修繕保養及車輛之修繕保養所支付之費用。</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30</w:t>
      </w:r>
      <w:r w:rsidRPr="00CC13DE">
        <w:rPr>
          <w:rFonts w:ascii="Book Antiqua" w:hAnsi="標楷體"/>
          <w:color w:val="000000" w:themeColor="text1"/>
          <w:sz w:val="24"/>
        </w:rPr>
        <w:t>列－</w:t>
      </w:r>
      <w:r w:rsidRPr="00CC13DE">
        <w:rPr>
          <w:rFonts w:ascii="Book Antiqua" w:hAnsi="Book Antiqua"/>
          <w:color w:val="000000" w:themeColor="text1"/>
          <w:sz w:val="24"/>
        </w:rPr>
        <w:t>16.</w:t>
      </w:r>
      <w:r w:rsidRPr="00CC13DE">
        <w:rPr>
          <w:rFonts w:ascii="Book Antiqua" w:hAnsi="標楷體"/>
          <w:color w:val="000000" w:themeColor="text1"/>
          <w:sz w:val="24"/>
        </w:rPr>
        <w:t>折舊費用</w:t>
      </w:r>
    </w:p>
    <w:p w:rsidR="00EC7749" w:rsidRPr="00CC13DE" w:rsidRDefault="00EC7749" w:rsidP="00EC7749">
      <w:pPr>
        <w:spacing w:line="440" w:lineRule="exact"/>
        <w:ind w:leftChars="276" w:left="718"/>
        <w:rPr>
          <w:rFonts w:ascii="Book Antiqua" w:hAnsi="Book Antiqua"/>
          <w:color w:val="000000" w:themeColor="text1"/>
          <w:szCs w:val="26"/>
        </w:rPr>
      </w:pPr>
      <w:r w:rsidRPr="00CC13DE">
        <w:rPr>
          <w:rFonts w:ascii="Book Antiqua" w:hAnsi="標楷體"/>
          <w:color w:val="000000" w:themeColor="text1"/>
          <w:szCs w:val="26"/>
        </w:rPr>
        <w:t>係指為除交通車、租用費外之其他各項固定資產折舊提列額。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31</w:t>
      </w:r>
      <w:r w:rsidRPr="00CC13DE">
        <w:rPr>
          <w:rFonts w:ascii="Book Antiqua" w:hAnsi="標楷體"/>
          <w:color w:val="000000" w:themeColor="text1"/>
          <w:sz w:val="24"/>
        </w:rPr>
        <w:t>列－</w:t>
      </w:r>
      <w:r w:rsidRPr="00CC13DE">
        <w:rPr>
          <w:rFonts w:ascii="Book Antiqua" w:hAnsi="Book Antiqua"/>
          <w:color w:val="000000" w:themeColor="text1"/>
          <w:sz w:val="24"/>
        </w:rPr>
        <w:t>17.</w:t>
      </w:r>
      <w:r w:rsidRPr="00CC13DE">
        <w:rPr>
          <w:rFonts w:ascii="Book Antiqua" w:hAnsi="標楷體"/>
          <w:color w:val="000000" w:themeColor="text1"/>
          <w:sz w:val="24"/>
        </w:rPr>
        <w:t>印刷文具費</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Cs w:val="26"/>
        </w:rPr>
        <w:t>係指採購事務用文具用品及事務用印刷品等支付之費用。</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32</w:t>
      </w:r>
      <w:r w:rsidRPr="00CC13DE">
        <w:rPr>
          <w:rFonts w:ascii="Book Antiqua" w:hAnsi="標楷體"/>
          <w:color w:val="000000" w:themeColor="text1"/>
          <w:sz w:val="24"/>
        </w:rPr>
        <w:t>列－</w:t>
      </w:r>
      <w:r w:rsidRPr="00CC13DE">
        <w:rPr>
          <w:rFonts w:ascii="Book Antiqua" w:hAnsi="Book Antiqua"/>
          <w:color w:val="000000" w:themeColor="text1"/>
          <w:sz w:val="24"/>
        </w:rPr>
        <w:t>18.</w:t>
      </w:r>
      <w:r w:rsidRPr="00CC13DE">
        <w:rPr>
          <w:rFonts w:ascii="Book Antiqua" w:hAnsi="標楷體"/>
          <w:color w:val="000000" w:themeColor="text1"/>
          <w:sz w:val="24"/>
        </w:rPr>
        <w:t>郵電費</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係指電話通話、電報及傳真等費用、郵資、</w:t>
      </w:r>
      <w:r w:rsidRPr="00CC13DE">
        <w:rPr>
          <w:rFonts w:ascii="Book Antiqua" w:hAnsi="標楷體"/>
          <w:color w:val="000000" w:themeColor="text1"/>
          <w:szCs w:val="26"/>
        </w:rPr>
        <w:t>物品搬運費用、強制險查詢服務費用及強制險資訊傳輸費用。</w:t>
      </w:r>
      <w:r w:rsidRPr="00CC13DE">
        <w:rPr>
          <w:rFonts w:ascii="Book Antiqua" w:hAnsi="Book Antiqua"/>
          <w:color w:val="000000" w:themeColor="text1"/>
          <w:sz w:val="24"/>
        </w:rPr>
        <w:t xml:space="preserve"> </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33</w:t>
      </w:r>
      <w:r w:rsidRPr="00CC13DE">
        <w:rPr>
          <w:rFonts w:ascii="Book Antiqua" w:hAnsi="標楷體"/>
          <w:color w:val="000000" w:themeColor="text1"/>
          <w:sz w:val="24"/>
        </w:rPr>
        <w:t>列－</w:t>
      </w:r>
      <w:r w:rsidRPr="00CC13DE">
        <w:rPr>
          <w:rFonts w:ascii="Book Antiqua" w:hAnsi="Book Antiqua"/>
          <w:color w:val="000000" w:themeColor="text1"/>
          <w:sz w:val="24"/>
        </w:rPr>
        <w:t>19.</w:t>
      </w:r>
      <w:r w:rsidRPr="00CC13DE">
        <w:rPr>
          <w:rFonts w:ascii="Book Antiqua" w:hAnsi="標楷體"/>
          <w:color w:val="000000" w:themeColor="text1"/>
          <w:sz w:val="24"/>
        </w:rPr>
        <w:t>律師會計師費</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係指支付執行業務人員</w:t>
      </w:r>
      <w:r w:rsidRPr="00CC13DE">
        <w:rPr>
          <w:rFonts w:ascii="Book Antiqua" w:hAnsi="Book Antiqua"/>
          <w:color w:val="000000" w:themeColor="text1"/>
          <w:sz w:val="24"/>
        </w:rPr>
        <w:t>(</w:t>
      </w:r>
      <w:r w:rsidRPr="00CC13DE">
        <w:rPr>
          <w:rFonts w:ascii="Book Antiqua" w:hAnsi="標楷體"/>
          <w:color w:val="000000" w:themeColor="text1"/>
          <w:sz w:val="24"/>
        </w:rPr>
        <w:t>律師及會計師</w:t>
      </w:r>
      <w:r w:rsidRPr="00CC13DE">
        <w:rPr>
          <w:rFonts w:ascii="Book Antiqua" w:hAnsi="Book Antiqua"/>
          <w:color w:val="000000" w:themeColor="text1"/>
          <w:sz w:val="24"/>
        </w:rPr>
        <w:t>)</w:t>
      </w:r>
      <w:r w:rsidRPr="00CC13DE">
        <w:rPr>
          <w:rFonts w:ascii="Book Antiqua" w:hAnsi="標楷體"/>
          <w:color w:val="000000" w:themeColor="text1"/>
          <w:sz w:val="24"/>
        </w:rPr>
        <w:t>之報酬。</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34</w:t>
      </w:r>
      <w:r w:rsidRPr="00CC13DE">
        <w:rPr>
          <w:rFonts w:ascii="Book Antiqua" w:hAnsi="標楷體"/>
          <w:color w:val="000000" w:themeColor="text1"/>
          <w:sz w:val="24"/>
        </w:rPr>
        <w:t>列－</w:t>
      </w:r>
      <w:r w:rsidRPr="00CC13DE">
        <w:rPr>
          <w:rFonts w:ascii="Book Antiqua" w:hAnsi="Book Antiqua"/>
          <w:color w:val="000000" w:themeColor="text1"/>
          <w:sz w:val="24"/>
        </w:rPr>
        <w:t>20.</w:t>
      </w:r>
      <w:r w:rsidRPr="00CC13DE">
        <w:rPr>
          <w:rFonts w:ascii="Book Antiqua" w:hAnsi="標楷體"/>
          <w:color w:val="000000" w:themeColor="text1"/>
          <w:sz w:val="24"/>
        </w:rPr>
        <w:t>小計</w:t>
      </w:r>
      <w:r w:rsidRPr="00CC13DE">
        <w:rPr>
          <w:rFonts w:ascii="Book Antiqua" w:hAnsi="Book Antiqua"/>
          <w:color w:val="000000" w:themeColor="text1"/>
          <w:sz w:val="24"/>
        </w:rPr>
        <w:t>(3</w:t>
      </w:r>
      <w:r w:rsidRPr="00CC13DE">
        <w:rPr>
          <w:rFonts w:ascii="Book Antiqua" w:hAnsi="標楷體"/>
          <w:color w:val="000000" w:themeColor="text1"/>
          <w:sz w:val="24"/>
        </w:rPr>
        <w:t>至</w:t>
      </w:r>
      <w:r w:rsidRPr="00CC13DE">
        <w:rPr>
          <w:rFonts w:ascii="Book Antiqua" w:hAnsi="Book Antiqua"/>
          <w:color w:val="000000" w:themeColor="text1"/>
          <w:sz w:val="24"/>
        </w:rPr>
        <w:t>19)</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本列金額為第</w:t>
      </w:r>
      <w:r w:rsidRPr="00CC13DE">
        <w:rPr>
          <w:rFonts w:ascii="Book Antiqua" w:hAnsi="Book Antiqua"/>
          <w:color w:val="000000" w:themeColor="text1"/>
          <w:sz w:val="24"/>
        </w:rPr>
        <w:t>2</w:t>
      </w:r>
      <w:r w:rsidRPr="00CC13DE">
        <w:rPr>
          <w:rFonts w:ascii="Book Antiqua" w:hAnsi="標楷體"/>
          <w:color w:val="000000" w:themeColor="text1"/>
          <w:sz w:val="24"/>
        </w:rPr>
        <w:t>列加上第</w:t>
      </w:r>
      <w:r w:rsidRPr="00CC13DE">
        <w:rPr>
          <w:rFonts w:ascii="Book Antiqua" w:hAnsi="Book Antiqua"/>
          <w:color w:val="000000" w:themeColor="text1"/>
          <w:sz w:val="24"/>
        </w:rPr>
        <w:t>13</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17</w:t>
      </w:r>
      <w:r w:rsidRPr="00CC13DE">
        <w:rPr>
          <w:rFonts w:ascii="Book Antiqua" w:hAnsi="標楷體"/>
          <w:color w:val="000000" w:themeColor="text1"/>
          <w:sz w:val="24"/>
        </w:rPr>
        <w:t>列加上第</w:t>
      </w:r>
      <w:r w:rsidRPr="00CC13DE">
        <w:rPr>
          <w:rFonts w:ascii="Book Antiqua" w:hAnsi="Book Antiqua"/>
          <w:color w:val="000000" w:themeColor="text1"/>
          <w:sz w:val="24"/>
        </w:rPr>
        <w:t>20</w:t>
      </w:r>
      <w:r w:rsidRPr="00CC13DE">
        <w:rPr>
          <w:rFonts w:ascii="Book Antiqua" w:hAnsi="標楷體"/>
          <w:color w:val="000000" w:themeColor="text1"/>
          <w:sz w:val="24"/>
        </w:rPr>
        <w:t>列加上第</w:t>
      </w:r>
      <w:r w:rsidRPr="00CC13DE">
        <w:rPr>
          <w:rFonts w:ascii="Book Antiqua" w:hAnsi="Book Antiqua"/>
          <w:color w:val="000000" w:themeColor="text1"/>
          <w:sz w:val="24"/>
        </w:rPr>
        <w:t>23</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33</w:t>
      </w:r>
      <w:r w:rsidRPr="00CC13DE">
        <w:rPr>
          <w:rFonts w:ascii="Book Antiqua" w:hAnsi="標楷體"/>
          <w:color w:val="000000" w:themeColor="text1"/>
          <w:sz w:val="24"/>
        </w:rPr>
        <w:t>列之值。</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35</w:t>
      </w:r>
      <w:r w:rsidRPr="00CC13DE">
        <w:rPr>
          <w:rFonts w:ascii="Book Antiqua" w:hAnsi="標楷體"/>
          <w:color w:val="000000" w:themeColor="text1"/>
          <w:sz w:val="24"/>
        </w:rPr>
        <w:t>列－</w:t>
      </w:r>
      <w:r w:rsidRPr="00CC13DE">
        <w:rPr>
          <w:rFonts w:ascii="Book Antiqua" w:hAnsi="Book Antiqua"/>
          <w:color w:val="000000" w:themeColor="text1"/>
          <w:sz w:val="24"/>
        </w:rPr>
        <w:t>21.</w:t>
      </w:r>
      <w:r w:rsidRPr="00CC13DE">
        <w:rPr>
          <w:rFonts w:ascii="Book Antiqua" w:hAnsi="標楷體"/>
          <w:color w:val="000000" w:themeColor="text1"/>
          <w:sz w:val="24"/>
        </w:rPr>
        <w:t>稅捐及執照費等</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本列金額同於第</w:t>
      </w:r>
      <w:r w:rsidRPr="00CC13DE">
        <w:rPr>
          <w:rFonts w:ascii="Book Antiqua" w:hAnsi="Book Antiqua"/>
          <w:color w:val="000000" w:themeColor="text1"/>
          <w:sz w:val="24"/>
        </w:rPr>
        <w:t>40</w:t>
      </w:r>
      <w:r w:rsidRPr="00CC13DE">
        <w:rPr>
          <w:rFonts w:ascii="Book Antiqua" w:hAnsi="標楷體"/>
          <w:color w:val="000000" w:themeColor="text1"/>
          <w:sz w:val="24"/>
        </w:rPr>
        <w:t>列，請參照該列說明。</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36</w:t>
      </w:r>
      <w:r w:rsidRPr="00CC13DE">
        <w:rPr>
          <w:rFonts w:ascii="Book Antiqua" w:hAnsi="標楷體"/>
          <w:color w:val="000000" w:themeColor="text1"/>
          <w:sz w:val="24"/>
        </w:rPr>
        <w:t>列－</w:t>
      </w:r>
      <w:r w:rsidRPr="00CC13DE">
        <w:rPr>
          <w:rFonts w:ascii="Book Antiqua" w:hAnsi="Book Antiqua"/>
          <w:color w:val="000000" w:themeColor="text1"/>
          <w:sz w:val="24"/>
        </w:rPr>
        <w:t>a.</w:t>
      </w:r>
      <w:r w:rsidRPr="00CC13DE">
        <w:rPr>
          <w:rFonts w:ascii="Book Antiqua" w:hAnsi="標楷體"/>
          <w:color w:val="000000" w:themeColor="text1"/>
          <w:sz w:val="24"/>
        </w:rPr>
        <w:t>營業稅及印花稅</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係指營業稅及其所附加之教育捐因營業行為所發生按月繳納之印花稅。</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37</w:t>
      </w:r>
      <w:r w:rsidRPr="00CC13DE">
        <w:rPr>
          <w:rFonts w:ascii="Book Antiqua" w:hAnsi="標楷體"/>
          <w:color w:val="000000" w:themeColor="text1"/>
          <w:sz w:val="24"/>
        </w:rPr>
        <w:t>列－</w:t>
      </w:r>
      <w:r w:rsidRPr="00CC13DE">
        <w:rPr>
          <w:rFonts w:ascii="Book Antiqua" w:hAnsi="Book Antiqua"/>
          <w:color w:val="000000" w:themeColor="text1"/>
          <w:sz w:val="24"/>
        </w:rPr>
        <w:t>b.</w:t>
      </w:r>
      <w:r w:rsidRPr="00CC13DE">
        <w:rPr>
          <w:rFonts w:ascii="Book Antiqua" w:hAnsi="標楷體"/>
          <w:color w:val="000000" w:themeColor="text1"/>
          <w:sz w:val="24"/>
        </w:rPr>
        <w:t>使用執照稅等</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係指各項因業務所需之執照使用所繳納之稅捐，如車輛之燃料費及各項牌照稅捐等。</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38</w:t>
      </w:r>
      <w:r w:rsidRPr="00CC13DE">
        <w:rPr>
          <w:rFonts w:ascii="Book Antiqua" w:hAnsi="標楷體"/>
          <w:color w:val="000000" w:themeColor="text1"/>
          <w:sz w:val="24"/>
        </w:rPr>
        <w:t>列－</w:t>
      </w:r>
      <w:r w:rsidRPr="00CC13DE">
        <w:rPr>
          <w:rFonts w:ascii="Book Antiqua" w:hAnsi="Book Antiqua"/>
          <w:color w:val="000000" w:themeColor="text1"/>
          <w:sz w:val="24"/>
        </w:rPr>
        <w:t>c.</w:t>
      </w:r>
      <w:r w:rsidRPr="00CC13DE">
        <w:rPr>
          <w:rFonts w:ascii="Book Antiqua" w:hAnsi="標楷體"/>
          <w:color w:val="000000" w:themeColor="text1"/>
          <w:sz w:val="24"/>
        </w:rPr>
        <w:t>特別稅課</w:t>
      </w:r>
      <w:r w:rsidRPr="00CC13DE">
        <w:rPr>
          <w:rFonts w:ascii="Book Antiqua" w:hAnsi="Book Antiqua"/>
          <w:color w:val="000000" w:themeColor="text1"/>
          <w:sz w:val="24"/>
        </w:rPr>
        <w:t>(</w:t>
      </w:r>
      <w:r w:rsidRPr="00CC13DE">
        <w:rPr>
          <w:rFonts w:ascii="Book Antiqua" w:hAnsi="標楷體"/>
          <w:color w:val="000000" w:themeColor="text1"/>
          <w:sz w:val="24"/>
        </w:rPr>
        <w:t>如安定基金</w:t>
      </w:r>
      <w:r w:rsidRPr="00CC13DE">
        <w:rPr>
          <w:rFonts w:ascii="Book Antiqua" w:hAnsi="Book Antiqua"/>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w:t>
      </w:r>
      <w:r w:rsidRPr="00CC13DE">
        <w:rPr>
          <w:rFonts w:ascii="Book Antiqua" w:hAnsi="標楷體"/>
          <w:color w:val="000000" w:themeColor="text1"/>
          <w:szCs w:val="26"/>
        </w:rPr>
        <w:t>保險業依保險法規定提撥之安定基金及依</w:t>
      </w:r>
      <w:r w:rsidRPr="00CC13DE">
        <w:rPr>
          <w:rStyle w:val="st-22"/>
          <w:rFonts w:ascii="Book Antiqua" w:hAnsi="標楷體"/>
          <w:color w:val="000000" w:themeColor="text1"/>
        </w:rPr>
        <w:t>強制汽車責任保險法規定提撥之特別補償基金。</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39</w:t>
      </w:r>
      <w:r w:rsidRPr="00CC13DE">
        <w:rPr>
          <w:rFonts w:ascii="Book Antiqua" w:hAnsi="標楷體"/>
          <w:color w:val="000000" w:themeColor="text1"/>
          <w:sz w:val="24"/>
        </w:rPr>
        <w:t>列－</w:t>
      </w:r>
      <w:r w:rsidRPr="00CC13DE">
        <w:rPr>
          <w:rFonts w:ascii="Book Antiqua" w:hAnsi="Book Antiqua"/>
          <w:color w:val="000000" w:themeColor="text1"/>
          <w:sz w:val="24"/>
        </w:rPr>
        <w:t>d.</w:t>
      </w:r>
      <w:r w:rsidRPr="00CC13DE">
        <w:rPr>
          <w:rFonts w:ascii="Book Antiqua" w:hAnsi="標楷體"/>
          <w:color w:val="000000" w:themeColor="text1"/>
          <w:sz w:val="24"/>
        </w:rPr>
        <w:t>其他稅捐</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係指除營業稅、印花稅、使用執照稅、特別稅課、房屋稅及地價稅外之稅金。</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40</w:t>
      </w:r>
      <w:r w:rsidRPr="00CC13DE">
        <w:rPr>
          <w:rFonts w:ascii="Book Antiqua" w:hAnsi="標楷體"/>
          <w:color w:val="000000" w:themeColor="text1"/>
          <w:sz w:val="24"/>
        </w:rPr>
        <w:t>列－</w:t>
      </w:r>
      <w:r w:rsidRPr="00CC13DE">
        <w:rPr>
          <w:rFonts w:ascii="Book Antiqua" w:hAnsi="Book Antiqua"/>
          <w:color w:val="000000" w:themeColor="text1"/>
          <w:sz w:val="24"/>
        </w:rPr>
        <w:t>e.</w:t>
      </w:r>
      <w:r w:rsidRPr="00CC13DE">
        <w:rPr>
          <w:rFonts w:ascii="Book Antiqua" w:hAnsi="標楷體"/>
          <w:color w:val="000000" w:themeColor="text1"/>
          <w:sz w:val="24"/>
        </w:rPr>
        <w:t>小計</w:t>
      </w:r>
      <w:r w:rsidRPr="00CC13DE">
        <w:rPr>
          <w:rFonts w:ascii="Book Antiqua" w:hAnsi="Book Antiqua"/>
          <w:color w:val="000000" w:themeColor="text1"/>
          <w:sz w:val="24"/>
        </w:rPr>
        <w:t>(a+b+c+d)</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本列金額為第</w:t>
      </w:r>
      <w:r w:rsidRPr="00CC13DE">
        <w:rPr>
          <w:rFonts w:ascii="Book Antiqua" w:hAnsi="Book Antiqua"/>
          <w:color w:val="000000" w:themeColor="text1"/>
          <w:sz w:val="24"/>
        </w:rPr>
        <w:t>36</w:t>
      </w:r>
      <w:r w:rsidRPr="00CC13DE">
        <w:rPr>
          <w:rFonts w:ascii="Book Antiqua" w:hAnsi="標楷體"/>
          <w:color w:val="000000" w:themeColor="text1"/>
          <w:sz w:val="24"/>
        </w:rPr>
        <w:t>列加上第</w:t>
      </w:r>
      <w:r w:rsidRPr="00CC13DE">
        <w:rPr>
          <w:rFonts w:ascii="Book Antiqua" w:hAnsi="Book Antiqua"/>
          <w:color w:val="000000" w:themeColor="text1"/>
          <w:sz w:val="24"/>
        </w:rPr>
        <w:t>37</w:t>
      </w:r>
      <w:r w:rsidRPr="00CC13DE">
        <w:rPr>
          <w:rFonts w:ascii="Book Antiqua" w:hAnsi="標楷體"/>
          <w:color w:val="000000" w:themeColor="text1"/>
          <w:sz w:val="24"/>
        </w:rPr>
        <w:t>列加上第</w:t>
      </w:r>
      <w:r w:rsidRPr="00CC13DE">
        <w:rPr>
          <w:rFonts w:ascii="Book Antiqua" w:hAnsi="Book Antiqua"/>
          <w:color w:val="000000" w:themeColor="text1"/>
          <w:sz w:val="24"/>
        </w:rPr>
        <w:t>38</w:t>
      </w:r>
      <w:r w:rsidRPr="00CC13DE">
        <w:rPr>
          <w:rFonts w:ascii="Book Antiqua" w:hAnsi="標楷體"/>
          <w:color w:val="000000" w:themeColor="text1"/>
          <w:sz w:val="24"/>
        </w:rPr>
        <w:t>列加上第</w:t>
      </w:r>
      <w:r w:rsidRPr="00CC13DE">
        <w:rPr>
          <w:rFonts w:ascii="Book Antiqua" w:hAnsi="Book Antiqua"/>
          <w:color w:val="000000" w:themeColor="text1"/>
          <w:sz w:val="24"/>
        </w:rPr>
        <w:t>39</w:t>
      </w:r>
      <w:r w:rsidRPr="00CC13DE">
        <w:rPr>
          <w:rFonts w:ascii="Book Antiqua" w:hAnsi="標楷體"/>
          <w:color w:val="000000" w:themeColor="text1"/>
          <w:sz w:val="24"/>
        </w:rPr>
        <w:t>列之值。</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41</w:t>
      </w:r>
      <w:r w:rsidRPr="00CC13DE">
        <w:rPr>
          <w:rFonts w:ascii="Book Antiqua" w:hAnsi="標楷體"/>
          <w:color w:val="000000" w:themeColor="text1"/>
          <w:sz w:val="24"/>
        </w:rPr>
        <w:t>列－呆帳</w:t>
      </w:r>
      <w:r w:rsidR="000317C1" w:rsidRPr="00CC13DE">
        <w:rPr>
          <w:rFonts w:ascii="Book Antiqua" w:hAnsi="標楷體" w:hint="eastAsia"/>
          <w:color w:val="000000" w:themeColor="text1"/>
          <w:sz w:val="24"/>
        </w:rPr>
        <w:t>損失</w:t>
      </w:r>
      <w:r w:rsidRPr="00CC13DE">
        <w:rPr>
          <w:rFonts w:ascii="Book Antiqua" w:hAnsi="Book Antiqua"/>
          <w:color w:val="000000" w:themeColor="text1"/>
          <w:sz w:val="24"/>
        </w:rPr>
        <w:t>(</w:t>
      </w:r>
      <w:r w:rsidRPr="00CC13DE">
        <w:rPr>
          <w:rFonts w:ascii="Book Antiqua" w:hAnsi="標楷體"/>
          <w:color w:val="000000" w:themeColor="text1"/>
          <w:sz w:val="24"/>
        </w:rPr>
        <w:t>投資資產</w:t>
      </w:r>
      <w:r w:rsidRPr="00CC13DE">
        <w:rPr>
          <w:rFonts w:ascii="Book Antiqua" w:hAnsi="Book Antiqua"/>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係指備抵呆帳</w:t>
      </w:r>
      <w:r w:rsidR="000317C1" w:rsidRPr="00CC13DE">
        <w:rPr>
          <w:rFonts w:ascii="Book Antiqua" w:hAnsi="標楷體" w:hint="eastAsia"/>
          <w:color w:val="000000" w:themeColor="text1"/>
          <w:sz w:val="24"/>
        </w:rPr>
        <w:t>及損失</w:t>
      </w:r>
      <w:r w:rsidRPr="00CC13DE">
        <w:rPr>
          <w:rFonts w:ascii="Book Antiqua" w:hAnsi="標楷體"/>
          <w:color w:val="000000" w:themeColor="text1"/>
          <w:sz w:val="24"/>
        </w:rPr>
        <w:t>之提列額及實際呆帳</w:t>
      </w:r>
      <w:r w:rsidR="000317C1" w:rsidRPr="00CC13DE">
        <w:rPr>
          <w:rFonts w:ascii="Book Antiqua" w:hAnsi="標楷體" w:hint="eastAsia"/>
          <w:color w:val="000000" w:themeColor="text1"/>
          <w:sz w:val="24"/>
        </w:rPr>
        <w:t>及損失</w:t>
      </w:r>
      <w:r w:rsidRPr="00CC13DE">
        <w:rPr>
          <w:rFonts w:ascii="Book Antiqua" w:hAnsi="標楷體"/>
          <w:color w:val="000000" w:themeColor="text1"/>
          <w:sz w:val="24"/>
        </w:rPr>
        <w:t>之轉額。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43</w:t>
      </w:r>
      <w:r w:rsidRPr="00CC13DE">
        <w:rPr>
          <w:rFonts w:ascii="Book Antiqua" w:hAnsi="標楷體"/>
          <w:color w:val="000000" w:themeColor="text1"/>
          <w:sz w:val="24"/>
        </w:rPr>
        <w:t>列－不動產之各種費用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係指維持不動產或是處分不動產所發生之費用。</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44</w:t>
      </w:r>
      <w:r w:rsidRPr="00CC13DE">
        <w:rPr>
          <w:rFonts w:ascii="Book Antiqua" w:hAnsi="標楷體"/>
          <w:color w:val="000000" w:themeColor="text1"/>
          <w:sz w:val="24"/>
        </w:rPr>
        <w:t>列－不動產之各種稅捐</w:t>
      </w:r>
      <w:r w:rsidRPr="00CC13DE">
        <w:rPr>
          <w:rFonts w:ascii="Book Antiqua" w:hAnsi="Book Antiqua"/>
          <w:color w:val="000000" w:themeColor="text1"/>
          <w:sz w:val="24"/>
        </w:rPr>
        <w:t>(</w:t>
      </w:r>
      <w:r w:rsidRPr="00CC13DE">
        <w:rPr>
          <w:rFonts w:ascii="Book Antiqua" w:hAnsi="標楷體"/>
          <w:color w:val="000000" w:themeColor="text1"/>
          <w:sz w:val="24"/>
        </w:rPr>
        <w:t>如房屋稅、地價稅等</w:t>
      </w:r>
      <w:r w:rsidRPr="00CC13DE">
        <w:rPr>
          <w:rFonts w:ascii="Book Antiqua" w:hAnsi="Book Antiqua"/>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係指因持有不動產所需繳納之稅捐，如地價稅及房屋稅。</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45</w:t>
      </w:r>
      <w:r w:rsidRPr="00CC13DE">
        <w:rPr>
          <w:rFonts w:ascii="Book Antiqua" w:hAnsi="標楷體"/>
          <w:color w:val="000000" w:themeColor="text1"/>
          <w:sz w:val="24"/>
        </w:rPr>
        <w:t>列－雜費總額</w:t>
      </w:r>
      <w:r w:rsidRPr="00CC13DE">
        <w:rPr>
          <w:rFonts w:ascii="Book Antiqua" w:hAnsi="Book Antiqua"/>
          <w:color w:val="000000" w:themeColor="text1"/>
          <w:sz w:val="24"/>
        </w:rPr>
        <w:t>(</w:t>
      </w:r>
      <w:r w:rsidRPr="00CC13DE">
        <w:rPr>
          <w:rFonts w:ascii="Book Antiqua" w:hAnsi="標楷體"/>
          <w:color w:val="000000" w:themeColor="text1"/>
          <w:sz w:val="24"/>
        </w:rPr>
        <w:t>如捐款等</w:t>
      </w:r>
      <w:r w:rsidRPr="00CC13DE">
        <w:rPr>
          <w:rFonts w:ascii="Book Antiqua" w:hAnsi="Book Antiqua"/>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係指對各級政府及其他機構或個人之捐贈、繳付電力公司用電費及繳付自來水公司用水費、除律師及會計師外之其他支付執行業務人員之報酬、</w:t>
      </w:r>
      <w:r w:rsidRPr="00CC13DE">
        <w:rPr>
          <w:rFonts w:ascii="Book Antiqua" w:hAnsi="標楷體"/>
          <w:color w:val="000000" w:themeColor="text1"/>
          <w:szCs w:val="26"/>
        </w:rPr>
        <w:t>購置各項零星而非即時消耗之物品之費用、為開發業務所支付之研究發展費用等。</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46</w:t>
      </w:r>
      <w:r w:rsidRPr="00CC13DE">
        <w:rPr>
          <w:rFonts w:ascii="Book Antiqua" w:hAnsi="標楷體"/>
          <w:color w:val="000000" w:themeColor="text1"/>
          <w:sz w:val="24"/>
        </w:rPr>
        <w:t>列－已發生費用合計</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本列金額為第</w:t>
      </w:r>
      <w:r w:rsidRPr="00CC13DE">
        <w:rPr>
          <w:rFonts w:ascii="Book Antiqua" w:hAnsi="Book Antiqua"/>
          <w:color w:val="000000" w:themeColor="text1"/>
          <w:sz w:val="24"/>
        </w:rPr>
        <w:t>1</w:t>
      </w:r>
      <w:r w:rsidRPr="00CC13DE">
        <w:rPr>
          <w:rFonts w:ascii="Book Antiqua" w:hAnsi="標楷體"/>
          <w:color w:val="000000" w:themeColor="text1"/>
          <w:sz w:val="24"/>
        </w:rPr>
        <w:t>列加上第</w:t>
      </w:r>
      <w:r w:rsidRPr="00CC13DE">
        <w:rPr>
          <w:rFonts w:ascii="Book Antiqua" w:hAnsi="Book Antiqua"/>
          <w:color w:val="000000" w:themeColor="text1"/>
          <w:sz w:val="24"/>
        </w:rPr>
        <w:t>6</w:t>
      </w:r>
      <w:r w:rsidRPr="00CC13DE">
        <w:rPr>
          <w:rFonts w:ascii="Book Antiqua" w:hAnsi="標楷體"/>
          <w:color w:val="000000" w:themeColor="text1"/>
          <w:sz w:val="24"/>
        </w:rPr>
        <w:t>列加上第</w:t>
      </w:r>
      <w:r w:rsidRPr="00CC13DE">
        <w:rPr>
          <w:rFonts w:ascii="Book Antiqua" w:hAnsi="Book Antiqua"/>
          <w:color w:val="000000" w:themeColor="text1"/>
          <w:sz w:val="24"/>
        </w:rPr>
        <w:t>13</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17</w:t>
      </w:r>
      <w:r w:rsidRPr="00CC13DE">
        <w:rPr>
          <w:rFonts w:ascii="Book Antiqua" w:hAnsi="標楷體"/>
          <w:color w:val="000000" w:themeColor="text1"/>
          <w:sz w:val="24"/>
        </w:rPr>
        <w:t>列加上第</w:t>
      </w:r>
      <w:r w:rsidRPr="00CC13DE">
        <w:rPr>
          <w:rFonts w:ascii="Book Antiqua" w:hAnsi="Book Antiqua"/>
          <w:color w:val="000000" w:themeColor="text1"/>
          <w:sz w:val="24"/>
        </w:rPr>
        <w:t>20</w:t>
      </w:r>
      <w:r w:rsidRPr="00CC13DE">
        <w:rPr>
          <w:rFonts w:ascii="Book Antiqua" w:hAnsi="標楷體"/>
          <w:color w:val="000000" w:themeColor="text1"/>
          <w:sz w:val="24"/>
        </w:rPr>
        <w:t>列加上第</w:t>
      </w:r>
      <w:r w:rsidRPr="00CC13DE">
        <w:rPr>
          <w:rFonts w:ascii="Book Antiqua" w:hAnsi="Book Antiqua"/>
          <w:color w:val="000000" w:themeColor="text1"/>
          <w:sz w:val="24"/>
        </w:rPr>
        <w:t>23</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35</w:t>
      </w:r>
      <w:r w:rsidRPr="00CC13DE">
        <w:rPr>
          <w:rFonts w:ascii="Book Antiqua" w:hAnsi="標楷體"/>
          <w:color w:val="000000" w:themeColor="text1"/>
          <w:sz w:val="24"/>
        </w:rPr>
        <w:t>列加上第</w:t>
      </w:r>
      <w:r w:rsidRPr="00CC13DE">
        <w:rPr>
          <w:rFonts w:ascii="Book Antiqua" w:hAnsi="Book Antiqua"/>
          <w:color w:val="000000" w:themeColor="text1"/>
          <w:sz w:val="24"/>
        </w:rPr>
        <w:t>41</w:t>
      </w:r>
      <w:r w:rsidRPr="00CC13DE">
        <w:rPr>
          <w:rFonts w:ascii="Book Antiqua" w:hAnsi="標楷體"/>
          <w:color w:val="000000" w:themeColor="text1"/>
          <w:sz w:val="24"/>
        </w:rPr>
        <w:t>列</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44</w:t>
      </w:r>
      <w:r w:rsidRPr="00CC13DE">
        <w:rPr>
          <w:rFonts w:ascii="Book Antiqua" w:hAnsi="標楷體"/>
          <w:color w:val="000000" w:themeColor="text1"/>
          <w:sz w:val="24"/>
        </w:rPr>
        <w:t>列後之值。</w:t>
      </w:r>
    </w:p>
    <w:p w:rsidR="00EC7749" w:rsidRPr="00CC13DE" w:rsidRDefault="00EC7749" w:rsidP="00EC7749">
      <w:pPr>
        <w:spacing w:line="440" w:lineRule="exact"/>
        <w:jc w:val="both"/>
        <w:rPr>
          <w:rFonts w:ascii="Book Antiqua" w:hAnsi="Book Antiqua"/>
          <w:color w:val="000000" w:themeColor="text1"/>
          <w:sz w:val="24"/>
        </w:rPr>
      </w:pPr>
    </w:p>
    <w:p w:rsidR="00EC7749" w:rsidRPr="00CC13DE" w:rsidRDefault="00EC7749" w:rsidP="00EC7749">
      <w:pPr>
        <w:spacing w:line="440" w:lineRule="exact"/>
        <w:jc w:val="both"/>
        <w:rPr>
          <w:rFonts w:ascii="Book Antiqua" w:hAnsi="Book Antiqua"/>
          <w:color w:val="000000" w:themeColor="text1"/>
          <w:sz w:val="24"/>
        </w:rPr>
      </w:pPr>
    </w:p>
    <w:p w:rsidR="00EC7749" w:rsidRPr="00CC13DE" w:rsidRDefault="00EC7749" w:rsidP="00EC7749">
      <w:pPr>
        <w:rPr>
          <w:rFonts w:ascii="Book Antiqua" w:hAnsi="Book Antiqua"/>
          <w:color w:val="000000" w:themeColor="text1"/>
        </w:rPr>
      </w:pPr>
    </w:p>
    <w:p w:rsidR="00EC7749" w:rsidRPr="00CC13DE" w:rsidRDefault="00EC7749" w:rsidP="00EC7749">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291" w:name="_Toc219954064"/>
      <w:bookmarkStart w:id="292" w:name="_Toc296334371"/>
      <w:bookmarkStart w:id="293" w:name="_Toc296433885"/>
      <w:bookmarkStart w:id="294" w:name="_Toc55996722"/>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27-2</w:t>
      </w:r>
      <w:r w:rsidRPr="00CC13DE">
        <w:rPr>
          <w:rFonts w:ascii="Book Antiqua" w:hAnsi="標楷體"/>
          <w:color w:val="000000" w:themeColor="text1"/>
          <w:szCs w:val="40"/>
        </w:rPr>
        <w:t>：保險費用表二</w:t>
      </w:r>
      <w:r w:rsidRPr="00CC13DE">
        <w:rPr>
          <w:rFonts w:ascii="Book Antiqua" w:hAnsi="Book Antiqua"/>
          <w:color w:val="000000" w:themeColor="text1"/>
          <w:szCs w:val="40"/>
        </w:rPr>
        <w:t>(A1)-</w:t>
      </w:r>
      <w:r w:rsidRPr="00CC13DE">
        <w:rPr>
          <w:rFonts w:ascii="Book Antiqua" w:hAnsi="標楷體"/>
          <w:color w:val="000000" w:themeColor="text1"/>
          <w:szCs w:val="40"/>
        </w:rPr>
        <w:t>自留業務部份</w:t>
      </w:r>
      <w:bookmarkEnd w:id="291"/>
      <w:bookmarkEnd w:id="292"/>
      <w:bookmarkEnd w:id="293"/>
      <w:bookmarkEnd w:id="294"/>
    </w:p>
    <w:p w:rsidR="00EC7749" w:rsidRPr="00CC13DE" w:rsidRDefault="00EC7749" w:rsidP="00EC7749">
      <w:pPr>
        <w:pStyle w:val="a6"/>
        <w:spacing w:line="440" w:lineRule="exact"/>
        <w:ind w:firstLineChars="207" w:firstLine="497"/>
        <w:rPr>
          <w:rFonts w:ascii="Book Antiqua" w:hAnsi="Book Antiqua"/>
          <w:color w:val="000000" w:themeColor="text1"/>
          <w:sz w:val="24"/>
        </w:rPr>
      </w:pPr>
      <w:r w:rsidRPr="00CC13DE">
        <w:rPr>
          <w:rFonts w:ascii="Book Antiqua"/>
          <w:color w:val="000000" w:themeColor="text1"/>
          <w:sz w:val="24"/>
        </w:rPr>
        <w:t>本報表的目的在於將公司之當年度損益表按險別分為三個部分：費用、賠款及投資；即計算當年度各險別自留綜合比率之來源。</w:t>
      </w:r>
    </w:p>
    <w:p w:rsidR="00EC7749" w:rsidRPr="00CC13DE" w:rsidRDefault="00EC7749" w:rsidP="00EC7749">
      <w:pPr>
        <w:pStyle w:val="a6"/>
        <w:spacing w:line="440" w:lineRule="exact"/>
        <w:ind w:firstLineChars="207" w:firstLine="497"/>
        <w:rPr>
          <w:rFonts w:ascii="Book Antiqua" w:hAnsi="Book Antiqua"/>
          <w:color w:val="000000" w:themeColor="text1"/>
          <w:sz w:val="24"/>
        </w:rPr>
      </w:pPr>
      <w:r w:rsidRPr="00CC13DE">
        <w:rPr>
          <w:rFonts w:ascii="Book Antiqua"/>
          <w:color w:val="000000" w:themeColor="text1"/>
          <w:sz w:val="24"/>
        </w:rPr>
        <w:t>表</w:t>
      </w:r>
      <w:r w:rsidRPr="00CC13DE">
        <w:rPr>
          <w:rFonts w:ascii="Book Antiqua" w:hAnsi="Book Antiqua"/>
          <w:color w:val="000000" w:themeColor="text1"/>
          <w:sz w:val="24"/>
        </w:rPr>
        <w:t>27-2</w:t>
      </w:r>
      <w:r w:rsidRPr="00CC13DE">
        <w:rPr>
          <w:rFonts w:ascii="Book Antiqua"/>
          <w:color w:val="000000" w:themeColor="text1"/>
          <w:sz w:val="24"/>
        </w:rPr>
        <w:t>各欄皆包含金額與百分比，其中百分比之定義以下列標記符號區分如下：</w:t>
      </w:r>
    </w:p>
    <w:p w:rsidR="00EC7749" w:rsidRPr="00CC13DE" w:rsidRDefault="00EC7749" w:rsidP="00EC7749">
      <w:pPr>
        <w:pStyle w:val="aff0"/>
        <w:ind w:leftChars="0" w:left="0"/>
        <w:jc w:val="both"/>
        <w:rPr>
          <w:rFonts w:ascii="Book Antiqua" w:hAnsi="Book Antiqua"/>
          <w:color w:val="000000" w:themeColor="text1"/>
        </w:rPr>
      </w:pPr>
      <w:r w:rsidRPr="00CC13DE">
        <w:rPr>
          <w:rFonts w:ascii="Book Antiqua" w:hAnsi="Book Antiqua"/>
          <w:color w:val="000000" w:themeColor="text1"/>
        </w:rPr>
        <w:t>*</w:t>
      </w:r>
      <w:r w:rsidRPr="00CC13DE">
        <w:rPr>
          <w:rFonts w:ascii="Book Antiqua" w:hAnsi="標楷體"/>
          <w:color w:val="000000" w:themeColor="text1"/>
        </w:rPr>
        <w:t>：百分比以</w:t>
      </w:r>
      <w:r w:rsidRPr="00CC13DE">
        <w:rPr>
          <w:rFonts w:ascii="Book Antiqua" w:hAnsi="Book Antiqua"/>
          <w:color w:val="000000" w:themeColor="text1"/>
        </w:rPr>
        <w:t>“</w:t>
      </w:r>
      <w:r w:rsidRPr="00CC13DE">
        <w:rPr>
          <w:rFonts w:ascii="Book Antiqua" w:hAnsi="標楷體"/>
          <w:color w:val="000000" w:themeColor="text1"/>
        </w:rPr>
        <w:t>合計</w:t>
      </w:r>
      <w:r w:rsidRPr="00CC13DE">
        <w:rPr>
          <w:rFonts w:ascii="Book Antiqua" w:hAnsi="Book Antiqua"/>
          <w:color w:val="000000" w:themeColor="text1"/>
        </w:rPr>
        <w:t>”</w:t>
      </w:r>
      <w:r w:rsidRPr="00CC13DE">
        <w:rPr>
          <w:rFonts w:ascii="Book Antiqua" w:hAnsi="標楷體"/>
          <w:color w:val="000000" w:themeColor="text1"/>
        </w:rPr>
        <w:t>為基數計算；</w:t>
      </w:r>
    </w:p>
    <w:p w:rsidR="00EC7749" w:rsidRPr="00CC13DE" w:rsidRDefault="00EC7749" w:rsidP="00EC7749">
      <w:pPr>
        <w:pStyle w:val="aff0"/>
        <w:ind w:leftChars="0" w:left="0"/>
        <w:jc w:val="both"/>
        <w:rPr>
          <w:rFonts w:ascii="Book Antiqua" w:hAnsi="Book Antiqua"/>
          <w:color w:val="000000" w:themeColor="text1"/>
        </w:rPr>
      </w:pPr>
      <w:r w:rsidRPr="00CC13DE">
        <w:rPr>
          <w:rFonts w:ascii="Book Antiqua" w:hAnsi="Book Antiqua"/>
          <w:color w:val="000000" w:themeColor="text1"/>
        </w:rPr>
        <w:t>#</w:t>
      </w:r>
      <w:r w:rsidRPr="00CC13DE">
        <w:rPr>
          <w:rFonts w:ascii="Book Antiqua" w:hAnsi="標楷體"/>
          <w:color w:val="000000" w:themeColor="text1"/>
        </w:rPr>
        <w:t>：百分比以滿期保費為基數計算；</w:t>
      </w:r>
    </w:p>
    <w:p w:rsidR="00EC7749" w:rsidRPr="00CC13DE" w:rsidRDefault="00EC7749" w:rsidP="00EC7749">
      <w:pPr>
        <w:pStyle w:val="aff0"/>
        <w:ind w:leftChars="0" w:left="0"/>
        <w:jc w:val="both"/>
        <w:rPr>
          <w:rFonts w:ascii="Book Antiqua" w:hAnsi="Book Antiqua"/>
          <w:color w:val="000000" w:themeColor="text1"/>
        </w:rPr>
      </w:pPr>
      <w:r w:rsidRPr="00CC13DE">
        <w:rPr>
          <w:rFonts w:ascii="Book Antiqua" w:hAnsi="Book Antiqua"/>
          <w:color w:val="000000" w:themeColor="text1"/>
        </w:rPr>
        <w:t>§</w:t>
      </w:r>
      <w:r w:rsidRPr="00CC13DE">
        <w:rPr>
          <w:rFonts w:ascii="Book Antiqua" w:hAnsi="標楷體"/>
          <w:color w:val="000000" w:themeColor="text1"/>
        </w:rPr>
        <w:t>：百分比以簽單保費為基數計算。</w:t>
      </w:r>
    </w:p>
    <w:p w:rsidR="00EC7749" w:rsidRPr="00CC13DE" w:rsidRDefault="00EC7749" w:rsidP="00EC7749">
      <w:pPr>
        <w:pStyle w:val="a6"/>
        <w:spacing w:line="440" w:lineRule="exact"/>
        <w:ind w:firstLineChars="207" w:firstLine="497"/>
        <w:rPr>
          <w:rFonts w:ascii="Book Antiqua" w:hAnsi="Book Antiqua"/>
          <w:color w:val="000000" w:themeColor="text1"/>
        </w:rPr>
      </w:pPr>
      <w:r w:rsidRPr="00CC13DE">
        <w:rPr>
          <w:rFonts w:ascii="Book Antiqua"/>
          <w:color w:val="000000" w:themeColor="text1"/>
          <w:sz w:val="24"/>
        </w:rPr>
        <w:t>舉例而言，第</w:t>
      </w:r>
      <w:r w:rsidRPr="00CC13DE">
        <w:rPr>
          <w:rFonts w:ascii="Book Antiqua" w:hAnsi="Book Antiqua"/>
          <w:color w:val="000000" w:themeColor="text1"/>
          <w:sz w:val="24"/>
        </w:rPr>
        <w:t>1</w:t>
      </w:r>
      <w:r w:rsidRPr="00CC13DE">
        <w:rPr>
          <w:rFonts w:ascii="Book Antiqua"/>
          <w:color w:val="000000" w:themeColor="text1"/>
          <w:sz w:val="24"/>
        </w:rPr>
        <w:t>欄</w:t>
      </w:r>
      <w:r w:rsidRPr="00CC13DE">
        <w:rPr>
          <w:rFonts w:ascii="Book Antiqua" w:hAnsi="Book Antiqua"/>
          <w:color w:val="000000" w:themeColor="text1"/>
          <w:sz w:val="24"/>
        </w:rPr>
        <w:t>(</w:t>
      </w:r>
      <w:r w:rsidRPr="00CC13DE">
        <w:rPr>
          <w:rFonts w:ascii="Book Antiqua"/>
          <w:color w:val="000000" w:themeColor="text1"/>
          <w:sz w:val="24"/>
        </w:rPr>
        <w:t>自留簽單保費</w:t>
      </w:r>
      <w:r w:rsidRPr="00CC13DE">
        <w:rPr>
          <w:rFonts w:ascii="Book Antiqua" w:hAnsi="Book Antiqua"/>
          <w:color w:val="000000" w:themeColor="text1"/>
          <w:sz w:val="24"/>
        </w:rPr>
        <w:t>)</w:t>
      </w:r>
      <w:r w:rsidRPr="00CC13DE">
        <w:rPr>
          <w:rFonts w:ascii="Book Antiqua"/>
          <w:color w:val="000000" w:themeColor="text1"/>
          <w:sz w:val="24"/>
        </w:rPr>
        <w:t>以</w:t>
      </w:r>
      <w:r w:rsidRPr="00CC13DE">
        <w:rPr>
          <w:rFonts w:ascii="Book Antiqua" w:hAnsi="Book Antiqua"/>
          <w:color w:val="000000" w:themeColor="text1"/>
        </w:rPr>
        <w:t>*</w:t>
      </w:r>
      <w:r w:rsidRPr="00CC13DE">
        <w:rPr>
          <w:rFonts w:ascii="Book Antiqua"/>
          <w:color w:val="000000" w:themeColor="text1"/>
        </w:rPr>
        <w:t>為標記，若欲計算該欄一年期住宅火災保險之百分比，採用該險之簽單保費除以簽單保費合計數。</w:t>
      </w:r>
    </w:p>
    <w:p w:rsidR="00EC7749" w:rsidRPr="00CC13DE" w:rsidRDefault="00EC7749" w:rsidP="00EC7749">
      <w:pPr>
        <w:pStyle w:val="a6"/>
        <w:spacing w:line="440" w:lineRule="exact"/>
        <w:ind w:firstLineChars="207" w:firstLine="497"/>
        <w:rPr>
          <w:rFonts w:ascii="Book Antiqua" w:hAnsi="Book Antiqua"/>
          <w:color w:val="000000" w:themeColor="text1"/>
          <w:sz w:val="24"/>
        </w:rPr>
      </w:pPr>
      <w:r w:rsidRPr="00CC13DE">
        <w:rPr>
          <w:rFonts w:ascii="Book Antiqua"/>
          <w:color w:val="000000" w:themeColor="text1"/>
          <w:sz w:val="24"/>
        </w:rPr>
        <w:t>各欄金額之定義說明如下：</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634135" w:rsidRPr="00CC13DE">
        <w:rPr>
          <w:rFonts w:ascii="Book Antiqua" w:hAnsi="Book Antiqua" w:hint="eastAsia"/>
          <w:color w:val="000000" w:themeColor="text1"/>
          <w:sz w:val="24"/>
        </w:rPr>
        <w:t>a</w:t>
      </w:r>
      <w:r w:rsidRPr="00CC13DE">
        <w:rPr>
          <w:rFonts w:ascii="Book Antiqua" w:hAnsi="標楷體"/>
          <w:color w:val="000000" w:themeColor="text1"/>
          <w:sz w:val="24"/>
        </w:rPr>
        <w:t>欄－自留簽單保費</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係指當年度簽單之保費，其包括加、批改之保單。</w:t>
      </w:r>
    </w:p>
    <w:p w:rsidR="00EC7749" w:rsidRPr="00CC13DE" w:rsidRDefault="00EC7749" w:rsidP="00EC7749">
      <w:pPr>
        <w:spacing w:line="440" w:lineRule="exact"/>
        <w:ind w:leftChars="276" w:left="718"/>
        <w:rPr>
          <w:rFonts w:ascii="Book Antiqua" w:hAnsi="標楷體"/>
          <w:color w:val="000000" w:themeColor="text1"/>
          <w:sz w:val="24"/>
        </w:rPr>
      </w:pPr>
      <w:r w:rsidRPr="00CC13DE">
        <w:rPr>
          <w:rFonts w:ascii="Book Antiqua" w:hAnsi="標楷體"/>
          <w:color w:val="000000" w:themeColor="text1"/>
          <w:sz w:val="24"/>
        </w:rPr>
        <w:t>計算公式：直接簽單業務及分入再保業務之保費收入總額－再保費支出</w:t>
      </w:r>
    </w:p>
    <w:p w:rsidR="00634135" w:rsidRPr="00CC13DE" w:rsidRDefault="00634135" w:rsidP="00634135">
      <w:pPr>
        <w:spacing w:line="440" w:lineRule="exact"/>
        <w:jc w:val="both"/>
        <w:rPr>
          <w:rFonts w:ascii="Book Antiqua" w:hAnsi="Book Antiqua"/>
          <w:color w:val="000000" w:themeColor="text1"/>
          <w:sz w:val="24"/>
        </w:rPr>
      </w:pPr>
      <w:r w:rsidRPr="00CC13DE">
        <w:rPr>
          <w:rFonts w:ascii="Book Antiqua" w:hAnsi="Book Antiqua" w:hint="eastAsia"/>
          <w:color w:val="000000" w:themeColor="text1"/>
          <w:sz w:val="24"/>
        </w:rPr>
        <w:t>第</w:t>
      </w:r>
      <w:r w:rsidRPr="00CC13DE">
        <w:rPr>
          <w:rFonts w:ascii="Book Antiqua" w:hAnsi="Book Antiqua" w:hint="eastAsia"/>
          <w:color w:val="000000" w:themeColor="text1"/>
          <w:sz w:val="24"/>
        </w:rPr>
        <w:t>1b</w:t>
      </w:r>
      <w:r w:rsidRPr="00CC13DE">
        <w:rPr>
          <w:rFonts w:ascii="Book Antiqua" w:hAnsi="Book Antiqua" w:hint="eastAsia"/>
          <w:color w:val="000000" w:themeColor="text1"/>
          <w:sz w:val="24"/>
        </w:rPr>
        <w:t>欄－解約金</w:t>
      </w:r>
    </w:p>
    <w:p w:rsidR="00634135" w:rsidRPr="00CC13DE" w:rsidRDefault="00634135" w:rsidP="00634135">
      <w:pPr>
        <w:spacing w:line="440" w:lineRule="exact"/>
        <w:ind w:leftChars="276" w:left="718"/>
        <w:rPr>
          <w:rFonts w:ascii="Book Antiqua" w:hAnsi="Book Antiqua"/>
          <w:color w:val="000000" w:themeColor="text1"/>
          <w:sz w:val="24"/>
        </w:rPr>
      </w:pPr>
      <w:r w:rsidRPr="00CC13DE">
        <w:rPr>
          <w:rFonts w:ascii="Book Antiqua" w:hAnsi="Book Antiqua" w:hint="eastAsia"/>
          <w:color w:val="000000" w:themeColor="text1"/>
          <w:sz w:val="24"/>
        </w:rPr>
        <w:t>當年度長年期傷害險、健康險保單之要保人終止保險契約，而保險費已付足一年以上者，保險人應償付之金額</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解約金為</w:t>
      </w:r>
      <w:r w:rsidRPr="00CC13DE">
        <w:rPr>
          <w:rFonts w:ascii="Book Antiqua" w:hAnsi="Book Antiqua" w:hint="eastAsia"/>
          <w:color w:val="000000" w:themeColor="text1"/>
          <w:sz w:val="24"/>
          <w:lang w:eastAsia="zh-HK"/>
        </w:rPr>
        <w:t>自留簽單</w:t>
      </w:r>
      <w:r w:rsidRPr="00CC13DE">
        <w:rPr>
          <w:rFonts w:ascii="Book Antiqua" w:hAnsi="Book Antiqua" w:hint="eastAsia"/>
          <w:color w:val="000000" w:themeColor="text1"/>
          <w:sz w:val="24"/>
        </w:rPr>
        <w:t>保費的減項</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w:t>
      </w:r>
    </w:p>
    <w:p w:rsidR="00634135" w:rsidRPr="00CC13DE" w:rsidRDefault="00634135" w:rsidP="00634135">
      <w:pPr>
        <w:spacing w:line="440" w:lineRule="exact"/>
        <w:jc w:val="both"/>
        <w:rPr>
          <w:rFonts w:ascii="Book Antiqua" w:hAnsi="Book Antiqua"/>
          <w:color w:val="000000" w:themeColor="text1"/>
          <w:sz w:val="24"/>
        </w:rPr>
      </w:pPr>
      <w:r w:rsidRPr="00CC13DE">
        <w:rPr>
          <w:rFonts w:ascii="Book Antiqua" w:hAnsi="Book Antiqua" w:hint="eastAsia"/>
          <w:color w:val="000000" w:themeColor="text1"/>
          <w:sz w:val="24"/>
        </w:rPr>
        <w:t>第</w:t>
      </w:r>
      <w:r w:rsidRPr="00CC13DE">
        <w:rPr>
          <w:rFonts w:ascii="Book Antiqua" w:hAnsi="Book Antiqua" w:hint="eastAsia"/>
          <w:color w:val="000000" w:themeColor="text1"/>
          <w:sz w:val="24"/>
        </w:rPr>
        <w:t>1c</w:t>
      </w:r>
      <w:r w:rsidRPr="00CC13DE">
        <w:rPr>
          <w:rFonts w:ascii="Book Antiqua" w:hAnsi="Book Antiqua" w:hint="eastAsia"/>
          <w:color w:val="000000" w:themeColor="text1"/>
          <w:sz w:val="24"/>
        </w:rPr>
        <w:t>欄－</w:t>
      </w:r>
      <w:r w:rsidRPr="00CC13DE">
        <w:rPr>
          <w:rFonts w:ascii="Book Antiqua" w:hAnsi="Book Antiqua" w:hint="eastAsia"/>
          <w:color w:val="000000" w:themeColor="text1"/>
          <w:sz w:val="24"/>
          <w:lang w:eastAsia="zh-HK"/>
        </w:rPr>
        <w:t>自留</w:t>
      </w:r>
      <w:r w:rsidRPr="00CC13DE">
        <w:rPr>
          <w:rFonts w:ascii="Book Antiqua" w:hAnsi="Book Antiqua" w:hint="eastAsia"/>
          <w:color w:val="000000" w:themeColor="text1"/>
          <w:sz w:val="24"/>
        </w:rPr>
        <w:t>保費</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扣除解約金</w:t>
      </w:r>
      <w:r w:rsidRPr="00CC13DE">
        <w:rPr>
          <w:rFonts w:ascii="Book Antiqua" w:hAnsi="Book Antiqua" w:hint="eastAsia"/>
          <w:color w:val="000000" w:themeColor="text1"/>
          <w:sz w:val="24"/>
        </w:rPr>
        <w:t>)</w:t>
      </w:r>
    </w:p>
    <w:p w:rsidR="00634135" w:rsidRPr="00CC13DE" w:rsidRDefault="00634135" w:rsidP="00EC7749">
      <w:pPr>
        <w:spacing w:line="440" w:lineRule="exact"/>
        <w:ind w:leftChars="276" w:left="718"/>
        <w:rPr>
          <w:rFonts w:ascii="Book Antiqua" w:hAnsi="Book Antiqua"/>
          <w:color w:val="000000" w:themeColor="text1"/>
          <w:sz w:val="24"/>
        </w:rPr>
      </w:pPr>
      <w:r w:rsidRPr="00CC13DE">
        <w:rPr>
          <w:rFonts w:ascii="Book Antiqua" w:hAnsi="Book Antiqua" w:hint="eastAsia"/>
          <w:color w:val="000000" w:themeColor="text1"/>
          <w:sz w:val="24"/>
        </w:rPr>
        <w:t>計算公式：自留簽單保費</w:t>
      </w:r>
      <w:r w:rsidRPr="00CC13DE">
        <w:rPr>
          <w:rFonts w:ascii="Book Antiqua" w:hAnsi="Book Antiqua"/>
          <w:color w:val="000000" w:themeColor="text1"/>
          <w:sz w:val="24"/>
        </w:rPr>
        <w:t>－</w:t>
      </w:r>
      <w:r w:rsidRPr="00CC13DE">
        <w:rPr>
          <w:rFonts w:ascii="Book Antiqua" w:hAnsi="Book Antiqua" w:hint="eastAsia"/>
          <w:color w:val="000000" w:themeColor="text1"/>
          <w:sz w:val="24"/>
        </w:rPr>
        <w:t>解約金</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欄－滿期保費</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係指歷年制，截至基準日為止，將直接簽單業務及分入再保業務之保費收入總額及再保險費支出依據保險單期間已經過去的比例計算之金額。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計算公式：本年累計自留簽單保費</w:t>
      </w:r>
      <w:r w:rsidR="00634135" w:rsidRPr="00CC13DE">
        <w:rPr>
          <w:rFonts w:ascii="Book Antiqua" w:hAnsi="Book Antiqua" w:hint="eastAsia"/>
          <w:color w:val="000000" w:themeColor="text1"/>
          <w:sz w:val="24"/>
        </w:rPr>
        <w:t>(</w:t>
      </w:r>
      <w:r w:rsidR="00634135" w:rsidRPr="00CC13DE">
        <w:rPr>
          <w:rFonts w:ascii="Book Antiqua" w:hAnsi="Book Antiqua" w:hint="eastAsia"/>
          <w:color w:val="000000" w:themeColor="text1"/>
          <w:sz w:val="24"/>
        </w:rPr>
        <w:t>扣除解約金</w:t>
      </w:r>
      <w:r w:rsidR="00634135" w:rsidRPr="00CC13DE">
        <w:rPr>
          <w:rFonts w:ascii="Book Antiqua" w:hAnsi="Book Antiqua" w:hint="eastAsia"/>
          <w:color w:val="000000" w:themeColor="text1"/>
          <w:sz w:val="24"/>
        </w:rPr>
        <w:t>)</w:t>
      </w:r>
      <w:r w:rsidRPr="00CC13DE">
        <w:rPr>
          <w:rFonts w:ascii="Book Antiqua" w:hAnsi="標楷體"/>
          <w:color w:val="000000" w:themeColor="text1"/>
          <w:sz w:val="24"/>
        </w:rPr>
        <w:t>＋本年未滿期保費準備金淨提存數</w:t>
      </w:r>
      <w:r w:rsidRPr="00CC13DE">
        <w:rPr>
          <w:rFonts w:ascii="Book Antiqua" w:hAnsi="Book Antiqua"/>
          <w:color w:val="000000" w:themeColor="text1"/>
          <w:sz w:val="24"/>
        </w:rPr>
        <w:t>(</w:t>
      </w:r>
      <w:r w:rsidRPr="00CC13DE">
        <w:rPr>
          <w:rFonts w:ascii="Book Antiqua" w:hAnsi="標楷體"/>
          <w:color w:val="000000" w:themeColor="text1"/>
          <w:sz w:val="24"/>
        </w:rPr>
        <w:t>自留基礎</w:t>
      </w:r>
      <w:r w:rsidRPr="00CC13DE">
        <w:rPr>
          <w:rFonts w:ascii="Book Antiqua" w:hAnsi="Book Antiqua"/>
          <w:color w:val="000000" w:themeColor="text1"/>
          <w:sz w:val="24"/>
        </w:rPr>
        <w:t>)</w:t>
      </w:r>
      <w:r w:rsidRPr="00CC13DE">
        <w:rPr>
          <w:rFonts w:ascii="Book Antiqua" w:hAnsi="標楷體"/>
          <w:color w:val="000000" w:themeColor="text1"/>
          <w:sz w:val="24"/>
        </w:rPr>
        <w:t>＋本年還本責任準備金淨提存數。</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欄－已報賠款</w:t>
      </w:r>
      <w:r w:rsidRPr="00CC13DE">
        <w:rPr>
          <w:rFonts w:ascii="Book Antiqua" w:hAnsi="Book Antiqua"/>
          <w:color w:val="000000" w:themeColor="text1"/>
          <w:sz w:val="24"/>
        </w:rPr>
        <w:t>(</w:t>
      </w:r>
      <w:r w:rsidRPr="00CC13DE">
        <w:rPr>
          <w:rFonts w:ascii="Book Antiqua" w:hAnsi="標楷體"/>
          <w:color w:val="000000" w:themeColor="text1"/>
          <w:sz w:val="24"/>
        </w:rPr>
        <w:t>不含理賠費用</w:t>
      </w:r>
      <w:r w:rsidR="00634135" w:rsidRPr="00CC13DE">
        <w:rPr>
          <w:rFonts w:ascii="Book Antiqua" w:hAnsi="標楷體" w:hint="eastAsia"/>
          <w:color w:val="000000" w:themeColor="text1"/>
          <w:sz w:val="24"/>
        </w:rPr>
        <w:t>及解約金</w:t>
      </w:r>
      <w:r w:rsidRPr="00CC13DE">
        <w:rPr>
          <w:rFonts w:ascii="Book Antiqua" w:hAnsi="Book Antiqua"/>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係指賠款金額</w:t>
      </w:r>
      <w:r w:rsidRPr="00CC13DE">
        <w:rPr>
          <w:rFonts w:ascii="Book Antiqua" w:hAnsi="Book Antiqua"/>
          <w:color w:val="000000" w:themeColor="text1"/>
          <w:sz w:val="24"/>
        </w:rPr>
        <w:t>(</w:t>
      </w:r>
      <w:r w:rsidRPr="00CC13DE">
        <w:rPr>
          <w:rFonts w:ascii="Book Antiqua" w:hAnsi="標楷體"/>
          <w:color w:val="000000" w:themeColor="text1"/>
          <w:sz w:val="24"/>
        </w:rPr>
        <w:t>含直接簽單業務、分入再保業務及分出再保業務</w:t>
      </w:r>
      <w:r w:rsidRPr="00CC13DE">
        <w:rPr>
          <w:rFonts w:ascii="Book Antiqua" w:hAnsi="Book Antiqua"/>
          <w:color w:val="000000" w:themeColor="text1"/>
          <w:sz w:val="24"/>
        </w:rPr>
        <w:t>)</w:t>
      </w:r>
      <w:r w:rsidRPr="00CC13DE">
        <w:rPr>
          <w:rFonts w:ascii="Book Antiqua" w:hAnsi="標楷體"/>
          <w:color w:val="000000" w:themeColor="text1"/>
          <w:sz w:val="24"/>
        </w:rPr>
        <w:t>，但不包括理賠費用</w:t>
      </w:r>
      <w:r w:rsidR="00634135" w:rsidRPr="00CC13DE">
        <w:rPr>
          <w:rFonts w:ascii="Book Antiqua" w:hAnsi="標楷體" w:hint="eastAsia"/>
          <w:color w:val="000000" w:themeColor="text1"/>
          <w:sz w:val="24"/>
        </w:rPr>
        <w:t>及解約金</w:t>
      </w:r>
      <w:r w:rsidRPr="00CC13DE">
        <w:rPr>
          <w:rFonts w:ascii="Book Antiqua" w:hAnsi="標楷體"/>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計算公式：當年度的已付賠款＋當年度的已報未付賠款－去年度底的已報未付賠款</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欄－已報可分配理賠費用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係指可以分配到個別賠案件的理賠費用，如律師費、公證費、勘查費、理算費等。</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計算公式：當年度的已付可分配理賠費用＋當年度的已報未付可分配理賠費用－</w:t>
      </w:r>
      <w:r w:rsidRPr="00CC13DE">
        <w:rPr>
          <w:rFonts w:ascii="Book Antiqua" w:hAnsi="標楷體"/>
          <w:color w:val="000000" w:themeColor="text1"/>
          <w:sz w:val="24"/>
        </w:rPr>
        <w:lastRenderedPageBreak/>
        <w:t>去年度底的已報未付可分配理賠費用</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欄－已付不可分配理賠費用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係指和賠款有關，但無法按個別賠案件分配的理賠費用，如理賠人員的薪資、法務人員的薪資、聘請醫療顧問之費用等。</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欄－未報賠款準備金之提存淨變動</w:t>
      </w:r>
      <w:r w:rsidRPr="00CC13DE">
        <w:rPr>
          <w:rFonts w:ascii="Book Antiqua" w:hAnsi="Book Antiqua"/>
          <w:color w:val="000000" w:themeColor="text1"/>
          <w:sz w:val="24"/>
        </w:rPr>
        <w:t>(IBNR)</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係指保險公司依經報送主管機關核准之提存方式計提之未報賠款準備金</w:t>
      </w:r>
      <w:r w:rsidRPr="00CC13DE">
        <w:rPr>
          <w:rFonts w:ascii="Book Antiqua" w:hAnsi="Book Antiqua"/>
          <w:color w:val="000000" w:themeColor="text1"/>
          <w:sz w:val="24"/>
        </w:rPr>
        <w:t>(</w:t>
      </w:r>
      <w:r w:rsidRPr="00CC13DE">
        <w:rPr>
          <w:rFonts w:ascii="Book Antiqua" w:hAnsi="標楷體"/>
          <w:color w:val="000000" w:themeColor="text1"/>
          <w:sz w:val="24"/>
        </w:rPr>
        <w:t>自留基礎</w:t>
      </w:r>
      <w:r w:rsidRPr="00CC13DE">
        <w:rPr>
          <w:rFonts w:ascii="Book Antiqua" w:hAnsi="Book Antiqua"/>
          <w:color w:val="000000" w:themeColor="text1"/>
          <w:sz w:val="24"/>
        </w:rPr>
        <w:t>)</w:t>
      </w:r>
      <w:r w:rsidRPr="00CC13DE">
        <w:rPr>
          <w:rFonts w:ascii="Book Antiqua" w:hAnsi="標楷體"/>
          <w:color w:val="000000" w:themeColor="text1"/>
          <w:sz w:val="24"/>
        </w:rPr>
        <w:t>，淨額為本年提存之未報賠款準備金</w:t>
      </w:r>
      <w:r w:rsidRPr="00CC13DE">
        <w:rPr>
          <w:rFonts w:ascii="Book Antiqua" w:hAnsi="Book Antiqua"/>
          <w:color w:val="000000" w:themeColor="text1"/>
          <w:sz w:val="24"/>
        </w:rPr>
        <w:t>(</w:t>
      </w:r>
      <w:r w:rsidRPr="00CC13DE">
        <w:rPr>
          <w:rFonts w:ascii="Book Antiqua" w:hAnsi="標楷體"/>
          <w:color w:val="000000" w:themeColor="text1"/>
          <w:sz w:val="24"/>
        </w:rPr>
        <w:t>自留基礎</w:t>
      </w:r>
      <w:r w:rsidRPr="00CC13DE">
        <w:rPr>
          <w:rFonts w:ascii="Book Antiqua" w:hAnsi="Book Antiqua"/>
          <w:color w:val="000000" w:themeColor="text1"/>
          <w:sz w:val="24"/>
        </w:rPr>
        <w:t>)</w:t>
      </w:r>
      <w:r w:rsidRPr="00CC13DE">
        <w:rPr>
          <w:rFonts w:ascii="Book Antiqua" w:hAnsi="標楷體"/>
          <w:color w:val="000000" w:themeColor="text1"/>
          <w:sz w:val="24"/>
        </w:rPr>
        <w:t>減去收回之未報賠款準備金</w:t>
      </w:r>
      <w:r w:rsidRPr="00CC13DE">
        <w:rPr>
          <w:rFonts w:ascii="Book Antiqua" w:hAnsi="Book Antiqua"/>
          <w:color w:val="000000" w:themeColor="text1"/>
          <w:sz w:val="24"/>
        </w:rPr>
        <w:t>(</w:t>
      </w:r>
      <w:r w:rsidRPr="00CC13DE">
        <w:rPr>
          <w:rFonts w:ascii="Book Antiqua" w:hAnsi="標楷體"/>
          <w:color w:val="000000" w:themeColor="text1"/>
          <w:sz w:val="24"/>
        </w:rPr>
        <w:t>自留基礎</w:t>
      </w:r>
      <w:r w:rsidRPr="00CC13DE">
        <w:rPr>
          <w:rFonts w:ascii="Book Antiqua" w:hAnsi="Book Antiqua"/>
          <w:color w:val="000000" w:themeColor="text1"/>
          <w:sz w:val="24"/>
        </w:rPr>
        <w:t>)</w:t>
      </w:r>
      <w:r w:rsidRPr="00CC13DE">
        <w:rPr>
          <w:rFonts w:ascii="Book Antiqua" w:hAnsi="標楷體"/>
          <w:color w:val="000000" w:themeColor="text1"/>
          <w:sz w:val="24"/>
        </w:rPr>
        <w:t>，含不可分配理賠費用淨變動。</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欄－已報未付賠款</w:t>
      </w:r>
      <w:r w:rsidRPr="00CC13DE">
        <w:rPr>
          <w:rFonts w:ascii="Book Antiqua" w:hAnsi="Book Antiqua"/>
          <w:color w:val="000000" w:themeColor="text1"/>
          <w:sz w:val="24"/>
        </w:rPr>
        <w:t>(</w:t>
      </w:r>
      <w:r w:rsidRPr="00CC13DE">
        <w:rPr>
          <w:rFonts w:ascii="Book Antiqua" w:hAnsi="標楷體"/>
          <w:color w:val="000000" w:themeColor="text1"/>
          <w:sz w:val="24"/>
        </w:rPr>
        <w:t>不含理賠費用</w:t>
      </w:r>
      <w:r w:rsidRPr="00CC13DE">
        <w:rPr>
          <w:rFonts w:ascii="Book Antiqua" w:hAnsi="Book Antiqua"/>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係指曆年制，截至基準日為止，所有已報未付之賠款，不包括理賠費用和</w:t>
      </w:r>
      <w:r w:rsidRPr="00CC13DE">
        <w:rPr>
          <w:rFonts w:ascii="Book Antiqua" w:hAnsi="Book Antiqua"/>
          <w:color w:val="000000" w:themeColor="text1"/>
          <w:sz w:val="24"/>
        </w:rPr>
        <w:t>IBNR</w:t>
      </w:r>
      <w:r w:rsidRPr="00CC13DE">
        <w:rPr>
          <w:rFonts w:ascii="Book Antiqua" w:hAnsi="標楷體"/>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計算公式：未付直接簽單保險賠款（包括已決未付</w:t>
      </w:r>
      <w:r w:rsidRPr="00CC13DE">
        <w:rPr>
          <w:rFonts w:ascii="Book Antiqua" w:hAnsi="Book Antiqua"/>
          <w:color w:val="000000" w:themeColor="text1"/>
          <w:sz w:val="24"/>
        </w:rPr>
        <w:t>+</w:t>
      </w:r>
      <w:r w:rsidRPr="00CC13DE">
        <w:rPr>
          <w:rFonts w:ascii="Book Antiqua" w:hAnsi="標楷體"/>
          <w:color w:val="000000" w:themeColor="text1"/>
          <w:sz w:val="24"/>
        </w:rPr>
        <w:t>未決未付）</w:t>
      </w:r>
      <w:r w:rsidRPr="00CC13DE">
        <w:rPr>
          <w:rFonts w:ascii="Book Antiqua" w:hAnsi="Book Antiqua"/>
          <w:color w:val="000000" w:themeColor="text1"/>
          <w:sz w:val="24"/>
        </w:rPr>
        <w:t>+</w:t>
      </w:r>
      <w:r w:rsidRPr="00CC13DE">
        <w:rPr>
          <w:rFonts w:ascii="Book Antiqua" w:hAnsi="標楷體"/>
          <w:color w:val="000000" w:themeColor="text1"/>
          <w:sz w:val="24"/>
        </w:rPr>
        <w:t>未付分入再保賠款－未付可攤回再保賠款－未付可攤回保險賠款</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欄－已報未付可分配理賠費用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係指曆年制，截至基準日為止，所有已報未付可分配到個別理賠案件的理賠費用。</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欄－未付不可分配理賠費用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係指曆年制，截至基準日為止，所有未付不可分配到個別理賠案件的理賠費用。</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欄－累積未報賠款準備金</w:t>
      </w:r>
      <w:r w:rsidRPr="00CC13DE">
        <w:rPr>
          <w:rFonts w:ascii="Book Antiqua" w:hAnsi="Book Antiqua"/>
          <w:color w:val="000000" w:themeColor="text1"/>
          <w:sz w:val="24"/>
        </w:rPr>
        <w:t>(</w:t>
      </w:r>
      <w:r w:rsidRPr="00CC13DE">
        <w:rPr>
          <w:rFonts w:ascii="Book Antiqua" w:hAnsi="標楷體"/>
          <w:color w:val="000000" w:themeColor="text1"/>
          <w:sz w:val="24"/>
        </w:rPr>
        <w:t>不含未付不可分配理賠費用</w:t>
      </w:r>
      <w:r w:rsidRPr="00CC13DE">
        <w:rPr>
          <w:rFonts w:ascii="Book Antiqua" w:hAnsi="Book Antiqua"/>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係指保險公司依經報送主管機關核准之方式計提之未報賠款準備金</w:t>
      </w:r>
      <w:r w:rsidRPr="00CC13DE">
        <w:rPr>
          <w:rFonts w:ascii="Book Antiqua" w:hAnsi="Book Antiqua"/>
          <w:color w:val="000000" w:themeColor="text1"/>
          <w:sz w:val="24"/>
        </w:rPr>
        <w:t>(</w:t>
      </w:r>
      <w:r w:rsidRPr="00CC13DE">
        <w:rPr>
          <w:rFonts w:ascii="Book Antiqua" w:hAnsi="標楷體"/>
          <w:color w:val="000000" w:themeColor="text1"/>
          <w:sz w:val="24"/>
        </w:rPr>
        <w:t>自留基礎</w:t>
      </w:r>
      <w:r w:rsidRPr="00CC13DE">
        <w:rPr>
          <w:rFonts w:ascii="Book Antiqua" w:hAnsi="Book Antiqua"/>
          <w:color w:val="000000" w:themeColor="text1"/>
          <w:sz w:val="24"/>
        </w:rPr>
        <w:t>)</w:t>
      </w:r>
      <w:r w:rsidRPr="00CC13DE">
        <w:rPr>
          <w:rFonts w:ascii="Book Antiqua" w:hAnsi="標楷體"/>
          <w:color w:val="000000" w:themeColor="text1"/>
          <w:sz w:val="24"/>
        </w:rPr>
        <w:t>減除未付不可分配理賠費用之累積餘額。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欄－累積未滿期保費準備金</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係指保險公司依經報送主管機關核准之方式計提之未滿期保費準備金</w:t>
      </w:r>
      <w:r w:rsidRPr="00CC13DE">
        <w:rPr>
          <w:rFonts w:ascii="Book Antiqua" w:hAnsi="Book Antiqua"/>
          <w:color w:val="000000" w:themeColor="text1"/>
          <w:sz w:val="24"/>
        </w:rPr>
        <w:t>(</w:t>
      </w:r>
      <w:r w:rsidRPr="00CC13DE">
        <w:rPr>
          <w:rFonts w:ascii="Book Antiqua" w:hAnsi="標楷體"/>
          <w:color w:val="000000" w:themeColor="text1"/>
          <w:sz w:val="24"/>
        </w:rPr>
        <w:t>自留基礎</w:t>
      </w:r>
      <w:r w:rsidRPr="00CC13DE">
        <w:rPr>
          <w:rFonts w:ascii="Book Antiqua" w:hAnsi="Book Antiqua"/>
          <w:color w:val="000000" w:themeColor="text1"/>
          <w:sz w:val="24"/>
        </w:rPr>
        <w:t>)</w:t>
      </w:r>
      <w:r w:rsidRPr="00CC13DE">
        <w:rPr>
          <w:rFonts w:ascii="Book Antiqua" w:hAnsi="標楷體"/>
          <w:color w:val="000000" w:themeColor="text1"/>
          <w:sz w:val="24"/>
        </w:rPr>
        <w:t>累積餘額。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本欄之金額應等於資產負債表之未滿期保費準備金減除資產負債表之預付再保費支出。</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欄－累積保費不足準備金</w:t>
      </w:r>
    </w:p>
    <w:p w:rsidR="00EC7749" w:rsidRPr="00CC13DE" w:rsidRDefault="00EC7749" w:rsidP="00EC7749">
      <w:pPr>
        <w:spacing w:line="440" w:lineRule="exact"/>
        <w:ind w:leftChars="276" w:left="718"/>
        <w:rPr>
          <w:rFonts w:ascii="Book Antiqua" w:hAnsi="標楷體"/>
          <w:color w:val="000000" w:themeColor="text1"/>
          <w:sz w:val="24"/>
        </w:rPr>
      </w:pPr>
      <w:r w:rsidRPr="00CC13DE">
        <w:rPr>
          <w:rFonts w:ascii="Book Antiqua" w:hAnsi="標楷體"/>
          <w:color w:val="000000" w:themeColor="text1"/>
          <w:sz w:val="24"/>
        </w:rPr>
        <w:t>係指保險公司依經報送主管機關核准之方式計提之保費不足準備金</w:t>
      </w:r>
      <w:r w:rsidRPr="00CC13DE">
        <w:rPr>
          <w:rFonts w:ascii="Book Antiqua" w:hAnsi="Book Antiqua"/>
          <w:color w:val="000000" w:themeColor="text1"/>
          <w:sz w:val="24"/>
        </w:rPr>
        <w:t>(</w:t>
      </w:r>
      <w:r w:rsidRPr="00CC13DE">
        <w:rPr>
          <w:rFonts w:ascii="Book Antiqua" w:hAnsi="標楷體"/>
          <w:color w:val="000000" w:themeColor="text1"/>
          <w:sz w:val="24"/>
        </w:rPr>
        <w:t>自留基礎</w:t>
      </w:r>
      <w:r w:rsidRPr="00CC13DE">
        <w:rPr>
          <w:rFonts w:ascii="Book Antiqua" w:hAnsi="Book Antiqua"/>
          <w:color w:val="000000" w:themeColor="text1"/>
          <w:sz w:val="24"/>
        </w:rPr>
        <w:t>)</w:t>
      </w:r>
      <w:r w:rsidRPr="00CC13DE">
        <w:rPr>
          <w:rFonts w:ascii="Book Antiqua" w:hAnsi="標楷體"/>
          <w:color w:val="000000" w:themeColor="text1"/>
          <w:sz w:val="24"/>
        </w:rPr>
        <w:t>累積餘額。</w:t>
      </w:r>
    </w:p>
    <w:p w:rsidR="00952597" w:rsidRPr="00CC13DE" w:rsidRDefault="00952597" w:rsidP="00952597">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Book Antiqua" w:hint="eastAsia"/>
          <w:color w:val="000000" w:themeColor="text1"/>
          <w:sz w:val="24"/>
        </w:rPr>
        <w:t>3</w:t>
      </w:r>
      <w:r w:rsidRPr="00CC13DE">
        <w:rPr>
          <w:rFonts w:ascii="Book Antiqua" w:hAnsi="標楷體"/>
          <w:color w:val="000000" w:themeColor="text1"/>
          <w:sz w:val="24"/>
        </w:rPr>
        <w:t>欄－累積</w:t>
      </w:r>
      <w:r w:rsidRPr="00CC13DE">
        <w:rPr>
          <w:rFonts w:ascii="Book Antiqua" w:hAnsi="標楷體" w:hint="eastAsia"/>
          <w:color w:val="000000" w:themeColor="text1"/>
          <w:sz w:val="24"/>
        </w:rPr>
        <w:t>負債適足</w:t>
      </w:r>
      <w:r w:rsidRPr="00CC13DE">
        <w:rPr>
          <w:rFonts w:ascii="Book Antiqua" w:hAnsi="標楷體"/>
          <w:color w:val="000000" w:themeColor="text1"/>
          <w:sz w:val="24"/>
        </w:rPr>
        <w:t>準備金</w:t>
      </w:r>
    </w:p>
    <w:p w:rsidR="00952597" w:rsidRPr="00CC13DE" w:rsidRDefault="00952597" w:rsidP="00952597">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係指保險公司依</w:t>
      </w:r>
      <w:r w:rsidRPr="00CC13DE">
        <w:rPr>
          <w:rFonts w:ascii="Book Antiqua" w:hAnsi="標楷體" w:hint="eastAsia"/>
          <w:color w:val="000000" w:themeColor="text1"/>
          <w:sz w:val="24"/>
        </w:rPr>
        <w:t>保險業各種準備金提存辦法第</w:t>
      </w:r>
      <w:r w:rsidRPr="00CC13DE">
        <w:rPr>
          <w:rFonts w:ascii="Book Antiqua" w:hAnsi="標楷體" w:hint="eastAsia"/>
          <w:color w:val="000000" w:themeColor="text1"/>
          <w:sz w:val="24"/>
        </w:rPr>
        <w:t>24</w:t>
      </w:r>
      <w:r w:rsidRPr="00CC13DE">
        <w:rPr>
          <w:rFonts w:ascii="Book Antiqua" w:hAnsi="標楷體" w:hint="eastAsia"/>
          <w:color w:val="000000" w:themeColor="text1"/>
          <w:sz w:val="24"/>
        </w:rPr>
        <w:t>條之</w:t>
      </w:r>
      <w:r w:rsidRPr="00CC13DE">
        <w:rPr>
          <w:rFonts w:ascii="Book Antiqua" w:hAnsi="標楷體" w:hint="eastAsia"/>
          <w:color w:val="000000" w:themeColor="text1"/>
          <w:sz w:val="24"/>
        </w:rPr>
        <w:t>1</w:t>
      </w:r>
      <w:r w:rsidRPr="00CC13DE">
        <w:rPr>
          <w:rFonts w:ascii="Book Antiqua" w:hAnsi="標楷體" w:hint="eastAsia"/>
          <w:color w:val="000000" w:themeColor="text1"/>
          <w:sz w:val="24"/>
        </w:rPr>
        <w:t>計提之負債適足</w:t>
      </w:r>
      <w:r w:rsidRPr="00CC13DE">
        <w:rPr>
          <w:rFonts w:ascii="Book Antiqua" w:hAnsi="標楷體"/>
          <w:color w:val="000000" w:themeColor="text1"/>
          <w:sz w:val="24"/>
        </w:rPr>
        <w:t>累積餘</w:t>
      </w:r>
      <w:r w:rsidRPr="00CC13DE">
        <w:rPr>
          <w:rFonts w:ascii="Book Antiqua" w:hAnsi="標楷體"/>
          <w:color w:val="000000" w:themeColor="text1"/>
          <w:sz w:val="24"/>
        </w:rPr>
        <w:lastRenderedPageBreak/>
        <w:t>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952597" w:rsidRPr="00CC13DE">
        <w:rPr>
          <w:rFonts w:ascii="Book Antiqua" w:hAnsi="Book Antiqua" w:hint="eastAsia"/>
          <w:color w:val="000000" w:themeColor="text1"/>
          <w:sz w:val="24"/>
        </w:rPr>
        <w:t>4</w:t>
      </w:r>
      <w:r w:rsidRPr="00CC13DE">
        <w:rPr>
          <w:rFonts w:ascii="Book Antiqua" w:hAnsi="標楷體"/>
          <w:color w:val="000000" w:themeColor="text1"/>
          <w:sz w:val="24"/>
        </w:rPr>
        <w:t>欄－累積特別準備金</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係指保險公司依</w:t>
      </w:r>
      <w:r w:rsidRPr="00CC13DE">
        <w:rPr>
          <w:rFonts w:ascii="Book Antiqua" w:hAnsi="Book Antiqua"/>
          <w:color w:val="000000" w:themeColor="text1"/>
          <w:sz w:val="24"/>
        </w:rPr>
        <w:t>96.12.28</w:t>
      </w:r>
      <w:r w:rsidRPr="00CC13DE">
        <w:rPr>
          <w:rFonts w:ascii="Book Antiqua" w:hAnsi="標楷體"/>
          <w:color w:val="000000" w:themeColor="text1"/>
          <w:sz w:val="24"/>
        </w:rPr>
        <w:t>修正公佈之「保險業各種準備金提存辦法」第</w:t>
      </w:r>
      <w:r w:rsidRPr="00CC13DE">
        <w:rPr>
          <w:rFonts w:ascii="Book Antiqua" w:hAnsi="Book Antiqua"/>
          <w:color w:val="000000" w:themeColor="text1"/>
          <w:sz w:val="24"/>
        </w:rPr>
        <w:t>8</w:t>
      </w:r>
      <w:r w:rsidRPr="00CC13DE">
        <w:rPr>
          <w:rFonts w:ascii="Book Antiqua" w:hAnsi="標楷體"/>
          <w:color w:val="000000" w:themeColor="text1"/>
          <w:sz w:val="24"/>
        </w:rPr>
        <w:t>條</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條辦法計提之特別準備金累積餘額。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952597" w:rsidRPr="00CC13DE">
        <w:rPr>
          <w:rFonts w:ascii="Book Antiqua" w:hAnsi="Book Antiqua" w:hint="eastAsia"/>
          <w:color w:val="000000" w:themeColor="text1"/>
          <w:sz w:val="24"/>
        </w:rPr>
        <w:t>5</w:t>
      </w:r>
      <w:r w:rsidRPr="00CC13DE">
        <w:rPr>
          <w:rFonts w:ascii="Book Antiqua" w:hAnsi="標楷體"/>
          <w:color w:val="000000" w:themeColor="text1"/>
          <w:sz w:val="24"/>
        </w:rPr>
        <w:t>欄－累積</w:t>
      </w:r>
      <w:r w:rsidR="00634135" w:rsidRPr="00CC13DE">
        <w:rPr>
          <w:rFonts w:ascii="Book Antiqua" w:hAnsi="標楷體" w:hint="eastAsia"/>
          <w:color w:val="000000" w:themeColor="text1"/>
          <w:sz w:val="24"/>
        </w:rPr>
        <w:t>(</w:t>
      </w:r>
      <w:r w:rsidR="00634135" w:rsidRPr="00CC13DE">
        <w:rPr>
          <w:rFonts w:ascii="Book Antiqua" w:hAnsi="標楷體"/>
          <w:color w:val="000000" w:themeColor="text1"/>
          <w:sz w:val="24"/>
        </w:rPr>
        <w:t>還本</w:t>
      </w:r>
      <w:r w:rsidR="00634135" w:rsidRPr="00CC13DE">
        <w:rPr>
          <w:rFonts w:ascii="Book Antiqua" w:hAnsi="標楷體" w:hint="eastAsia"/>
          <w:color w:val="000000" w:themeColor="text1"/>
          <w:sz w:val="24"/>
        </w:rPr>
        <w:t>)</w:t>
      </w:r>
      <w:r w:rsidR="00634135" w:rsidRPr="00CC13DE">
        <w:rPr>
          <w:rFonts w:ascii="Book Antiqua" w:hAnsi="標楷體" w:hint="eastAsia"/>
          <w:color w:val="000000" w:themeColor="text1"/>
          <w:sz w:val="24"/>
          <w:lang w:eastAsia="zh-HK"/>
        </w:rPr>
        <w:t>責任</w:t>
      </w:r>
      <w:r w:rsidRPr="00CC13DE">
        <w:rPr>
          <w:rFonts w:ascii="Book Antiqua" w:hAnsi="標楷體"/>
          <w:color w:val="000000" w:themeColor="text1"/>
          <w:sz w:val="24"/>
        </w:rPr>
        <w:t>準備金</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係指當年度的</w:t>
      </w:r>
      <w:r w:rsidR="00634135" w:rsidRPr="00CC13DE">
        <w:rPr>
          <w:rFonts w:ascii="Book Antiqua" w:hAnsi="標楷體" w:hint="eastAsia"/>
          <w:color w:val="000000" w:themeColor="text1"/>
          <w:sz w:val="24"/>
        </w:rPr>
        <w:t>(</w:t>
      </w:r>
      <w:r w:rsidR="00634135" w:rsidRPr="00CC13DE">
        <w:rPr>
          <w:rFonts w:ascii="Book Antiqua" w:hAnsi="標楷體"/>
          <w:color w:val="000000" w:themeColor="text1"/>
          <w:sz w:val="24"/>
        </w:rPr>
        <w:t>還本</w:t>
      </w:r>
      <w:r w:rsidR="00634135" w:rsidRPr="00CC13DE">
        <w:rPr>
          <w:rFonts w:ascii="Book Antiqua" w:hAnsi="標楷體" w:hint="eastAsia"/>
          <w:color w:val="000000" w:themeColor="text1"/>
          <w:sz w:val="24"/>
        </w:rPr>
        <w:t>)</w:t>
      </w:r>
      <w:r w:rsidR="00634135" w:rsidRPr="00CC13DE">
        <w:rPr>
          <w:rFonts w:ascii="Book Antiqua" w:hAnsi="標楷體" w:hint="eastAsia"/>
          <w:color w:val="000000" w:themeColor="text1"/>
          <w:sz w:val="24"/>
          <w:lang w:eastAsia="zh-HK"/>
        </w:rPr>
        <w:t>責任</w:t>
      </w:r>
      <w:r w:rsidRPr="00CC13DE">
        <w:rPr>
          <w:rFonts w:ascii="Book Antiqua" w:hAnsi="標楷體"/>
          <w:color w:val="000000" w:themeColor="text1"/>
          <w:sz w:val="24"/>
        </w:rPr>
        <w:t>準備金提存之變動＋上年度累積</w:t>
      </w:r>
      <w:r w:rsidR="00634135" w:rsidRPr="00CC13DE">
        <w:rPr>
          <w:rFonts w:ascii="Book Antiqua" w:hAnsi="標楷體" w:hint="eastAsia"/>
          <w:color w:val="000000" w:themeColor="text1"/>
          <w:sz w:val="24"/>
        </w:rPr>
        <w:t>(</w:t>
      </w:r>
      <w:r w:rsidR="00634135" w:rsidRPr="00CC13DE">
        <w:rPr>
          <w:rFonts w:ascii="Book Antiqua" w:hAnsi="標楷體"/>
          <w:color w:val="000000" w:themeColor="text1"/>
          <w:sz w:val="24"/>
        </w:rPr>
        <w:t>還本</w:t>
      </w:r>
      <w:r w:rsidR="00634135" w:rsidRPr="00CC13DE">
        <w:rPr>
          <w:rFonts w:ascii="Book Antiqua" w:hAnsi="標楷體" w:hint="eastAsia"/>
          <w:color w:val="000000" w:themeColor="text1"/>
          <w:sz w:val="24"/>
        </w:rPr>
        <w:t>)</w:t>
      </w:r>
      <w:r w:rsidRPr="00CC13DE">
        <w:rPr>
          <w:rFonts w:ascii="Book Antiqua" w:hAnsi="標楷體"/>
          <w:color w:val="000000" w:themeColor="text1"/>
          <w:sz w:val="24"/>
        </w:rPr>
        <w:t>責任準備金－到期的還本金。</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952597" w:rsidRPr="00CC13DE">
        <w:rPr>
          <w:rFonts w:ascii="Book Antiqua" w:hAnsi="Book Antiqua"/>
          <w:color w:val="000000" w:themeColor="text1"/>
          <w:sz w:val="24"/>
        </w:rPr>
        <w:t>1</w:t>
      </w:r>
      <w:r w:rsidR="00952597" w:rsidRPr="00CC13DE">
        <w:rPr>
          <w:rFonts w:ascii="Book Antiqua" w:hAnsi="Book Antiqua" w:hint="eastAsia"/>
          <w:color w:val="000000" w:themeColor="text1"/>
          <w:sz w:val="24"/>
        </w:rPr>
        <w:t>6</w:t>
      </w:r>
      <w:r w:rsidRPr="00CC13DE">
        <w:rPr>
          <w:rFonts w:ascii="Book Antiqua" w:hAnsi="標楷體"/>
          <w:color w:val="000000" w:themeColor="text1"/>
          <w:sz w:val="24"/>
        </w:rPr>
        <w:t>欄－應收保費及應收保費票據</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係指即資產負債表上的應收保費與應收票據中保費的部份並按險種區分。</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952597" w:rsidRPr="00CC13DE">
        <w:rPr>
          <w:rFonts w:ascii="Book Antiqua" w:hAnsi="Book Antiqua"/>
          <w:color w:val="000000" w:themeColor="text1"/>
          <w:sz w:val="24"/>
        </w:rPr>
        <w:t>1</w:t>
      </w:r>
      <w:r w:rsidR="00952597" w:rsidRPr="00CC13DE">
        <w:rPr>
          <w:rFonts w:ascii="Book Antiqua" w:hAnsi="Book Antiqua" w:hint="eastAsia"/>
          <w:color w:val="000000" w:themeColor="text1"/>
          <w:sz w:val="24"/>
        </w:rPr>
        <w:t>7</w:t>
      </w:r>
      <w:r w:rsidRPr="00CC13DE">
        <w:rPr>
          <w:rFonts w:ascii="Book Antiqua" w:hAnsi="標楷體"/>
          <w:color w:val="000000" w:themeColor="text1"/>
          <w:sz w:val="24"/>
        </w:rPr>
        <w:t>欄－佣金及代理、經紀人費用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係指即應付的佣金、手續費、代理人費用及經紀人費用等。</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計算公式：佣金及手續費、代理費、經紀人費用－再保佣金及手續費收入＋再保佣金及手續費支出。</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952597" w:rsidRPr="00CC13DE">
        <w:rPr>
          <w:rFonts w:ascii="Book Antiqua" w:hAnsi="Book Antiqua"/>
          <w:color w:val="000000" w:themeColor="text1"/>
          <w:sz w:val="24"/>
        </w:rPr>
        <w:t>1</w:t>
      </w:r>
      <w:r w:rsidR="00952597" w:rsidRPr="00CC13DE">
        <w:rPr>
          <w:rFonts w:ascii="Book Antiqua" w:hAnsi="Book Antiqua" w:hint="eastAsia"/>
          <w:color w:val="000000" w:themeColor="text1"/>
          <w:sz w:val="24"/>
        </w:rPr>
        <w:t>8</w:t>
      </w:r>
      <w:r w:rsidRPr="00CC13DE">
        <w:rPr>
          <w:rFonts w:ascii="Book Antiqua" w:hAnsi="標楷體"/>
          <w:color w:val="000000" w:themeColor="text1"/>
          <w:sz w:val="24"/>
        </w:rPr>
        <w:t>欄－營業稅捐</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係指所有稅賦及各種雜項費用，包括安定基金、營業稅、印花稅等，但不包括營利事業所得稅。</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計算公式：安定基金＋印花稅＋營業稅＋</w:t>
      </w:r>
      <w:r w:rsidRPr="00CC13DE">
        <w:rPr>
          <w:rFonts w:ascii="Book Antiqua" w:hAnsi="Book Antiqua"/>
          <w:color w:val="000000" w:themeColor="text1"/>
          <w:sz w:val="24"/>
        </w:rPr>
        <w:t>1%×</w:t>
      </w:r>
      <w:r w:rsidRPr="00CC13DE">
        <w:rPr>
          <w:rFonts w:ascii="Book Antiqua" w:hAnsi="標楷體"/>
          <w:color w:val="000000" w:themeColor="text1"/>
          <w:sz w:val="24"/>
        </w:rPr>
        <w:t>再保費收入。</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952597" w:rsidRPr="00CC13DE">
        <w:rPr>
          <w:rFonts w:ascii="Book Antiqua" w:hAnsi="Book Antiqua"/>
          <w:color w:val="000000" w:themeColor="text1"/>
          <w:sz w:val="24"/>
        </w:rPr>
        <w:t>1</w:t>
      </w:r>
      <w:r w:rsidR="00952597" w:rsidRPr="00CC13DE">
        <w:rPr>
          <w:rFonts w:ascii="Book Antiqua" w:hAnsi="Book Antiqua" w:hint="eastAsia"/>
          <w:color w:val="000000" w:themeColor="text1"/>
          <w:sz w:val="24"/>
        </w:rPr>
        <w:t>9</w:t>
      </w:r>
      <w:r w:rsidRPr="00CC13DE">
        <w:rPr>
          <w:rFonts w:ascii="Book Antiqua" w:hAnsi="標楷體"/>
          <w:color w:val="000000" w:themeColor="text1"/>
          <w:sz w:val="24"/>
        </w:rPr>
        <w:t>欄－其他招攬之業務費用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係指除佣金及代理、經紀人費用外，所有因業務招攬所產生之費用。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計算公式：可按險種區分者，直接歸入各險種中；若無法按險種區分，請將該費用合理分配至各險種。</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952597" w:rsidRPr="00CC13DE">
        <w:rPr>
          <w:rFonts w:ascii="Book Antiqua" w:hAnsi="Book Antiqua" w:hint="eastAsia"/>
          <w:color w:val="000000" w:themeColor="text1"/>
          <w:sz w:val="24"/>
        </w:rPr>
        <w:t>20</w:t>
      </w:r>
      <w:r w:rsidRPr="00CC13DE">
        <w:rPr>
          <w:rFonts w:ascii="Book Antiqua" w:hAnsi="標楷體"/>
          <w:color w:val="000000" w:themeColor="text1"/>
          <w:sz w:val="24"/>
        </w:rPr>
        <w:t>欄－一般費用</w:t>
      </w:r>
      <w:r w:rsidRPr="00CC13DE">
        <w:rPr>
          <w:rFonts w:ascii="Book Antiqua" w:hAnsi="Book Antiqua"/>
          <w:color w:val="000000" w:themeColor="text1"/>
          <w:sz w:val="24"/>
        </w:rPr>
        <w:t>(</w:t>
      </w:r>
      <w:r w:rsidRPr="00CC13DE">
        <w:rPr>
          <w:rFonts w:ascii="Book Antiqua" w:hAnsi="標楷體"/>
          <w:color w:val="000000" w:themeColor="text1"/>
          <w:sz w:val="24"/>
        </w:rPr>
        <w:t>註</w:t>
      </w:r>
      <w:r w:rsidRPr="00CC13DE">
        <w:rPr>
          <w:rFonts w:ascii="Book Antiqua" w:hAnsi="Book Antiqua"/>
          <w:color w:val="000000" w:themeColor="text1"/>
          <w:sz w:val="24"/>
        </w:rPr>
        <w:t xml:space="preserve">2) </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係指即除了第</w:t>
      </w:r>
      <w:r w:rsidRPr="00CC13DE">
        <w:rPr>
          <w:rFonts w:ascii="Book Antiqua" w:hAnsi="Book Antiqua"/>
          <w:color w:val="000000" w:themeColor="text1"/>
          <w:sz w:val="24"/>
        </w:rPr>
        <w:t>16</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佣金及代理、經紀人費用，第</w:t>
      </w:r>
      <w:r w:rsidRPr="00CC13DE">
        <w:rPr>
          <w:rFonts w:ascii="Book Antiqua" w:hAnsi="Book Antiqua"/>
          <w:color w:val="000000" w:themeColor="text1"/>
          <w:sz w:val="24"/>
        </w:rPr>
        <w:t>17</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營業相關稅金，第</w:t>
      </w:r>
      <w:r w:rsidRPr="00CC13DE">
        <w:rPr>
          <w:rFonts w:ascii="Book Antiqua" w:hAnsi="Book Antiqua"/>
          <w:color w:val="000000" w:themeColor="text1"/>
          <w:sz w:val="24"/>
        </w:rPr>
        <w:t>18</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其他招攬之業務費外的業務及管理費用，不含已付不可分配理賠費用及投資費用。</w:t>
      </w:r>
    </w:p>
    <w:p w:rsidR="00EC7749" w:rsidRPr="00CC13DE" w:rsidRDefault="00EC7749" w:rsidP="00EC7749">
      <w:pPr>
        <w:spacing w:line="440" w:lineRule="exact"/>
        <w:ind w:leftChars="272" w:left="707" w:firstLineChars="4" w:firstLine="10"/>
        <w:jc w:val="both"/>
        <w:rPr>
          <w:rFonts w:ascii="Book Antiqua" w:hAnsi="Book Antiqua"/>
          <w:color w:val="000000" w:themeColor="text1"/>
          <w:sz w:val="24"/>
        </w:rPr>
      </w:pPr>
      <w:r w:rsidRPr="00CC13DE">
        <w:rPr>
          <w:rFonts w:ascii="Book Antiqua" w:hAnsi="標楷體"/>
          <w:color w:val="000000" w:themeColor="text1"/>
          <w:sz w:val="24"/>
        </w:rPr>
        <w:t>計算公式：可按險種區分者，直接歸入各險種中；若無法按險種區分，請將該費用合理分配至各險種。</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952597" w:rsidRPr="00CC13DE">
        <w:rPr>
          <w:rFonts w:ascii="Book Antiqua" w:hAnsi="Book Antiqua" w:hint="eastAsia"/>
          <w:color w:val="000000" w:themeColor="text1"/>
          <w:sz w:val="24"/>
        </w:rPr>
        <w:t>21</w:t>
      </w:r>
      <w:r w:rsidRPr="00CC13DE">
        <w:rPr>
          <w:rFonts w:ascii="Book Antiqua" w:hAnsi="標楷體"/>
          <w:color w:val="000000" w:themeColor="text1"/>
          <w:sz w:val="24"/>
        </w:rPr>
        <w:t>欄－特別準備金之淨變動</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係指除政策性保險另按其法源規定外，其餘一般險種區分危險變動及重大事故準備金依據</w:t>
      </w:r>
      <w:r w:rsidRPr="00CC13DE">
        <w:rPr>
          <w:rFonts w:ascii="Book Antiqua" w:hAnsi="Book Antiqua"/>
          <w:color w:val="000000" w:themeColor="text1"/>
          <w:sz w:val="24"/>
        </w:rPr>
        <w:t>96.12.28</w:t>
      </w:r>
      <w:r w:rsidRPr="00CC13DE">
        <w:rPr>
          <w:rFonts w:ascii="Book Antiqua" w:hAnsi="標楷體"/>
          <w:color w:val="000000" w:themeColor="text1"/>
          <w:sz w:val="24"/>
        </w:rPr>
        <w:t>修正公佈之「保險業各種準備金提存辦法」第</w:t>
      </w:r>
      <w:r w:rsidRPr="00CC13DE">
        <w:rPr>
          <w:rFonts w:ascii="Book Antiqua" w:hAnsi="Book Antiqua"/>
          <w:color w:val="000000" w:themeColor="text1"/>
          <w:sz w:val="24"/>
        </w:rPr>
        <w:t>8</w:t>
      </w:r>
      <w:r w:rsidRPr="00CC13DE">
        <w:rPr>
          <w:rFonts w:ascii="Book Antiqua" w:hAnsi="標楷體"/>
          <w:color w:val="000000" w:themeColor="text1"/>
          <w:sz w:val="24"/>
        </w:rPr>
        <w:t>條</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條辦法規定分別計提與收回之淨額。</w:t>
      </w:r>
    </w:p>
    <w:p w:rsidR="00EC7749" w:rsidRPr="00CC13DE" w:rsidRDefault="00EC7749" w:rsidP="00EC7749">
      <w:pPr>
        <w:spacing w:line="440" w:lineRule="exact"/>
        <w:ind w:left="720" w:hanging="720"/>
        <w:jc w:val="both"/>
        <w:rPr>
          <w:rFonts w:ascii="Book Antiqua" w:hAnsi="Book Antiqua"/>
          <w:color w:val="000000" w:themeColor="text1"/>
          <w:sz w:val="24"/>
        </w:rPr>
      </w:pPr>
      <w:r w:rsidRPr="00CC13DE">
        <w:rPr>
          <w:rFonts w:ascii="Book Antiqua" w:hAnsi="標楷體"/>
          <w:color w:val="000000" w:themeColor="text1"/>
          <w:sz w:val="24"/>
        </w:rPr>
        <w:lastRenderedPageBreak/>
        <w:t>第</w:t>
      </w:r>
      <w:r w:rsidR="00952597" w:rsidRPr="00CC13DE">
        <w:rPr>
          <w:rFonts w:ascii="Book Antiqua" w:hAnsi="Book Antiqua" w:hint="eastAsia"/>
          <w:color w:val="000000" w:themeColor="text1"/>
          <w:sz w:val="24"/>
        </w:rPr>
        <w:t>22</w:t>
      </w:r>
      <w:r w:rsidRPr="00CC13DE">
        <w:rPr>
          <w:rFonts w:ascii="Book Antiqua" w:hAnsi="標楷體"/>
          <w:color w:val="000000" w:themeColor="text1"/>
          <w:sz w:val="24"/>
        </w:rPr>
        <w:t>欄－準備金之淨變動</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Book Antiqua"/>
          <w:color w:val="000000" w:themeColor="text1"/>
          <w:sz w:val="24"/>
        </w:rPr>
        <w:t>a.</w:t>
      </w:r>
      <w:r w:rsidRPr="00CC13DE">
        <w:rPr>
          <w:rFonts w:ascii="Book Antiqua" w:hAnsi="標楷體"/>
          <w:color w:val="000000" w:themeColor="text1"/>
          <w:sz w:val="24"/>
        </w:rPr>
        <w:t>未滿期保費準備金：</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係指曆年制，截至基準日為止，本年度該提存之未滿期保費準備金</w:t>
      </w:r>
      <w:r w:rsidRPr="00CC13DE">
        <w:rPr>
          <w:rFonts w:ascii="Book Antiqua" w:hAnsi="Book Antiqua"/>
          <w:color w:val="000000" w:themeColor="text1"/>
          <w:sz w:val="24"/>
        </w:rPr>
        <w:t>(</w:t>
      </w:r>
      <w:r w:rsidRPr="00CC13DE">
        <w:rPr>
          <w:rFonts w:ascii="Book Antiqua" w:hAnsi="標楷體"/>
          <w:color w:val="000000" w:themeColor="text1"/>
          <w:sz w:val="24"/>
        </w:rPr>
        <w:t>自留基礎</w:t>
      </w:r>
      <w:r w:rsidRPr="00CC13DE">
        <w:rPr>
          <w:rFonts w:ascii="Book Antiqua" w:hAnsi="Book Antiqua"/>
          <w:color w:val="000000" w:themeColor="text1"/>
          <w:sz w:val="24"/>
        </w:rPr>
        <w:t>)</w:t>
      </w:r>
      <w:r w:rsidRPr="00CC13DE">
        <w:rPr>
          <w:rFonts w:ascii="Book Antiqua" w:hAnsi="標楷體"/>
          <w:color w:val="000000" w:themeColor="text1"/>
          <w:sz w:val="24"/>
        </w:rPr>
        <w:t>減去收回之未滿期保費準備金</w:t>
      </w:r>
      <w:r w:rsidRPr="00CC13DE">
        <w:rPr>
          <w:rFonts w:ascii="Book Antiqua" w:hAnsi="Book Antiqua"/>
          <w:color w:val="000000" w:themeColor="text1"/>
          <w:sz w:val="24"/>
        </w:rPr>
        <w:t>(</w:t>
      </w:r>
      <w:r w:rsidRPr="00CC13DE">
        <w:rPr>
          <w:rFonts w:ascii="Book Antiqua" w:hAnsi="標楷體"/>
          <w:color w:val="000000" w:themeColor="text1"/>
          <w:sz w:val="24"/>
        </w:rPr>
        <w:t>自留基礎</w:t>
      </w:r>
      <w:r w:rsidRPr="00CC13DE">
        <w:rPr>
          <w:rFonts w:ascii="Book Antiqua" w:hAnsi="Book Antiqua"/>
          <w:color w:val="000000" w:themeColor="text1"/>
          <w:sz w:val="24"/>
        </w:rPr>
        <w:t>)</w:t>
      </w:r>
      <w:r w:rsidRPr="00CC13DE">
        <w:rPr>
          <w:rFonts w:ascii="Book Antiqua" w:hAnsi="標楷體"/>
          <w:color w:val="000000" w:themeColor="text1"/>
          <w:sz w:val="24"/>
        </w:rPr>
        <w:t>之淨變動。</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Book Antiqua"/>
          <w:color w:val="000000" w:themeColor="text1"/>
          <w:sz w:val="24"/>
        </w:rPr>
        <w:t>b.</w:t>
      </w:r>
      <w:r w:rsidR="00634135" w:rsidRPr="00CC13DE">
        <w:rPr>
          <w:rFonts w:ascii="Book Antiqua" w:hAnsi="標楷體" w:hint="eastAsia"/>
          <w:color w:val="000000" w:themeColor="text1"/>
          <w:sz w:val="24"/>
        </w:rPr>
        <w:t xml:space="preserve"> (</w:t>
      </w:r>
      <w:r w:rsidR="00634135" w:rsidRPr="00CC13DE">
        <w:rPr>
          <w:rFonts w:ascii="Book Antiqua" w:hAnsi="標楷體"/>
          <w:color w:val="000000" w:themeColor="text1"/>
          <w:sz w:val="24"/>
        </w:rPr>
        <w:t>還本</w:t>
      </w:r>
      <w:r w:rsidR="00634135" w:rsidRPr="00CC13DE">
        <w:rPr>
          <w:rFonts w:ascii="Book Antiqua" w:hAnsi="標楷體" w:hint="eastAsia"/>
          <w:color w:val="000000" w:themeColor="text1"/>
          <w:sz w:val="24"/>
        </w:rPr>
        <w:t>)</w:t>
      </w:r>
      <w:r w:rsidR="00634135" w:rsidRPr="00CC13DE">
        <w:rPr>
          <w:rFonts w:ascii="Book Antiqua" w:hAnsi="標楷體" w:hint="eastAsia"/>
          <w:color w:val="000000" w:themeColor="text1"/>
          <w:sz w:val="24"/>
          <w:lang w:eastAsia="zh-HK"/>
        </w:rPr>
        <w:t>責任</w:t>
      </w:r>
      <w:r w:rsidRPr="00CC13DE">
        <w:rPr>
          <w:rFonts w:ascii="Book Antiqua" w:hAnsi="標楷體"/>
          <w:color w:val="000000" w:themeColor="text1"/>
          <w:sz w:val="24"/>
        </w:rPr>
        <w:t>準備金：</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係指曆年制，截至基準日為止，本年度該提存之</w:t>
      </w:r>
      <w:r w:rsidR="00634135" w:rsidRPr="00CC13DE">
        <w:rPr>
          <w:rFonts w:ascii="Book Antiqua" w:hAnsi="標楷體" w:hint="eastAsia"/>
          <w:color w:val="000000" w:themeColor="text1"/>
          <w:sz w:val="24"/>
        </w:rPr>
        <w:t>(</w:t>
      </w:r>
      <w:r w:rsidR="00634135" w:rsidRPr="00CC13DE">
        <w:rPr>
          <w:rFonts w:ascii="Book Antiqua" w:hAnsi="標楷體"/>
          <w:color w:val="000000" w:themeColor="text1"/>
          <w:sz w:val="24"/>
        </w:rPr>
        <w:t>還本</w:t>
      </w:r>
      <w:r w:rsidR="00634135" w:rsidRPr="00CC13DE">
        <w:rPr>
          <w:rFonts w:ascii="Book Antiqua" w:hAnsi="標楷體" w:hint="eastAsia"/>
          <w:color w:val="000000" w:themeColor="text1"/>
          <w:sz w:val="24"/>
        </w:rPr>
        <w:t>)</w:t>
      </w:r>
      <w:r w:rsidR="00634135" w:rsidRPr="00CC13DE">
        <w:rPr>
          <w:rFonts w:ascii="Book Antiqua" w:hAnsi="標楷體" w:hint="eastAsia"/>
          <w:color w:val="000000" w:themeColor="text1"/>
          <w:sz w:val="24"/>
          <w:lang w:eastAsia="zh-HK"/>
        </w:rPr>
        <w:t>責任</w:t>
      </w:r>
      <w:r w:rsidRPr="00CC13DE">
        <w:rPr>
          <w:rFonts w:ascii="Book Antiqua" w:hAnsi="標楷體"/>
          <w:color w:val="000000" w:themeColor="text1"/>
          <w:sz w:val="24"/>
        </w:rPr>
        <w:t>準備金減去收回之</w:t>
      </w:r>
      <w:r w:rsidR="00634135" w:rsidRPr="00CC13DE">
        <w:rPr>
          <w:rFonts w:ascii="Book Antiqua" w:hAnsi="標楷體" w:hint="eastAsia"/>
          <w:color w:val="000000" w:themeColor="text1"/>
          <w:sz w:val="24"/>
        </w:rPr>
        <w:t>(</w:t>
      </w:r>
      <w:r w:rsidR="00634135" w:rsidRPr="00CC13DE">
        <w:rPr>
          <w:rFonts w:ascii="Book Antiqua" w:hAnsi="標楷體"/>
          <w:color w:val="000000" w:themeColor="text1"/>
          <w:sz w:val="24"/>
        </w:rPr>
        <w:t>還本</w:t>
      </w:r>
      <w:r w:rsidR="00634135" w:rsidRPr="00CC13DE">
        <w:rPr>
          <w:rFonts w:ascii="Book Antiqua" w:hAnsi="標楷體" w:hint="eastAsia"/>
          <w:color w:val="000000" w:themeColor="text1"/>
          <w:sz w:val="24"/>
        </w:rPr>
        <w:t>)</w:t>
      </w:r>
      <w:r w:rsidR="00634135" w:rsidRPr="00CC13DE">
        <w:rPr>
          <w:rFonts w:ascii="Book Antiqua" w:hAnsi="標楷體" w:hint="eastAsia"/>
          <w:color w:val="000000" w:themeColor="text1"/>
          <w:sz w:val="24"/>
          <w:lang w:eastAsia="zh-HK"/>
        </w:rPr>
        <w:t>責任</w:t>
      </w:r>
      <w:r w:rsidRPr="00CC13DE">
        <w:rPr>
          <w:rFonts w:ascii="Book Antiqua" w:hAnsi="標楷體"/>
          <w:color w:val="000000" w:themeColor="text1"/>
          <w:sz w:val="24"/>
        </w:rPr>
        <w:t>準備金之淨變動。</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952597" w:rsidRPr="00CC13DE">
        <w:rPr>
          <w:rFonts w:ascii="Book Antiqua" w:hAnsi="Book Antiqua" w:hint="eastAsia"/>
          <w:color w:val="000000" w:themeColor="text1"/>
          <w:sz w:val="24"/>
        </w:rPr>
        <w:t>23</w:t>
      </w:r>
      <w:r w:rsidRPr="00CC13DE">
        <w:rPr>
          <w:rFonts w:ascii="Book Antiqua" w:hAnsi="標楷體"/>
          <w:color w:val="000000" w:themeColor="text1"/>
          <w:sz w:val="24"/>
        </w:rPr>
        <w:t>欄－保費不足準備金之淨變動</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係指依經報送主管機關核准之方式提存與收回之保費不足準備金淨變動。</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952597" w:rsidRPr="00CC13DE">
        <w:rPr>
          <w:rFonts w:ascii="Book Antiqua" w:hAnsi="Book Antiqua" w:hint="eastAsia"/>
          <w:color w:val="000000" w:themeColor="text1"/>
          <w:sz w:val="24"/>
        </w:rPr>
        <w:t>24</w:t>
      </w:r>
      <w:r w:rsidRPr="00CC13DE">
        <w:rPr>
          <w:rFonts w:ascii="Book Antiqua" w:hAnsi="標楷體"/>
          <w:color w:val="000000" w:themeColor="text1"/>
          <w:sz w:val="24"/>
        </w:rPr>
        <w:t>欄－負債適足準備金之淨變動</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係指依經報送主管機關核准之方式提存與收回之負債適足準備金淨變動。</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952597" w:rsidRPr="00CC13DE">
        <w:rPr>
          <w:rFonts w:ascii="Book Antiqua" w:hAnsi="Book Antiqua" w:hint="eastAsia"/>
          <w:color w:val="000000" w:themeColor="text1"/>
          <w:sz w:val="24"/>
        </w:rPr>
        <w:t>25</w:t>
      </w:r>
      <w:r w:rsidRPr="00CC13DE">
        <w:rPr>
          <w:rFonts w:ascii="Book Antiqua" w:hAnsi="標楷體"/>
          <w:color w:val="000000" w:themeColor="text1"/>
          <w:sz w:val="24"/>
        </w:rPr>
        <w:t>欄－其他收入扣除費用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係指包括保費分期付款之利息、因付賠款而產生的兌換收益（損失）、買賣傢俱、汽車等收入等，亦即扣除利息收入（支出）、已實現（</w:t>
      </w:r>
      <w:r w:rsidRPr="00CC13DE">
        <w:rPr>
          <w:rFonts w:ascii="Book Antiqua" w:hAnsi="Book Antiqua"/>
          <w:color w:val="000000" w:themeColor="text1"/>
          <w:sz w:val="24"/>
        </w:rPr>
        <w:t>realized</w:t>
      </w:r>
      <w:r w:rsidRPr="00CC13DE">
        <w:rPr>
          <w:rFonts w:ascii="Book Antiqua" w:hAnsi="標楷體"/>
          <w:color w:val="000000" w:themeColor="text1"/>
          <w:sz w:val="24"/>
        </w:rPr>
        <w:t>）之投資損益及租金收入外之營業外損益。</w:t>
      </w:r>
    </w:p>
    <w:p w:rsidR="00EC7749" w:rsidRPr="00CC13DE" w:rsidRDefault="00EC7749" w:rsidP="00952597">
      <w:pPr>
        <w:spacing w:line="440" w:lineRule="exact"/>
        <w:ind w:left="-180" w:firstLineChars="50" w:firstLine="120"/>
        <w:jc w:val="both"/>
        <w:rPr>
          <w:rFonts w:ascii="Book Antiqua" w:hAnsi="Book Antiqua"/>
          <w:color w:val="000000" w:themeColor="text1"/>
          <w:sz w:val="24"/>
        </w:rPr>
      </w:pPr>
      <w:r w:rsidRPr="00CC13DE">
        <w:rPr>
          <w:rFonts w:ascii="Book Antiqua" w:hAnsi="標楷體"/>
          <w:color w:val="000000" w:themeColor="text1"/>
          <w:sz w:val="24"/>
        </w:rPr>
        <w:t>第</w:t>
      </w:r>
      <w:r w:rsidR="00952597" w:rsidRPr="00CC13DE">
        <w:rPr>
          <w:rFonts w:ascii="Book Antiqua" w:hAnsi="Book Antiqua" w:hint="eastAsia"/>
          <w:color w:val="000000" w:themeColor="text1"/>
          <w:sz w:val="24"/>
        </w:rPr>
        <w:t>26</w:t>
      </w:r>
      <w:r w:rsidRPr="00CC13DE">
        <w:rPr>
          <w:rFonts w:ascii="Book Antiqua" w:hAnsi="標楷體"/>
          <w:color w:val="000000" w:themeColor="text1"/>
          <w:sz w:val="24"/>
        </w:rPr>
        <w:t>欄－不含投資損益之稅前損益</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本欄金額為第</w:t>
      </w:r>
      <w:r w:rsidRPr="00CC13DE">
        <w:rPr>
          <w:rFonts w:ascii="Book Antiqua" w:hAnsi="Book Antiqua"/>
          <w:color w:val="000000" w:themeColor="text1"/>
          <w:sz w:val="24"/>
        </w:rPr>
        <w:t>2</w:t>
      </w:r>
      <w:r w:rsidRPr="00CC13DE">
        <w:rPr>
          <w:rFonts w:ascii="Book Antiqua" w:hAnsi="標楷體"/>
          <w:color w:val="000000" w:themeColor="text1"/>
          <w:sz w:val="24"/>
        </w:rPr>
        <w:t>欄減去第</w:t>
      </w:r>
      <w:r w:rsidRPr="00CC13DE">
        <w:rPr>
          <w:rFonts w:ascii="Book Antiqua" w:hAnsi="Book Antiqua"/>
          <w:color w:val="000000" w:themeColor="text1"/>
          <w:sz w:val="24"/>
        </w:rPr>
        <w:t>3</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欄減去第</w:t>
      </w:r>
      <w:r w:rsidRPr="00CC13DE">
        <w:rPr>
          <w:rFonts w:ascii="Book Antiqua" w:hAnsi="Book Antiqua"/>
          <w:color w:val="000000" w:themeColor="text1"/>
          <w:sz w:val="24"/>
        </w:rPr>
        <w:t>16</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20</w:t>
      </w:r>
      <w:r w:rsidRPr="00CC13DE">
        <w:rPr>
          <w:rFonts w:ascii="Book Antiqua" w:hAnsi="標楷體"/>
          <w:color w:val="000000" w:themeColor="text1"/>
          <w:sz w:val="24"/>
        </w:rPr>
        <w:t>欄減去第</w:t>
      </w:r>
      <w:r w:rsidRPr="00CC13DE">
        <w:rPr>
          <w:rFonts w:ascii="Book Antiqua" w:hAnsi="Book Antiqua"/>
          <w:color w:val="000000" w:themeColor="text1"/>
          <w:sz w:val="24"/>
        </w:rPr>
        <w:t>22~23</w:t>
      </w:r>
      <w:r w:rsidRPr="00CC13DE">
        <w:rPr>
          <w:rFonts w:ascii="Book Antiqua" w:hAnsi="標楷體"/>
          <w:color w:val="000000" w:themeColor="text1"/>
          <w:sz w:val="24"/>
        </w:rPr>
        <w:t>欄加上第</w:t>
      </w:r>
      <w:r w:rsidRPr="00CC13DE">
        <w:rPr>
          <w:rFonts w:ascii="Book Antiqua" w:hAnsi="Book Antiqua"/>
          <w:color w:val="000000" w:themeColor="text1"/>
          <w:sz w:val="24"/>
        </w:rPr>
        <w:t>24</w:t>
      </w:r>
      <w:r w:rsidRPr="00CC13DE">
        <w:rPr>
          <w:rFonts w:ascii="Book Antiqua" w:hAnsi="標楷體"/>
          <w:color w:val="000000" w:themeColor="text1"/>
          <w:sz w:val="24"/>
        </w:rPr>
        <w:t>欄後之值。</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952597" w:rsidRPr="00CC13DE">
        <w:rPr>
          <w:rFonts w:ascii="Book Antiqua" w:hAnsi="Book Antiqua" w:hint="eastAsia"/>
          <w:color w:val="000000" w:themeColor="text1"/>
          <w:sz w:val="24"/>
        </w:rPr>
        <w:t>27</w:t>
      </w:r>
      <w:r w:rsidRPr="00CC13DE">
        <w:rPr>
          <w:rFonts w:ascii="Book Antiqua" w:hAnsi="標楷體"/>
          <w:color w:val="000000" w:themeColor="text1"/>
          <w:sz w:val="24"/>
        </w:rPr>
        <w:t>欄－保險本業產生之投資損益</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係指即因經營保險本業所產生現金流量而產生的投資損益。</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本欄之分攤原則可參考中華民國精算學會公告之</w:t>
      </w:r>
      <w:r w:rsidRPr="00CC13DE">
        <w:rPr>
          <w:rFonts w:ascii="Book Antiqua" w:hAnsi="Book Antiqua"/>
          <w:color w:val="000000" w:themeColor="text1"/>
          <w:sz w:val="24"/>
        </w:rPr>
        <w:t>”</w:t>
      </w:r>
      <w:r w:rsidRPr="00CC13DE">
        <w:rPr>
          <w:rFonts w:ascii="Book Antiqua" w:hAnsi="標楷體"/>
          <w:color w:val="000000" w:themeColor="text1"/>
          <w:sz w:val="24"/>
        </w:rPr>
        <w:t>保險費用保填報釋例</w:t>
      </w:r>
      <w:r w:rsidRPr="00CC13DE">
        <w:rPr>
          <w:rFonts w:ascii="Book Antiqua" w:hAnsi="Book Antiqua"/>
          <w:color w:val="000000" w:themeColor="text1"/>
          <w:sz w:val="24"/>
        </w:rPr>
        <w:t>”</w:t>
      </w:r>
      <w:r w:rsidRPr="00CC13DE">
        <w:rPr>
          <w:rFonts w:ascii="Book Antiqua" w:hAnsi="標楷體"/>
          <w:color w:val="000000" w:themeColor="text1"/>
          <w:sz w:val="24"/>
        </w:rPr>
        <w:t>。</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952597" w:rsidRPr="00CC13DE">
        <w:rPr>
          <w:rFonts w:ascii="Book Antiqua" w:hAnsi="Book Antiqua" w:hint="eastAsia"/>
          <w:color w:val="000000" w:themeColor="text1"/>
          <w:sz w:val="24"/>
        </w:rPr>
        <w:t>28</w:t>
      </w:r>
      <w:r w:rsidRPr="00CC13DE">
        <w:rPr>
          <w:rFonts w:ascii="Book Antiqua" w:hAnsi="標楷體"/>
          <w:color w:val="000000" w:themeColor="text1"/>
          <w:sz w:val="24"/>
        </w:rPr>
        <w:t>欄－不含股東權益投資所得之損益</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本欄金額為第</w:t>
      </w:r>
      <w:r w:rsidRPr="00CC13DE">
        <w:rPr>
          <w:rFonts w:ascii="Book Antiqua" w:hAnsi="Book Antiqua"/>
          <w:color w:val="000000" w:themeColor="text1"/>
          <w:sz w:val="24"/>
        </w:rPr>
        <w:t>25</w:t>
      </w:r>
      <w:r w:rsidRPr="00CC13DE">
        <w:rPr>
          <w:rFonts w:ascii="Book Antiqua" w:hAnsi="標楷體"/>
          <w:color w:val="000000" w:themeColor="text1"/>
          <w:sz w:val="24"/>
        </w:rPr>
        <w:t>欄加上第</w:t>
      </w:r>
      <w:r w:rsidRPr="00CC13DE">
        <w:rPr>
          <w:rFonts w:ascii="Book Antiqua" w:hAnsi="Book Antiqua"/>
          <w:color w:val="000000" w:themeColor="text1"/>
          <w:sz w:val="24"/>
        </w:rPr>
        <w:t>26</w:t>
      </w:r>
      <w:r w:rsidRPr="00CC13DE">
        <w:rPr>
          <w:rFonts w:ascii="Book Antiqua" w:hAnsi="標楷體"/>
          <w:color w:val="000000" w:themeColor="text1"/>
          <w:sz w:val="24"/>
        </w:rPr>
        <w:t>欄後之值。</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952597" w:rsidRPr="00CC13DE">
        <w:rPr>
          <w:rFonts w:ascii="Book Antiqua" w:hAnsi="Book Antiqua" w:hint="eastAsia"/>
          <w:color w:val="000000" w:themeColor="text1"/>
          <w:sz w:val="24"/>
        </w:rPr>
        <w:t>29</w:t>
      </w:r>
      <w:r w:rsidRPr="00CC13DE">
        <w:rPr>
          <w:rFonts w:ascii="Book Antiqua" w:hAnsi="標楷體"/>
          <w:color w:val="000000" w:themeColor="text1"/>
          <w:sz w:val="24"/>
        </w:rPr>
        <w:t>欄－股東權益之投資損益</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係指即因股東權益所產生之現金流量而產生之投資損益。</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952597" w:rsidRPr="00CC13DE">
        <w:rPr>
          <w:rFonts w:ascii="Book Antiqua" w:hAnsi="Book Antiqua" w:hint="eastAsia"/>
          <w:color w:val="000000" w:themeColor="text1"/>
          <w:sz w:val="24"/>
        </w:rPr>
        <w:t>30</w:t>
      </w:r>
      <w:r w:rsidRPr="00CC13DE">
        <w:rPr>
          <w:rFonts w:ascii="Book Antiqua" w:hAnsi="標楷體"/>
          <w:color w:val="000000" w:themeColor="text1"/>
          <w:sz w:val="24"/>
        </w:rPr>
        <w:t>欄－總損益</w:t>
      </w:r>
      <w:r w:rsidRPr="00CC13DE">
        <w:rPr>
          <w:rFonts w:ascii="Book Antiqua" w:hAnsi="Book Antiqua"/>
          <w:color w:val="000000" w:themeColor="text1"/>
          <w:sz w:val="24"/>
        </w:rPr>
        <w:t>(</w:t>
      </w:r>
      <w:r w:rsidRPr="00CC13DE">
        <w:rPr>
          <w:rFonts w:ascii="Book Antiqua" w:hAnsi="標楷體"/>
          <w:color w:val="000000" w:themeColor="text1"/>
          <w:sz w:val="24"/>
        </w:rPr>
        <w:t>稅前</w:t>
      </w:r>
      <w:r w:rsidRPr="00CC13DE">
        <w:rPr>
          <w:rFonts w:ascii="Book Antiqua" w:hAnsi="Book Antiqua"/>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本欄金額為第</w:t>
      </w:r>
      <w:r w:rsidRPr="00CC13DE">
        <w:rPr>
          <w:rFonts w:ascii="Book Antiqua" w:hAnsi="Book Antiqua"/>
          <w:color w:val="000000" w:themeColor="text1"/>
          <w:sz w:val="24"/>
        </w:rPr>
        <w:t>27</w:t>
      </w:r>
      <w:r w:rsidRPr="00CC13DE">
        <w:rPr>
          <w:rFonts w:ascii="Book Antiqua" w:hAnsi="標楷體"/>
          <w:color w:val="000000" w:themeColor="text1"/>
          <w:sz w:val="24"/>
        </w:rPr>
        <w:t>欄加上第</w:t>
      </w:r>
      <w:r w:rsidRPr="00CC13DE">
        <w:rPr>
          <w:rFonts w:ascii="Book Antiqua" w:hAnsi="Book Antiqua"/>
          <w:color w:val="000000" w:themeColor="text1"/>
          <w:sz w:val="24"/>
        </w:rPr>
        <w:t>28</w:t>
      </w:r>
      <w:r w:rsidRPr="00CC13DE">
        <w:rPr>
          <w:rFonts w:ascii="Book Antiqua" w:hAnsi="標楷體"/>
          <w:color w:val="000000" w:themeColor="text1"/>
          <w:sz w:val="24"/>
        </w:rPr>
        <w:t>欄後之值，並同於損益表之稅前損益金額。</w:t>
      </w:r>
    </w:p>
    <w:p w:rsidR="00EC7749" w:rsidRPr="00CC13DE" w:rsidRDefault="00EC7749" w:rsidP="00EC7749">
      <w:pPr>
        <w:rPr>
          <w:rFonts w:ascii="Book Antiqua" w:hAnsi="Book Antiqua"/>
          <w:color w:val="000000" w:themeColor="text1"/>
        </w:rPr>
      </w:pPr>
    </w:p>
    <w:p w:rsidR="00EC7749" w:rsidRPr="00CC13DE" w:rsidRDefault="00EC7749" w:rsidP="00EC7749">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295" w:name="_Toc219954065"/>
      <w:bookmarkStart w:id="296" w:name="_Toc296334372"/>
      <w:bookmarkStart w:id="297" w:name="_Toc296433886"/>
      <w:bookmarkStart w:id="298" w:name="_Toc55996723"/>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27-3</w:t>
      </w:r>
      <w:r w:rsidRPr="00CC13DE">
        <w:rPr>
          <w:rFonts w:ascii="Book Antiqua" w:hAnsi="標楷體"/>
          <w:color w:val="000000" w:themeColor="text1"/>
          <w:szCs w:val="40"/>
        </w:rPr>
        <w:t>：保險費用表三</w:t>
      </w:r>
      <w:r w:rsidRPr="00CC13DE">
        <w:rPr>
          <w:rFonts w:ascii="Book Antiqua" w:hAnsi="Book Antiqua"/>
          <w:color w:val="000000" w:themeColor="text1"/>
          <w:szCs w:val="40"/>
        </w:rPr>
        <w:t>(A2)-</w:t>
      </w:r>
      <w:r w:rsidRPr="00CC13DE">
        <w:rPr>
          <w:rFonts w:ascii="Book Antiqua" w:hAnsi="標楷體"/>
          <w:color w:val="000000" w:themeColor="text1"/>
          <w:szCs w:val="40"/>
        </w:rPr>
        <w:t>直接業務部份</w:t>
      </w:r>
      <w:bookmarkEnd w:id="295"/>
      <w:bookmarkEnd w:id="296"/>
      <w:bookmarkEnd w:id="297"/>
      <w:bookmarkEnd w:id="298"/>
    </w:p>
    <w:p w:rsidR="00EC7749" w:rsidRPr="00CC13DE" w:rsidRDefault="00EC7749" w:rsidP="00EC7749">
      <w:pPr>
        <w:pStyle w:val="a6"/>
        <w:spacing w:line="440" w:lineRule="exact"/>
        <w:ind w:firstLineChars="207" w:firstLine="497"/>
        <w:rPr>
          <w:rFonts w:ascii="Book Antiqua" w:hAnsi="Book Antiqua"/>
          <w:color w:val="000000" w:themeColor="text1"/>
          <w:sz w:val="24"/>
        </w:rPr>
      </w:pPr>
      <w:r w:rsidRPr="00CC13DE">
        <w:rPr>
          <w:rFonts w:ascii="Book Antiqua"/>
          <w:color w:val="000000" w:themeColor="text1"/>
          <w:sz w:val="24"/>
        </w:rPr>
        <w:t>本報表的目的在於將公司之當年度損益表按險別分為三個部分：費用、賠款及投資，不同於表</w:t>
      </w:r>
      <w:r w:rsidRPr="00CC13DE">
        <w:rPr>
          <w:rFonts w:ascii="Book Antiqua" w:hAnsi="Book Antiqua"/>
          <w:color w:val="000000" w:themeColor="text1"/>
          <w:sz w:val="24"/>
        </w:rPr>
        <w:t>27-2</w:t>
      </w:r>
      <w:r w:rsidRPr="00CC13DE">
        <w:rPr>
          <w:rFonts w:ascii="Book Antiqua"/>
          <w:color w:val="000000" w:themeColor="text1"/>
          <w:sz w:val="24"/>
        </w:rPr>
        <w:t>，本表僅考量直接簽單業務核保損益，即計算當年度各險別附加費用率之來源。</w:t>
      </w:r>
    </w:p>
    <w:p w:rsidR="00EC7749" w:rsidRPr="00CC13DE" w:rsidRDefault="00EC7749" w:rsidP="00EC7749">
      <w:pPr>
        <w:pStyle w:val="a6"/>
        <w:spacing w:line="440" w:lineRule="exact"/>
        <w:ind w:firstLineChars="207" w:firstLine="497"/>
        <w:rPr>
          <w:rFonts w:ascii="Book Antiqua" w:hAnsi="Book Antiqua"/>
          <w:color w:val="000000" w:themeColor="text1"/>
          <w:sz w:val="24"/>
        </w:rPr>
      </w:pPr>
      <w:r w:rsidRPr="00CC13DE">
        <w:rPr>
          <w:rFonts w:ascii="Book Antiqua"/>
          <w:color w:val="000000" w:themeColor="text1"/>
          <w:sz w:val="24"/>
        </w:rPr>
        <w:t>表</w:t>
      </w:r>
      <w:r w:rsidRPr="00CC13DE">
        <w:rPr>
          <w:rFonts w:ascii="Book Antiqua" w:hAnsi="Book Antiqua"/>
          <w:color w:val="000000" w:themeColor="text1"/>
          <w:sz w:val="24"/>
        </w:rPr>
        <w:t>27-3</w:t>
      </w:r>
      <w:r w:rsidRPr="00CC13DE">
        <w:rPr>
          <w:rFonts w:ascii="Book Antiqua"/>
          <w:color w:val="000000" w:themeColor="text1"/>
          <w:sz w:val="24"/>
        </w:rPr>
        <w:t>各欄皆包含金額與百分比，其中百分比之定義以下列標記符號區分如下：</w:t>
      </w:r>
    </w:p>
    <w:p w:rsidR="00EC7749" w:rsidRPr="00CC13DE" w:rsidRDefault="00EC7749" w:rsidP="00EC7749">
      <w:pPr>
        <w:pStyle w:val="aff0"/>
        <w:ind w:leftChars="0" w:left="0"/>
        <w:jc w:val="both"/>
        <w:rPr>
          <w:rFonts w:ascii="Book Antiqua" w:hAnsi="Book Antiqua"/>
          <w:color w:val="000000" w:themeColor="text1"/>
        </w:rPr>
      </w:pPr>
      <w:r w:rsidRPr="00CC13DE">
        <w:rPr>
          <w:rFonts w:ascii="Book Antiqua" w:hAnsi="Book Antiqua"/>
          <w:color w:val="000000" w:themeColor="text1"/>
        </w:rPr>
        <w:t>*</w:t>
      </w:r>
      <w:r w:rsidRPr="00CC13DE">
        <w:rPr>
          <w:rFonts w:ascii="Book Antiqua" w:hAnsi="標楷體"/>
          <w:color w:val="000000" w:themeColor="text1"/>
        </w:rPr>
        <w:t>：百分比以</w:t>
      </w:r>
      <w:r w:rsidRPr="00CC13DE">
        <w:rPr>
          <w:rFonts w:ascii="Book Antiqua" w:hAnsi="Book Antiqua"/>
          <w:color w:val="000000" w:themeColor="text1"/>
        </w:rPr>
        <w:t>“</w:t>
      </w:r>
      <w:r w:rsidRPr="00CC13DE">
        <w:rPr>
          <w:rFonts w:ascii="Book Antiqua" w:hAnsi="標楷體"/>
          <w:color w:val="000000" w:themeColor="text1"/>
        </w:rPr>
        <w:t>合計</w:t>
      </w:r>
      <w:r w:rsidRPr="00CC13DE">
        <w:rPr>
          <w:rFonts w:ascii="Book Antiqua" w:hAnsi="Book Antiqua"/>
          <w:color w:val="000000" w:themeColor="text1"/>
        </w:rPr>
        <w:t>”</w:t>
      </w:r>
      <w:r w:rsidRPr="00CC13DE">
        <w:rPr>
          <w:rFonts w:ascii="Book Antiqua" w:hAnsi="標楷體"/>
          <w:color w:val="000000" w:themeColor="text1"/>
        </w:rPr>
        <w:t>為基數計算；</w:t>
      </w:r>
    </w:p>
    <w:p w:rsidR="00EC7749" w:rsidRPr="00CC13DE" w:rsidRDefault="00EC7749" w:rsidP="00EC7749">
      <w:pPr>
        <w:pStyle w:val="aff0"/>
        <w:ind w:leftChars="0" w:left="0"/>
        <w:jc w:val="both"/>
        <w:rPr>
          <w:rFonts w:ascii="Book Antiqua" w:hAnsi="Book Antiqua"/>
          <w:color w:val="000000" w:themeColor="text1"/>
        </w:rPr>
      </w:pPr>
      <w:r w:rsidRPr="00CC13DE">
        <w:rPr>
          <w:rFonts w:ascii="Book Antiqua" w:hAnsi="Book Antiqua"/>
          <w:color w:val="000000" w:themeColor="text1"/>
        </w:rPr>
        <w:t>#</w:t>
      </w:r>
      <w:r w:rsidRPr="00CC13DE">
        <w:rPr>
          <w:rFonts w:ascii="Book Antiqua" w:hAnsi="標楷體"/>
          <w:color w:val="000000" w:themeColor="text1"/>
        </w:rPr>
        <w:t>：百分比以滿期保費為基數計算；</w:t>
      </w:r>
    </w:p>
    <w:p w:rsidR="00EC7749" w:rsidRPr="00CC13DE" w:rsidRDefault="00EC7749" w:rsidP="00EC7749">
      <w:pPr>
        <w:pStyle w:val="aff0"/>
        <w:ind w:leftChars="0" w:left="0"/>
        <w:jc w:val="both"/>
        <w:rPr>
          <w:rFonts w:ascii="Book Antiqua" w:hAnsi="Book Antiqua"/>
          <w:color w:val="000000" w:themeColor="text1"/>
        </w:rPr>
      </w:pPr>
      <w:r w:rsidRPr="00CC13DE">
        <w:rPr>
          <w:rFonts w:ascii="Book Antiqua" w:hAnsi="Book Antiqua"/>
          <w:color w:val="000000" w:themeColor="text1"/>
        </w:rPr>
        <w:t>§</w:t>
      </w:r>
      <w:r w:rsidRPr="00CC13DE">
        <w:rPr>
          <w:rFonts w:ascii="Book Antiqua" w:hAnsi="標楷體"/>
          <w:color w:val="000000" w:themeColor="text1"/>
        </w:rPr>
        <w:t>：百分比以簽單保費為基數計算。</w:t>
      </w:r>
    </w:p>
    <w:p w:rsidR="00EC7749" w:rsidRPr="00CC13DE" w:rsidRDefault="00EC7749" w:rsidP="00EC7749">
      <w:pPr>
        <w:pStyle w:val="a6"/>
        <w:spacing w:line="440" w:lineRule="exact"/>
        <w:ind w:firstLineChars="207" w:firstLine="497"/>
        <w:rPr>
          <w:rFonts w:ascii="Book Antiqua" w:hAnsi="Book Antiqua"/>
          <w:color w:val="000000" w:themeColor="text1"/>
        </w:rPr>
      </w:pPr>
      <w:r w:rsidRPr="00CC13DE">
        <w:rPr>
          <w:rFonts w:ascii="Book Antiqua"/>
          <w:color w:val="000000" w:themeColor="text1"/>
          <w:sz w:val="24"/>
        </w:rPr>
        <w:t>舉例而言，第</w:t>
      </w:r>
      <w:r w:rsidRPr="00CC13DE">
        <w:rPr>
          <w:rFonts w:ascii="Book Antiqua" w:hAnsi="Book Antiqua"/>
          <w:color w:val="000000" w:themeColor="text1"/>
          <w:sz w:val="24"/>
        </w:rPr>
        <w:t>1</w:t>
      </w:r>
      <w:r w:rsidRPr="00CC13DE">
        <w:rPr>
          <w:rFonts w:ascii="Book Antiqua"/>
          <w:color w:val="000000" w:themeColor="text1"/>
          <w:sz w:val="24"/>
        </w:rPr>
        <w:t>欄</w:t>
      </w:r>
      <w:r w:rsidRPr="00CC13DE">
        <w:rPr>
          <w:rFonts w:ascii="Book Antiqua" w:hAnsi="Book Antiqua"/>
          <w:color w:val="000000" w:themeColor="text1"/>
          <w:sz w:val="24"/>
        </w:rPr>
        <w:t>(</w:t>
      </w:r>
      <w:r w:rsidRPr="00CC13DE">
        <w:rPr>
          <w:rFonts w:ascii="Book Antiqua"/>
          <w:color w:val="000000" w:themeColor="text1"/>
          <w:sz w:val="24"/>
        </w:rPr>
        <w:t>簽單保費</w:t>
      </w:r>
      <w:r w:rsidRPr="00CC13DE">
        <w:rPr>
          <w:rFonts w:ascii="Book Antiqua" w:hAnsi="Book Antiqua"/>
          <w:color w:val="000000" w:themeColor="text1"/>
          <w:sz w:val="24"/>
        </w:rPr>
        <w:t>)</w:t>
      </w:r>
      <w:r w:rsidRPr="00CC13DE">
        <w:rPr>
          <w:rFonts w:ascii="Book Antiqua"/>
          <w:color w:val="000000" w:themeColor="text1"/>
          <w:sz w:val="24"/>
        </w:rPr>
        <w:t>以</w:t>
      </w:r>
      <w:r w:rsidRPr="00CC13DE">
        <w:rPr>
          <w:rFonts w:ascii="Book Antiqua" w:hAnsi="Book Antiqua"/>
          <w:color w:val="000000" w:themeColor="text1"/>
        </w:rPr>
        <w:t>*</w:t>
      </w:r>
      <w:r w:rsidRPr="00CC13DE">
        <w:rPr>
          <w:rFonts w:ascii="Book Antiqua"/>
          <w:color w:val="000000" w:themeColor="text1"/>
        </w:rPr>
        <w:t>為標記，若欲計算該欄一年期住宅火災保險之百分比，採用該險之簽單保費除以簽單保費合計數。</w:t>
      </w:r>
    </w:p>
    <w:p w:rsidR="00EC7749" w:rsidRPr="00CC13DE" w:rsidRDefault="00EC7749" w:rsidP="00EC7749">
      <w:pPr>
        <w:pStyle w:val="a6"/>
        <w:spacing w:line="440" w:lineRule="exact"/>
        <w:ind w:firstLineChars="207" w:firstLine="538"/>
        <w:rPr>
          <w:rFonts w:ascii="Book Antiqua" w:hAnsi="Book Antiqua"/>
          <w:color w:val="000000" w:themeColor="text1"/>
        </w:rPr>
      </w:pPr>
      <w:r w:rsidRPr="00CC13DE">
        <w:rPr>
          <w:rFonts w:ascii="Book Antiqua"/>
          <w:color w:val="000000" w:themeColor="text1"/>
        </w:rPr>
        <w:t>各欄金額之定義說明如下，而其計算方式無另説明者同於表</w:t>
      </w:r>
      <w:r w:rsidRPr="00CC13DE">
        <w:rPr>
          <w:rFonts w:ascii="Book Antiqua" w:hAnsi="Book Antiqua"/>
          <w:color w:val="000000" w:themeColor="text1"/>
        </w:rPr>
        <w:t>27-2</w:t>
      </w:r>
      <w:r w:rsidRPr="00CC13DE">
        <w:rPr>
          <w:rFonts w:ascii="Book Antiqua"/>
          <w:color w:val="000000" w:themeColor="text1"/>
        </w:rPr>
        <w:t>：</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00634135" w:rsidRPr="00CC13DE">
        <w:rPr>
          <w:rFonts w:ascii="Book Antiqua" w:hAnsi="Book Antiqua"/>
          <w:color w:val="000000" w:themeColor="text1"/>
          <w:sz w:val="24"/>
        </w:rPr>
        <w:t>a</w:t>
      </w:r>
      <w:r w:rsidRPr="00CC13DE">
        <w:rPr>
          <w:rFonts w:ascii="Book Antiqua" w:hAnsi="標楷體"/>
          <w:color w:val="000000" w:themeColor="text1"/>
          <w:sz w:val="24"/>
        </w:rPr>
        <w:t>欄－簽單保費</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係指當年度簽單之保費，其包括加、批改之保單。</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計算公式：直接簽單業務保費收入。</w:t>
      </w:r>
    </w:p>
    <w:p w:rsidR="00634135" w:rsidRPr="00CC13DE" w:rsidRDefault="00634135" w:rsidP="00634135">
      <w:pPr>
        <w:spacing w:line="440" w:lineRule="exact"/>
        <w:jc w:val="both"/>
        <w:rPr>
          <w:rFonts w:ascii="Book Antiqua" w:hAnsi="Book Antiqua"/>
          <w:color w:val="000000" w:themeColor="text1"/>
          <w:sz w:val="24"/>
        </w:rPr>
      </w:pPr>
      <w:r w:rsidRPr="00CC13DE">
        <w:rPr>
          <w:rFonts w:ascii="Book Antiqua" w:hAnsi="Book Antiqua" w:hint="eastAsia"/>
          <w:color w:val="000000" w:themeColor="text1"/>
          <w:sz w:val="24"/>
        </w:rPr>
        <w:t>第</w:t>
      </w:r>
      <w:r w:rsidRPr="00CC13DE">
        <w:rPr>
          <w:rFonts w:ascii="Book Antiqua" w:hAnsi="Book Antiqua" w:hint="eastAsia"/>
          <w:color w:val="000000" w:themeColor="text1"/>
          <w:sz w:val="24"/>
        </w:rPr>
        <w:t>1b</w:t>
      </w:r>
      <w:r w:rsidRPr="00CC13DE">
        <w:rPr>
          <w:rFonts w:ascii="Book Antiqua" w:hAnsi="Book Antiqua" w:hint="eastAsia"/>
          <w:color w:val="000000" w:themeColor="text1"/>
          <w:sz w:val="24"/>
        </w:rPr>
        <w:t>欄－解約金</w:t>
      </w:r>
    </w:p>
    <w:p w:rsidR="00634135" w:rsidRPr="00CC13DE" w:rsidRDefault="00634135" w:rsidP="00634135">
      <w:pPr>
        <w:spacing w:line="440" w:lineRule="exact"/>
        <w:ind w:leftChars="276" w:left="718"/>
        <w:rPr>
          <w:rFonts w:ascii="Book Antiqua" w:hAnsi="Book Antiqua"/>
          <w:color w:val="000000" w:themeColor="text1"/>
          <w:sz w:val="24"/>
        </w:rPr>
      </w:pPr>
      <w:r w:rsidRPr="00CC13DE">
        <w:rPr>
          <w:rFonts w:ascii="Book Antiqua" w:hAnsi="Book Antiqua" w:hint="eastAsia"/>
          <w:color w:val="000000" w:themeColor="text1"/>
          <w:sz w:val="24"/>
        </w:rPr>
        <w:t>當年度長年期傷害險、健康險保單之要保人終止保險契約，而保險費已付足一年以上者，保險人應償付之金額</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解約金為</w:t>
      </w:r>
      <w:r w:rsidRPr="00CC13DE">
        <w:rPr>
          <w:rFonts w:ascii="Book Antiqua" w:hAnsi="Book Antiqua" w:hint="eastAsia"/>
          <w:color w:val="000000" w:themeColor="text1"/>
          <w:sz w:val="24"/>
          <w:lang w:eastAsia="zh-HK"/>
        </w:rPr>
        <w:t>簽單</w:t>
      </w:r>
      <w:r w:rsidRPr="00CC13DE">
        <w:rPr>
          <w:rFonts w:ascii="Book Antiqua" w:hAnsi="Book Antiqua" w:hint="eastAsia"/>
          <w:color w:val="000000" w:themeColor="text1"/>
          <w:sz w:val="24"/>
        </w:rPr>
        <w:t>保費的減項</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w:t>
      </w:r>
    </w:p>
    <w:p w:rsidR="00634135" w:rsidRPr="00CC13DE" w:rsidRDefault="00634135" w:rsidP="00634135">
      <w:pPr>
        <w:spacing w:line="440" w:lineRule="exact"/>
        <w:jc w:val="both"/>
        <w:rPr>
          <w:rFonts w:ascii="Book Antiqua" w:hAnsi="Book Antiqua"/>
          <w:color w:val="000000" w:themeColor="text1"/>
          <w:sz w:val="24"/>
        </w:rPr>
      </w:pPr>
      <w:r w:rsidRPr="00CC13DE">
        <w:rPr>
          <w:rFonts w:ascii="Book Antiqua" w:hAnsi="Book Antiqua" w:hint="eastAsia"/>
          <w:color w:val="000000" w:themeColor="text1"/>
          <w:sz w:val="24"/>
        </w:rPr>
        <w:t>第</w:t>
      </w:r>
      <w:r w:rsidRPr="00CC13DE">
        <w:rPr>
          <w:rFonts w:ascii="Book Antiqua" w:hAnsi="Book Antiqua" w:hint="eastAsia"/>
          <w:color w:val="000000" w:themeColor="text1"/>
          <w:sz w:val="24"/>
        </w:rPr>
        <w:t>1c</w:t>
      </w:r>
      <w:r w:rsidRPr="00CC13DE">
        <w:rPr>
          <w:rFonts w:ascii="Book Antiqua" w:hAnsi="Book Antiqua" w:hint="eastAsia"/>
          <w:color w:val="000000" w:themeColor="text1"/>
          <w:sz w:val="24"/>
        </w:rPr>
        <w:t>欄－</w:t>
      </w:r>
      <w:r w:rsidRPr="00CC13DE">
        <w:rPr>
          <w:rFonts w:ascii="Book Antiqua" w:hAnsi="Book Antiqua" w:hint="eastAsia"/>
          <w:color w:val="000000" w:themeColor="text1"/>
          <w:sz w:val="24"/>
          <w:lang w:eastAsia="zh-HK"/>
        </w:rPr>
        <w:t>簽單</w:t>
      </w:r>
      <w:r w:rsidRPr="00CC13DE">
        <w:rPr>
          <w:rFonts w:ascii="Book Antiqua" w:hAnsi="Book Antiqua" w:hint="eastAsia"/>
          <w:color w:val="000000" w:themeColor="text1"/>
          <w:sz w:val="24"/>
        </w:rPr>
        <w:t>保費</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扣除解約金</w:t>
      </w:r>
      <w:r w:rsidRPr="00CC13DE">
        <w:rPr>
          <w:rFonts w:ascii="Book Antiqua" w:hAnsi="Book Antiqua" w:hint="eastAsia"/>
          <w:color w:val="000000" w:themeColor="text1"/>
          <w:sz w:val="24"/>
        </w:rPr>
        <w:t>)</w:t>
      </w:r>
    </w:p>
    <w:p w:rsidR="00634135" w:rsidRPr="00CC13DE" w:rsidRDefault="00634135" w:rsidP="00634135">
      <w:pPr>
        <w:spacing w:line="440" w:lineRule="exact"/>
        <w:ind w:leftChars="276" w:left="718"/>
        <w:rPr>
          <w:rFonts w:ascii="Book Antiqua" w:hAnsi="Book Antiqua"/>
          <w:color w:val="000000" w:themeColor="text1"/>
          <w:sz w:val="24"/>
        </w:rPr>
      </w:pPr>
      <w:r w:rsidRPr="00CC13DE">
        <w:rPr>
          <w:rFonts w:ascii="Book Antiqua" w:hAnsi="Book Antiqua" w:hint="eastAsia"/>
          <w:color w:val="000000" w:themeColor="text1"/>
          <w:sz w:val="24"/>
        </w:rPr>
        <w:t>計算公式：簽單保費</w:t>
      </w:r>
      <w:r w:rsidRPr="00CC13DE">
        <w:rPr>
          <w:rFonts w:ascii="Book Antiqua" w:hAnsi="Book Antiqua"/>
          <w:color w:val="000000" w:themeColor="text1"/>
          <w:sz w:val="24"/>
        </w:rPr>
        <w:t>－</w:t>
      </w:r>
      <w:r w:rsidRPr="00CC13DE">
        <w:rPr>
          <w:rFonts w:ascii="Book Antiqua" w:hAnsi="Book Antiqua" w:hint="eastAsia"/>
          <w:color w:val="000000" w:themeColor="text1"/>
          <w:sz w:val="24"/>
        </w:rPr>
        <w:t>解約金</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欄－滿期保費</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係指歷年制，截至基準日為止，將直接簽單保費收入依據保險單期間已經過去的比例計算之金額。</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計算公式：本年累計簽單保費</w:t>
      </w:r>
      <w:r w:rsidR="00634135" w:rsidRPr="00CC13DE">
        <w:rPr>
          <w:rFonts w:ascii="Book Antiqua" w:hAnsi="Book Antiqua" w:hint="eastAsia"/>
          <w:color w:val="000000" w:themeColor="text1"/>
          <w:sz w:val="24"/>
        </w:rPr>
        <w:t>(</w:t>
      </w:r>
      <w:r w:rsidR="00634135" w:rsidRPr="00CC13DE">
        <w:rPr>
          <w:rFonts w:ascii="Book Antiqua" w:hAnsi="Book Antiqua" w:hint="eastAsia"/>
          <w:color w:val="000000" w:themeColor="text1"/>
          <w:sz w:val="24"/>
        </w:rPr>
        <w:t>扣除解約金</w:t>
      </w:r>
      <w:r w:rsidR="00634135" w:rsidRPr="00CC13DE">
        <w:rPr>
          <w:rFonts w:ascii="Book Antiqua" w:hAnsi="Book Antiqua" w:hint="eastAsia"/>
          <w:color w:val="000000" w:themeColor="text1"/>
          <w:sz w:val="24"/>
        </w:rPr>
        <w:t>)</w:t>
      </w:r>
      <w:r w:rsidRPr="00CC13DE">
        <w:rPr>
          <w:rFonts w:ascii="Book Antiqua" w:hAnsi="標楷體"/>
          <w:color w:val="000000" w:themeColor="text1"/>
          <w:sz w:val="24"/>
        </w:rPr>
        <w:t>＋本年未滿期保費準備金淨提存數</w:t>
      </w:r>
      <w:r w:rsidRPr="00CC13DE">
        <w:rPr>
          <w:rFonts w:ascii="Book Antiqua" w:hAnsi="Book Antiqua"/>
          <w:color w:val="000000" w:themeColor="text1"/>
          <w:sz w:val="24"/>
        </w:rPr>
        <w:t>(</w:t>
      </w:r>
      <w:r w:rsidRPr="00CC13DE">
        <w:rPr>
          <w:rFonts w:ascii="Book Antiqua" w:hAnsi="標楷體"/>
          <w:color w:val="000000" w:themeColor="text1"/>
          <w:sz w:val="24"/>
        </w:rPr>
        <w:t>直接簽單</w:t>
      </w:r>
      <w:r w:rsidRPr="00CC13DE">
        <w:rPr>
          <w:rFonts w:ascii="Book Antiqua" w:hAnsi="Book Antiqua"/>
          <w:color w:val="000000" w:themeColor="text1"/>
          <w:sz w:val="24"/>
        </w:rPr>
        <w:t>)</w:t>
      </w:r>
      <w:r w:rsidRPr="00CC13DE">
        <w:rPr>
          <w:rFonts w:ascii="Book Antiqua" w:hAnsi="標楷體"/>
          <w:color w:val="000000" w:themeColor="text1"/>
          <w:sz w:val="24"/>
        </w:rPr>
        <w:t>＋本年還本責任準備金淨提存數。</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欄－已報賠款</w:t>
      </w:r>
      <w:r w:rsidRPr="00CC13DE">
        <w:rPr>
          <w:rFonts w:ascii="Book Antiqua" w:hAnsi="Book Antiqua"/>
          <w:color w:val="000000" w:themeColor="text1"/>
          <w:sz w:val="24"/>
        </w:rPr>
        <w:t>(</w:t>
      </w:r>
      <w:r w:rsidRPr="00CC13DE">
        <w:rPr>
          <w:rFonts w:ascii="Book Antiqua" w:hAnsi="標楷體"/>
          <w:color w:val="000000" w:themeColor="text1"/>
          <w:sz w:val="24"/>
        </w:rPr>
        <w:t>不含理賠費用</w:t>
      </w:r>
      <w:r w:rsidR="00634135" w:rsidRPr="00CC13DE">
        <w:rPr>
          <w:rFonts w:ascii="Book Antiqua" w:hAnsi="標楷體" w:hint="eastAsia"/>
          <w:color w:val="000000" w:themeColor="text1"/>
          <w:sz w:val="24"/>
          <w:lang w:eastAsia="zh-HK"/>
        </w:rPr>
        <w:t>及</w:t>
      </w:r>
      <w:r w:rsidR="00634135" w:rsidRPr="00CC13DE">
        <w:rPr>
          <w:rFonts w:ascii="Book Antiqua" w:hAnsi="Book Antiqua" w:hint="eastAsia"/>
          <w:color w:val="000000" w:themeColor="text1"/>
          <w:sz w:val="24"/>
        </w:rPr>
        <w:t>解約金</w:t>
      </w:r>
      <w:r w:rsidRPr="00CC13DE">
        <w:rPr>
          <w:rFonts w:ascii="Book Antiqua" w:hAnsi="Book Antiqua"/>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係指直接簽單業務賠款金額，但不包括理賠費用</w:t>
      </w:r>
      <w:r w:rsidR="00634135" w:rsidRPr="00CC13DE">
        <w:rPr>
          <w:rFonts w:ascii="Book Antiqua" w:hAnsi="標楷體" w:hint="eastAsia"/>
          <w:color w:val="000000" w:themeColor="text1"/>
          <w:sz w:val="24"/>
          <w:lang w:eastAsia="zh-HK"/>
        </w:rPr>
        <w:t>及</w:t>
      </w:r>
      <w:r w:rsidR="00634135" w:rsidRPr="00CC13DE">
        <w:rPr>
          <w:rFonts w:ascii="Book Antiqua" w:hAnsi="Book Antiqua" w:hint="eastAsia"/>
          <w:color w:val="000000" w:themeColor="text1"/>
          <w:sz w:val="24"/>
        </w:rPr>
        <w:t>解約金</w:t>
      </w:r>
      <w:r w:rsidRPr="00CC13DE">
        <w:rPr>
          <w:rFonts w:ascii="Book Antiqua" w:hAnsi="標楷體"/>
          <w:color w:val="000000" w:themeColor="text1"/>
          <w:sz w:val="24"/>
        </w:rPr>
        <w:t>。</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4</w:t>
      </w:r>
      <w:r w:rsidRPr="00CC13DE">
        <w:rPr>
          <w:rFonts w:ascii="Book Antiqua" w:hAnsi="標楷體"/>
          <w:color w:val="000000" w:themeColor="text1"/>
          <w:sz w:val="24"/>
        </w:rPr>
        <w:t>欄－已報可分配理賠費用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係指可以分配到個別賠案件的理賠費用，如律師費、公證費、勘查費、理算費等。</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欄－已付不可分配理賠費用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係指和賠款有關，但無法按個別賠案件分配的理賠費用，如理賠人員的薪資、法務人員的薪資、聘請醫療顧問之費用等。</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6</w:t>
      </w:r>
      <w:r w:rsidRPr="00CC13DE">
        <w:rPr>
          <w:rFonts w:ascii="Book Antiqua" w:hAnsi="標楷體"/>
          <w:color w:val="000000" w:themeColor="text1"/>
          <w:sz w:val="24"/>
        </w:rPr>
        <w:t>欄－未報賠款準備金之淨變動</w:t>
      </w:r>
      <w:r w:rsidRPr="00CC13DE">
        <w:rPr>
          <w:rFonts w:ascii="Book Antiqua" w:hAnsi="Book Antiqua"/>
          <w:color w:val="000000" w:themeColor="text1"/>
          <w:sz w:val="24"/>
        </w:rPr>
        <w:t>(IBNR)</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係指保險公司依經報送主管機關核准之提存方式計提之未報賠款準備金</w:t>
      </w:r>
      <w:r w:rsidRPr="00CC13DE">
        <w:rPr>
          <w:rFonts w:ascii="Book Antiqua" w:hAnsi="Book Antiqua"/>
          <w:color w:val="000000" w:themeColor="text1"/>
          <w:sz w:val="24"/>
        </w:rPr>
        <w:t>(</w:t>
      </w:r>
      <w:r w:rsidRPr="00CC13DE">
        <w:rPr>
          <w:rFonts w:ascii="Book Antiqua" w:hAnsi="標楷體"/>
          <w:color w:val="000000" w:themeColor="text1"/>
          <w:sz w:val="24"/>
        </w:rPr>
        <w:t>直接業務</w:t>
      </w:r>
      <w:r w:rsidRPr="00CC13DE">
        <w:rPr>
          <w:rFonts w:ascii="Book Antiqua" w:hAnsi="Book Antiqua"/>
          <w:color w:val="000000" w:themeColor="text1"/>
          <w:sz w:val="24"/>
        </w:rPr>
        <w:t>)</w:t>
      </w:r>
      <w:r w:rsidRPr="00CC13DE">
        <w:rPr>
          <w:rFonts w:ascii="Book Antiqua" w:hAnsi="標楷體"/>
          <w:color w:val="000000" w:themeColor="text1"/>
          <w:sz w:val="24"/>
        </w:rPr>
        <w:t>，淨變動為本年提存之未報賠款準備金</w:t>
      </w:r>
      <w:r w:rsidRPr="00CC13DE">
        <w:rPr>
          <w:rFonts w:ascii="Book Antiqua" w:hAnsi="Book Antiqua"/>
          <w:color w:val="000000" w:themeColor="text1"/>
          <w:sz w:val="24"/>
        </w:rPr>
        <w:t>(</w:t>
      </w:r>
      <w:r w:rsidRPr="00CC13DE">
        <w:rPr>
          <w:rFonts w:ascii="Book Antiqua" w:hAnsi="標楷體"/>
          <w:color w:val="000000" w:themeColor="text1"/>
          <w:sz w:val="24"/>
        </w:rPr>
        <w:t>直接業務</w:t>
      </w:r>
      <w:r w:rsidRPr="00CC13DE">
        <w:rPr>
          <w:rFonts w:ascii="Book Antiqua" w:hAnsi="Book Antiqua"/>
          <w:color w:val="000000" w:themeColor="text1"/>
          <w:sz w:val="24"/>
        </w:rPr>
        <w:t>)</w:t>
      </w:r>
      <w:r w:rsidRPr="00CC13DE">
        <w:rPr>
          <w:rFonts w:ascii="Book Antiqua" w:hAnsi="標楷體"/>
          <w:color w:val="000000" w:themeColor="text1"/>
          <w:sz w:val="24"/>
        </w:rPr>
        <w:t>減去收回之未報賠款準備金</w:t>
      </w:r>
      <w:r w:rsidRPr="00CC13DE">
        <w:rPr>
          <w:rFonts w:ascii="Book Antiqua" w:hAnsi="Book Antiqua"/>
          <w:color w:val="000000" w:themeColor="text1"/>
          <w:sz w:val="24"/>
        </w:rPr>
        <w:t>(</w:t>
      </w:r>
      <w:r w:rsidRPr="00CC13DE">
        <w:rPr>
          <w:rFonts w:ascii="Book Antiqua" w:hAnsi="標楷體"/>
          <w:color w:val="000000" w:themeColor="text1"/>
          <w:sz w:val="24"/>
        </w:rPr>
        <w:t>直接業務</w:t>
      </w:r>
      <w:r w:rsidRPr="00CC13DE">
        <w:rPr>
          <w:rFonts w:ascii="Book Antiqua" w:hAnsi="Book Antiqua"/>
          <w:color w:val="000000" w:themeColor="text1"/>
          <w:sz w:val="24"/>
        </w:rPr>
        <w:t>)</w:t>
      </w:r>
      <w:r w:rsidRPr="00CC13DE">
        <w:rPr>
          <w:rFonts w:ascii="Book Antiqua" w:hAnsi="標楷體"/>
          <w:color w:val="000000" w:themeColor="text1"/>
          <w:sz w:val="24"/>
        </w:rPr>
        <w:t>。</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7</w:t>
      </w:r>
      <w:r w:rsidRPr="00CC13DE">
        <w:rPr>
          <w:rFonts w:ascii="Book Antiqua" w:hAnsi="標楷體"/>
          <w:color w:val="000000" w:themeColor="text1"/>
          <w:sz w:val="24"/>
        </w:rPr>
        <w:t>欄－已報未付賠款</w:t>
      </w:r>
      <w:r w:rsidRPr="00CC13DE">
        <w:rPr>
          <w:rFonts w:ascii="Book Antiqua" w:hAnsi="Book Antiqua"/>
          <w:color w:val="000000" w:themeColor="text1"/>
          <w:sz w:val="24"/>
        </w:rPr>
        <w:t>(</w:t>
      </w:r>
      <w:r w:rsidRPr="00CC13DE">
        <w:rPr>
          <w:rFonts w:ascii="Book Antiqua" w:hAnsi="標楷體"/>
          <w:color w:val="000000" w:themeColor="text1"/>
          <w:sz w:val="24"/>
        </w:rPr>
        <w:t>不含理賠費用</w:t>
      </w:r>
      <w:r w:rsidRPr="00CC13DE">
        <w:rPr>
          <w:rFonts w:ascii="Book Antiqua" w:hAnsi="Book Antiqua"/>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係指曆年制，截至基準日為止，所有已報未付之賠款，不包括理賠費用和</w:t>
      </w:r>
      <w:r w:rsidRPr="00CC13DE">
        <w:rPr>
          <w:rFonts w:ascii="Book Antiqua" w:hAnsi="Book Antiqua"/>
          <w:color w:val="000000" w:themeColor="text1"/>
          <w:sz w:val="24"/>
        </w:rPr>
        <w:t>IBNR</w:t>
      </w:r>
      <w:r w:rsidRPr="00CC13DE">
        <w:rPr>
          <w:rFonts w:ascii="Book Antiqua" w:hAnsi="標楷體"/>
          <w:color w:val="000000" w:themeColor="text1"/>
          <w:sz w:val="24"/>
        </w:rPr>
        <w:t>，但包括攤回賠款。</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計算公式：未付直接保險賠款（包括已決未付</w:t>
      </w:r>
      <w:r w:rsidRPr="00CC13DE">
        <w:rPr>
          <w:rFonts w:ascii="Book Antiqua" w:hAnsi="Book Antiqua"/>
          <w:color w:val="000000" w:themeColor="text1"/>
          <w:sz w:val="24"/>
        </w:rPr>
        <w:t>+</w:t>
      </w:r>
      <w:r w:rsidRPr="00CC13DE">
        <w:rPr>
          <w:rFonts w:ascii="Book Antiqua" w:hAnsi="標楷體"/>
          <w:color w:val="000000" w:themeColor="text1"/>
          <w:sz w:val="24"/>
        </w:rPr>
        <w:t>未決未付）－未付可攤回的保險賠款。</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8</w:t>
      </w:r>
      <w:r w:rsidRPr="00CC13DE">
        <w:rPr>
          <w:rFonts w:ascii="Book Antiqua" w:hAnsi="標楷體"/>
          <w:color w:val="000000" w:themeColor="text1"/>
          <w:sz w:val="24"/>
        </w:rPr>
        <w:t>欄－已報未付可分配理賠費用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係指曆年制，截至基準日為止，所有已報未付可分配到個別理賠案件的理賠費用。</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9</w:t>
      </w:r>
      <w:r w:rsidRPr="00CC13DE">
        <w:rPr>
          <w:rFonts w:ascii="Book Antiqua" w:hAnsi="標楷體"/>
          <w:color w:val="000000" w:themeColor="text1"/>
          <w:sz w:val="24"/>
        </w:rPr>
        <w:t>欄－未付不可分配理賠費用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係指曆年制，截至基準日為止，所有未付不可分配到個別理賠案件的理賠費用。</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10</w:t>
      </w:r>
      <w:r w:rsidRPr="00CC13DE">
        <w:rPr>
          <w:rFonts w:ascii="Book Antiqua" w:hAnsi="標楷體"/>
          <w:color w:val="000000" w:themeColor="text1"/>
          <w:sz w:val="24"/>
        </w:rPr>
        <w:t>欄－累積未報賠款準備金</w:t>
      </w:r>
      <w:r w:rsidRPr="00CC13DE">
        <w:rPr>
          <w:rFonts w:ascii="Book Antiqua" w:hAnsi="Book Antiqua"/>
          <w:color w:val="000000" w:themeColor="text1"/>
          <w:sz w:val="24"/>
        </w:rPr>
        <w:t>(</w:t>
      </w:r>
      <w:r w:rsidRPr="00CC13DE">
        <w:rPr>
          <w:rFonts w:ascii="Book Antiqua" w:hAnsi="標楷體"/>
          <w:color w:val="000000" w:themeColor="text1"/>
          <w:sz w:val="24"/>
        </w:rPr>
        <w:t>不含未付不可分配理賠費用</w:t>
      </w:r>
      <w:r w:rsidRPr="00CC13DE">
        <w:rPr>
          <w:rFonts w:ascii="Book Antiqua" w:hAnsi="Book Antiqua"/>
          <w:color w:val="000000" w:themeColor="text1"/>
          <w:sz w:val="24"/>
        </w:rPr>
        <w:t>)</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係指保險公司依經報送主管機關核准之方式計提之未報賠款準備金</w:t>
      </w:r>
      <w:r w:rsidRPr="00CC13DE">
        <w:rPr>
          <w:rFonts w:ascii="Book Antiqua" w:hAnsi="Book Antiqua"/>
          <w:color w:val="000000" w:themeColor="text1"/>
          <w:sz w:val="24"/>
        </w:rPr>
        <w:t>(</w:t>
      </w:r>
      <w:r w:rsidRPr="00CC13DE">
        <w:rPr>
          <w:rFonts w:ascii="Book Antiqua" w:hAnsi="標楷體"/>
          <w:color w:val="000000" w:themeColor="text1"/>
          <w:sz w:val="24"/>
        </w:rPr>
        <w:t>直接簽單</w:t>
      </w:r>
      <w:r w:rsidRPr="00CC13DE">
        <w:rPr>
          <w:rFonts w:ascii="Book Antiqua" w:hAnsi="Book Antiqua"/>
          <w:color w:val="000000" w:themeColor="text1"/>
          <w:sz w:val="24"/>
        </w:rPr>
        <w:t>)</w:t>
      </w:r>
      <w:r w:rsidRPr="00CC13DE">
        <w:rPr>
          <w:rFonts w:ascii="Book Antiqua" w:hAnsi="標楷體"/>
          <w:color w:val="000000" w:themeColor="text1"/>
          <w:sz w:val="24"/>
        </w:rPr>
        <w:t>減除未付不可分配理賠費用之累積餘額。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11</w:t>
      </w:r>
      <w:r w:rsidRPr="00CC13DE">
        <w:rPr>
          <w:rFonts w:ascii="Book Antiqua" w:hAnsi="標楷體"/>
          <w:color w:val="000000" w:themeColor="text1"/>
          <w:sz w:val="24"/>
        </w:rPr>
        <w:t>欄－累積未滿期保費準備金</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係指保險公司依經報送主管機關核准之方式計提之未滿期保費準備金</w:t>
      </w:r>
      <w:r w:rsidRPr="00CC13DE">
        <w:rPr>
          <w:rFonts w:ascii="Book Antiqua" w:hAnsi="Book Antiqua"/>
          <w:color w:val="000000" w:themeColor="text1"/>
          <w:sz w:val="24"/>
        </w:rPr>
        <w:t>(</w:t>
      </w:r>
      <w:r w:rsidRPr="00CC13DE">
        <w:rPr>
          <w:rFonts w:ascii="Book Antiqua" w:hAnsi="標楷體"/>
          <w:color w:val="000000" w:themeColor="text1"/>
          <w:sz w:val="24"/>
        </w:rPr>
        <w:t>直接簽單</w:t>
      </w:r>
      <w:r w:rsidRPr="00CC13DE">
        <w:rPr>
          <w:rFonts w:ascii="Book Antiqua" w:hAnsi="Book Antiqua"/>
          <w:color w:val="000000" w:themeColor="text1"/>
          <w:sz w:val="24"/>
        </w:rPr>
        <w:t>)</w:t>
      </w:r>
      <w:r w:rsidRPr="00CC13DE">
        <w:rPr>
          <w:rFonts w:ascii="Book Antiqua" w:hAnsi="標楷體"/>
          <w:color w:val="000000" w:themeColor="text1"/>
          <w:sz w:val="24"/>
        </w:rPr>
        <w:t>累積餘額。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12</w:t>
      </w:r>
      <w:r w:rsidRPr="00CC13DE">
        <w:rPr>
          <w:rFonts w:ascii="Book Antiqua" w:hAnsi="標楷體"/>
          <w:color w:val="000000" w:themeColor="text1"/>
          <w:sz w:val="24"/>
        </w:rPr>
        <w:t>欄－累積保費不足準備金</w:t>
      </w:r>
    </w:p>
    <w:p w:rsidR="00EC7749" w:rsidRPr="00CC13DE" w:rsidRDefault="00EC7749" w:rsidP="00EC7749">
      <w:pPr>
        <w:spacing w:line="440" w:lineRule="exact"/>
        <w:ind w:leftChars="276" w:left="718"/>
        <w:rPr>
          <w:rFonts w:ascii="Book Antiqua" w:hAnsi="標楷體"/>
          <w:color w:val="000000" w:themeColor="text1"/>
          <w:sz w:val="24"/>
        </w:rPr>
      </w:pPr>
      <w:r w:rsidRPr="00CC13DE">
        <w:rPr>
          <w:rFonts w:ascii="Book Antiqua" w:hAnsi="標楷體"/>
          <w:color w:val="000000" w:themeColor="text1"/>
          <w:sz w:val="24"/>
        </w:rPr>
        <w:t>係指保險公司依經報送主管機關核准之方式計提之保費不足準備金</w:t>
      </w:r>
      <w:r w:rsidRPr="00CC13DE">
        <w:rPr>
          <w:rFonts w:ascii="Book Antiqua" w:hAnsi="Book Antiqua"/>
          <w:color w:val="000000" w:themeColor="text1"/>
          <w:sz w:val="24"/>
        </w:rPr>
        <w:t>(</w:t>
      </w:r>
      <w:r w:rsidRPr="00CC13DE">
        <w:rPr>
          <w:rFonts w:ascii="Book Antiqua" w:hAnsi="標楷體"/>
          <w:color w:val="000000" w:themeColor="text1"/>
          <w:sz w:val="24"/>
        </w:rPr>
        <w:t>直接簽單</w:t>
      </w:r>
      <w:r w:rsidRPr="00CC13DE">
        <w:rPr>
          <w:rFonts w:ascii="Book Antiqua" w:hAnsi="Book Antiqua"/>
          <w:color w:val="000000" w:themeColor="text1"/>
          <w:sz w:val="24"/>
        </w:rPr>
        <w:t>)</w:t>
      </w:r>
      <w:r w:rsidRPr="00CC13DE">
        <w:rPr>
          <w:rFonts w:ascii="Book Antiqua" w:hAnsi="標楷體"/>
          <w:color w:val="000000" w:themeColor="text1"/>
          <w:sz w:val="24"/>
        </w:rPr>
        <w:t>累積餘額。</w:t>
      </w:r>
    </w:p>
    <w:p w:rsidR="00952597" w:rsidRPr="00CC13DE" w:rsidRDefault="00952597" w:rsidP="00952597">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1</w:t>
      </w:r>
      <w:r w:rsidRPr="00CC13DE">
        <w:rPr>
          <w:rFonts w:ascii="Book Antiqua" w:hAnsi="Book Antiqua" w:hint="eastAsia"/>
          <w:color w:val="000000" w:themeColor="text1"/>
          <w:sz w:val="24"/>
        </w:rPr>
        <w:t>3</w:t>
      </w:r>
      <w:r w:rsidRPr="00CC13DE">
        <w:rPr>
          <w:rFonts w:ascii="Book Antiqua" w:hAnsi="標楷體"/>
          <w:color w:val="000000" w:themeColor="text1"/>
          <w:sz w:val="24"/>
        </w:rPr>
        <w:t>欄－累積</w:t>
      </w:r>
      <w:r w:rsidRPr="00CC13DE">
        <w:rPr>
          <w:rFonts w:ascii="Book Antiqua" w:hAnsi="標楷體" w:hint="eastAsia"/>
          <w:color w:val="000000" w:themeColor="text1"/>
          <w:sz w:val="24"/>
        </w:rPr>
        <w:t>負債適足</w:t>
      </w:r>
      <w:r w:rsidRPr="00CC13DE">
        <w:rPr>
          <w:rFonts w:ascii="Book Antiqua" w:hAnsi="標楷體"/>
          <w:color w:val="000000" w:themeColor="text1"/>
          <w:sz w:val="24"/>
        </w:rPr>
        <w:t>準備金</w:t>
      </w:r>
    </w:p>
    <w:p w:rsidR="00952597" w:rsidRPr="00CC13DE" w:rsidRDefault="00952597" w:rsidP="00952597">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係指保險公司依</w:t>
      </w:r>
      <w:r w:rsidRPr="00CC13DE">
        <w:rPr>
          <w:rFonts w:ascii="Book Antiqua" w:hAnsi="標楷體" w:hint="eastAsia"/>
          <w:color w:val="000000" w:themeColor="text1"/>
          <w:sz w:val="24"/>
        </w:rPr>
        <w:t>保險業各種準備金提存辦法第</w:t>
      </w:r>
      <w:r w:rsidRPr="00CC13DE">
        <w:rPr>
          <w:rFonts w:ascii="Book Antiqua" w:hAnsi="標楷體" w:hint="eastAsia"/>
          <w:color w:val="000000" w:themeColor="text1"/>
          <w:sz w:val="24"/>
        </w:rPr>
        <w:t>24</w:t>
      </w:r>
      <w:r w:rsidRPr="00CC13DE">
        <w:rPr>
          <w:rFonts w:ascii="Book Antiqua" w:hAnsi="標楷體" w:hint="eastAsia"/>
          <w:color w:val="000000" w:themeColor="text1"/>
          <w:sz w:val="24"/>
        </w:rPr>
        <w:t>條之</w:t>
      </w:r>
      <w:r w:rsidRPr="00CC13DE">
        <w:rPr>
          <w:rFonts w:ascii="Book Antiqua" w:hAnsi="標楷體" w:hint="eastAsia"/>
          <w:color w:val="000000" w:themeColor="text1"/>
          <w:sz w:val="24"/>
        </w:rPr>
        <w:t>1</w:t>
      </w:r>
      <w:r w:rsidRPr="00CC13DE">
        <w:rPr>
          <w:rFonts w:ascii="Book Antiqua" w:hAnsi="標楷體" w:hint="eastAsia"/>
          <w:color w:val="000000" w:themeColor="text1"/>
          <w:sz w:val="24"/>
        </w:rPr>
        <w:t>計提之負債適足</w:t>
      </w:r>
      <w:r w:rsidRPr="00CC13DE">
        <w:rPr>
          <w:rFonts w:ascii="Book Antiqua" w:hAnsi="標楷體"/>
          <w:color w:val="000000" w:themeColor="text1"/>
          <w:sz w:val="24"/>
        </w:rPr>
        <w:t>累積餘額。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952597" w:rsidRPr="00CC13DE">
        <w:rPr>
          <w:rFonts w:ascii="Book Antiqua" w:hAnsi="Book Antiqua"/>
          <w:color w:val="000000" w:themeColor="text1"/>
          <w:sz w:val="24"/>
        </w:rPr>
        <w:t>1</w:t>
      </w:r>
      <w:r w:rsidR="00952597" w:rsidRPr="00CC13DE">
        <w:rPr>
          <w:rFonts w:ascii="Book Antiqua" w:hAnsi="Book Antiqua" w:hint="eastAsia"/>
          <w:color w:val="000000" w:themeColor="text1"/>
          <w:sz w:val="24"/>
        </w:rPr>
        <w:t>4</w:t>
      </w:r>
      <w:r w:rsidRPr="00CC13DE">
        <w:rPr>
          <w:rFonts w:ascii="Book Antiqua" w:hAnsi="標楷體"/>
          <w:color w:val="000000" w:themeColor="text1"/>
          <w:sz w:val="24"/>
        </w:rPr>
        <w:t>欄－佣金及代理、經紀人費用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係指即應付的佣金、手續費、代理人費用及經紀人費用等。</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計算公式：佣金支出＋手續費支出＋代理人費用＋經紀人費用。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本欄之金額應同於表</w:t>
      </w:r>
      <w:r w:rsidRPr="00CC13DE">
        <w:rPr>
          <w:rFonts w:ascii="Book Antiqua" w:hAnsi="Book Antiqua"/>
          <w:color w:val="000000" w:themeColor="text1"/>
          <w:sz w:val="24"/>
        </w:rPr>
        <w:t>27-1</w:t>
      </w: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欄第</w:t>
      </w:r>
      <w:r w:rsidRPr="00CC13DE">
        <w:rPr>
          <w:rFonts w:ascii="Book Antiqua" w:hAnsi="Book Antiqua"/>
          <w:color w:val="000000" w:themeColor="text1"/>
          <w:sz w:val="24"/>
        </w:rPr>
        <w:t>7</w:t>
      </w:r>
      <w:r w:rsidRPr="00CC13DE">
        <w:rPr>
          <w:rFonts w:ascii="Book Antiqua" w:hAnsi="標楷體"/>
          <w:color w:val="000000" w:themeColor="text1"/>
          <w:sz w:val="24"/>
        </w:rPr>
        <w:t>列之金額。</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952597" w:rsidRPr="00CC13DE">
        <w:rPr>
          <w:rFonts w:ascii="Book Antiqua" w:hAnsi="Book Antiqua"/>
          <w:color w:val="000000" w:themeColor="text1"/>
          <w:sz w:val="24"/>
        </w:rPr>
        <w:t>1</w:t>
      </w:r>
      <w:r w:rsidR="00952597" w:rsidRPr="00CC13DE">
        <w:rPr>
          <w:rFonts w:ascii="Book Antiqua" w:hAnsi="Book Antiqua" w:hint="eastAsia"/>
          <w:color w:val="000000" w:themeColor="text1"/>
          <w:sz w:val="24"/>
        </w:rPr>
        <w:t>5</w:t>
      </w:r>
      <w:r w:rsidRPr="00CC13DE">
        <w:rPr>
          <w:rFonts w:ascii="Book Antiqua" w:hAnsi="標楷體"/>
          <w:color w:val="000000" w:themeColor="text1"/>
          <w:sz w:val="24"/>
        </w:rPr>
        <w:t>欄－營業稅捐</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lastRenderedPageBreak/>
        <w:t>係指所有稅賦及各種雜項費用，包括安定基金、營業稅、印花稅等，但不包括營利事業所得稅。</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計算方式：非強制車險：第</w:t>
      </w:r>
      <w:r w:rsidRPr="00CC13DE">
        <w:rPr>
          <w:rFonts w:ascii="Book Antiqua" w:hAnsi="Book Antiqua"/>
          <w:color w:val="000000" w:themeColor="text1"/>
          <w:sz w:val="24"/>
        </w:rPr>
        <w:t>1</w:t>
      </w:r>
      <w:r w:rsidRPr="00CC13DE">
        <w:rPr>
          <w:rFonts w:ascii="Book Antiqua" w:hAnsi="標楷體"/>
          <w:color w:val="000000" w:themeColor="text1"/>
          <w:sz w:val="24"/>
        </w:rPr>
        <w:t>欄</w:t>
      </w:r>
      <w:r w:rsidRPr="00CC13DE">
        <w:rPr>
          <w:rFonts w:ascii="Book Antiqua" w:hAnsi="Book Antiqua"/>
          <w:color w:val="000000" w:themeColor="text1"/>
          <w:sz w:val="24"/>
        </w:rPr>
        <w:t>×2.6</w:t>
      </w:r>
      <w:r w:rsidRPr="00CC13DE">
        <w:rPr>
          <w:rFonts w:ascii="Book Antiqua" w:hAnsi="標楷體"/>
          <w:color w:val="000000" w:themeColor="text1"/>
          <w:sz w:val="24"/>
        </w:rPr>
        <w:t>％</w:t>
      </w:r>
      <w:r w:rsidRPr="00CC13DE">
        <w:rPr>
          <w:rFonts w:ascii="Book Antiqua" w:hAnsi="Book Antiqua"/>
          <w:color w:val="000000" w:themeColor="text1"/>
          <w:sz w:val="24"/>
        </w:rPr>
        <w:t>(</w:t>
      </w:r>
      <w:r w:rsidRPr="00CC13DE">
        <w:rPr>
          <w:rFonts w:ascii="Book Antiqua" w:hAnsi="標楷體"/>
          <w:color w:val="000000" w:themeColor="text1"/>
          <w:sz w:val="24"/>
        </w:rPr>
        <w:t>非強制車險</w:t>
      </w:r>
      <w:r w:rsidRPr="00CC13DE">
        <w:rPr>
          <w:rFonts w:ascii="Book Antiqua" w:hAnsi="Book Antiqua"/>
          <w:color w:val="000000" w:themeColor="text1"/>
          <w:sz w:val="24"/>
        </w:rPr>
        <w:t>);</w:t>
      </w:r>
      <w:r w:rsidRPr="00CC13DE">
        <w:rPr>
          <w:rFonts w:ascii="Book Antiqua" w:hAnsi="標楷體"/>
          <w:color w:val="000000" w:themeColor="text1"/>
          <w:sz w:val="24"/>
        </w:rPr>
        <w:t>強制車險：第</w:t>
      </w:r>
      <w:r w:rsidRPr="00CC13DE">
        <w:rPr>
          <w:rFonts w:ascii="Book Antiqua" w:hAnsi="Book Antiqua"/>
          <w:color w:val="000000" w:themeColor="text1"/>
          <w:sz w:val="24"/>
        </w:rPr>
        <w:t>1</w:t>
      </w:r>
      <w:r w:rsidRPr="00CC13DE">
        <w:rPr>
          <w:rFonts w:ascii="Book Antiqua" w:hAnsi="標楷體"/>
          <w:color w:val="000000" w:themeColor="text1"/>
          <w:sz w:val="24"/>
        </w:rPr>
        <w:t>欄</w:t>
      </w:r>
      <w:r w:rsidRPr="00CC13DE">
        <w:rPr>
          <w:rFonts w:ascii="Book Antiqua" w:hAnsi="Book Antiqua"/>
          <w:color w:val="000000" w:themeColor="text1"/>
          <w:sz w:val="24"/>
        </w:rPr>
        <w:t>×0.6</w:t>
      </w:r>
      <w:r w:rsidRPr="00CC13DE">
        <w:rPr>
          <w:rFonts w:ascii="Book Antiqua" w:hAnsi="標楷體"/>
          <w:color w:val="000000" w:themeColor="text1"/>
          <w:sz w:val="24"/>
        </w:rPr>
        <w:t>％</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952597" w:rsidRPr="00CC13DE">
        <w:rPr>
          <w:rFonts w:ascii="Book Antiqua" w:hAnsi="Book Antiqua"/>
          <w:color w:val="000000" w:themeColor="text1"/>
          <w:sz w:val="24"/>
        </w:rPr>
        <w:t>1</w:t>
      </w:r>
      <w:r w:rsidR="00952597" w:rsidRPr="00CC13DE">
        <w:rPr>
          <w:rFonts w:ascii="Book Antiqua" w:hAnsi="Book Antiqua" w:hint="eastAsia"/>
          <w:color w:val="000000" w:themeColor="text1"/>
          <w:sz w:val="24"/>
        </w:rPr>
        <w:t>6</w:t>
      </w:r>
      <w:r w:rsidRPr="00CC13DE">
        <w:rPr>
          <w:rFonts w:ascii="Book Antiqua" w:hAnsi="標楷體"/>
          <w:color w:val="000000" w:themeColor="text1"/>
          <w:sz w:val="24"/>
        </w:rPr>
        <w:t>欄－其他招攬之業務費用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係指除佣金及代理、經紀人費用外，所有因業務招攬所產生之費用。</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952597" w:rsidRPr="00CC13DE">
        <w:rPr>
          <w:rFonts w:ascii="Book Antiqua" w:hAnsi="Book Antiqua"/>
          <w:color w:val="000000" w:themeColor="text1"/>
          <w:sz w:val="24"/>
        </w:rPr>
        <w:t>1</w:t>
      </w:r>
      <w:r w:rsidR="00952597" w:rsidRPr="00CC13DE">
        <w:rPr>
          <w:rFonts w:ascii="Book Antiqua" w:hAnsi="Book Antiqua" w:hint="eastAsia"/>
          <w:color w:val="000000" w:themeColor="text1"/>
          <w:sz w:val="24"/>
        </w:rPr>
        <w:t>7</w:t>
      </w:r>
      <w:r w:rsidRPr="00CC13DE">
        <w:rPr>
          <w:rFonts w:ascii="Book Antiqua" w:hAnsi="標楷體"/>
          <w:color w:val="000000" w:themeColor="text1"/>
          <w:sz w:val="24"/>
        </w:rPr>
        <w:t>欄－一般費用</w:t>
      </w:r>
      <w:r w:rsidRPr="00CC13DE">
        <w:rPr>
          <w:rFonts w:ascii="Book Antiqua" w:hAnsi="Book Antiqua"/>
          <w:color w:val="000000" w:themeColor="text1"/>
          <w:sz w:val="24"/>
        </w:rPr>
        <w:t>(</w:t>
      </w:r>
      <w:r w:rsidRPr="00CC13DE">
        <w:rPr>
          <w:rFonts w:ascii="Book Antiqua" w:hAnsi="標楷體"/>
          <w:color w:val="000000" w:themeColor="text1"/>
          <w:sz w:val="24"/>
        </w:rPr>
        <w:t>註</w:t>
      </w:r>
      <w:r w:rsidRPr="00CC13DE">
        <w:rPr>
          <w:rFonts w:ascii="Book Antiqua" w:hAnsi="Book Antiqua"/>
          <w:color w:val="000000" w:themeColor="text1"/>
          <w:sz w:val="24"/>
        </w:rPr>
        <w:t xml:space="preserve">2) </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係指即除了第</w:t>
      </w:r>
      <w:r w:rsidRPr="00CC13DE">
        <w:rPr>
          <w:rFonts w:ascii="Book Antiqua" w:hAnsi="Book Antiqua"/>
          <w:color w:val="000000" w:themeColor="text1"/>
          <w:sz w:val="24"/>
        </w:rPr>
        <w:t>16</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佣金及代理、經紀人費用，第</w:t>
      </w:r>
      <w:r w:rsidRPr="00CC13DE">
        <w:rPr>
          <w:rFonts w:ascii="Book Antiqua" w:hAnsi="Book Antiqua"/>
          <w:color w:val="000000" w:themeColor="text1"/>
          <w:sz w:val="24"/>
        </w:rPr>
        <w:t>17</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營業相關稅金，第</w:t>
      </w:r>
      <w:r w:rsidRPr="00CC13DE">
        <w:rPr>
          <w:rFonts w:ascii="Book Antiqua" w:hAnsi="Book Antiqua"/>
          <w:color w:val="000000" w:themeColor="text1"/>
          <w:sz w:val="24"/>
        </w:rPr>
        <w:t>18</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其他招攬之業務費外的業務及管理費用，不含不可分配理賠費用及投資費用。</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952597" w:rsidRPr="00CC13DE">
        <w:rPr>
          <w:rFonts w:ascii="Book Antiqua" w:hAnsi="Book Antiqua"/>
          <w:color w:val="000000" w:themeColor="text1"/>
          <w:sz w:val="24"/>
        </w:rPr>
        <w:t>1</w:t>
      </w:r>
      <w:r w:rsidR="00952597" w:rsidRPr="00CC13DE">
        <w:rPr>
          <w:rFonts w:ascii="Book Antiqua" w:hAnsi="Book Antiqua" w:hint="eastAsia"/>
          <w:color w:val="000000" w:themeColor="text1"/>
          <w:sz w:val="24"/>
        </w:rPr>
        <w:t>8</w:t>
      </w:r>
      <w:r w:rsidRPr="00CC13DE">
        <w:rPr>
          <w:rFonts w:ascii="Book Antiqua" w:hAnsi="標楷體"/>
          <w:color w:val="000000" w:themeColor="text1"/>
          <w:sz w:val="24"/>
        </w:rPr>
        <w:t>欄－準備金之淨變動</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Book Antiqua"/>
          <w:color w:val="000000" w:themeColor="text1"/>
          <w:sz w:val="24"/>
        </w:rPr>
        <w:t>a.</w:t>
      </w:r>
      <w:r w:rsidRPr="00CC13DE">
        <w:rPr>
          <w:rFonts w:ascii="Book Antiqua" w:hAnsi="標楷體"/>
          <w:color w:val="000000" w:themeColor="text1"/>
          <w:sz w:val="24"/>
        </w:rPr>
        <w:t>未滿期保費準備金：</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係指曆年制，截至基準日為止，本年度該提存之未滿期保費準備金</w:t>
      </w:r>
      <w:r w:rsidRPr="00CC13DE">
        <w:rPr>
          <w:rFonts w:ascii="Book Antiqua" w:hAnsi="Book Antiqua"/>
          <w:color w:val="000000" w:themeColor="text1"/>
          <w:sz w:val="24"/>
        </w:rPr>
        <w:t>(</w:t>
      </w:r>
      <w:r w:rsidRPr="00CC13DE">
        <w:rPr>
          <w:rFonts w:ascii="Book Antiqua" w:hAnsi="標楷體"/>
          <w:color w:val="000000" w:themeColor="text1"/>
          <w:sz w:val="24"/>
        </w:rPr>
        <w:t>直接簽單</w:t>
      </w:r>
      <w:r w:rsidRPr="00CC13DE">
        <w:rPr>
          <w:rFonts w:ascii="Book Antiqua" w:hAnsi="Book Antiqua"/>
          <w:color w:val="000000" w:themeColor="text1"/>
          <w:sz w:val="24"/>
        </w:rPr>
        <w:t>)</w:t>
      </w:r>
      <w:r w:rsidRPr="00CC13DE">
        <w:rPr>
          <w:rFonts w:ascii="Book Antiqua" w:hAnsi="標楷體"/>
          <w:color w:val="000000" w:themeColor="text1"/>
          <w:sz w:val="24"/>
        </w:rPr>
        <w:t>減去收回之未滿期保費準備金</w:t>
      </w:r>
      <w:r w:rsidRPr="00CC13DE">
        <w:rPr>
          <w:rFonts w:ascii="Book Antiqua" w:hAnsi="Book Antiqua"/>
          <w:color w:val="000000" w:themeColor="text1"/>
          <w:sz w:val="24"/>
        </w:rPr>
        <w:t>(</w:t>
      </w:r>
      <w:r w:rsidRPr="00CC13DE">
        <w:rPr>
          <w:rFonts w:ascii="Book Antiqua" w:hAnsi="標楷體"/>
          <w:color w:val="000000" w:themeColor="text1"/>
          <w:sz w:val="24"/>
        </w:rPr>
        <w:t>直接簽單</w:t>
      </w:r>
      <w:r w:rsidRPr="00CC13DE">
        <w:rPr>
          <w:rFonts w:ascii="Book Antiqua" w:hAnsi="Book Antiqua"/>
          <w:color w:val="000000" w:themeColor="text1"/>
          <w:sz w:val="24"/>
        </w:rPr>
        <w:t>)</w:t>
      </w:r>
      <w:r w:rsidRPr="00CC13DE">
        <w:rPr>
          <w:rFonts w:ascii="Book Antiqua" w:hAnsi="標楷體"/>
          <w:color w:val="000000" w:themeColor="text1"/>
          <w:sz w:val="24"/>
        </w:rPr>
        <w:t>之淨變動。</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Book Antiqua"/>
          <w:color w:val="000000" w:themeColor="text1"/>
          <w:sz w:val="24"/>
        </w:rPr>
        <w:t>b.</w:t>
      </w:r>
      <w:r w:rsidR="00634135" w:rsidRPr="00CC13DE">
        <w:rPr>
          <w:rFonts w:ascii="Book Antiqua" w:hAnsi="Book Antiqua" w:hint="eastAsia"/>
          <w:color w:val="000000" w:themeColor="text1"/>
          <w:sz w:val="24"/>
        </w:rPr>
        <w:t xml:space="preserve"> (</w:t>
      </w:r>
      <w:r w:rsidR="00634135" w:rsidRPr="00CC13DE">
        <w:rPr>
          <w:rFonts w:ascii="Book Antiqua" w:hAnsi="標楷體"/>
          <w:color w:val="000000" w:themeColor="text1"/>
          <w:sz w:val="24"/>
        </w:rPr>
        <w:t>還本</w:t>
      </w:r>
      <w:r w:rsidR="00634135" w:rsidRPr="00CC13DE">
        <w:rPr>
          <w:rFonts w:ascii="Book Antiqua" w:hAnsi="標楷體" w:hint="eastAsia"/>
          <w:color w:val="000000" w:themeColor="text1"/>
          <w:sz w:val="24"/>
        </w:rPr>
        <w:t>)</w:t>
      </w:r>
      <w:r w:rsidR="00634135" w:rsidRPr="00CC13DE">
        <w:rPr>
          <w:rFonts w:ascii="Book Antiqua" w:hAnsi="標楷體" w:hint="eastAsia"/>
          <w:color w:val="000000" w:themeColor="text1"/>
          <w:sz w:val="24"/>
          <w:lang w:eastAsia="zh-HK"/>
        </w:rPr>
        <w:t>責任</w:t>
      </w:r>
      <w:r w:rsidRPr="00CC13DE">
        <w:rPr>
          <w:rFonts w:ascii="Book Antiqua" w:hAnsi="標楷體"/>
          <w:color w:val="000000" w:themeColor="text1"/>
          <w:sz w:val="24"/>
        </w:rPr>
        <w:t>準備金：</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係指曆年制，截至基準日為止，本年度該提存之</w:t>
      </w:r>
      <w:r w:rsidR="00634135" w:rsidRPr="00CC13DE">
        <w:rPr>
          <w:rFonts w:ascii="Book Antiqua" w:hAnsi="Book Antiqua" w:hint="eastAsia"/>
          <w:color w:val="000000" w:themeColor="text1"/>
          <w:sz w:val="24"/>
        </w:rPr>
        <w:t>(</w:t>
      </w:r>
      <w:r w:rsidR="00634135" w:rsidRPr="00CC13DE">
        <w:rPr>
          <w:rFonts w:ascii="Book Antiqua" w:hAnsi="標楷體"/>
          <w:color w:val="000000" w:themeColor="text1"/>
          <w:sz w:val="24"/>
        </w:rPr>
        <w:t>還本</w:t>
      </w:r>
      <w:r w:rsidR="00634135" w:rsidRPr="00CC13DE">
        <w:rPr>
          <w:rFonts w:ascii="Book Antiqua" w:hAnsi="標楷體" w:hint="eastAsia"/>
          <w:color w:val="000000" w:themeColor="text1"/>
          <w:sz w:val="24"/>
        </w:rPr>
        <w:t>)</w:t>
      </w:r>
      <w:r w:rsidR="00634135" w:rsidRPr="00CC13DE">
        <w:rPr>
          <w:rFonts w:ascii="Book Antiqua" w:hAnsi="標楷體" w:hint="eastAsia"/>
          <w:color w:val="000000" w:themeColor="text1"/>
          <w:sz w:val="24"/>
          <w:lang w:eastAsia="zh-HK"/>
        </w:rPr>
        <w:t>責任</w:t>
      </w:r>
      <w:r w:rsidRPr="00CC13DE">
        <w:rPr>
          <w:rFonts w:ascii="Book Antiqua" w:hAnsi="標楷體"/>
          <w:color w:val="000000" w:themeColor="text1"/>
          <w:sz w:val="24"/>
        </w:rPr>
        <w:t>準備金減去收回之</w:t>
      </w:r>
      <w:r w:rsidR="00634135" w:rsidRPr="00CC13DE">
        <w:rPr>
          <w:rFonts w:ascii="Book Antiqua" w:hAnsi="Book Antiqua" w:hint="eastAsia"/>
          <w:color w:val="000000" w:themeColor="text1"/>
          <w:sz w:val="24"/>
        </w:rPr>
        <w:t>(</w:t>
      </w:r>
      <w:r w:rsidR="00634135" w:rsidRPr="00CC13DE">
        <w:rPr>
          <w:rFonts w:ascii="Book Antiqua" w:hAnsi="標楷體"/>
          <w:color w:val="000000" w:themeColor="text1"/>
          <w:sz w:val="24"/>
        </w:rPr>
        <w:t>還本</w:t>
      </w:r>
      <w:r w:rsidR="00634135" w:rsidRPr="00CC13DE">
        <w:rPr>
          <w:rFonts w:ascii="Book Antiqua" w:hAnsi="標楷體" w:hint="eastAsia"/>
          <w:color w:val="000000" w:themeColor="text1"/>
          <w:sz w:val="24"/>
        </w:rPr>
        <w:t>)</w:t>
      </w:r>
      <w:r w:rsidR="00634135" w:rsidRPr="00CC13DE">
        <w:rPr>
          <w:rFonts w:ascii="Book Antiqua" w:hAnsi="標楷體" w:hint="eastAsia"/>
          <w:color w:val="000000" w:themeColor="text1"/>
          <w:sz w:val="24"/>
          <w:lang w:eastAsia="zh-HK"/>
        </w:rPr>
        <w:t>責任</w:t>
      </w:r>
      <w:r w:rsidRPr="00CC13DE">
        <w:rPr>
          <w:rFonts w:ascii="Book Antiqua" w:hAnsi="標楷體"/>
          <w:color w:val="000000" w:themeColor="text1"/>
          <w:sz w:val="24"/>
        </w:rPr>
        <w:t>準備金之淨變動。</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952597" w:rsidRPr="00CC13DE">
        <w:rPr>
          <w:rFonts w:ascii="Book Antiqua" w:hAnsi="Book Antiqua"/>
          <w:color w:val="000000" w:themeColor="text1"/>
          <w:sz w:val="24"/>
        </w:rPr>
        <w:t>1</w:t>
      </w:r>
      <w:r w:rsidR="00952597" w:rsidRPr="00CC13DE">
        <w:rPr>
          <w:rFonts w:ascii="Book Antiqua" w:hAnsi="Book Antiqua" w:hint="eastAsia"/>
          <w:color w:val="000000" w:themeColor="text1"/>
          <w:sz w:val="24"/>
        </w:rPr>
        <w:t>9</w:t>
      </w:r>
      <w:r w:rsidRPr="00CC13DE">
        <w:rPr>
          <w:rFonts w:ascii="Book Antiqua" w:hAnsi="標楷體"/>
          <w:color w:val="000000" w:themeColor="text1"/>
          <w:sz w:val="24"/>
        </w:rPr>
        <w:t>欄－保費不足準備金之淨變動</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係指依經報送主管機關核准之方式提存與收回之保費不足準備金淨變動。</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952597" w:rsidRPr="00CC13DE">
        <w:rPr>
          <w:rFonts w:ascii="Book Antiqua" w:hAnsi="Book Antiqua" w:hint="eastAsia"/>
          <w:color w:val="000000" w:themeColor="text1"/>
          <w:sz w:val="24"/>
        </w:rPr>
        <w:t>20</w:t>
      </w:r>
      <w:r w:rsidRPr="00CC13DE">
        <w:rPr>
          <w:rFonts w:ascii="Book Antiqua" w:hAnsi="標楷體"/>
          <w:color w:val="000000" w:themeColor="text1"/>
          <w:sz w:val="24"/>
        </w:rPr>
        <w:t>欄－負債適足準備金之淨變動</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係指依經報送主管機關核准之方式提存與收回之負債適足準備金淨變動。</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952597" w:rsidRPr="00CC13DE">
        <w:rPr>
          <w:rFonts w:ascii="Book Antiqua" w:hAnsi="Book Antiqua" w:hint="eastAsia"/>
          <w:color w:val="000000" w:themeColor="text1"/>
          <w:sz w:val="24"/>
        </w:rPr>
        <w:t>21</w:t>
      </w:r>
      <w:r w:rsidRPr="00CC13DE">
        <w:rPr>
          <w:rFonts w:ascii="Book Antiqua" w:hAnsi="標楷體"/>
          <w:color w:val="000000" w:themeColor="text1"/>
          <w:sz w:val="24"/>
        </w:rPr>
        <w:t>欄－其他收入扣除費用</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係指包括保費分期付款之利息、因付賠款而產生的兌換收益（損失）、買賣傢俱、汽車等收入等，亦即扣除利息收入（支出）、已實現（</w:t>
      </w:r>
      <w:r w:rsidRPr="00CC13DE">
        <w:rPr>
          <w:rFonts w:ascii="Book Antiqua" w:hAnsi="Book Antiqua"/>
          <w:color w:val="000000" w:themeColor="text1"/>
          <w:sz w:val="24"/>
        </w:rPr>
        <w:t>realized</w:t>
      </w:r>
      <w:r w:rsidRPr="00CC13DE">
        <w:rPr>
          <w:rFonts w:ascii="Book Antiqua" w:hAnsi="標楷體"/>
          <w:color w:val="000000" w:themeColor="text1"/>
          <w:sz w:val="24"/>
        </w:rPr>
        <w:t>）之投資損益及租金收入外之營業外損益。</w:t>
      </w:r>
    </w:p>
    <w:p w:rsidR="00EC7749" w:rsidRPr="00CC13DE" w:rsidRDefault="00EC7749" w:rsidP="00EC7749">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第</w:t>
      </w:r>
      <w:r w:rsidR="00952597" w:rsidRPr="00CC13DE">
        <w:rPr>
          <w:rFonts w:ascii="Book Antiqua" w:hAnsi="Book Antiqua" w:hint="eastAsia"/>
          <w:color w:val="000000" w:themeColor="text1"/>
          <w:sz w:val="24"/>
        </w:rPr>
        <w:t>22</w:t>
      </w:r>
      <w:r w:rsidRPr="00CC13DE">
        <w:rPr>
          <w:rFonts w:ascii="Book Antiqua" w:hAnsi="標楷體"/>
          <w:color w:val="000000" w:themeColor="text1"/>
          <w:sz w:val="24"/>
        </w:rPr>
        <w:t>欄－不含投資損益之稅前損益</w:t>
      </w:r>
    </w:p>
    <w:p w:rsidR="00EC7749" w:rsidRPr="00CC13DE" w:rsidRDefault="00EC7749" w:rsidP="00EC7749">
      <w:pPr>
        <w:spacing w:line="440" w:lineRule="exact"/>
        <w:ind w:leftChars="276" w:left="718"/>
        <w:rPr>
          <w:rFonts w:ascii="Book Antiqua" w:hAnsi="Book Antiqua"/>
          <w:color w:val="000000" w:themeColor="text1"/>
          <w:sz w:val="24"/>
        </w:rPr>
      </w:pPr>
      <w:r w:rsidRPr="00CC13DE">
        <w:rPr>
          <w:rFonts w:ascii="Book Antiqua" w:hAnsi="標楷體"/>
          <w:color w:val="000000" w:themeColor="text1"/>
          <w:sz w:val="24"/>
        </w:rPr>
        <w:t>本欄金額為第</w:t>
      </w:r>
      <w:r w:rsidRPr="00CC13DE">
        <w:rPr>
          <w:rFonts w:ascii="Book Antiqua" w:hAnsi="Book Antiqua"/>
          <w:color w:val="000000" w:themeColor="text1"/>
          <w:sz w:val="24"/>
        </w:rPr>
        <w:t>2</w:t>
      </w:r>
      <w:r w:rsidRPr="00CC13DE">
        <w:rPr>
          <w:rFonts w:ascii="Book Antiqua" w:hAnsi="標楷體"/>
          <w:color w:val="000000" w:themeColor="text1"/>
          <w:sz w:val="24"/>
        </w:rPr>
        <w:t>欄減去第</w:t>
      </w:r>
      <w:r w:rsidRPr="00CC13DE">
        <w:rPr>
          <w:rFonts w:ascii="Book Antiqua" w:hAnsi="Book Antiqua"/>
          <w:color w:val="000000" w:themeColor="text1"/>
          <w:sz w:val="24"/>
        </w:rPr>
        <w:t>3</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6</w:t>
      </w:r>
      <w:r w:rsidRPr="00CC13DE">
        <w:rPr>
          <w:rFonts w:ascii="Book Antiqua" w:hAnsi="標楷體"/>
          <w:color w:val="000000" w:themeColor="text1"/>
          <w:sz w:val="24"/>
        </w:rPr>
        <w:t>欄減去第</w:t>
      </w:r>
      <w:r w:rsidRPr="00CC13DE">
        <w:rPr>
          <w:rFonts w:ascii="Book Antiqua" w:hAnsi="Book Antiqua"/>
          <w:color w:val="000000" w:themeColor="text1"/>
          <w:sz w:val="24"/>
        </w:rPr>
        <w:t>13</w:t>
      </w:r>
      <w:r w:rsidRPr="00CC13DE">
        <w:rPr>
          <w:rFonts w:ascii="Book Antiqua" w:hAnsi="標楷體"/>
          <w:color w:val="000000" w:themeColor="text1"/>
          <w:sz w:val="24"/>
        </w:rPr>
        <w:t>欄</w:t>
      </w:r>
      <w:r w:rsidRPr="00CC13DE">
        <w:rPr>
          <w:rFonts w:ascii="Book Antiqua" w:hAnsi="Book Antiqua"/>
          <w:color w:val="000000" w:themeColor="text1"/>
          <w:sz w:val="24"/>
        </w:rPr>
        <w:t>~</w:t>
      </w:r>
      <w:r w:rsidRPr="00CC13DE">
        <w:rPr>
          <w:rFonts w:ascii="Book Antiqua" w:hAnsi="標楷體"/>
          <w:color w:val="000000" w:themeColor="text1"/>
          <w:sz w:val="24"/>
        </w:rPr>
        <w:t>第</w:t>
      </w:r>
      <w:r w:rsidRPr="00CC13DE">
        <w:rPr>
          <w:rFonts w:ascii="Book Antiqua" w:hAnsi="Book Antiqua"/>
          <w:color w:val="000000" w:themeColor="text1"/>
          <w:sz w:val="24"/>
        </w:rPr>
        <w:t>16</w:t>
      </w:r>
      <w:r w:rsidRPr="00CC13DE">
        <w:rPr>
          <w:rFonts w:ascii="Book Antiqua" w:hAnsi="標楷體"/>
          <w:color w:val="000000" w:themeColor="text1"/>
          <w:sz w:val="24"/>
        </w:rPr>
        <w:t>欄減去第</w:t>
      </w:r>
      <w:r w:rsidRPr="00CC13DE">
        <w:rPr>
          <w:rFonts w:ascii="Book Antiqua" w:hAnsi="Book Antiqua"/>
          <w:color w:val="000000" w:themeColor="text1"/>
          <w:sz w:val="24"/>
        </w:rPr>
        <w:t>18~19</w:t>
      </w:r>
      <w:r w:rsidRPr="00CC13DE">
        <w:rPr>
          <w:rFonts w:ascii="Book Antiqua" w:hAnsi="標楷體"/>
          <w:color w:val="000000" w:themeColor="text1"/>
          <w:sz w:val="24"/>
        </w:rPr>
        <w:t>欄加上第</w:t>
      </w:r>
      <w:r w:rsidRPr="00CC13DE">
        <w:rPr>
          <w:rFonts w:ascii="Book Antiqua" w:hAnsi="Book Antiqua"/>
          <w:color w:val="000000" w:themeColor="text1"/>
          <w:sz w:val="24"/>
        </w:rPr>
        <w:t>20</w:t>
      </w:r>
      <w:r w:rsidRPr="00CC13DE">
        <w:rPr>
          <w:rFonts w:ascii="Book Antiqua" w:hAnsi="標楷體"/>
          <w:color w:val="000000" w:themeColor="text1"/>
          <w:sz w:val="24"/>
        </w:rPr>
        <w:t>欄後之值。</w:t>
      </w:r>
    </w:p>
    <w:p w:rsidR="00F3561A" w:rsidRDefault="00EC7749" w:rsidP="00EC7749">
      <w:pPr>
        <w:pStyle w:val="1"/>
        <w:spacing w:afterLines="0" w:after="0" w:line="440" w:lineRule="exact"/>
        <w:rPr>
          <w:rFonts w:ascii="Book Antiqua" w:hAnsi="Book Antiqua"/>
          <w:color w:val="000000" w:themeColor="text1"/>
          <w:sz w:val="24"/>
        </w:rPr>
      </w:pPr>
      <w:r w:rsidRPr="00CC13DE">
        <w:rPr>
          <w:rFonts w:ascii="Book Antiqua" w:hAnsi="Book Antiqua"/>
          <w:color w:val="000000" w:themeColor="text1"/>
          <w:sz w:val="24"/>
        </w:rPr>
        <w:br w:type="page"/>
      </w:r>
      <w:bookmarkStart w:id="299" w:name="_Toc219109768"/>
      <w:bookmarkStart w:id="300" w:name="_Toc219109840"/>
      <w:bookmarkStart w:id="301" w:name="_Toc221524829"/>
      <w:bookmarkStart w:id="302" w:name="_Toc296334373"/>
      <w:bookmarkStart w:id="303" w:name="_Toc296433887"/>
    </w:p>
    <w:p w:rsidR="00F3561A" w:rsidRPr="00F3561A" w:rsidRDefault="00F3561A" w:rsidP="00F3561A">
      <w:pPr>
        <w:pStyle w:val="1"/>
        <w:spacing w:afterLines="0" w:after="0" w:line="440" w:lineRule="exact"/>
        <w:rPr>
          <w:color w:val="FF0000"/>
          <w:szCs w:val="40"/>
        </w:rPr>
      </w:pPr>
      <w:bookmarkStart w:id="304" w:name="_Toc46309038"/>
      <w:bookmarkStart w:id="305" w:name="_Toc55996724"/>
      <w:r w:rsidRPr="00F3561A">
        <w:rPr>
          <w:color w:val="FF0000"/>
          <w:szCs w:val="40"/>
        </w:rPr>
        <w:lastRenderedPageBreak/>
        <w:t>表</w:t>
      </w:r>
      <w:r w:rsidRPr="00F3561A">
        <w:rPr>
          <w:color w:val="FF0000"/>
          <w:szCs w:val="40"/>
        </w:rPr>
        <w:t>27-</w:t>
      </w:r>
      <w:r w:rsidRPr="00F3561A">
        <w:rPr>
          <w:rFonts w:hint="eastAsia"/>
          <w:color w:val="FF0000"/>
          <w:szCs w:val="40"/>
          <w:lang w:eastAsia="zh-TW"/>
        </w:rPr>
        <w:t>4</w:t>
      </w:r>
      <w:r w:rsidRPr="00F3561A">
        <w:rPr>
          <w:color w:val="FF0000"/>
          <w:szCs w:val="40"/>
        </w:rPr>
        <w:t>：</w:t>
      </w:r>
      <w:r w:rsidRPr="00F3561A">
        <w:rPr>
          <w:rFonts w:hint="eastAsia"/>
          <w:color w:val="FF0000"/>
          <w:szCs w:val="40"/>
        </w:rPr>
        <w:t>直接招攬費用率與非直接招攬費用率</w:t>
      </w:r>
      <w:r w:rsidRPr="00F3561A">
        <w:rPr>
          <w:rFonts w:hint="eastAsia"/>
          <w:color w:val="FF0000"/>
          <w:szCs w:val="40"/>
        </w:rPr>
        <w:t>-</w:t>
      </w:r>
      <w:r w:rsidRPr="00F3561A">
        <w:rPr>
          <w:rFonts w:hint="eastAsia"/>
          <w:color w:val="FF0000"/>
          <w:szCs w:val="40"/>
        </w:rPr>
        <w:t>任意汽車保險及火災保險</w:t>
      </w:r>
      <w:r w:rsidRPr="00F3561A">
        <w:rPr>
          <w:rFonts w:hint="eastAsia"/>
          <w:color w:val="FF0000"/>
          <w:szCs w:val="40"/>
        </w:rPr>
        <w:t>(</w:t>
      </w:r>
      <w:r w:rsidRPr="00F3561A">
        <w:rPr>
          <w:rFonts w:hint="eastAsia"/>
          <w:color w:val="FF0000"/>
          <w:szCs w:val="40"/>
        </w:rPr>
        <w:t>險種別</w:t>
      </w:r>
      <w:r w:rsidRPr="00F3561A">
        <w:rPr>
          <w:rFonts w:hint="eastAsia"/>
          <w:color w:val="FF0000"/>
          <w:szCs w:val="40"/>
        </w:rPr>
        <w:t>)</w:t>
      </w:r>
      <w:bookmarkEnd w:id="304"/>
      <w:bookmarkEnd w:id="305"/>
    </w:p>
    <w:p w:rsidR="00F3561A" w:rsidRPr="00F3561A" w:rsidRDefault="00F3561A" w:rsidP="00F3561A">
      <w:pPr>
        <w:pStyle w:val="a6"/>
        <w:spacing w:line="440" w:lineRule="exact"/>
        <w:ind w:firstLineChars="207" w:firstLine="497"/>
        <w:rPr>
          <w:rFonts w:ascii="Times New Roman" w:hAnsi="Times New Roman"/>
          <w:color w:val="FF0000"/>
          <w:sz w:val="24"/>
          <w:lang w:eastAsia="zh-TW"/>
        </w:rPr>
      </w:pPr>
      <w:r w:rsidRPr="00F3561A">
        <w:rPr>
          <w:rFonts w:ascii="Times New Roman" w:hAnsi="Times New Roman"/>
          <w:color w:val="FF0000"/>
          <w:sz w:val="24"/>
        </w:rPr>
        <w:t>本報表</w:t>
      </w:r>
      <w:r w:rsidRPr="00F3561A">
        <w:rPr>
          <w:rFonts w:ascii="Times New Roman" w:hAnsi="Times New Roman" w:hint="eastAsia"/>
          <w:color w:val="FF0000"/>
          <w:sz w:val="24"/>
          <w:lang w:eastAsia="zh-TW"/>
        </w:rPr>
        <w:t>的目的在於檢視任意汽車保險及火災保險</w:t>
      </w:r>
      <w:r w:rsidRPr="00F3561A">
        <w:rPr>
          <w:rFonts w:ascii="Times New Roman" w:hAnsi="Times New Roman" w:hint="eastAsia"/>
          <w:color w:val="FF0000"/>
          <w:sz w:val="24"/>
          <w:lang w:eastAsia="zh-TW"/>
        </w:rPr>
        <w:t>(</w:t>
      </w:r>
      <w:r w:rsidRPr="00F3561A">
        <w:rPr>
          <w:rFonts w:ascii="Times New Roman" w:hAnsi="Times New Roman" w:hint="eastAsia"/>
          <w:color w:val="FF0000"/>
          <w:sz w:val="24"/>
          <w:lang w:eastAsia="zh-TW"/>
        </w:rPr>
        <w:t>含住宅及商業</w:t>
      </w:r>
      <w:r w:rsidRPr="00F3561A">
        <w:rPr>
          <w:rFonts w:ascii="Times New Roman" w:hAnsi="Times New Roman" w:hint="eastAsia"/>
          <w:color w:val="FF0000"/>
          <w:sz w:val="24"/>
          <w:lang w:eastAsia="zh-TW"/>
        </w:rPr>
        <w:t>)</w:t>
      </w:r>
      <w:r w:rsidRPr="00F3561A">
        <w:rPr>
          <w:rFonts w:ascii="Times New Roman" w:hAnsi="Times New Roman" w:hint="eastAsia"/>
          <w:color w:val="FF0000"/>
          <w:sz w:val="24"/>
          <w:lang w:eastAsia="zh-TW"/>
        </w:rPr>
        <w:t>於「各商品別」及「各行銷通路別」之直接招攬費用率及非直接招攬費用率，藉以提供適時檢討預定附加費用率之參考。</w:t>
      </w:r>
    </w:p>
    <w:p w:rsidR="00F3561A" w:rsidRPr="00F3561A" w:rsidRDefault="00F3561A" w:rsidP="00F3561A">
      <w:pPr>
        <w:pStyle w:val="a6"/>
        <w:spacing w:line="440" w:lineRule="exact"/>
        <w:ind w:firstLineChars="207" w:firstLine="497"/>
        <w:rPr>
          <w:rFonts w:ascii="Times New Roman" w:hAnsi="Times New Roman"/>
          <w:color w:val="FF0000"/>
          <w:sz w:val="24"/>
          <w:lang w:eastAsia="zh-TW"/>
        </w:rPr>
      </w:pPr>
      <w:r w:rsidRPr="00F3561A">
        <w:rPr>
          <w:rFonts w:ascii="Times New Roman" w:hAnsi="Times New Roman" w:hint="eastAsia"/>
          <w:color w:val="FF0000"/>
          <w:sz w:val="24"/>
          <w:lang w:eastAsia="zh-TW"/>
        </w:rPr>
        <w:t>其中直接招攬費用率採</w:t>
      </w:r>
      <w:bookmarkStart w:id="306" w:name="_Hlk45282921"/>
      <w:r w:rsidRPr="00F3561A">
        <w:rPr>
          <w:rFonts w:ascii="Times New Roman" w:hAnsi="Times New Roman" w:hint="eastAsia"/>
          <w:color w:val="FF0000"/>
          <w:sz w:val="24"/>
          <w:lang w:eastAsia="zh-TW"/>
        </w:rPr>
        <w:t>每一險種別及每一商品別</w:t>
      </w:r>
      <w:bookmarkEnd w:id="306"/>
      <w:r w:rsidRPr="00F3561A">
        <w:rPr>
          <w:rFonts w:ascii="Times New Roman" w:hAnsi="Times New Roman" w:hint="eastAsia"/>
          <w:color w:val="FF0000"/>
          <w:sz w:val="24"/>
          <w:lang w:eastAsia="zh-TW"/>
        </w:rPr>
        <w:t>表達，而每一商品別之非直接招攬費用率採其所屬險種別之非直接招攬費用率表達。</w:t>
      </w:r>
    </w:p>
    <w:p w:rsidR="00F3561A" w:rsidRPr="00F3561A" w:rsidRDefault="00F3561A" w:rsidP="00F3561A">
      <w:pPr>
        <w:pStyle w:val="a6"/>
        <w:spacing w:line="440" w:lineRule="exact"/>
        <w:ind w:firstLineChars="207" w:firstLine="497"/>
        <w:rPr>
          <w:rFonts w:ascii="Times New Roman" w:hAnsi="Times New Roman"/>
          <w:color w:val="FF0000"/>
          <w:sz w:val="24"/>
        </w:rPr>
      </w:pPr>
      <w:r w:rsidRPr="00F3561A">
        <w:rPr>
          <w:rFonts w:ascii="Times New Roman" w:hAnsi="Times New Roman" w:hint="eastAsia"/>
          <w:color w:val="FF0000"/>
          <w:sz w:val="24"/>
          <w:lang w:eastAsia="zh-TW"/>
        </w:rPr>
        <w:t>表</w:t>
      </w:r>
      <w:r w:rsidRPr="00F3561A">
        <w:rPr>
          <w:rFonts w:ascii="Times New Roman" w:hAnsi="Times New Roman" w:hint="eastAsia"/>
          <w:color w:val="FF0000"/>
          <w:sz w:val="24"/>
          <w:lang w:eastAsia="zh-TW"/>
        </w:rPr>
        <w:t>27-4</w:t>
      </w:r>
      <w:r w:rsidRPr="00F3561A">
        <w:rPr>
          <w:rFonts w:ascii="Times New Roman" w:hAnsi="Times New Roman" w:hint="eastAsia"/>
          <w:color w:val="FF0000"/>
          <w:sz w:val="24"/>
          <w:lang w:eastAsia="zh-TW"/>
        </w:rPr>
        <w:t>為採用每一「險種別」計算直接招攬費用率及非直接招攬費用率，並應與表</w:t>
      </w:r>
      <w:r w:rsidRPr="00F3561A">
        <w:rPr>
          <w:rFonts w:ascii="Times New Roman" w:hAnsi="Times New Roman" w:hint="eastAsia"/>
          <w:color w:val="FF0000"/>
          <w:sz w:val="24"/>
          <w:lang w:eastAsia="zh-TW"/>
        </w:rPr>
        <w:t>27-3</w:t>
      </w:r>
      <w:r w:rsidRPr="00F3561A">
        <w:rPr>
          <w:rFonts w:ascii="Times New Roman" w:hAnsi="Times New Roman" w:hint="eastAsia"/>
          <w:color w:val="FF0000"/>
          <w:sz w:val="24"/>
          <w:lang w:eastAsia="zh-TW"/>
        </w:rPr>
        <w:t>之相關數據能進行勾稽。</w:t>
      </w:r>
    </w:p>
    <w:p w:rsidR="00F3561A" w:rsidRPr="00F3561A" w:rsidRDefault="00F3561A" w:rsidP="00F3561A">
      <w:pPr>
        <w:pStyle w:val="a6"/>
        <w:spacing w:line="440" w:lineRule="exact"/>
        <w:ind w:firstLineChars="207" w:firstLine="497"/>
        <w:rPr>
          <w:rFonts w:ascii="Times New Roman" w:hAnsi="Times New Roman"/>
          <w:color w:val="FF0000"/>
          <w:sz w:val="24"/>
        </w:rPr>
      </w:pPr>
      <w:r w:rsidRPr="00F3561A">
        <w:rPr>
          <w:rFonts w:ascii="Times New Roman" w:hAnsi="Times New Roman"/>
          <w:color w:val="FF0000"/>
          <w:sz w:val="24"/>
        </w:rPr>
        <w:t>各欄金額之定義說明如下：</w:t>
      </w:r>
    </w:p>
    <w:p w:rsidR="00F3561A" w:rsidRPr="00F3561A" w:rsidRDefault="00F3561A" w:rsidP="00F3561A">
      <w:pPr>
        <w:spacing w:line="440" w:lineRule="exact"/>
        <w:jc w:val="both"/>
        <w:rPr>
          <w:color w:val="FF0000"/>
          <w:sz w:val="24"/>
        </w:rPr>
      </w:pPr>
      <w:r w:rsidRPr="00F3561A">
        <w:rPr>
          <w:color w:val="FF0000"/>
          <w:sz w:val="24"/>
        </w:rPr>
        <w:t>第</w:t>
      </w:r>
      <w:r w:rsidRPr="00F3561A">
        <w:rPr>
          <w:color w:val="FF0000"/>
          <w:sz w:val="24"/>
        </w:rPr>
        <w:t>1</w:t>
      </w:r>
      <w:r w:rsidRPr="00F3561A">
        <w:rPr>
          <w:color w:val="FF0000"/>
          <w:sz w:val="24"/>
        </w:rPr>
        <w:t>欄－</w:t>
      </w:r>
      <w:r w:rsidRPr="00F3561A">
        <w:rPr>
          <w:rFonts w:hint="eastAsia"/>
          <w:color w:val="FF0000"/>
          <w:sz w:val="24"/>
        </w:rPr>
        <w:t>險種</w:t>
      </w:r>
    </w:p>
    <w:p w:rsidR="00F3561A" w:rsidRPr="00F3561A" w:rsidRDefault="00F3561A" w:rsidP="00F3561A">
      <w:pPr>
        <w:spacing w:line="440" w:lineRule="exact"/>
        <w:ind w:leftChars="276" w:left="718"/>
        <w:jc w:val="both"/>
        <w:rPr>
          <w:color w:val="FF0000"/>
          <w:sz w:val="24"/>
        </w:rPr>
      </w:pPr>
      <w:r w:rsidRPr="00F3561A">
        <w:rPr>
          <w:rFonts w:hint="eastAsia"/>
          <w:color w:val="FF0000"/>
          <w:sz w:val="24"/>
        </w:rPr>
        <w:t>係指險種分類，區分為住宅火災保險、商業火災保險及任意汽車保險</w:t>
      </w:r>
      <w:r w:rsidRPr="00F3561A">
        <w:rPr>
          <w:color w:val="FF0000"/>
          <w:sz w:val="24"/>
        </w:rPr>
        <w:t>。</w:t>
      </w:r>
    </w:p>
    <w:p w:rsidR="00F3561A" w:rsidRPr="00F3561A" w:rsidRDefault="00F3561A" w:rsidP="00F3561A">
      <w:pPr>
        <w:spacing w:line="440" w:lineRule="exact"/>
        <w:jc w:val="both"/>
        <w:rPr>
          <w:color w:val="FF0000"/>
          <w:sz w:val="24"/>
        </w:rPr>
      </w:pPr>
      <w:r w:rsidRPr="00F3561A">
        <w:rPr>
          <w:color w:val="FF0000"/>
          <w:sz w:val="24"/>
        </w:rPr>
        <w:t>第</w:t>
      </w:r>
      <w:r w:rsidRPr="00F3561A">
        <w:rPr>
          <w:rFonts w:hint="eastAsia"/>
          <w:color w:val="FF0000"/>
          <w:sz w:val="24"/>
        </w:rPr>
        <w:t>2</w:t>
      </w:r>
      <w:r w:rsidRPr="00F3561A">
        <w:rPr>
          <w:color w:val="FF0000"/>
          <w:sz w:val="24"/>
        </w:rPr>
        <w:t>欄－</w:t>
      </w:r>
      <w:r w:rsidRPr="00F3561A">
        <w:rPr>
          <w:rFonts w:hint="eastAsia"/>
          <w:color w:val="FF0000"/>
          <w:sz w:val="24"/>
        </w:rPr>
        <w:t>險種別</w:t>
      </w:r>
    </w:p>
    <w:p w:rsidR="00F3561A" w:rsidRPr="00F3561A" w:rsidRDefault="00F3561A" w:rsidP="00F3561A">
      <w:pPr>
        <w:spacing w:line="440" w:lineRule="exact"/>
        <w:ind w:leftChars="276" w:left="718"/>
        <w:jc w:val="both"/>
        <w:rPr>
          <w:color w:val="FF0000"/>
          <w:sz w:val="24"/>
        </w:rPr>
      </w:pPr>
      <w:r w:rsidRPr="00F3561A">
        <w:rPr>
          <w:rFonts w:hint="eastAsia"/>
          <w:color w:val="FF0000"/>
          <w:sz w:val="24"/>
        </w:rPr>
        <w:t>同表</w:t>
      </w:r>
      <w:r w:rsidRPr="00F3561A">
        <w:rPr>
          <w:rFonts w:hint="eastAsia"/>
          <w:color w:val="FF0000"/>
          <w:sz w:val="24"/>
        </w:rPr>
        <w:t>27-3</w:t>
      </w:r>
      <w:r w:rsidRPr="00F3561A">
        <w:rPr>
          <w:rFonts w:hint="eastAsia"/>
          <w:color w:val="FF0000"/>
          <w:sz w:val="24"/>
        </w:rPr>
        <w:t>之任意汽車保險及火災保險險種代號與名稱</w:t>
      </w:r>
      <w:r w:rsidRPr="00F3561A">
        <w:rPr>
          <w:color w:val="FF0000"/>
          <w:sz w:val="24"/>
        </w:rPr>
        <w:t>。</w:t>
      </w:r>
    </w:p>
    <w:p w:rsidR="00F3561A" w:rsidRPr="00F3561A" w:rsidRDefault="00F3561A" w:rsidP="00F3561A">
      <w:pPr>
        <w:spacing w:line="440" w:lineRule="exact"/>
        <w:jc w:val="both"/>
        <w:rPr>
          <w:color w:val="FF0000"/>
          <w:sz w:val="24"/>
        </w:rPr>
      </w:pPr>
      <w:r w:rsidRPr="00F3561A">
        <w:rPr>
          <w:color w:val="FF0000"/>
          <w:sz w:val="24"/>
        </w:rPr>
        <w:t>第</w:t>
      </w:r>
      <w:r w:rsidRPr="00F3561A">
        <w:rPr>
          <w:rFonts w:hint="eastAsia"/>
          <w:color w:val="FF0000"/>
          <w:sz w:val="24"/>
        </w:rPr>
        <w:t>3</w:t>
      </w:r>
      <w:r w:rsidRPr="00F3561A">
        <w:rPr>
          <w:color w:val="FF0000"/>
          <w:sz w:val="24"/>
        </w:rPr>
        <w:t>欄－</w:t>
      </w:r>
      <w:r w:rsidRPr="00F3561A">
        <w:rPr>
          <w:rFonts w:hint="eastAsia"/>
          <w:color w:val="FF0000"/>
          <w:sz w:val="24"/>
          <w:lang w:eastAsia="zh-HK"/>
        </w:rPr>
        <w:t>資料期間</w:t>
      </w:r>
    </w:p>
    <w:p w:rsidR="00F3561A" w:rsidRPr="00F3561A" w:rsidRDefault="00F3561A" w:rsidP="00F3561A">
      <w:pPr>
        <w:spacing w:line="440" w:lineRule="exact"/>
        <w:ind w:leftChars="276" w:left="718"/>
        <w:jc w:val="both"/>
        <w:rPr>
          <w:color w:val="FF0000"/>
          <w:sz w:val="24"/>
        </w:rPr>
      </w:pPr>
      <w:r w:rsidRPr="00F3561A">
        <w:rPr>
          <w:rFonts w:hint="eastAsia"/>
          <w:color w:val="FF0000"/>
          <w:sz w:val="24"/>
        </w:rPr>
        <w:t>請填寫西元年份，如</w:t>
      </w:r>
      <w:r w:rsidRPr="00F3561A">
        <w:rPr>
          <w:rFonts w:hint="eastAsia"/>
          <w:color w:val="FF0000"/>
          <w:sz w:val="24"/>
        </w:rPr>
        <w:t>109</w:t>
      </w:r>
      <w:r w:rsidRPr="00F3561A">
        <w:rPr>
          <w:rFonts w:hint="eastAsia"/>
          <w:color w:val="FF0000"/>
          <w:sz w:val="24"/>
        </w:rPr>
        <w:t>年度之報表請填</w:t>
      </w:r>
      <w:r w:rsidRPr="00F3561A">
        <w:rPr>
          <w:rFonts w:hint="eastAsia"/>
          <w:color w:val="FF0000"/>
          <w:sz w:val="24"/>
        </w:rPr>
        <w:t>2020</w:t>
      </w:r>
      <w:r w:rsidRPr="00F3561A">
        <w:rPr>
          <w:rFonts w:hint="eastAsia"/>
          <w:color w:val="FF0000"/>
          <w:sz w:val="24"/>
        </w:rPr>
        <w:t>。</w:t>
      </w:r>
    </w:p>
    <w:p w:rsidR="00F3561A" w:rsidRPr="00F3561A" w:rsidRDefault="00F3561A" w:rsidP="00F3561A">
      <w:pPr>
        <w:spacing w:line="440" w:lineRule="exact"/>
        <w:jc w:val="both"/>
        <w:rPr>
          <w:color w:val="FF0000"/>
          <w:sz w:val="24"/>
        </w:rPr>
      </w:pPr>
      <w:r w:rsidRPr="00F3561A">
        <w:rPr>
          <w:color w:val="FF0000"/>
          <w:sz w:val="24"/>
        </w:rPr>
        <w:t>第</w:t>
      </w:r>
      <w:r w:rsidRPr="00F3561A">
        <w:rPr>
          <w:rFonts w:hint="eastAsia"/>
          <w:color w:val="FF0000"/>
          <w:sz w:val="24"/>
        </w:rPr>
        <w:t>4</w:t>
      </w:r>
      <w:r w:rsidRPr="00F3561A">
        <w:rPr>
          <w:color w:val="FF0000"/>
          <w:sz w:val="24"/>
        </w:rPr>
        <w:t>欄－</w:t>
      </w:r>
      <w:r w:rsidRPr="00F3561A">
        <w:rPr>
          <w:rFonts w:hint="eastAsia"/>
          <w:color w:val="FF0000"/>
          <w:sz w:val="24"/>
        </w:rPr>
        <w:t>簽單</w:t>
      </w:r>
      <w:r w:rsidRPr="00F3561A">
        <w:rPr>
          <w:color w:val="FF0000"/>
          <w:sz w:val="24"/>
        </w:rPr>
        <w:t>保費</w:t>
      </w:r>
    </w:p>
    <w:p w:rsidR="00F3561A" w:rsidRPr="00F3561A" w:rsidRDefault="00F3561A" w:rsidP="00F3561A">
      <w:pPr>
        <w:spacing w:line="440" w:lineRule="exact"/>
        <w:ind w:leftChars="276" w:left="718"/>
        <w:jc w:val="both"/>
        <w:rPr>
          <w:color w:val="FF0000"/>
          <w:sz w:val="24"/>
        </w:rPr>
      </w:pPr>
      <w:r w:rsidRPr="00F3561A">
        <w:rPr>
          <w:rFonts w:hint="eastAsia"/>
          <w:color w:val="FF0000"/>
          <w:sz w:val="24"/>
        </w:rPr>
        <w:t>同表</w:t>
      </w:r>
      <w:r w:rsidRPr="00F3561A">
        <w:rPr>
          <w:rFonts w:hint="eastAsia"/>
          <w:color w:val="FF0000"/>
          <w:sz w:val="24"/>
        </w:rPr>
        <w:t>27-3</w:t>
      </w:r>
      <w:r w:rsidRPr="00F3561A">
        <w:rPr>
          <w:rFonts w:hint="eastAsia"/>
          <w:color w:val="FF0000"/>
          <w:sz w:val="24"/>
        </w:rPr>
        <w:t>欄</w:t>
      </w:r>
      <w:r w:rsidRPr="00F3561A">
        <w:rPr>
          <w:rFonts w:hint="eastAsia"/>
          <w:color w:val="FF0000"/>
          <w:sz w:val="24"/>
        </w:rPr>
        <w:t>1</w:t>
      </w:r>
      <w:r w:rsidRPr="00F3561A">
        <w:rPr>
          <w:color w:val="FF0000"/>
          <w:sz w:val="24"/>
        </w:rPr>
        <w:t>c</w:t>
      </w:r>
      <w:r w:rsidRPr="00F3561A">
        <w:rPr>
          <w:rFonts w:hint="eastAsia"/>
          <w:color w:val="FF0000"/>
          <w:sz w:val="24"/>
        </w:rPr>
        <w:t>之簽單保費</w:t>
      </w:r>
      <w:r w:rsidRPr="00F3561A">
        <w:rPr>
          <w:rFonts w:hint="eastAsia"/>
          <w:color w:val="FF0000"/>
          <w:sz w:val="24"/>
        </w:rPr>
        <w:t>(</w:t>
      </w:r>
      <w:r w:rsidRPr="00F3561A">
        <w:rPr>
          <w:rFonts w:hint="eastAsia"/>
          <w:color w:val="FF0000"/>
          <w:sz w:val="24"/>
        </w:rPr>
        <w:t>扣除解約金</w:t>
      </w:r>
      <w:r w:rsidRPr="00F3561A">
        <w:rPr>
          <w:rFonts w:hint="eastAsia"/>
          <w:color w:val="FF0000"/>
          <w:sz w:val="24"/>
        </w:rPr>
        <w:t>)</w:t>
      </w:r>
      <w:r w:rsidRPr="00F3561A">
        <w:rPr>
          <w:rFonts w:hint="eastAsia"/>
          <w:color w:val="FF0000"/>
          <w:sz w:val="24"/>
        </w:rPr>
        <w:t>。</w:t>
      </w:r>
    </w:p>
    <w:p w:rsidR="00F3561A" w:rsidRPr="00F3561A" w:rsidRDefault="00F3561A" w:rsidP="00F3561A">
      <w:pPr>
        <w:spacing w:line="440" w:lineRule="exact"/>
        <w:jc w:val="both"/>
        <w:rPr>
          <w:color w:val="FF0000"/>
          <w:sz w:val="24"/>
        </w:rPr>
      </w:pPr>
      <w:r w:rsidRPr="00F3561A">
        <w:rPr>
          <w:color w:val="FF0000"/>
          <w:sz w:val="24"/>
        </w:rPr>
        <w:t>第</w:t>
      </w:r>
      <w:r w:rsidRPr="00F3561A">
        <w:rPr>
          <w:rFonts w:hint="eastAsia"/>
          <w:color w:val="FF0000"/>
          <w:sz w:val="24"/>
        </w:rPr>
        <w:t>5</w:t>
      </w:r>
      <w:r w:rsidRPr="00F3561A">
        <w:rPr>
          <w:color w:val="FF0000"/>
          <w:sz w:val="24"/>
        </w:rPr>
        <w:t>欄－</w:t>
      </w:r>
      <w:r w:rsidRPr="00F3561A">
        <w:rPr>
          <w:rFonts w:hint="eastAsia"/>
          <w:color w:val="FF0000"/>
          <w:sz w:val="24"/>
        </w:rPr>
        <w:t>佣金及代理、經紀人費用</w:t>
      </w:r>
    </w:p>
    <w:p w:rsidR="00F3561A" w:rsidRPr="00F3561A" w:rsidRDefault="00F3561A" w:rsidP="00F3561A">
      <w:pPr>
        <w:spacing w:line="440" w:lineRule="exact"/>
        <w:ind w:leftChars="276" w:left="718"/>
        <w:jc w:val="both"/>
        <w:rPr>
          <w:color w:val="FF0000"/>
          <w:sz w:val="24"/>
        </w:rPr>
      </w:pPr>
      <w:r w:rsidRPr="00F3561A">
        <w:rPr>
          <w:rFonts w:hint="eastAsia"/>
          <w:color w:val="FF0000"/>
          <w:sz w:val="24"/>
        </w:rPr>
        <w:t>同表</w:t>
      </w:r>
      <w:r w:rsidRPr="00F3561A">
        <w:rPr>
          <w:rFonts w:hint="eastAsia"/>
          <w:color w:val="FF0000"/>
          <w:sz w:val="24"/>
        </w:rPr>
        <w:t>27-3</w:t>
      </w:r>
      <w:r w:rsidRPr="00F3561A">
        <w:rPr>
          <w:rFonts w:hint="eastAsia"/>
          <w:color w:val="FF0000"/>
          <w:sz w:val="24"/>
        </w:rPr>
        <w:t>欄</w:t>
      </w:r>
      <w:r w:rsidRPr="00F3561A">
        <w:rPr>
          <w:rFonts w:hint="eastAsia"/>
          <w:color w:val="FF0000"/>
          <w:sz w:val="24"/>
        </w:rPr>
        <w:t>14</w:t>
      </w:r>
      <w:r w:rsidRPr="00F3561A">
        <w:rPr>
          <w:rFonts w:hint="eastAsia"/>
          <w:color w:val="FF0000"/>
          <w:sz w:val="24"/>
        </w:rPr>
        <w:t>之佣金及代理、經紀人費用</w:t>
      </w:r>
      <w:r w:rsidRPr="00F3561A">
        <w:rPr>
          <w:color w:val="FF0000"/>
          <w:sz w:val="24"/>
        </w:rPr>
        <w:t>。</w:t>
      </w:r>
    </w:p>
    <w:p w:rsidR="00F3561A" w:rsidRPr="00F3561A" w:rsidRDefault="00F3561A" w:rsidP="00F3561A">
      <w:pPr>
        <w:spacing w:line="440" w:lineRule="exact"/>
        <w:jc w:val="both"/>
        <w:rPr>
          <w:color w:val="FF0000"/>
          <w:sz w:val="24"/>
        </w:rPr>
      </w:pPr>
      <w:r w:rsidRPr="00F3561A">
        <w:rPr>
          <w:color w:val="FF0000"/>
          <w:sz w:val="24"/>
        </w:rPr>
        <w:t>第</w:t>
      </w:r>
      <w:r w:rsidRPr="00F3561A">
        <w:rPr>
          <w:rFonts w:hint="eastAsia"/>
          <w:color w:val="FF0000"/>
          <w:sz w:val="24"/>
        </w:rPr>
        <w:t>6</w:t>
      </w:r>
      <w:r w:rsidRPr="00F3561A">
        <w:rPr>
          <w:color w:val="FF0000"/>
          <w:sz w:val="24"/>
        </w:rPr>
        <w:t>欄－</w:t>
      </w:r>
      <w:r w:rsidRPr="00F3561A">
        <w:rPr>
          <w:rFonts w:hint="eastAsia"/>
          <w:color w:val="FF0000"/>
          <w:sz w:val="24"/>
        </w:rPr>
        <w:t>營業稅捐</w:t>
      </w:r>
    </w:p>
    <w:p w:rsidR="00F3561A" w:rsidRPr="00F3561A" w:rsidRDefault="00F3561A" w:rsidP="00F3561A">
      <w:pPr>
        <w:spacing w:line="440" w:lineRule="exact"/>
        <w:ind w:leftChars="276" w:left="718"/>
        <w:jc w:val="both"/>
        <w:rPr>
          <w:color w:val="FF0000"/>
          <w:sz w:val="24"/>
        </w:rPr>
      </w:pPr>
      <w:r w:rsidRPr="00F3561A">
        <w:rPr>
          <w:rFonts w:hint="eastAsia"/>
          <w:color w:val="FF0000"/>
          <w:sz w:val="24"/>
        </w:rPr>
        <w:t>同表</w:t>
      </w:r>
      <w:r w:rsidRPr="00F3561A">
        <w:rPr>
          <w:rFonts w:hint="eastAsia"/>
          <w:color w:val="FF0000"/>
          <w:sz w:val="24"/>
        </w:rPr>
        <w:t>27-3</w:t>
      </w:r>
      <w:r w:rsidRPr="00F3561A">
        <w:rPr>
          <w:rFonts w:hint="eastAsia"/>
          <w:color w:val="FF0000"/>
          <w:sz w:val="24"/>
        </w:rPr>
        <w:t>欄</w:t>
      </w:r>
      <w:r w:rsidRPr="00F3561A">
        <w:rPr>
          <w:rFonts w:hint="eastAsia"/>
          <w:color w:val="FF0000"/>
          <w:sz w:val="24"/>
        </w:rPr>
        <w:t>15</w:t>
      </w:r>
      <w:r w:rsidRPr="00F3561A">
        <w:rPr>
          <w:rFonts w:hint="eastAsia"/>
          <w:color w:val="FF0000"/>
          <w:sz w:val="24"/>
        </w:rPr>
        <w:t>之營業稅捐</w:t>
      </w:r>
      <w:r w:rsidRPr="00F3561A">
        <w:rPr>
          <w:color w:val="FF0000"/>
          <w:sz w:val="24"/>
        </w:rPr>
        <w:t>。</w:t>
      </w:r>
    </w:p>
    <w:p w:rsidR="00F3561A" w:rsidRPr="00F3561A" w:rsidRDefault="00F3561A" w:rsidP="00F3561A">
      <w:pPr>
        <w:spacing w:line="440" w:lineRule="exact"/>
        <w:jc w:val="both"/>
        <w:rPr>
          <w:color w:val="FF0000"/>
          <w:sz w:val="24"/>
        </w:rPr>
      </w:pPr>
      <w:r w:rsidRPr="00F3561A">
        <w:rPr>
          <w:color w:val="FF0000"/>
          <w:sz w:val="24"/>
        </w:rPr>
        <w:t>第</w:t>
      </w:r>
      <w:r w:rsidRPr="00F3561A">
        <w:rPr>
          <w:rFonts w:hint="eastAsia"/>
          <w:color w:val="FF0000"/>
          <w:sz w:val="24"/>
        </w:rPr>
        <w:t>7</w:t>
      </w:r>
      <w:r w:rsidRPr="00F3561A">
        <w:rPr>
          <w:color w:val="FF0000"/>
          <w:sz w:val="24"/>
        </w:rPr>
        <w:t>欄－</w:t>
      </w:r>
      <w:r w:rsidRPr="00F3561A">
        <w:rPr>
          <w:rFonts w:hint="eastAsia"/>
          <w:color w:val="FF0000"/>
          <w:sz w:val="24"/>
        </w:rPr>
        <w:t>其他招攬之業務費用</w:t>
      </w:r>
    </w:p>
    <w:p w:rsidR="00F3561A" w:rsidRPr="00F3561A" w:rsidRDefault="00F3561A" w:rsidP="00F3561A">
      <w:pPr>
        <w:spacing w:line="440" w:lineRule="exact"/>
        <w:ind w:leftChars="276" w:left="718"/>
        <w:jc w:val="both"/>
        <w:rPr>
          <w:color w:val="FF0000"/>
          <w:sz w:val="24"/>
        </w:rPr>
      </w:pPr>
      <w:r w:rsidRPr="00F3561A">
        <w:rPr>
          <w:rFonts w:hint="eastAsia"/>
          <w:color w:val="FF0000"/>
          <w:sz w:val="24"/>
        </w:rPr>
        <w:t>同表</w:t>
      </w:r>
      <w:r w:rsidRPr="00F3561A">
        <w:rPr>
          <w:rFonts w:hint="eastAsia"/>
          <w:color w:val="FF0000"/>
          <w:sz w:val="24"/>
        </w:rPr>
        <w:t>27-3</w:t>
      </w:r>
      <w:r w:rsidRPr="00F3561A">
        <w:rPr>
          <w:rFonts w:hint="eastAsia"/>
          <w:color w:val="FF0000"/>
          <w:sz w:val="24"/>
        </w:rPr>
        <w:t>欄</w:t>
      </w:r>
      <w:r w:rsidRPr="00F3561A">
        <w:rPr>
          <w:rFonts w:hint="eastAsia"/>
          <w:color w:val="FF0000"/>
          <w:sz w:val="24"/>
        </w:rPr>
        <w:t>16</w:t>
      </w:r>
      <w:r w:rsidRPr="00F3561A">
        <w:rPr>
          <w:rFonts w:hint="eastAsia"/>
          <w:color w:val="FF0000"/>
          <w:sz w:val="24"/>
        </w:rPr>
        <w:t>之其他招攬之業務費用</w:t>
      </w:r>
      <w:r w:rsidRPr="00F3561A">
        <w:rPr>
          <w:color w:val="FF0000"/>
          <w:sz w:val="24"/>
        </w:rPr>
        <w:t>。</w:t>
      </w:r>
    </w:p>
    <w:p w:rsidR="00F3561A" w:rsidRPr="00F3561A" w:rsidRDefault="00F3561A" w:rsidP="00F3561A">
      <w:pPr>
        <w:spacing w:line="440" w:lineRule="exact"/>
        <w:jc w:val="both"/>
        <w:rPr>
          <w:color w:val="FF0000"/>
          <w:sz w:val="24"/>
        </w:rPr>
      </w:pPr>
      <w:r w:rsidRPr="00F3561A">
        <w:rPr>
          <w:color w:val="FF0000"/>
          <w:sz w:val="24"/>
        </w:rPr>
        <w:t>第</w:t>
      </w:r>
      <w:r w:rsidRPr="00F3561A">
        <w:rPr>
          <w:rFonts w:hint="eastAsia"/>
          <w:color w:val="FF0000"/>
          <w:sz w:val="24"/>
        </w:rPr>
        <w:t>8</w:t>
      </w:r>
      <w:r w:rsidRPr="00F3561A">
        <w:rPr>
          <w:color w:val="FF0000"/>
          <w:sz w:val="24"/>
        </w:rPr>
        <w:t>欄－</w:t>
      </w:r>
      <w:r w:rsidRPr="00F3561A">
        <w:rPr>
          <w:rFonts w:hint="eastAsia"/>
          <w:color w:val="FF0000"/>
          <w:sz w:val="24"/>
        </w:rPr>
        <w:t>一般費用</w:t>
      </w:r>
    </w:p>
    <w:p w:rsidR="00F3561A" w:rsidRPr="00F3561A" w:rsidRDefault="00F3561A" w:rsidP="00F3561A">
      <w:pPr>
        <w:spacing w:line="440" w:lineRule="exact"/>
        <w:ind w:leftChars="276" w:left="718"/>
        <w:jc w:val="both"/>
        <w:rPr>
          <w:color w:val="FF0000"/>
          <w:sz w:val="24"/>
        </w:rPr>
      </w:pPr>
      <w:r w:rsidRPr="00F3561A">
        <w:rPr>
          <w:rFonts w:hint="eastAsia"/>
          <w:color w:val="FF0000"/>
          <w:sz w:val="24"/>
        </w:rPr>
        <w:t>同表</w:t>
      </w:r>
      <w:r w:rsidRPr="00F3561A">
        <w:rPr>
          <w:rFonts w:hint="eastAsia"/>
          <w:color w:val="FF0000"/>
          <w:sz w:val="24"/>
        </w:rPr>
        <w:t>27-3</w:t>
      </w:r>
      <w:r w:rsidRPr="00F3561A">
        <w:rPr>
          <w:rFonts w:hint="eastAsia"/>
          <w:color w:val="FF0000"/>
          <w:sz w:val="24"/>
        </w:rPr>
        <w:t>欄</w:t>
      </w:r>
      <w:r w:rsidRPr="00F3561A">
        <w:rPr>
          <w:rFonts w:hint="eastAsia"/>
          <w:color w:val="FF0000"/>
          <w:sz w:val="24"/>
        </w:rPr>
        <w:t>17</w:t>
      </w:r>
      <w:r w:rsidRPr="00F3561A">
        <w:rPr>
          <w:rFonts w:hint="eastAsia"/>
          <w:color w:val="FF0000"/>
          <w:sz w:val="24"/>
        </w:rPr>
        <w:t>之一般費用</w:t>
      </w:r>
      <w:r w:rsidRPr="00F3561A">
        <w:rPr>
          <w:color w:val="FF0000"/>
          <w:sz w:val="24"/>
        </w:rPr>
        <w:t>。</w:t>
      </w:r>
    </w:p>
    <w:p w:rsidR="00F3561A" w:rsidRPr="00F3561A" w:rsidRDefault="00F3561A" w:rsidP="00F3561A">
      <w:pPr>
        <w:spacing w:line="440" w:lineRule="exact"/>
        <w:jc w:val="both"/>
        <w:rPr>
          <w:color w:val="FF0000"/>
          <w:sz w:val="24"/>
        </w:rPr>
      </w:pPr>
      <w:r w:rsidRPr="00F3561A">
        <w:rPr>
          <w:color w:val="FF0000"/>
          <w:sz w:val="24"/>
        </w:rPr>
        <w:t>第</w:t>
      </w:r>
      <w:r w:rsidRPr="00F3561A">
        <w:rPr>
          <w:rFonts w:hint="eastAsia"/>
          <w:color w:val="FF0000"/>
          <w:sz w:val="24"/>
        </w:rPr>
        <w:t>9</w:t>
      </w:r>
      <w:r w:rsidRPr="00F3561A">
        <w:rPr>
          <w:color w:val="FF0000"/>
          <w:sz w:val="24"/>
        </w:rPr>
        <w:t>欄－</w:t>
      </w:r>
      <w:r w:rsidRPr="00F3561A">
        <w:rPr>
          <w:rFonts w:hint="eastAsia"/>
          <w:color w:val="FF0000"/>
          <w:sz w:val="24"/>
        </w:rPr>
        <w:t>營業稅捐比率</w:t>
      </w:r>
    </w:p>
    <w:p w:rsidR="00F3561A" w:rsidRPr="00F3561A" w:rsidRDefault="00F3561A" w:rsidP="00F3561A">
      <w:pPr>
        <w:spacing w:line="440" w:lineRule="exact"/>
        <w:ind w:leftChars="276" w:left="718"/>
        <w:jc w:val="both"/>
        <w:rPr>
          <w:color w:val="FF0000"/>
          <w:sz w:val="24"/>
        </w:rPr>
      </w:pPr>
      <w:r w:rsidRPr="00F3561A">
        <w:rPr>
          <w:rFonts w:hint="eastAsia"/>
          <w:color w:val="FF0000"/>
          <w:sz w:val="24"/>
        </w:rPr>
        <w:t>計算公式：營業稅捐</w:t>
      </w:r>
      <w:r w:rsidRPr="00F3561A">
        <w:rPr>
          <w:rFonts w:hint="eastAsia"/>
          <w:color w:val="FF0000"/>
          <w:sz w:val="24"/>
        </w:rPr>
        <w:t>/</w:t>
      </w:r>
      <w:r w:rsidRPr="00F3561A">
        <w:rPr>
          <w:rFonts w:hint="eastAsia"/>
          <w:color w:val="FF0000"/>
          <w:sz w:val="24"/>
        </w:rPr>
        <w:t>簽單</w:t>
      </w:r>
      <w:r w:rsidRPr="00F3561A">
        <w:rPr>
          <w:color w:val="FF0000"/>
          <w:sz w:val="24"/>
        </w:rPr>
        <w:t>保費</w:t>
      </w:r>
      <w:r w:rsidRPr="00F3561A">
        <w:rPr>
          <w:rFonts w:hint="eastAsia"/>
          <w:color w:val="FF0000"/>
          <w:sz w:val="24"/>
        </w:rPr>
        <w:t>。</w:t>
      </w:r>
    </w:p>
    <w:p w:rsidR="00F3561A" w:rsidRPr="00F3561A" w:rsidRDefault="00F3561A" w:rsidP="00F3561A">
      <w:pPr>
        <w:spacing w:line="440" w:lineRule="exact"/>
        <w:jc w:val="both"/>
        <w:rPr>
          <w:color w:val="FF0000"/>
          <w:sz w:val="24"/>
        </w:rPr>
      </w:pPr>
      <w:r w:rsidRPr="00F3561A">
        <w:rPr>
          <w:color w:val="FF0000"/>
          <w:sz w:val="24"/>
        </w:rPr>
        <w:t>第</w:t>
      </w:r>
      <w:r w:rsidRPr="00F3561A">
        <w:rPr>
          <w:rFonts w:hint="eastAsia"/>
          <w:color w:val="FF0000"/>
          <w:sz w:val="24"/>
        </w:rPr>
        <w:t>10</w:t>
      </w:r>
      <w:r w:rsidRPr="00F3561A">
        <w:rPr>
          <w:color w:val="FF0000"/>
          <w:sz w:val="24"/>
        </w:rPr>
        <w:t>欄－</w:t>
      </w:r>
      <w:r w:rsidRPr="00F3561A">
        <w:rPr>
          <w:rFonts w:hint="eastAsia"/>
          <w:color w:val="FF0000"/>
          <w:sz w:val="24"/>
        </w:rPr>
        <w:t>重大事故特別準備金提存比率</w:t>
      </w:r>
    </w:p>
    <w:p w:rsidR="00F3561A" w:rsidRPr="00F3561A" w:rsidRDefault="00F3561A" w:rsidP="00F3561A">
      <w:pPr>
        <w:spacing w:line="440" w:lineRule="exact"/>
        <w:ind w:leftChars="276" w:left="718"/>
        <w:jc w:val="both"/>
        <w:rPr>
          <w:color w:val="FF0000"/>
          <w:sz w:val="24"/>
        </w:rPr>
      </w:pPr>
      <w:r w:rsidRPr="00F3561A">
        <w:rPr>
          <w:rFonts w:hint="eastAsia"/>
          <w:color w:val="FF0000"/>
          <w:sz w:val="24"/>
        </w:rPr>
        <w:t>同表</w:t>
      </w:r>
      <w:r w:rsidRPr="00F3561A">
        <w:rPr>
          <w:rFonts w:hint="eastAsia"/>
          <w:color w:val="FF0000"/>
          <w:sz w:val="24"/>
        </w:rPr>
        <w:t>25-1</w:t>
      </w:r>
      <w:r w:rsidRPr="00F3561A">
        <w:rPr>
          <w:rFonts w:hint="eastAsia"/>
          <w:color w:val="FF0000"/>
          <w:sz w:val="24"/>
        </w:rPr>
        <w:t>欄</w:t>
      </w:r>
      <w:r w:rsidRPr="00F3561A">
        <w:rPr>
          <w:rFonts w:hint="eastAsia"/>
          <w:color w:val="FF0000"/>
          <w:sz w:val="24"/>
        </w:rPr>
        <w:t>2</w:t>
      </w:r>
      <w:r w:rsidRPr="00F3561A">
        <w:rPr>
          <w:rFonts w:hint="eastAsia"/>
          <w:color w:val="FF0000"/>
          <w:sz w:val="24"/>
        </w:rPr>
        <w:t>之提存率</w:t>
      </w:r>
      <w:r w:rsidRPr="00F3561A">
        <w:rPr>
          <w:color w:val="FF0000"/>
          <w:sz w:val="24"/>
        </w:rPr>
        <w:t>。</w:t>
      </w:r>
    </w:p>
    <w:p w:rsidR="00F3561A" w:rsidRPr="00F3561A" w:rsidRDefault="00F3561A" w:rsidP="00F3561A">
      <w:pPr>
        <w:spacing w:line="440" w:lineRule="exact"/>
        <w:jc w:val="both"/>
        <w:rPr>
          <w:color w:val="FF0000"/>
          <w:sz w:val="24"/>
        </w:rPr>
      </w:pPr>
      <w:r w:rsidRPr="00F3561A">
        <w:rPr>
          <w:color w:val="FF0000"/>
          <w:sz w:val="24"/>
        </w:rPr>
        <w:t>第</w:t>
      </w:r>
      <w:r w:rsidRPr="00F3561A">
        <w:rPr>
          <w:rFonts w:hint="eastAsia"/>
          <w:color w:val="FF0000"/>
          <w:sz w:val="24"/>
        </w:rPr>
        <w:t>11</w:t>
      </w:r>
      <w:r w:rsidRPr="00F3561A">
        <w:rPr>
          <w:color w:val="FF0000"/>
          <w:sz w:val="24"/>
        </w:rPr>
        <w:t>欄－</w:t>
      </w:r>
      <w:r w:rsidRPr="00F3561A">
        <w:rPr>
          <w:rFonts w:hint="eastAsia"/>
          <w:color w:val="FF0000"/>
          <w:sz w:val="24"/>
        </w:rPr>
        <w:t>直接招攬費用率</w:t>
      </w:r>
    </w:p>
    <w:p w:rsidR="00F3561A" w:rsidRPr="00F3561A" w:rsidRDefault="00F3561A" w:rsidP="00F3561A">
      <w:pPr>
        <w:spacing w:line="440" w:lineRule="exact"/>
        <w:ind w:leftChars="276" w:left="718"/>
        <w:jc w:val="both"/>
        <w:rPr>
          <w:color w:val="FF0000"/>
          <w:sz w:val="24"/>
        </w:rPr>
      </w:pPr>
      <w:r w:rsidRPr="00F3561A">
        <w:rPr>
          <w:rFonts w:hint="eastAsia"/>
          <w:color w:val="FF0000"/>
          <w:sz w:val="24"/>
        </w:rPr>
        <w:lastRenderedPageBreak/>
        <w:t>計算公式：佣金及代理、經紀人費用</w:t>
      </w:r>
      <w:r w:rsidRPr="00F3561A">
        <w:rPr>
          <w:rFonts w:hint="eastAsia"/>
          <w:color w:val="FF0000"/>
          <w:sz w:val="24"/>
        </w:rPr>
        <w:t>/</w:t>
      </w:r>
      <w:r w:rsidRPr="00F3561A">
        <w:rPr>
          <w:rFonts w:hint="eastAsia"/>
          <w:color w:val="FF0000"/>
          <w:sz w:val="24"/>
        </w:rPr>
        <w:t>簽單</w:t>
      </w:r>
      <w:r w:rsidRPr="00F3561A">
        <w:rPr>
          <w:color w:val="FF0000"/>
          <w:sz w:val="24"/>
        </w:rPr>
        <w:t>保費</w:t>
      </w:r>
      <w:r w:rsidRPr="00F3561A">
        <w:rPr>
          <w:rFonts w:hint="eastAsia"/>
          <w:color w:val="FF0000"/>
          <w:sz w:val="24"/>
        </w:rPr>
        <w:t>。</w:t>
      </w:r>
    </w:p>
    <w:p w:rsidR="00F3561A" w:rsidRPr="00F3561A" w:rsidRDefault="00F3561A" w:rsidP="00F3561A">
      <w:pPr>
        <w:spacing w:line="440" w:lineRule="exact"/>
        <w:jc w:val="both"/>
        <w:rPr>
          <w:color w:val="FF0000"/>
          <w:sz w:val="24"/>
        </w:rPr>
      </w:pPr>
      <w:r w:rsidRPr="00F3561A">
        <w:rPr>
          <w:color w:val="FF0000"/>
          <w:sz w:val="24"/>
        </w:rPr>
        <w:t>第</w:t>
      </w:r>
      <w:r w:rsidRPr="00F3561A">
        <w:rPr>
          <w:rFonts w:hint="eastAsia"/>
          <w:color w:val="FF0000"/>
          <w:sz w:val="24"/>
        </w:rPr>
        <w:t>12</w:t>
      </w:r>
      <w:r w:rsidRPr="00F3561A">
        <w:rPr>
          <w:color w:val="FF0000"/>
          <w:sz w:val="24"/>
        </w:rPr>
        <w:t>欄－</w:t>
      </w:r>
      <w:r w:rsidRPr="00F3561A">
        <w:rPr>
          <w:rFonts w:hint="eastAsia"/>
          <w:color w:val="FF0000"/>
          <w:sz w:val="24"/>
        </w:rPr>
        <w:t>非直接招攬費用率</w:t>
      </w:r>
    </w:p>
    <w:p w:rsidR="00F3561A" w:rsidRPr="00F3561A" w:rsidRDefault="00F3561A" w:rsidP="00F3561A">
      <w:pPr>
        <w:spacing w:line="440" w:lineRule="exact"/>
        <w:ind w:leftChars="276" w:left="718"/>
        <w:jc w:val="both"/>
        <w:rPr>
          <w:color w:val="FF0000"/>
          <w:sz w:val="24"/>
        </w:rPr>
      </w:pPr>
      <w:r w:rsidRPr="00F3561A">
        <w:rPr>
          <w:rFonts w:hint="eastAsia"/>
          <w:color w:val="FF0000"/>
          <w:sz w:val="24"/>
        </w:rPr>
        <w:t>計算公式：</w:t>
      </w:r>
      <w:r w:rsidRPr="00F3561A">
        <w:rPr>
          <w:rFonts w:hint="eastAsia"/>
          <w:color w:val="FF0000"/>
          <w:sz w:val="24"/>
        </w:rPr>
        <w:t>(</w:t>
      </w:r>
      <w:r w:rsidRPr="00F3561A">
        <w:rPr>
          <w:rFonts w:hint="eastAsia"/>
          <w:color w:val="FF0000"/>
          <w:sz w:val="24"/>
        </w:rPr>
        <w:t>其他招攬之業務費用</w:t>
      </w:r>
      <w:r w:rsidRPr="00F3561A">
        <w:rPr>
          <w:rFonts w:hint="eastAsia"/>
          <w:color w:val="FF0000"/>
          <w:sz w:val="24"/>
        </w:rPr>
        <w:t>+</w:t>
      </w:r>
      <w:r w:rsidRPr="00F3561A">
        <w:rPr>
          <w:rFonts w:hint="eastAsia"/>
          <w:color w:val="FF0000"/>
          <w:sz w:val="24"/>
        </w:rPr>
        <w:t>一般費用</w:t>
      </w:r>
      <w:r w:rsidRPr="00F3561A">
        <w:rPr>
          <w:rFonts w:hint="eastAsia"/>
          <w:color w:val="FF0000"/>
          <w:sz w:val="24"/>
        </w:rPr>
        <w:t xml:space="preserve">)/ </w:t>
      </w:r>
      <w:r w:rsidRPr="00F3561A">
        <w:rPr>
          <w:rFonts w:hint="eastAsia"/>
          <w:color w:val="FF0000"/>
          <w:sz w:val="24"/>
        </w:rPr>
        <w:t>簽單</w:t>
      </w:r>
      <w:r w:rsidRPr="00F3561A">
        <w:rPr>
          <w:color w:val="FF0000"/>
          <w:sz w:val="24"/>
        </w:rPr>
        <w:t>保費</w:t>
      </w:r>
      <w:r w:rsidRPr="00F3561A">
        <w:rPr>
          <w:rFonts w:hint="eastAsia"/>
          <w:color w:val="FF0000"/>
          <w:sz w:val="24"/>
        </w:rPr>
        <w:t>+</w:t>
      </w:r>
      <w:r w:rsidRPr="00F3561A">
        <w:rPr>
          <w:rFonts w:hint="eastAsia"/>
          <w:color w:val="FF0000"/>
          <w:sz w:val="24"/>
        </w:rPr>
        <w:t>營業稅捐比率</w:t>
      </w:r>
      <w:r w:rsidRPr="00F3561A">
        <w:rPr>
          <w:rFonts w:hint="eastAsia"/>
          <w:color w:val="FF0000"/>
          <w:sz w:val="24"/>
        </w:rPr>
        <w:t>+</w:t>
      </w:r>
      <w:r w:rsidRPr="00F3561A">
        <w:rPr>
          <w:rFonts w:hint="eastAsia"/>
          <w:color w:val="FF0000"/>
          <w:sz w:val="24"/>
        </w:rPr>
        <w:t>重大事故特別準備金提存比率。</w:t>
      </w:r>
    </w:p>
    <w:p w:rsidR="00F3561A" w:rsidRPr="00F3561A" w:rsidRDefault="00F3561A" w:rsidP="00F3561A">
      <w:pPr>
        <w:widowControl/>
        <w:spacing w:line="440" w:lineRule="exact"/>
        <w:jc w:val="both"/>
        <w:rPr>
          <w:color w:val="FF0000"/>
        </w:rPr>
      </w:pPr>
      <w:r w:rsidRPr="00F3561A">
        <w:rPr>
          <w:color w:val="FF0000"/>
        </w:rPr>
        <w:br w:type="page"/>
      </w:r>
    </w:p>
    <w:p w:rsidR="00F3561A" w:rsidRPr="00F3561A" w:rsidRDefault="00F3561A" w:rsidP="00F3561A">
      <w:pPr>
        <w:pStyle w:val="1"/>
        <w:spacing w:afterLines="0" w:after="0" w:line="440" w:lineRule="exact"/>
        <w:rPr>
          <w:color w:val="FF0000"/>
          <w:szCs w:val="40"/>
        </w:rPr>
      </w:pPr>
      <w:bookmarkStart w:id="307" w:name="_Toc46309039"/>
      <w:bookmarkStart w:id="308" w:name="_Toc55996725"/>
      <w:r w:rsidRPr="00F3561A">
        <w:rPr>
          <w:color w:val="FF0000"/>
          <w:szCs w:val="40"/>
        </w:rPr>
        <w:lastRenderedPageBreak/>
        <w:t>表</w:t>
      </w:r>
      <w:r w:rsidRPr="00F3561A">
        <w:rPr>
          <w:color w:val="FF0000"/>
          <w:szCs w:val="40"/>
        </w:rPr>
        <w:t>27-</w:t>
      </w:r>
      <w:r w:rsidRPr="00F3561A">
        <w:rPr>
          <w:rFonts w:hint="eastAsia"/>
          <w:color w:val="FF0000"/>
          <w:szCs w:val="40"/>
          <w:lang w:eastAsia="zh-TW"/>
        </w:rPr>
        <w:t>4-1</w:t>
      </w:r>
      <w:r w:rsidRPr="00F3561A">
        <w:rPr>
          <w:color w:val="FF0000"/>
          <w:szCs w:val="40"/>
        </w:rPr>
        <w:t>：</w:t>
      </w:r>
      <w:r w:rsidRPr="00F3561A">
        <w:rPr>
          <w:rFonts w:hint="eastAsia"/>
          <w:color w:val="FF0000"/>
          <w:szCs w:val="40"/>
        </w:rPr>
        <w:t>直接招攬費用率與非直接招攬費用率</w:t>
      </w:r>
      <w:r w:rsidRPr="00F3561A">
        <w:rPr>
          <w:rFonts w:hint="eastAsia"/>
          <w:color w:val="FF0000"/>
          <w:szCs w:val="40"/>
        </w:rPr>
        <w:t>-</w:t>
      </w:r>
      <w:r w:rsidRPr="00F3561A">
        <w:rPr>
          <w:rFonts w:hint="eastAsia"/>
          <w:color w:val="FF0000"/>
          <w:szCs w:val="40"/>
        </w:rPr>
        <w:t>任意汽車保險及火災保險</w:t>
      </w:r>
      <w:r w:rsidRPr="00F3561A">
        <w:rPr>
          <w:rFonts w:hint="eastAsia"/>
          <w:color w:val="FF0000"/>
          <w:szCs w:val="40"/>
        </w:rPr>
        <w:t>(</w:t>
      </w:r>
      <w:r w:rsidRPr="00F3561A">
        <w:rPr>
          <w:rFonts w:hint="eastAsia"/>
          <w:color w:val="FF0000"/>
          <w:szCs w:val="40"/>
          <w:lang w:eastAsia="zh-TW"/>
        </w:rPr>
        <w:t>商品</w:t>
      </w:r>
      <w:r w:rsidRPr="00F3561A">
        <w:rPr>
          <w:rFonts w:hint="eastAsia"/>
          <w:color w:val="FF0000"/>
          <w:szCs w:val="40"/>
        </w:rPr>
        <w:t>別</w:t>
      </w:r>
      <w:r w:rsidRPr="00F3561A">
        <w:rPr>
          <w:rFonts w:hint="eastAsia"/>
          <w:color w:val="FF0000"/>
          <w:szCs w:val="40"/>
        </w:rPr>
        <w:t>)</w:t>
      </w:r>
      <w:bookmarkEnd w:id="307"/>
      <w:bookmarkEnd w:id="308"/>
    </w:p>
    <w:p w:rsidR="00F3561A" w:rsidRPr="00F3561A" w:rsidRDefault="00F3561A" w:rsidP="00F3561A">
      <w:pPr>
        <w:pStyle w:val="a6"/>
        <w:spacing w:line="420" w:lineRule="exact"/>
        <w:ind w:firstLineChars="207" w:firstLine="497"/>
        <w:rPr>
          <w:rFonts w:ascii="Times New Roman" w:hAnsi="Times New Roman"/>
          <w:color w:val="FF0000"/>
          <w:sz w:val="24"/>
          <w:lang w:eastAsia="zh-TW"/>
        </w:rPr>
      </w:pPr>
      <w:r w:rsidRPr="00F3561A">
        <w:rPr>
          <w:rFonts w:ascii="Times New Roman" w:hAnsi="Times New Roman"/>
          <w:color w:val="FF0000"/>
          <w:sz w:val="24"/>
        </w:rPr>
        <w:t>本報表</w:t>
      </w:r>
      <w:r w:rsidRPr="00F3561A">
        <w:rPr>
          <w:rFonts w:ascii="Times New Roman" w:hAnsi="Times New Roman" w:hint="eastAsia"/>
          <w:color w:val="FF0000"/>
          <w:sz w:val="24"/>
          <w:lang w:eastAsia="zh-TW"/>
        </w:rPr>
        <w:t>為採用每一「商品別」計算直接招攬費用率及非直接招攬費用率，其中非直接招攬費用率採其所屬險種別之非直接招攬費用率表達，而每一商品係指主險、附加險及附加條款。</w:t>
      </w:r>
    </w:p>
    <w:p w:rsidR="00F3561A" w:rsidRPr="00F3561A" w:rsidRDefault="00F3561A" w:rsidP="00F3561A">
      <w:pPr>
        <w:pStyle w:val="a6"/>
        <w:spacing w:line="420" w:lineRule="exact"/>
        <w:ind w:firstLineChars="207" w:firstLine="497"/>
        <w:rPr>
          <w:rFonts w:ascii="Times New Roman" w:hAnsi="Times New Roman"/>
          <w:color w:val="FF0000"/>
          <w:sz w:val="24"/>
        </w:rPr>
      </w:pPr>
      <w:r w:rsidRPr="00F3561A">
        <w:rPr>
          <w:rFonts w:ascii="Times New Roman" w:hAnsi="Times New Roman"/>
          <w:color w:val="FF0000"/>
          <w:sz w:val="24"/>
        </w:rPr>
        <w:t>各欄金額之定義說明如下：</w:t>
      </w:r>
    </w:p>
    <w:p w:rsidR="00F3561A" w:rsidRPr="00F3561A" w:rsidRDefault="00F3561A" w:rsidP="00F3561A">
      <w:pPr>
        <w:spacing w:line="420" w:lineRule="exact"/>
        <w:jc w:val="both"/>
        <w:rPr>
          <w:color w:val="FF0000"/>
          <w:sz w:val="24"/>
        </w:rPr>
      </w:pPr>
      <w:r w:rsidRPr="00F3561A">
        <w:rPr>
          <w:color w:val="FF0000"/>
          <w:sz w:val="24"/>
        </w:rPr>
        <w:t>第</w:t>
      </w:r>
      <w:r w:rsidRPr="00F3561A">
        <w:rPr>
          <w:color w:val="FF0000"/>
          <w:sz w:val="24"/>
        </w:rPr>
        <w:t>1</w:t>
      </w:r>
      <w:r w:rsidRPr="00F3561A">
        <w:rPr>
          <w:color w:val="FF0000"/>
          <w:sz w:val="24"/>
        </w:rPr>
        <w:t>欄－</w:t>
      </w:r>
      <w:r w:rsidRPr="00F3561A">
        <w:rPr>
          <w:rFonts w:hint="eastAsia"/>
          <w:color w:val="FF0000"/>
          <w:sz w:val="24"/>
        </w:rPr>
        <w:t>險種</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係指險種分類，區分為住宅火災保險、商業火災保險及任意汽車保險</w:t>
      </w:r>
      <w:r w:rsidRPr="00F3561A">
        <w:rPr>
          <w:color w:val="FF0000"/>
          <w:sz w:val="24"/>
        </w:rPr>
        <w:t>。</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2</w:t>
      </w:r>
      <w:r w:rsidRPr="00F3561A">
        <w:rPr>
          <w:color w:val="FF0000"/>
          <w:sz w:val="24"/>
        </w:rPr>
        <w:t>欄－</w:t>
      </w:r>
      <w:r w:rsidRPr="00F3561A">
        <w:rPr>
          <w:rFonts w:hint="eastAsia"/>
          <w:color w:val="FF0000"/>
          <w:sz w:val="24"/>
        </w:rPr>
        <w:t>險種別代碼</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同表</w:t>
      </w:r>
      <w:r w:rsidRPr="00F3561A">
        <w:rPr>
          <w:rFonts w:hint="eastAsia"/>
          <w:color w:val="FF0000"/>
          <w:sz w:val="24"/>
        </w:rPr>
        <w:t>27-3</w:t>
      </w:r>
      <w:r w:rsidRPr="00F3561A">
        <w:rPr>
          <w:rFonts w:hint="eastAsia"/>
          <w:color w:val="FF0000"/>
          <w:sz w:val="24"/>
        </w:rPr>
        <w:t>之任意汽車保險及火災保險險種代號</w:t>
      </w:r>
      <w:r w:rsidRPr="00F3561A">
        <w:rPr>
          <w:color w:val="FF0000"/>
          <w:sz w:val="24"/>
        </w:rPr>
        <w:t>。</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3</w:t>
      </w:r>
      <w:r w:rsidRPr="00F3561A">
        <w:rPr>
          <w:color w:val="FF0000"/>
          <w:sz w:val="24"/>
        </w:rPr>
        <w:t>欄－</w:t>
      </w:r>
      <w:r w:rsidRPr="00F3561A">
        <w:rPr>
          <w:rFonts w:hint="eastAsia"/>
          <w:color w:val="FF0000"/>
          <w:sz w:val="24"/>
        </w:rPr>
        <w:t>險種別名稱</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同表</w:t>
      </w:r>
      <w:r w:rsidRPr="00F3561A">
        <w:rPr>
          <w:rFonts w:hint="eastAsia"/>
          <w:color w:val="FF0000"/>
          <w:sz w:val="24"/>
        </w:rPr>
        <w:t>27-3</w:t>
      </w:r>
      <w:r w:rsidRPr="00F3561A">
        <w:rPr>
          <w:rFonts w:hint="eastAsia"/>
          <w:color w:val="FF0000"/>
          <w:sz w:val="24"/>
        </w:rPr>
        <w:t>之任意汽車保險及火災保險險種名稱</w:t>
      </w:r>
      <w:r w:rsidRPr="00F3561A">
        <w:rPr>
          <w:color w:val="FF0000"/>
          <w:sz w:val="24"/>
        </w:rPr>
        <w:t>。</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4</w:t>
      </w:r>
      <w:r w:rsidRPr="00F3561A">
        <w:rPr>
          <w:color w:val="FF0000"/>
          <w:sz w:val="24"/>
        </w:rPr>
        <w:t>欄－</w:t>
      </w:r>
      <w:r w:rsidRPr="00F3561A">
        <w:rPr>
          <w:rFonts w:hint="eastAsia"/>
          <w:color w:val="FF0000"/>
          <w:sz w:val="24"/>
        </w:rPr>
        <w:t>商品代碼</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共</w:t>
      </w:r>
      <w:r w:rsidRPr="00F3561A">
        <w:rPr>
          <w:rFonts w:hint="eastAsia"/>
          <w:color w:val="FF0000"/>
          <w:sz w:val="24"/>
        </w:rPr>
        <w:t>12</w:t>
      </w:r>
      <w:r w:rsidRPr="00F3561A">
        <w:rPr>
          <w:rFonts w:hint="eastAsia"/>
          <w:color w:val="FF0000"/>
          <w:sz w:val="24"/>
        </w:rPr>
        <w:t>碼，依據財產保險商品編碼原則中之第</w:t>
      </w:r>
      <w:r w:rsidRPr="00F3561A">
        <w:rPr>
          <w:rFonts w:hint="eastAsia"/>
          <w:color w:val="FF0000"/>
          <w:sz w:val="24"/>
        </w:rPr>
        <w:t>5~16</w:t>
      </w:r>
      <w:r w:rsidRPr="00F3561A">
        <w:rPr>
          <w:rFonts w:hint="eastAsia"/>
          <w:color w:val="FF0000"/>
          <w:sz w:val="24"/>
        </w:rPr>
        <w:t>碼填列。</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5</w:t>
      </w:r>
      <w:r w:rsidRPr="00F3561A">
        <w:rPr>
          <w:color w:val="FF0000"/>
          <w:sz w:val="24"/>
        </w:rPr>
        <w:t>欄－</w:t>
      </w:r>
      <w:r w:rsidRPr="00F3561A">
        <w:rPr>
          <w:rFonts w:hint="eastAsia"/>
          <w:color w:val="FF0000"/>
          <w:sz w:val="24"/>
        </w:rPr>
        <w:t>商品類別代碼</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主險代碼為</w:t>
      </w:r>
      <w:r w:rsidRPr="00F3561A">
        <w:rPr>
          <w:rFonts w:hint="eastAsia"/>
          <w:color w:val="FF0000"/>
          <w:sz w:val="24"/>
        </w:rPr>
        <w:t>1</w:t>
      </w:r>
      <w:r w:rsidRPr="00F3561A">
        <w:rPr>
          <w:rFonts w:hint="eastAsia"/>
          <w:color w:val="FF0000"/>
          <w:sz w:val="24"/>
        </w:rPr>
        <w:t>，附加險代碼為</w:t>
      </w:r>
      <w:r w:rsidRPr="00F3561A">
        <w:rPr>
          <w:rFonts w:hint="eastAsia"/>
          <w:color w:val="FF0000"/>
          <w:sz w:val="24"/>
        </w:rPr>
        <w:t>2</w:t>
      </w:r>
      <w:r w:rsidRPr="00F3561A">
        <w:rPr>
          <w:rFonts w:hint="eastAsia"/>
          <w:color w:val="FF0000"/>
          <w:sz w:val="24"/>
        </w:rPr>
        <w:t>；附加條款代碼為</w:t>
      </w:r>
      <w:r w:rsidRPr="00F3561A">
        <w:rPr>
          <w:rFonts w:hint="eastAsia"/>
          <w:color w:val="FF0000"/>
          <w:sz w:val="24"/>
        </w:rPr>
        <w:t>3</w:t>
      </w:r>
      <w:r w:rsidRPr="00F3561A">
        <w:rPr>
          <w:rFonts w:hint="eastAsia"/>
          <w:color w:val="FF0000"/>
          <w:sz w:val="24"/>
        </w:rPr>
        <w:t>。</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6</w:t>
      </w:r>
      <w:r w:rsidRPr="00F3561A">
        <w:rPr>
          <w:color w:val="FF0000"/>
          <w:sz w:val="24"/>
        </w:rPr>
        <w:t>欄－</w:t>
      </w:r>
      <w:r w:rsidRPr="00F3561A">
        <w:rPr>
          <w:rFonts w:hint="eastAsia"/>
          <w:color w:val="FF0000"/>
          <w:sz w:val="24"/>
        </w:rPr>
        <w:t>商品名稱</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填列保險商品名稱。</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7</w:t>
      </w:r>
      <w:r w:rsidRPr="00F3561A">
        <w:rPr>
          <w:color w:val="FF0000"/>
          <w:sz w:val="24"/>
        </w:rPr>
        <w:t>欄－</w:t>
      </w:r>
      <w:r w:rsidRPr="00F3561A">
        <w:rPr>
          <w:rFonts w:hint="eastAsia"/>
          <w:color w:val="FF0000"/>
          <w:sz w:val="24"/>
        </w:rPr>
        <w:t>通路別</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填列通路來源，區分為保險代理人、保險代理人</w:t>
      </w:r>
      <w:r w:rsidRPr="00F3561A">
        <w:rPr>
          <w:rFonts w:hint="eastAsia"/>
          <w:color w:val="FF0000"/>
          <w:sz w:val="24"/>
        </w:rPr>
        <w:t>(</w:t>
      </w:r>
      <w:r w:rsidRPr="00F3561A">
        <w:rPr>
          <w:rFonts w:hint="eastAsia"/>
          <w:color w:val="FF0000"/>
          <w:sz w:val="24"/>
        </w:rPr>
        <w:t>網路投保</w:t>
      </w:r>
      <w:r w:rsidRPr="00F3561A">
        <w:rPr>
          <w:rFonts w:hint="eastAsia"/>
          <w:color w:val="FF0000"/>
          <w:sz w:val="24"/>
        </w:rPr>
        <w:t>)</w:t>
      </w:r>
      <w:r w:rsidRPr="00F3561A">
        <w:rPr>
          <w:rFonts w:hint="eastAsia"/>
          <w:color w:val="FF0000"/>
          <w:sz w:val="24"/>
        </w:rPr>
        <w:t>、保險經紀人、保險經紀人</w:t>
      </w:r>
      <w:r w:rsidRPr="00F3561A">
        <w:rPr>
          <w:rFonts w:hint="eastAsia"/>
          <w:color w:val="FF0000"/>
          <w:sz w:val="24"/>
        </w:rPr>
        <w:t>(</w:t>
      </w:r>
      <w:r w:rsidRPr="00F3561A">
        <w:rPr>
          <w:rFonts w:hint="eastAsia"/>
          <w:color w:val="FF0000"/>
          <w:sz w:val="24"/>
        </w:rPr>
        <w:t>網路投保</w:t>
      </w:r>
      <w:r w:rsidRPr="00F3561A">
        <w:rPr>
          <w:rFonts w:hint="eastAsia"/>
          <w:color w:val="FF0000"/>
          <w:sz w:val="24"/>
        </w:rPr>
        <w:t>)</w:t>
      </w:r>
      <w:r w:rsidRPr="00F3561A">
        <w:rPr>
          <w:rFonts w:hint="eastAsia"/>
          <w:color w:val="FF0000"/>
          <w:sz w:val="24"/>
        </w:rPr>
        <w:t>、保險業務員、直接業務、直接業務</w:t>
      </w:r>
      <w:r w:rsidRPr="00F3561A">
        <w:rPr>
          <w:rFonts w:hint="eastAsia"/>
          <w:color w:val="FF0000"/>
          <w:sz w:val="24"/>
        </w:rPr>
        <w:t>(</w:t>
      </w:r>
      <w:r w:rsidRPr="00F3561A">
        <w:rPr>
          <w:rFonts w:hint="eastAsia"/>
          <w:color w:val="FF0000"/>
          <w:sz w:val="24"/>
        </w:rPr>
        <w:t>網路投保</w:t>
      </w:r>
      <w:r w:rsidRPr="00F3561A">
        <w:rPr>
          <w:rFonts w:hint="eastAsia"/>
          <w:color w:val="FF0000"/>
          <w:sz w:val="24"/>
        </w:rPr>
        <w:t>)</w:t>
      </w:r>
      <w:r w:rsidRPr="00F3561A">
        <w:rPr>
          <w:rFonts w:hint="eastAsia"/>
          <w:color w:val="FF0000"/>
          <w:sz w:val="24"/>
        </w:rPr>
        <w:t>及其他通路</w:t>
      </w:r>
      <w:r w:rsidRPr="00F3561A">
        <w:rPr>
          <w:color w:val="FF0000"/>
          <w:sz w:val="24"/>
        </w:rPr>
        <w:t>。</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8</w:t>
      </w:r>
      <w:r w:rsidRPr="00F3561A">
        <w:rPr>
          <w:color w:val="FF0000"/>
          <w:sz w:val="24"/>
        </w:rPr>
        <w:t>欄－</w:t>
      </w:r>
      <w:r w:rsidRPr="00F3561A">
        <w:rPr>
          <w:rFonts w:hint="eastAsia"/>
          <w:color w:val="FF0000"/>
          <w:sz w:val="24"/>
        </w:rPr>
        <w:t>資料期間</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請填寫西元年份，如</w:t>
      </w:r>
      <w:r w:rsidRPr="00F3561A">
        <w:rPr>
          <w:rFonts w:hint="eastAsia"/>
          <w:color w:val="FF0000"/>
          <w:sz w:val="24"/>
        </w:rPr>
        <w:t>109</w:t>
      </w:r>
      <w:r w:rsidRPr="00F3561A">
        <w:rPr>
          <w:rFonts w:hint="eastAsia"/>
          <w:color w:val="FF0000"/>
          <w:sz w:val="24"/>
        </w:rPr>
        <w:t>年度之報表請填</w:t>
      </w:r>
      <w:r w:rsidRPr="00F3561A">
        <w:rPr>
          <w:rFonts w:hint="eastAsia"/>
          <w:color w:val="FF0000"/>
          <w:sz w:val="24"/>
        </w:rPr>
        <w:t>2020</w:t>
      </w:r>
      <w:r w:rsidRPr="00F3561A">
        <w:rPr>
          <w:rFonts w:hint="eastAsia"/>
          <w:color w:val="FF0000"/>
          <w:sz w:val="24"/>
        </w:rPr>
        <w:t>。</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9</w:t>
      </w:r>
      <w:r w:rsidRPr="00F3561A">
        <w:rPr>
          <w:color w:val="FF0000"/>
          <w:sz w:val="24"/>
        </w:rPr>
        <w:t>欄－</w:t>
      </w:r>
      <w:r w:rsidRPr="00F3561A">
        <w:rPr>
          <w:rFonts w:hint="eastAsia"/>
          <w:color w:val="FF0000"/>
          <w:sz w:val="24"/>
        </w:rPr>
        <w:t>簽單保費</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請填列商品</w:t>
      </w:r>
      <w:r w:rsidRPr="00F3561A">
        <w:rPr>
          <w:color w:val="FF0000"/>
          <w:sz w:val="24"/>
        </w:rPr>
        <w:t>直接簽單業務保費收入</w:t>
      </w:r>
      <w:r w:rsidRPr="00F3561A">
        <w:rPr>
          <w:rFonts w:hint="eastAsia"/>
          <w:color w:val="FF0000"/>
          <w:sz w:val="24"/>
        </w:rPr>
        <w:t>。</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10</w:t>
      </w:r>
      <w:r w:rsidRPr="00F3561A">
        <w:rPr>
          <w:color w:val="FF0000"/>
          <w:sz w:val="24"/>
        </w:rPr>
        <w:t>欄－</w:t>
      </w:r>
      <w:r w:rsidRPr="00F3561A">
        <w:rPr>
          <w:rFonts w:hint="eastAsia"/>
          <w:color w:val="FF0000"/>
          <w:sz w:val="24"/>
        </w:rPr>
        <w:t>佣金及代理、經紀人費用</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請填列商品應付的佣金、手續費、代理人費用及經紀人費用等。</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11</w:t>
      </w:r>
      <w:r w:rsidRPr="00F3561A">
        <w:rPr>
          <w:color w:val="FF0000"/>
          <w:sz w:val="24"/>
        </w:rPr>
        <w:t>欄－</w:t>
      </w:r>
      <w:r w:rsidRPr="00F3561A">
        <w:rPr>
          <w:rFonts w:hint="eastAsia"/>
          <w:color w:val="FF0000"/>
          <w:sz w:val="24"/>
        </w:rPr>
        <w:t>直接招攬費用率</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計算公式：佣金及代理、經紀人費用</w:t>
      </w:r>
      <w:r w:rsidRPr="00F3561A">
        <w:rPr>
          <w:rFonts w:hint="eastAsia"/>
          <w:color w:val="FF0000"/>
          <w:sz w:val="24"/>
        </w:rPr>
        <w:t>/</w:t>
      </w:r>
      <w:r w:rsidRPr="00F3561A">
        <w:rPr>
          <w:rFonts w:hint="eastAsia"/>
          <w:color w:val="FF0000"/>
          <w:sz w:val="24"/>
        </w:rPr>
        <w:t>簽單</w:t>
      </w:r>
      <w:r w:rsidRPr="00F3561A">
        <w:rPr>
          <w:color w:val="FF0000"/>
          <w:sz w:val="24"/>
        </w:rPr>
        <w:t>保費</w:t>
      </w:r>
      <w:r w:rsidRPr="00F3561A">
        <w:rPr>
          <w:rFonts w:hint="eastAsia"/>
          <w:color w:val="FF0000"/>
          <w:sz w:val="24"/>
        </w:rPr>
        <w:t>。</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12</w:t>
      </w:r>
      <w:r w:rsidRPr="00F3561A">
        <w:rPr>
          <w:color w:val="FF0000"/>
          <w:sz w:val="24"/>
        </w:rPr>
        <w:t>欄－</w:t>
      </w:r>
      <w:r w:rsidRPr="00F3561A">
        <w:rPr>
          <w:rFonts w:hint="eastAsia"/>
          <w:color w:val="FF0000"/>
          <w:sz w:val="24"/>
        </w:rPr>
        <w:t>非直接招攬費用率</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同商品所屬險種別之表</w:t>
      </w:r>
      <w:r w:rsidRPr="00F3561A">
        <w:rPr>
          <w:rFonts w:hint="eastAsia"/>
          <w:color w:val="FF0000"/>
          <w:sz w:val="24"/>
        </w:rPr>
        <w:t>27-4</w:t>
      </w:r>
      <w:r w:rsidRPr="00F3561A">
        <w:rPr>
          <w:rFonts w:hint="eastAsia"/>
          <w:color w:val="FF0000"/>
          <w:sz w:val="24"/>
        </w:rPr>
        <w:t>欄</w:t>
      </w:r>
      <w:r w:rsidRPr="00F3561A">
        <w:rPr>
          <w:rFonts w:hint="eastAsia"/>
          <w:color w:val="FF0000"/>
          <w:sz w:val="24"/>
        </w:rPr>
        <w:t>12</w:t>
      </w:r>
      <w:r w:rsidRPr="00F3561A">
        <w:rPr>
          <w:rFonts w:hint="eastAsia"/>
          <w:color w:val="FF0000"/>
          <w:sz w:val="24"/>
        </w:rPr>
        <w:t>非直接招攬費用率。</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13</w:t>
      </w:r>
      <w:r w:rsidRPr="00F3561A">
        <w:rPr>
          <w:color w:val="FF0000"/>
          <w:sz w:val="24"/>
        </w:rPr>
        <w:t>欄－</w:t>
      </w:r>
      <w:r w:rsidRPr="00F3561A">
        <w:rPr>
          <w:rFonts w:hint="eastAsia"/>
          <w:color w:val="FF0000"/>
          <w:sz w:val="24"/>
        </w:rPr>
        <w:t>是否屬於經主管機關核准任意車險附加費用率超過</w:t>
      </w:r>
      <w:r w:rsidRPr="00F3561A">
        <w:rPr>
          <w:color w:val="FF0000"/>
          <w:sz w:val="24"/>
        </w:rPr>
        <w:t>35%</w:t>
      </w:r>
      <w:r w:rsidRPr="00F3561A">
        <w:rPr>
          <w:rFonts w:hint="eastAsia"/>
          <w:color w:val="FF0000"/>
          <w:sz w:val="24"/>
        </w:rPr>
        <w:t>之商品</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若屬於「實施產險費率自由化第三階段相關監理配套措施」第三項所規定因商品</w:t>
      </w:r>
      <w:r w:rsidRPr="00F3561A">
        <w:rPr>
          <w:rFonts w:hint="eastAsia"/>
          <w:color w:val="FF0000"/>
          <w:sz w:val="24"/>
        </w:rPr>
        <w:lastRenderedPageBreak/>
        <w:t>特性需要，非直接招攬費用率提高致附加費用率超過</w:t>
      </w:r>
      <w:r w:rsidRPr="00F3561A">
        <w:rPr>
          <w:rFonts w:hint="eastAsia"/>
          <w:color w:val="FF0000"/>
          <w:sz w:val="24"/>
        </w:rPr>
        <w:t>35%</w:t>
      </w:r>
      <w:r w:rsidRPr="00F3561A">
        <w:rPr>
          <w:rFonts w:hint="eastAsia"/>
          <w:color w:val="FF0000"/>
          <w:sz w:val="24"/>
        </w:rPr>
        <w:t>，並經主管機關核准之商品，請填列「是」，反之則填列「否」。</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14</w:t>
      </w:r>
      <w:r w:rsidRPr="00F3561A">
        <w:rPr>
          <w:color w:val="FF0000"/>
          <w:sz w:val="24"/>
        </w:rPr>
        <w:t>欄－</w:t>
      </w:r>
      <w:r w:rsidRPr="00F3561A">
        <w:rPr>
          <w:rFonts w:hint="eastAsia"/>
          <w:color w:val="FF0000"/>
          <w:sz w:val="24"/>
        </w:rPr>
        <w:t>經核准任意車險附加費用率超過</w:t>
      </w:r>
      <w:r w:rsidRPr="00F3561A">
        <w:rPr>
          <w:color w:val="FF0000"/>
          <w:sz w:val="24"/>
        </w:rPr>
        <w:t>35%</w:t>
      </w:r>
      <w:r w:rsidRPr="00F3561A">
        <w:rPr>
          <w:rFonts w:hint="eastAsia"/>
          <w:color w:val="FF0000"/>
          <w:sz w:val="24"/>
        </w:rPr>
        <w:t>商品之其他招攬之業務費用</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為計算經核准附加費用率超過</w:t>
      </w:r>
      <w:r w:rsidRPr="00F3561A">
        <w:rPr>
          <w:rFonts w:hint="eastAsia"/>
          <w:color w:val="FF0000"/>
          <w:sz w:val="24"/>
        </w:rPr>
        <w:t>35%</w:t>
      </w:r>
      <w:r w:rsidRPr="00F3561A">
        <w:rPr>
          <w:rFonts w:hint="eastAsia"/>
          <w:color w:val="FF0000"/>
          <w:sz w:val="24"/>
        </w:rPr>
        <w:t>商品之非直接招攬費用率，若本表欄</w:t>
      </w:r>
      <w:r w:rsidRPr="00F3561A">
        <w:rPr>
          <w:rFonts w:hint="eastAsia"/>
          <w:color w:val="FF0000"/>
          <w:sz w:val="24"/>
        </w:rPr>
        <w:t>13</w:t>
      </w:r>
      <w:r w:rsidRPr="00F3561A">
        <w:rPr>
          <w:rFonts w:hint="eastAsia"/>
          <w:color w:val="FF0000"/>
          <w:sz w:val="24"/>
        </w:rPr>
        <w:t>填列「是」之商品，本欄請填列該商品之「其他招攬之業務費用」，若本表欄</w:t>
      </w:r>
      <w:r w:rsidRPr="00F3561A">
        <w:rPr>
          <w:rFonts w:hint="eastAsia"/>
          <w:color w:val="FF0000"/>
          <w:sz w:val="24"/>
        </w:rPr>
        <w:t>13</w:t>
      </w:r>
      <w:r w:rsidRPr="00F3561A">
        <w:rPr>
          <w:rFonts w:hint="eastAsia"/>
          <w:color w:val="FF0000"/>
          <w:sz w:val="24"/>
        </w:rPr>
        <w:t>填列「否」，則本欄不需填列。</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15</w:t>
      </w:r>
      <w:r w:rsidRPr="00F3561A">
        <w:rPr>
          <w:color w:val="FF0000"/>
          <w:sz w:val="24"/>
        </w:rPr>
        <w:t>欄－</w:t>
      </w:r>
      <w:r w:rsidRPr="00F3561A">
        <w:rPr>
          <w:rFonts w:hint="eastAsia"/>
          <w:color w:val="FF0000"/>
          <w:sz w:val="24"/>
        </w:rPr>
        <w:t>經核准任意車險附加費用率超過</w:t>
      </w:r>
      <w:r w:rsidRPr="00F3561A">
        <w:rPr>
          <w:color w:val="FF0000"/>
          <w:sz w:val="24"/>
        </w:rPr>
        <w:t>35%</w:t>
      </w:r>
      <w:r w:rsidRPr="00F3561A">
        <w:rPr>
          <w:rFonts w:hint="eastAsia"/>
          <w:color w:val="FF0000"/>
          <w:sz w:val="24"/>
        </w:rPr>
        <w:t>商品之一般費用</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為計算經核准附加費用率超過</w:t>
      </w:r>
      <w:r w:rsidRPr="00F3561A">
        <w:rPr>
          <w:rFonts w:hint="eastAsia"/>
          <w:color w:val="FF0000"/>
          <w:sz w:val="24"/>
        </w:rPr>
        <w:t>35%</w:t>
      </w:r>
      <w:r w:rsidRPr="00F3561A">
        <w:rPr>
          <w:rFonts w:hint="eastAsia"/>
          <w:color w:val="FF0000"/>
          <w:sz w:val="24"/>
        </w:rPr>
        <w:t>商品之非直接招攬費用率，若本表欄</w:t>
      </w:r>
      <w:r w:rsidRPr="00F3561A">
        <w:rPr>
          <w:rFonts w:hint="eastAsia"/>
          <w:color w:val="FF0000"/>
          <w:sz w:val="24"/>
        </w:rPr>
        <w:t>13</w:t>
      </w:r>
      <w:r w:rsidRPr="00F3561A">
        <w:rPr>
          <w:rFonts w:hint="eastAsia"/>
          <w:color w:val="FF0000"/>
          <w:sz w:val="24"/>
        </w:rPr>
        <w:t>填列「是」之商品，本欄請填列該商品之「一般費用」，若本表欄</w:t>
      </w:r>
      <w:r w:rsidRPr="00F3561A">
        <w:rPr>
          <w:rFonts w:hint="eastAsia"/>
          <w:color w:val="FF0000"/>
          <w:sz w:val="24"/>
        </w:rPr>
        <w:t>13</w:t>
      </w:r>
      <w:r w:rsidRPr="00F3561A">
        <w:rPr>
          <w:rFonts w:hint="eastAsia"/>
          <w:color w:val="FF0000"/>
          <w:sz w:val="24"/>
        </w:rPr>
        <w:t>填列「否」，則本欄不需填列。</w:t>
      </w:r>
    </w:p>
    <w:p w:rsidR="00F3561A" w:rsidRPr="00F3561A" w:rsidRDefault="00F3561A" w:rsidP="00F3561A">
      <w:pPr>
        <w:spacing w:line="440" w:lineRule="exact"/>
        <w:ind w:leftChars="276" w:left="718"/>
        <w:jc w:val="both"/>
        <w:rPr>
          <w:color w:val="FF0000"/>
          <w:sz w:val="24"/>
        </w:rPr>
      </w:pPr>
    </w:p>
    <w:p w:rsidR="00F3561A" w:rsidRPr="00F3561A" w:rsidRDefault="00F3561A" w:rsidP="00F3561A">
      <w:pPr>
        <w:spacing w:line="440" w:lineRule="exact"/>
        <w:ind w:leftChars="276" w:left="718"/>
        <w:jc w:val="both"/>
        <w:rPr>
          <w:color w:val="FF0000"/>
        </w:rPr>
      </w:pPr>
    </w:p>
    <w:p w:rsidR="00F3561A" w:rsidRPr="00F3561A" w:rsidRDefault="00F3561A" w:rsidP="00F3561A">
      <w:pPr>
        <w:widowControl/>
        <w:jc w:val="both"/>
        <w:rPr>
          <w:color w:val="FF0000"/>
        </w:rPr>
      </w:pPr>
      <w:r w:rsidRPr="00F3561A">
        <w:rPr>
          <w:color w:val="FF0000"/>
        </w:rPr>
        <w:br w:type="page"/>
      </w:r>
    </w:p>
    <w:p w:rsidR="00F3561A" w:rsidRPr="00F3561A" w:rsidRDefault="00F3561A" w:rsidP="00F3561A">
      <w:pPr>
        <w:pStyle w:val="1"/>
        <w:spacing w:afterLines="0" w:after="0" w:line="440" w:lineRule="exact"/>
        <w:rPr>
          <w:color w:val="FF0000"/>
          <w:szCs w:val="40"/>
        </w:rPr>
      </w:pPr>
      <w:bookmarkStart w:id="309" w:name="_Toc46309040"/>
      <w:bookmarkStart w:id="310" w:name="_Toc55996726"/>
      <w:r w:rsidRPr="00F3561A">
        <w:rPr>
          <w:color w:val="FF0000"/>
          <w:szCs w:val="40"/>
        </w:rPr>
        <w:lastRenderedPageBreak/>
        <w:t>表</w:t>
      </w:r>
      <w:r w:rsidRPr="00F3561A">
        <w:rPr>
          <w:color w:val="FF0000"/>
          <w:szCs w:val="40"/>
        </w:rPr>
        <w:t>27-</w:t>
      </w:r>
      <w:r w:rsidRPr="00F3561A">
        <w:rPr>
          <w:rFonts w:hint="eastAsia"/>
          <w:color w:val="FF0000"/>
          <w:szCs w:val="40"/>
          <w:lang w:eastAsia="zh-TW"/>
        </w:rPr>
        <w:t>4-2</w:t>
      </w:r>
      <w:r w:rsidRPr="00F3561A">
        <w:rPr>
          <w:color w:val="FF0000"/>
          <w:szCs w:val="40"/>
        </w:rPr>
        <w:t>：</w:t>
      </w:r>
      <w:r w:rsidRPr="00F3561A">
        <w:rPr>
          <w:rFonts w:hint="eastAsia"/>
          <w:color w:val="FF0000"/>
          <w:szCs w:val="40"/>
        </w:rPr>
        <w:t>直接招攬費用率與非直接招攬費用率</w:t>
      </w:r>
      <w:r w:rsidRPr="00F3561A">
        <w:rPr>
          <w:rFonts w:hint="eastAsia"/>
          <w:color w:val="FF0000"/>
          <w:szCs w:val="40"/>
        </w:rPr>
        <w:t>-</w:t>
      </w:r>
      <w:r w:rsidRPr="00F3561A">
        <w:rPr>
          <w:rFonts w:hint="eastAsia"/>
          <w:color w:val="FF0000"/>
          <w:szCs w:val="40"/>
        </w:rPr>
        <w:t>任意汽車保險及火災保險</w:t>
      </w:r>
      <w:r w:rsidRPr="00F3561A">
        <w:rPr>
          <w:rFonts w:hint="eastAsia"/>
          <w:color w:val="FF0000"/>
          <w:szCs w:val="40"/>
          <w:lang w:eastAsia="zh-TW"/>
        </w:rPr>
        <w:t>檢核表</w:t>
      </w:r>
      <w:bookmarkEnd w:id="309"/>
      <w:bookmarkEnd w:id="310"/>
    </w:p>
    <w:p w:rsidR="00F3561A" w:rsidRPr="00F3561A" w:rsidRDefault="00F3561A" w:rsidP="00F3561A">
      <w:pPr>
        <w:pStyle w:val="a6"/>
        <w:spacing w:line="420" w:lineRule="exact"/>
        <w:ind w:firstLineChars="207" w:firstLine="497"/>
        <w:rPr>
          <w:rFonts w:ascii="Times New Roman" w:hAnsi="Times New Roman"/>
          <w:color w:val="FF0000"/>
          <w:sz w:val="24"/>
          <w:lang w:eastAsia="zh-TW"/>
        </w:rPr>
      </w:pPr>
      <w:r w:rsidRPr="00F3561A">
        <w:rPr>
          <w:rFonts w:ascii="Times New Roman" w:hAnsi="Times New Roman"/>
          <w:color w:val="FF0000"/>
          <w:sz w:val="24"/>
        </w:rPr>
        <w:t>本報表</w:t>
      </w:r>
      <w:r w:rsidRPr="00F3561A">
        <w:rPr>
          <w:rFonts w:ascii="Times New Roman" w:hAnsi="Times New Roman" w:hint="eastAsia"/>
          <w:color w:val="FF0000"/>
          <w:sz w:val="24"/>
          <w:lang w:eastAsia="zh-TW"/>
        </w:rPr>
        <w:t>係將表</w:t>
      </w:r>
      <w:r w:rsidRPr="00F3561A">
        <w:rPr>
          <w:rFonts w:ascii="Times New Roman" w:hAnsi="Times New Roman" w:hint="eastAsia"/>
          <w:color w:val="FF0000"/>
          <w:sz w:val="24"/>
          <w:lang w:eastAsia="zh-TW"/>
        </w:rPr>
        <w:t>27-4</w:t>
      </w:r>
      <w:r w:rsidRPr="00F3561A">
        <w:rPr>
          <w:rFonts w:ascii="Times New Roman" w:hAnsi="Times New Roman" w:hint="eastAsia"/>
          <w:color w:val="FF0000"/>
          <w:sz w:val="24"/>
          <w:lang w:eastAsia="zh-TW"/>
        </w:rPr>
        <w:t>採每一險種別之「簽單保費」及「佣金及代理、經紀人費用」與表</w:t>
      </w:r>
      <w:r w:rsidRPr="00F3561A">
        <w:rPr>
          <w:rFonts w:ascii="Times New Roman" w:hAnsi="Times New Roman" w:hint="eastAsia"/>
          <w:color w:val="FF0000"/>
          <w:sz w:val="24"/>
          <w:lang w:eastAsia="zh-TW"/>
        </w:rPr>
        <w:t>27-4-1</w:t>
      </w:r>
      <w:r w:rsidRPr="00F3561A">
        <w:rPr>
          <w:rFonts w:ascii="Times New Roman" w:hAnsi="Times New Roman" w:hint="eastAsia"/>
          <w:color w:val="FF0000"/>
          <w:sz w:val="24"/>
          <w:lang w:eastAsia="zh-TW"/>
        </w:rPr>
        <w:t>採每一商品別合計數進行核對，以檢核資料是否產生差異。</w:t>
      </w:r>
    </w:p>
    <w:p w:rsidR="00F3561A" w:rsidRPr="00F3561A" w:rsidRDefault="00F3561A" w:rsidP="00F3561A">
      <w:pPr>
        <w:pStyle w:val="a6"/>
        <w:spacing w:line="420" w:lineRule="exact"/>
        <w:ind w:firstLineChars="207" w:firstLine="497"/>
        <w:rPr>
          <w:rFonts w:ascii="Times New Roman" w:hAnsi="Times New Roman"/>
          <w:color w:val="FF0000"/>
          <w:sz w:val="24"/>
        </w:rPr>
      </w:pPr>
      <w:r w:rsidRPr="00F3561A">
        <w:rPr>
          <w:rFonts w:ascii="Times New Roman" w:hAnsi="Times New Roman"/>
          <w:color w:val="FF0000"/>
          <w:sz w:val="24"/>
        </w:rPr>
        <w:t>各欄金額之定義說明如下：</w:t>
      </w:r>
    </w:p>
    <w:p w:rsidR="00F3561A" w:rsidRPr="00F3561A" w:rsidRDefault="00F3561A" w:rsidP="00F3561A">
      <w:pPr>
        <w:spacing w:line="420" w:lineRule="exact"/>
        <w:jc w:val="both"/>
        <w:rPr>
          <w:color w:val="FF0000"/>
          <w:sz w:val="24"/>
        </w:rPr>
      </w:pPr>
      <w:r w:rsidRPr="00F3561A">
        <w:rPr>
          <w:color w:val="FF0000"/>
          <w:sz w:val="24"/>
        </w:rPr>
        <w:t>第</w:t>
      </w:r>
      <w:r w:rsidRPr="00F3561A">
        <w:rPr>
          <w:color w:val="FF0000"/>
          <w:sz w:val="24"/>
        </w:rPr>
        <w:t>1</w:t>
      </w:r>
      <w:r w:rsidRPr="00F3561A">
        <w:rPr>
          <w:color w:val="FF0000"/>
          <w:sz w:val="24"/>
        </w:rPr>
        <w:t>欄－</w:t>
      </w:r>
      <w:r w:rsidRPr="00F3561A">
        <w:rPr>
          <w:rFonts w:hint="eastAsia"/>
          <w:color w:val="FF0000"/>
          <w:sz w:val="24"/>
        </w:rPr>
        <w:t>險種</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係指險種分類，區分為住宅火災保險、商業火災保險及任意汽車保險</w:t>
      </w:r>
      <w:r w:rsidRPr="00F3561A">
        <w:rPr>
          <w:color w:val="FF0000"/>
          <w:sz w:val="24"/>
        </w:rPr>
        <w:t>。</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2</w:t>
      </w:r>
      <w:r w:rsidRPr="00F3561A">
        <w:rPr>
          <w:color w:val="FF0000"/>
          <w:sz w:val="24"/>
        </w:rPr>
        <w:t>欄－</w:t>
      </w:r>
      <w:r w:rsidRPr="00F3561A">
        <w:rPr>
          <w:rFonts w:hint="eastAsia"/>
          <w:color w:val="FF0000"/>
          <w:sz w:val="24"/>
        </w:rPr>
        <w:t>險種別代碼</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同表</w:t>
      </w:r>
      <w:r w:rsidRPr="00F3561A">
        <w:rPr>
          <w:rFonts w:hint="eastAsia"/>
          <w:color w:val="FF0000"/>
          <w:sz w:val="24"/>
        </w:rPr>
        <w:t>27-3</w:t>
      </w:r>
      <w:r w:rsidRPr="00F3561A">
        <w:rPr>
          <w:rFonts w:hint="eastAsia"/>
          <w:color w:val="FF0000"/>
          <w:sz w:val="24"/>
        </w:rPr>
        <w:t>之任意汽車保險及火災保險險種代號</w:t>
      </w:r>
      <w:r w:rsidRPr="00F3561A">
        <w:rPr>
          <w:color w:val="FF0000"/>
          <w:sz w:val="24"/>
        </w:rPr>
        <w:t>。</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3</w:t>
      </w:r>
      <w:r w:rsidRPr="00F3561A">
        <w:rPr>
          <w:color w:val="FF0000"/>
          <w:sz w:val="24"/>
        </w:rPr>
        <w:t>欄－</w:t>
      </w:r>
      <w:r w:rsidRPr="00F3561A">
        <w:rPr>
          <w:rFonts w:hint="eastAsia"/>
          <w:color w:val="FF0000"/>
          <w:sz w:val="24"/>
        </w:rPr>
        <w:t>險種別名稱</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同表</w:t>
      </w:r>
      <w:r w:rsidRPr="00F3561A">
        <w:rPr>
          <w:rFonts w:hint="eastAsia"/>
          <w:color w:val="FF0000"/>
          <w:sz w:val="24"/>
        </w:rPr>
        <w:t>27-3</w:t>
      </w:r>
      <w:r w:rsidRPr="00F3561A">
        <w:rPr>
          <w:rFonts w:hint="eastAsia"/>
          <w:color w:val="FF0000"/>
          <w:sz w:val="24"/>
        </w:rPr>
        <w:t>之任意汽車保險及火災保險險種名稱</w:t>
      </w:r>
      <w:r w:rsidRPr="00F3561A">
        <w:rPr>
          <w:color w:val="FF0000"/>
          <w:sz w:val="24"/>
        </w:rPr>
        <w:t>。</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4</w:t>
      </w:r>
      <w:r w:rsidRPr="00F3561A">
        <w:rPr>
          <w:color w:val="FF0000"/>
          <w:sz w:val="24"/>
        </w:rPr>
        <w:t>欄－</w:t>
      </w:r>
      <w:r w:rsidRPr="00F3561A">
        <w:rPr>
          <w:rFonts w:hint="eastAsia"/>
          <w:color w:val="FF0000"/>
          <w:sz w:val="24"/>
        </w:rPr>
        <w:t>簽單保費險種別</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同表</w:t>
      </w:r>
      <w:r w:rsidRPr="00F3561A">
        <w:rPr>
          <w:rFonts w:hint="eastAsia"/>
          <w:color w:val="FF0000"/>
          <w:sz w:val="24"/>
        </w:rPr>
        <w:t>27-4</w:t>
      </w:r>
      <w:r w:rsidRPr="00F3561A">
        <w:rPr>
          <w:rFonts w:hint="eastAsia"/>
          <w:color w:val="FF0000"/>
          <w:sz w:val="24"/>
        </w:rPr>
        <w:t>欄</w:t>
      </w:r>
      <w:r w:rsidRPr="00F3561A">
        <w:rPr>
          <w:rFonts w:hint="eastAsia"/>
          <w:color w:val="FF0000"/>
          <w:sz w:val="24"/>
        </w:rPr>
        <w:t>4</w:t>
      </w:r>
      <w:r w:rsidRPr="00F3561A">
        <w:rPr>
          <w:rFonts w:hint="eastAsia"/>
          <w:color w:val="FF0000"/>
          <w:sz w:val="24"/>
        </w:rPr>
        <w:t>。</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5</w:t>
      </w:r>
      <w:r w:rsidRPr="00F3561A">
        <w:rPr>
          <w:color w:val="FF0000"/>
          <w:sz w:val="24"/>
        </w:rPr>
        <w:t>欄－</w:t>
      </w:r>
      <w:r w:rsidRPr="00F3561A">
        <w:rPr>
          <w:rFonts w:hint="eastAsia"/>
          <w:color w:val="FF0000"/>
          <w:sz w:val="24"/>
        </w:rPr>
        <w:t>簽單保費商品別合計</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同表</w:t>
      </w:r>
      <w:r w:rsidRPr="00F3561A">
        <w:rPr>
          <w:rFonts w:hint="eastAsia"/>
          <w:color w:val="FF0000"/>
          <w:sz w:val="24"/>
        </w:rPr>
        <w:t>27-4-1</w:t>
      </w:r>
      <w:r w:rsidRPr="00F3561A">
        <w:rPr>
          <w:rFonts w:hint="eastAsia"/>
          <w:color w:val="FF0000"/>
          <w:sz w:val="24"/>
        </w:rPr>
        <w:t>同一險種別之欄</w:t>
      </w:r>
      <w:r w:rsidRPr="00F3561A">
        <w:rPr>
          <w:rFonts w:hint="eastAsia"/>
          <w:color w:val="FF0000"/>
          <w:sz w:val="24"/>
        </w:rPr>
        <w:t>9</w:t>
      </w:r>
      <w:r w:rsidRPr="00F3561A">
        <w:rPr>
          <w:rFonts w:hint="eastAsia"/>
          <w:color w:val="FF0000"/>
          <w:sz w:val="24"/>
        </w:rPr>
        <w:t>合計。</w:t>
      </w:r>
      <w:r w:rsidRPr="00F3561A">
        <w:rPr>
          <w:color w:val="FF0000"/>
          <w:sz w:val="24"/>
        </w:rPr>
        <w:t xml:space="preserve"> </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6</w:t>
      </w:r>
      <w:r w:rsidRPr="00F3561A">
        <w:rPr>
          <w:color w:val="FF0000"/>
          <w:sz w:val="24"/>
        </w:rPr>
        <w:t>欄－</w:t>
      </w:r>
      <w:r w:rsidRPr="00F3561A">
        <w:rPr>
          <w:rFonts w:hint="eastAsia"/>
          <w:color w:val="FF0000"/>
          <w:sz w:val="24"/>
        </w:rPr>
        <w:t>簽單保費差異數</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係指採每一險種別與採每一商品別之簽單保費差異數。</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計算公式：簽單保費商品別合計</w:t>
      </w:r>
      <w:r w:rsidRPr="00F3561A">
        <w:rPr>
          <w:rFonts w:ascii="Calibri" w:hAnsi="Calibri"/>
          <w:color w:val="FF0000"/>
          <w:sz w:val="24"/>
        </w:rPr>
        <w:t>−</w:t>
      </w:r>
      <w:r w:rsidRPr="00F3561A">
        <w:rPr>
          <w:rFonts w:hint="eastAsia"/>
          <w:color w:val="FF0000"/>
          <w:sz w:val="24"/>
        </w:rPr>
        <w:t>簽單保費險種別。</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7</w:t>
      </w:r>
      <w:r w:rsidRPr="00F3561A">
        <w:rPr>
          <w:color w:val="FF0000"/>
          <w:sz w:val="24"/>
        </w:rPr>
        <w:t>欄－</w:t>
      </w:r>
      <w:r w:rsidRPr="00F3561A">
        <w:rPr>
          <w:rFonts w:hint="eastAsia"/>
          <w:color w:val="FF0000"/>
          <w:sz w:val="24"/>
        </w:rPr>
        <w:t>簽單保費差異率</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係指採每一險種別與採每一商品別之簽單保費差異率。</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計算公式：簽單保費差異數</w:t>
      </w:r>
      <w:r w:rsidRPr="00F3561A">
        <w:rPr>
          <w:rFonts w:hint="eastAsia"/>
          <w:color w:val="FF0000"/>
          <w:sz w:val="24"/>
        </w:rPr>
        <w:t>/</w:t>
      </w:r>
      <w:r w:rsidRPr="00F3561A">
        <w:rPr>
          <w:rFonts w:hint="eastAsia"/>
          <w:color w:val="FF0000"/>
          <w:sz w:val="24"/>
        </w:rPr>
        <w:t>簽單保費險種別。</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8</w:t>
      </w:r>
      <w:r w:rsidRPr="00F3561A">
        <w:rPr>
          <w:color w:val="FF0000"/>
          <w:sz w:val="24"/>
        </w:rPr>
        <w:t>欄－</w:t>
      </w:r>
      <w:r w:rsidRPr="00F3561A">
        <w:rPr>
          <w:rFonts w:hint="eastAsia"/>
          <w:color w:val="FF0000"/>
          <w:sz w:val="24"/>
        </w:rPr>
        <w:t>佣金及代理、經紀人費用險種別</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同表</w:t>
      </w:r>
      <w:r w:rsidRPr="00F3561A">
        <w:rPr>
          <w:rFonts w:hint="eastAsia"/>
          <w:color w:val="FF0000"/>
          <w:sz w:val="24"/>
        </w:rPr>
        <w:t>27-4</w:t>
      </w:r>
      <w:r w:rsidRPr="00F3561A">
        <w:rPr>
          <w:rFonts w:hint="eastAsia"/>
          <w:color w:val="FF0000"/>
          <w:sz w:val="24"/>
        </w:rPr>
        <w:t>欄</w:t>
      </w:r>
      <w:r w:rsidRPr="00F3561A">
        <w:rPr>
          <w:rFonts w:hint="eastAsia"/>
          <w:color w:val="FF0000"/>
          <w:sz w:val="24"/>
        </w:rPr>
        <w:t>5</w:t>
      </w:r>
      <w:r w:rsidRPr="00F3561A">
        <w:rPr>
          <w:rFonts w:hint="eastAsia"/>
          <w:color w:val="FF0000"/>
          <w:sz w:val="24"/>
        </w:rPr>
        <w:t>。</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9</w:t>
      </w:r>
      <w:r w:rsidRPr="00F3561A">
        <w:rPr>
          <w:color w:val="FF0000"/>
          <w:sz w:val="24"/>
        </w:rPr>
        <w:t>欄－</w:t>
      </w:r>
      <w:r w:rsidRPr="00F3561A">
        <w:rPr>
          <w:rFonts w:hint="eastAsia"/>
          <w:color w:val="FF0000"/>
          <w:sz w:val="24"/>
        </w:rPr>
        <w:t>佣金及代理、經紀人費用商品別合計</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同表</w:t>
      </w:r>
      <w:r w:rsidRPr="00F3561A">
        <w:rPr>
          <w:rFonts w:hint="eastAsia"/>
          <w:color w:val="FF0000"/>
          <w:sz w:val="24"/>
        </w:rPr>
        <w:t>27-4-1</w:t>
      </w:r>
      <w:r w:rsidRPr="00F3561A">
        <w:rPr>
          <w:rFonts w:hint="eastAsia"/>
          <w:color w:val="FF0000"/>
          <w:sz w:val="24"/>
        </w:rPr>
        <w:t>同一險種別之欄</w:t>
      </w:r>
      <w:r w:rsidRPr="00F3561A">
        <w:rPr>
          <w:rFonts w:hint="eastAsia"/>
          <w:color w:val="FF0000"/>
          <w:sz w:val="24"/>
        </w:rPr>
        <w:t>10</w:t>
      </w:r>
      <w:r w:rsidRPr="00F3561A">
        <w:rPr>
          <w:rFonts w:hint="eastAsia"/>
          <w:color w:val="FF0000"/>
          <w:sz w:val="24"/>
        </w:rPr>
        <w:t>合計。</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10</w:t>
      </w:r>
      <w:r w:rsidRPr="00F3561A">
        <w:rPr>
          <w:color w:val="FF0000"/>
          <w:sz w:val="24"/>
        </w:rPr>
        <w:t>欄－</w:t>
      </w:r>
      <w:r w:rsidRPr="00F3561A">
        <w:rPr>
          <w:rFonts w:hint="eastAsia"/>
          <w:color w:val="FF0000"/>
          <w:sz w:val="24"/>
        </w:rPr>
        <w:t>佣金及代理、經紀人費用差異數</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係指採每一險種別與採每一商品別之佣金及代理、經紀人費用差異數。</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計算公式：佣金及代理、經紀人費用商品別合計</w:t>
      </w:r>
      <w:r w:rsidRPr="00F3561A">
        <w:rPr>
          <w:rFonts w:ascii="Calibri" w:hAnsi="Calibri"/>
          <w:color w:val="FF0000"/>
          <w:sz w:val="24"/>
        </w:rPr>
        <w:t>−</w:t>
      </w:r>
      <w:r w:rsidRPr="00F3561A">
        <w:rPr>
          <w:rFonts w:hint="eastAsia"/>
          <w:color w:val="FF0000"/>
          <w:sz w:val="24"/>
        </w:rPr>
        <w:t>佣金及代理、經紀人費用險種別。</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11</w:t>
      </w:r>
      <w:r w:rsidRPr="00F3561A">
        <w:rPr>
          <w:color w:val="FF0000"/>
          <w:sz w:val="24"/>
        </w:rPr>
        <w:t>欄－</w:t>
      </w:r>
      <w:r w:rsidRPr="00F3561A">
        <w:rPr>
          <w:rFonts w:hint="eastAsia"/>
          <w:color w:val="FF0000"/>
          <w:sz w:val="24"/>
        </w:rPr>
        <w:t>佣金及代理、經紀人費用差異率</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係指採每一險種別與採每一商品別之佣金及代理、經紀人費用差異率。</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計算公式：佣金及代理、經紀人費用差異數</w:t>
      </w:r>
      <w:r w:rsidRPr="00F3561A">
        <w:rPr>
          <w:rFonts w:ascii="Calibri" w:hAnsi="Calibri" w:hint="eastAsia"/>
          <w:color w:val="FF0000"/>
          <w:sz w:val="24"/>
        </w:rPr>
        <w:t>/</w:t>
      </w:r>
      <w:r w:rsidRPr="00F3561A">
        <w:rPr>
          <w:rFonts w:hint="eastAsia"/>
          <w:color w:val="FF0000"/>
          <w:sz w:val="24"/>
        </w:rPr>
        <w:t>佣金及代理、經紀人費用險種別。</w:t>
      </w:r>
    </w:p>
    <w:p w:rsidR="00F3561A" w:rsidRPr="00F3561A" w:rsidRDefault="00F3561A" w:rsidP="00F3561A">
      <w:pPr>
        <w:spacing w:line="420" w:lineRule="exact"/>
        <w:jc w:val="both"/>
        <w:rPr>
          <w:color w:val="FF0000"/>
          <w:sz w:val="24"/>
        </w:rPr>
      </w:pPr>
      <w:r w:rsidRPr="00F3561A">
        <w:rPr>
          <w:color w:val="FF0000"/>
          <w:sz w:val="24"/>
        </w:rPr>
        <w:t>第</w:t>
      </w:r>
      <w:r w:rsidRPr="00F3561A">
        <w:rPr>
          <w:rFonts w:hint="eastAsia"/>
          <w:color w:val="FF0000"/>
          <w:sz w:val="24"/>
        </w:rPr>
        <w:t>12</w:t>
      </w:r>
      <w:r w:rsidRPr="00F3561A">
        <w:rPr>
          <w:color w:val="FF0000"/>
          <w:sz w:val="24"/>
        </w:rPr>
        <w:t>欄－</w:t>
      </w:r>
      <w:r w:rsidRPr="00F3561A">
        <w:rPr>
          <w:rFonts w:hint="eastAsia"/>
          <w:color w:val="FF0000"/>
          <w:sz w:val="24"/>
        </w:rPr>
        <w:t>備註</w:t>
      </w:r>
    </w:p>
    <w:p w:rsidR="00F3561A" w:rsidRPr="00F3561A" w:rsidRDefault="00F3561A" w:rsidP="00F3561A">
      <w:pPr>
        <w:spacing w:line="420" w:lineRule="exact"/>
        <w:ind w:leftChars="276" w:left="718"/>
        <w:jc w:val="both"/>
        <w:rPr>
          <w:color w:val="FF0000"/>
          <w:sz w:val="24"/>
        </w:rPr>
      </w:pPr>
      <w:r w:rsidRPr="00F3561A">
        <w:rPr>
          <w:rFonts w:hint="eastAsia"/>
          <w:color w:val="FF0000"/>
          <w:sz w:val="24"/>
        </w:rPr>
        <w:t>若本表欄</w:t>
      </w:r>
      <w:r w:rsidRPr="00F3561A">
        <w:rPr>
          <w:rFonts w:hint="eastAsia"/>
          <w:color w:val="FF0000"/>
          <w:sz w:val="24"/>
        </w:rPr>
        <w:t>6</w:t>
      </w:r>
      <w:r w:rsidRPr="00F3561A">
        <w:rPr>
          <w:rFonts w:hint="eastAsia"/>
          <w:color w:val="FF0000"/>
          <w:sz w:val="24"/>
        </w:rPr>
        <w:t>或本表欄</w:t>
      </w:r>
      <w:r w:rsidRPr="00F3561A">
        <w:rPr>
          <w:rFonts w:hint="eastAsia"/>
          <w:color w:val="FF0000"/>
          <w:sz w:val="24"/>
        </w:rPr>
        <w:t>10</w:t>
      </w:r>
      <w:r w:rsidRPr="00F3561A">
        <w:rPr>
          <w:rFonts w:hint="eastAsia"/>
          <w:color w:val="FF0000"/>
          <w:sz w:val="24"/>
        </w:rPr>
        <w:t>之差異數不為</w:t>
      </w:r>
      <w:r w:rsidRPr="00F3561A">
        <w:rPr>
          <w:rFonts w:hint="eastAsia"/>
          <w:color w:val="FF0000"/>
          <w:sz w:val="24"/>
        </w:rPr>
        <w:t>0</w:t>
      </w:r>
      <w:r w:rsidRPr="00F3561A">
        <w:rPr>
          <w:rFonts w:hint="eastAsia"/>
          <w:color w:val="FF0000"/>
          <w:sz w:val="24"/>
        </w:rPr>
        <w:t>，請於本欄說明差異原因。</w:t>
      </w:r>
    </w:p>
    <w:p w:rsidR="00F3561A" w:rsidRPr="00F3561A" w:rsidRDefault="00F3561A" w:rsidP="00F3561A">
      <w:pPr>
        <w:jc w:val="both"/>
        <w:rPr>
          <w:color w:val="FF0000"/>
          <w:sz w:val="24"/>
        </w:rPr>
      </w:pPr>
    </w:p>
    <w:p w:rsidR="00EC7749" w:rsidRPr="00CC13DE" w:rsidRDefault="00EC7749" w:rsidP="00EC7749">
      <w:pPr>
        <w:pStyle w:val="1"/>
        <w:spacing w:afterLines="0" w:after="0" w:line="440" w:lineRule="exact"/>
        <w:rPr>
          <w:rFonts w:ascii="Book Antiqua" w:hAnsi="Book Antiqua"/>
          <w:color w:val="000000" w:themeColor="text1"/>
        </w:rPr>
      </w:pPr>
      <w:bookmarkStart w:id="311" w:name="_Toc55996727"/>
      <w:r w:rsidRPr="00CC13DE">
        <w:rPr>
          <w:rFonts w:ascii="Book Antiqua" w:hAnsi="標楷體"/>
          <w:color w:val="000000" w:themeColor="text1"/>
        </w:rPr>
        <w:t>表</w:t>
      </w:r>
      <w:r w:rsidRPr="00CC13DE">
        <w:rPr>
          <w:rFonts w:ascii="Book Antiqua" w:hAnsi="Book Antiqua"/>
          <w:color w:val="000000" w:themeColor="text1"/>
        </w:rPr>
        <w:t>29</w:t>
      </w:r>
      <w:r w:rsidRPr="00CC13DE">
        <w:rPr>
          <w:rFonts w:ascii="Book Antiqua" w:hAnsi="標楷體"/>
          <w:color w:val="000000" w:themeColor="text1"/>
        </w:rPr>
        <w:t>：財務業務指標計算表</w:t>
      </w:r>
      <w:bookmarkEnd w:id="299"/>
      <w:bookmarkEnd w:id="300"/>
      <w:bookmarkEnd w:id="301"/>
      <w:bookmarkEnd w:id="302"/>
      <w:bookmarkEnd w:id="303"/>
      <w:bookmarkEnd w:id="311"/>
    </w:p>
    <w:p w:rsidR="00EC7749" w:rsidRPr="00CC13DE" w:rsidRDefault="00EC7749" w:rsidP="00EC7749">
      <w:pPr>
        <w:pStyle w:val="21"/>
        <w:rPr>
          <w:rFonts w:ascii="Book Antiqua" w:hAnsi="Book Antiqua"/>
          <w:color w:val="000000" w:themeColor="text1"/>
        </w:rPr>
      </w:pPr>
      <w:r w:rsidRPr="00CC13DE">
        <w:rPr>
          <w:rFonts w:ascii="Book Antiqua" w:hAnsi="標楷體"/>
          <w:color w:val="000000" w:themeColor="text1"/>
        </w:rPr>
        <w:t>財務業務指標計算表之目的在於表達</w:t>
      </w:r>
      <w:r w:rsidR="004B25BF" w:rsidRPr="00CC13DE">
        <w:rPr>
          <w:rFonts w:ascii="Book Antiqua" w:hAnsi="標楷體" w:hint="eastAsia"/>
          <w:color w:val="000000" w:themeColor="text1"/>
        </w:rPr>
        <w:t>財產</w:t>
      </w:r>
      <w:r w:rsidRPr="00CC13DE">
        <w:rPr>
          <w:rFonts w:ascii="Book Antiqua" w:hAnsi="標楷體"/>
          <w:color w:val="000000" w:themeColor="text1"/>
        </w:rPr>
        <w:t>保險業之經營情況，包含財務面及業務面之各項指標。本說明的目的為配合相關填報規定，簡介該表之填列規則，以利保險公司之填報。</w:t>
      </w:r>
    </w:p>
    <w:p w:rsidR="00EC7749" w:rsidRPr="00CC13DE" w:rsidRDefault="00EC7749" w:rsidP="0092741B">
      <w:pPr>
        <w:pStyle w:val="21"/>
        <w:rPr>
          <w:rFonts w:ascii="Book Antiqua" w:hAnsi="Book Antiqua"/>
          <w:color w:val="000000" w:themeColor="text1"/>
        </w:rPr>
      </w:pPr>
      <w:r w:rsidRPr="00CC13DE">
        <w:rPr>
          <w:rFonts w:ascii="Book Antiqua" w:hAnsi="標楷體"/>
          <w:color w:val="000000" w:themeColor="text1"/>
        </w:rPr>
        <w:t>本表之各指標詳</w:t>
      </w:r>
      <w:r w:rsidR="004B25BF" w:rsidRPr="00CC13DE">
        <w:rPr>
          <w:rFonts w:ascii="Book Antiqua" w:hAnsi="標楷體" w:hint="eastAsia"/>
          <w:color w:val="000000" w:themeColor="text1"/>
        </w:rPr>
        <w:t>財產</w:t>
      </w:r>
      <w:r w:rsidRPr="00CC13DE">
        <w:rPr>
          <w:rFonts w:ascii="Book Antiqua" w:hAnsi="標楷體"/>
          <w:color w:val="000000" w:themeColor="text1"/>
        </w:rPr>
        <w:t>保險業辦理資訊公開管理辦法</w:t>
      </w:r>
      <w:r w:rsidR="0092741B" w:rsidRPr="0092741B">
        <w:rPr>
          <w:rFonts w:ascii="Book Antiqua" w:hAnsi="標楷體" w:hint="eastAsia"/>
          <w:color w:val="FF0000"/>
        </w:rPr>
        <w:t>及保險業財務報告編製準則</w:t>
      </w:r>
      <w:r w:rsidRPr="00CC13DE">
        <w:rPr>
          <w:rFonts w:ascii="Book Antiqua" w:hAnsi="標楷體"/>
          <w:color w:val="000000" w:themeColor="text1"/>
        </w:rPr>
        <w:t>。</w:t>
      </w:r>
    </w:p>
    <w:p w:rsidR="00EC7749" w:rsidRPr="00CC13DE" w:rsidRDefault="00EC7749" w:rsidP="00EC7749">
      <w:pPr>
        <w:spacing w:line="440" w:lineRule="exact"/>
        <w:jc w:val="both"/>
        <w:rPr>
          <w:rFonts w:ascii="Book Antiqua" w:hAnsi="Book Antiqua"/>
          <w:color w:val="000000" w:themeColor="text1"/>
        </w:rPr>
      </w:pPr>
      <w:r w:rsidRPr="00CC13DE">
        <w:rPr>
          <w:rFonts w:ascii="Book Antiqua" w:hAnsi="標楷體"/>
          <w:color w:val="000000" w:themeColor="text1"/>
        </w:rPr>
        <w:t>主要欄位說明如下：</w:t>
      </w:r>
    </w:p>
    <w:p w:rsidR="00EC7749" w:rsidRPr="00CC13DE" w:rsidRDefault="00EC7749" w:rsidP="00EC7749">
      <w:pPr>
        <w:spacing w:line="440" w:lineRule="exact"/>
        <w:jc w:val="both"/>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1</w:t>
      </w:r>
      <w:r w:rsidRPr="00CC13DE">
        <w:rPr>
          <w:rFonts w:ascii="Book Antiqua" w:hAnsi="標楷體"/>
          <w:color w:val="000000" w:themeColor="text1"/>
        </w:rPr>
        <w:t>欄－分析項目</w:t>
      </w:r>
    </w:p>
    <w:p w:rsidR="00EC7749" w:rsidRPr="00CC13DE" w:rsidRDefault="00EC7749" w:rsidP="00EC7749">
      <w:pPr>
        <w:spacing w:line="440" w:lineRule="exact"/>
        <w:ind w:leftChars="276" w:left="718"/>
        <w:jc w:val="both"/>
        <w:rPr>
          <w:rFonts w:ascii="Book Antiqua" w:hAnsi="Book Antiqua"/>
          <w:color w:val="000000" w:themeColor="text1"/>
        </w:rPr>
      </w:pPr>
      <w:r w:rsidRPr="00CC13DE">
        <w:rPr>
          <w:rFonts w:ascii="Book Antiqua" w:hAnsi="標楷體"/>
          <w:color w:val="000000" w:themeColor="text1"/>
        </w:rPr>
        <w:t>本欄係指與保險公司經營有關之各項財務及業務指標項目，包括財務結構指標、償債能力指標、經營能力指標、獲利能力指標及其他指標等。</w:t>
      </w:r>
    </w:p>
    <w:p w:rsidR="00EC7749" w:rsidRPr="00CC13DE" w:rsidRDefault="00EC7749" w:rsidP="00EC7749">
      <w:pPr>
        <w:spacing w:line="440" w:lineRule="exact"/>
        <w:jc w:val="both"/>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2</w:t>
      </w:r>
      <w:r w:rsidRPr="00CC13DE">
        <w:rPr>
          <w:rFonts w:ascii="Book Antiqua" w:hAnsi="標楷體"/>
          <w:color w:val="000000" w:themeColor="text1"/>
        </w:rPr>
        <w:t>欄－計算公式</w:t>
      </w:r>
    </w:p>
    <w:p w:rsidR="00EC7749" w:rsidRPr="00CC13DE" w:rsidRDefault="00EC7749" w:rsidP="00EC7749">
      <w:pPr>
        <w:spacing w:line="440" w:lineRule="exact"/>
        <w:ind w:leftChars="276" w:left="718"/>
        <w:jc w:val="both"/>
        <w:rPr>
          <w:rFonts w:ascii="Book Antiqua" w:hAnsi="Book Antiqua"/>
          <w:color w:val="000000" w:themeColor="text1"/>
        </w:rPr>
      </w:pPr>
      <w:r w:rsidRPr="00CC13DE">
        <w:rPr>
          <w:rFonts w:ascii="Book Antiqua" w:hAnsi="標楷體"/>
          <w:color w:val="000000" w:themeColor="text1"/>
        </w:rPr>
        <w:t>本欄係指第</w:t>
      </w:r>
      <w:r w:rsidRPr="00CC13DE">
        <w:rPr>
          <w:rFonts w:ascii="Book Antiqua" w:hAnsi="Book Antiqua"/>
          <w:color w:val="000000" w:themeColor="text1"/>
        </w:rPr>
        <w:t>1</w:t>
      </w:r>
      <w:r w:rsidRPr="00CC13DE">
        <w:rPr>
          <w:rFonts w:ascii="Book Antiqua" w:hAnsi="標楷體"/>
          <w:color w:val="000000" w:themeColor="text1"/>
        </w:rPr>
        <w:t>欄各項指標之計算公式。</w:t>
      </w:r>
    </w:p>
    <w:p w:rsidR="00EC7749" w:rsidRPr="00CC13DE" w:rsidRDefault="00EC7749" w:rsidP="00EC7749">
      <w:pPr>
        <w:spacing w:line="440" w:lineRule="exact"/>
        <w:jc w:val="both"/>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3</w:t>
      </w:r>
      <w:r w:rsidRPr="00CC13DE">
        <w:rPr>
          <w:rFonts w:ascii="Book Antiqua" w:hAnsi="標楷體"/>
          <w:color w:val="000000" w:themeColor="text1"/>
        </w:rPr>
        <w:t>欄</w:t>
      </w:r>
      <w:r w:rsidRPr="00CC13DE">
        <w:rPr>
          <w:rFonts w:ascii="Book Antiqua" w:hAnsi="Book Antiqua"/>
          <w:color w:val="000000" w:themeColor="text1"/>
        </w:rPr>
        <w:t>—</w:t>
      </w:r>
      <w:r w:rsidRPr="00CC13DE">
        <w:rPr>
          <w:rFonts w:ascii="Book Antiqua" w:hAnsi="標楷體"/>
          <w:color w:val="000000" w:themeColor="text1"/>
        </w:rPr>
        <w:t>本期比率</w:t>
      </w:r>
    </w:p>
    <w:p w:rsidR="00EC7749" w:rsidRPr="00CC13DE" w:rsidRDefault="00EC7749" w:rsidP="00EC7749">
      <w:pPr>
        <w:spacing w:line="440" w:lineRule="exact"/>
        <w:ind w:firstLineChars="300" w:firstLine="780"/>
        <w:jc w:val="both"/>
        <w:rPr>
          <w:rFonts w:ascii="Book Antiqua" w:hAnsi="Book Antiqua"/>
          <w:color w:val="000000" w:themeColor="text1"/>
        </w:rPr>
      </w:pPr>
      <w:r w:rsidRPr="00CC13DE">
        <w:rPr>
          <w:rFonts w:ascii="Book Antiqua" w:hAnsi="標楷體"/>
          <w:color w:val="000000" w:themeColor="text1"/>
        </w:rPr>
        <w:t>本欄比率為依第</w:t>
      </w:r>
      <w:r w:rsidRPr="00CC13DE">
        <w:rPr>
          <w:rFonts w:ascii="Book Antiqua" w:hAnsi="Book Antiqua"/>
          <w:color w:val="000000" w:themeColor="text1"/>
        </w:rPr>
        <w:t>2</w:t>
      </w:r>
      <w:r w:rsidRPr="00CC13DE">
        <w:rPr>
          <w:rFonts w:ascii="Book Antiqua" w:hAnsi="標楷體"/>
          <w:color w:val="000000" w:themeColor="text1"/>
        </w:rPr>
        <w:t>欄計算公式而得之本（半）年度之比率。</w:t>
      </w:r>
    </w:p>
    <w:p w:rsidR="00EC7749" w:rsidRPr="00CC13DE" w:rsidRDefault="00EC7749" w:rsidP="00EC7749">
      <w:pPr>
        <w:spacing w:line="440" w:lineRule="exact"/>
        <w:jc w:val="both"/>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4</w:t>
      </w:r>
      <w:r w:rsidRPr="00CC13DE">
        <w:rPr>
          <w:rFonts w:ascii="Book Antiqua" w:hAnsi="標楷體"/>
          <w:color w:val="000000" w:themeColor="text1"/>
        </w:rPr>
        <w:t>欄</w:t>
      </w:r>
      <w:r w:rsidRPr="00CC13DE">
        <w:rPr>
          <w:rFonts w:ascii="Book Antiqua" w:hAnsi="Book Antiqua"/>
          <w:color w:val="000000" w:themeColor="text1"/>
        </w:rPr>
        <w:t>—</w:t>
      </w:r>
      <w:r w:rsidRPr="00CC13DE">
        <w:rPr>
          <w:rFonts w:ascii="Book Antiqua" w:hAnsi="標楷體"/>
          <w:color w:val="000000" w:themeColor="text1"/>
        </w:rPr>
        <w:t>上期比率</w:t>
      </w:r>
    </w:p>
    <w:p w:rsidR="00EC7749" w:rsidRPr="00CC13DE" w:rsidRDefault="00EC7749" w:rsidP="00EC7749">
      <w:pPr>
        <w:spacing w:line="440" w:lineRule="exact"/>
        <w:ind w:leftChars="276" w:left="718"/>
        <w:jc w:val="both"/>
        <w:rPr>
          <w:rFonts w:ascii="Book Antiqua" w:hAnsi="Book Antiqua"/>
          <w:color w:val="000000" w:themeColor="text1"/>
        </w:rPr>
      </w:pPr>
      <w:r w:rsidRPr="00CC13DE">
        <w:rPr>
          <w:rFonts w:ascii="Book Antiqua" w:hAnsi="標楷體"/>
          <w:color w:val="000000" w:themeColor="text1"/>
        </w:rPr>
        <w:t>本欄比率為依第</w:t>
      </w:r>
      <w:r w:rsidRPr="00CC13DE">
        <w:rPr>
          <w:rFonts w:ascii="Book Antiqua" w:hAnsi="Book Antiqua"/>
          <w:color w:val="000000" w:themeColor="text1"/>
        </w:rPr>
        <w:t>2</w:t>
      </w:r>
      <w:r w:rsidRPr="00CC13DE">
        <w:rPr>
          <w:rFonts w:ascii="Book Antiqua" w:hAnsi="標楷體"/>
          <w:color w:val="000000" w:themeColor="text1"/>
        </w:rPr>
        <w:t>欄計算公式而得之上（半）年度之比率。</w:t>
      </w:r>
    </w:p>
    <w:p w:rsidR="00EC7749" w:rsidRPr="00CC13DE" w:rsidRDefault="00EC7749" w:rsidP="00EC7749">
      <w:pPr>
        <w:spacing w:line="440" w:lineRule="exact"/>
        <w:jc w:val="both"/>
        <w:rPr>
          <w:rFonts w:ascii="Book Antiqua" w:hAnsi="Book Antiqua"/>
          <w:color w:val="000000" w:themeColor="text1"/>
        </w:rPr>
      </w:pPr>
      <w:r w:rsidRPr="00CC13DE">
        <w:rPr>
          <w:rFonts w:ascii="Book Antiqua" w:hAnsi="標楷體"/>
          <w:color w:val="000000" w:themeColor="text1"/>
        </w:rPr>
        <w:t>第</w:t>
      </w:r>
      <w:r w:rsidRPr="00CC13DE">
        <w:rPr>
          <w:rFonts w:ascii="Book Antiqua" w:hAnsi="Book Antiqua"/>
          <w:color w:val="000000" w:themeColor="text1"/>
        </w:rPr>
        <w:t>5</w:t>
      </w:r>
      <w:r w:rsidRPr="00CC13DE">
        <w:rPr>
          <w:rFonts w:ascii="Book Antiqua" w:hAnsi="標楷體"/>
          <w:color w:val="000000" w:themeColor="text1"/>
        </w:rPr>
        <w:t>欄</w:t>
      </w:r>
      <w:r w:rsidRPr="00CC13DE">
        <w:rPr>
          <w:rFonts w:ascii="Book Antiqua" w:hAnsi="Book Antiqua"/>
          <w:color w:val="000000" w:themeColor="text1"/>
        </w:rPr>
        <w:t>—</w:t>
      </w:r>
      <w:r w:rsidRPr="00CC13DE">
        <w:rPr>
          <w:rFonts w:ascii="Book Antiqua" w:hAnsi="標楷體"/>
          <w:color w:val="000000" w:themeColor="text1"/>
        </w:rPr>
        <w:t>增減比率</w:t>
      </w:r>
    </w:p>
    <w:p w:rsidR="00EC7749" w:rsidRPr="00CC13DE" w:rsidRDefault="00EC7749" w:rsidP="00EC7749">
      <w:pPr>
        <w:spacing w:line="440" w:lineRule="exact"/>
        <w:ind w:leftChars="276" w:left="718"/>
        <w:jc w:val="both"/>
        <w:rPr>
          <w:rFonts w:ascii="Book Antiqua" w:hAnsi="Book Antiqua"/>
          <w:color w:val="000000" w:themeColor="text1"/>
        </w:rPr>
      </w:pPr>
      <w:r w:rsidRPr="00CC13DE">
        <w:rPr>
          <w:rFonts w:ascii="Book Antiqua" w:hAnsi="標楷體"/>
          <w:color w:val="000000" w:themeColor="text1"/>
        </w:rPr>
        <w:t>本欄為第</w:t>
      </w:r>
      <w:r w:rsidRPr="00CC13DE">
        <w:rPr>
          <w:rFonts w:ascii="Book Antiqua" w:hAnsi="Book Antiqua"/>
          <w:color w:val="000000" w:themeColor="text1"/>
        </w:rPr>
        <w:t>3</w:t>
      </w:r>
      <w:r w:rsidRPr="00CC13DE">
        <w:rPr>
          <w:rFonts w:ascii="Book Antiqua" w:hAnsi="標楷體"/>
          <w:color w:val="000000" w:themeColor="text1"/>
        </w:rPr>
        <w:t>欄減第</w:t>
      </w:r>
      <w:r w:rsidRPr="00CC13DE">
        <w:rPr>
          <w:rFonts w:ascii="Book Antiqua" w:hAnsi="Book Antiqua"/>
          <w:color w:val="000000" w:themeColor="text1"/>
        </w:rPr>
        <w:t>4</w:t>
      </w:r>
      <w:r w:rsidRPr="00CC13DE">
        <w:rPr>
          <w:rFonts w:ascii="Book Antiqua" w:hAnsi="標楷體"/>
          <w:color w:val="000000" w:themeColor="text1"/>
        </w:rPr>
        <w:t>欄之值。</w:t>
      </w:r>
    </w:p>
    <w:p w:rsidR="005D59F6" w:rsidRPr="00CC13DE" w:rsidRDefault="005D59F6">
      <w:pPr>
        <w:spacing w:line="440" w:lineRule="exact"/>
        <w:ind w:leftChars="276" w:left="718"/>
        <w:jc w:val="both"/>
        <w:rPr>
          <w:rFonts w:ascii="Book Antiqua" w:hAnsi="Book Antiqua"/>
          <w:color w:val="000000" w:themeColor="text1"/>
        </w:rPr>
      </w:pPr>
    </w:p>
    <w:p w:rsidR="005D59F6" w:rsidRPr="00CC13DE" w:rsidRDefault="005D59F6">
      <w:pPr>
        <w:spacing w:line="440" w:lineRule="exact"/>
        <w:ind w:leftChars="207" w:left="538"/>
        <w:jc w:val="both"/>
        <w:rPr>
          <w:rFonts w:ascii="Book Antiqua" w:hAnsi="Book Antiqua"/>
          <w:color w:val="000000" w:themeColor="text1"/>
        </w:rPr>
      </w:pP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rPr>
        <w:br w:type="page"/>
      </w:r>
      <w:bookmarkStart w:id="312" w:name="_Toc55996728"/>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30-1</w:t>
      </w:r>
      <w:r w:rsidRPr="00CC13DE">
        <w:rPr>
          <w:rFonts w:ascii="Book Antiqua" w:hAnsi="標楷體"/>
          <w:color w:val="000000" w:themeColor="text1"/>
          <w:szCs w:val="40"/>
        </w:rPr>
        <w:t>：資本適足</w:t>
      </w:r>
      <w:r w:rsidR="00A95054" w:rsidRPr="00CC13DE">
        <w:rPr>
          <w:rFonts w:ascii="Book Antiqua" w:hAnsi="標楷體" w:hint="eastAsia"/>
          <w:color w:val="000000" w:themeColor="text1"/>
          <w:szCs w:val="40"/>
          <w:lang w:eastAsia="zh-TW"/>
        </w:rPr>
        <w:t>性</w:t>
      </w:r>
      <w:r w:rsidRPr="00CC13DE">
        <w:rPr>
          <w:rFonts w:ascii="Book Antiqua" w:hAnsi="標楷體"/>
          <w:color w:val="000000" w:themeColor="text1"/>
          <w:szCs w:val="40"/>
        </w:rPr>
        <w:t>分析表</w:t>
      </w:r>
      <w:bookmarkEnd w:id="312"/>
    </w:p>
    <w:p w:rsidR="00172DCB" w:rsidRPr="00CC13DE" w:rsidRDefault="005D59F6">
      <w:pPr>
        <w:spacing w:line="440" w:lineRule="exact"/>
        <w:rPr>
          <w:rFonts w:ascii="Book Antiqua" w:hAnsi="標楷體"/>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本分析報表的目的在於表達</w:t>
      </w:r>
      <w:r w:rsidR="007E569F" w:rsidRPr="00CC13DE">
        <w:rPr>
          <w:rFonts w:ascii="Book Antiqua" w:hAnsi="標楷體"/>
          <w:color w:val="000000" w:themeColor="text1"/>
          <w:sz w:val="24"/>
        </w:rPr>
        <w:t>保險業</w:t>
      </w:r>
      <w:r w:rsidRPr="00CC13DE">
        <w:rPr>
          <w:rFonts w:ascii="Book Antiqua" w:hAnsi="標楷體"/>
          <w:color w:val="000000" w:themeColor="text1"/>
          <w:sz w:val="24"/>
        </w:rPr>
        <w:t>資本適足</w:t>
      </w:r>
      <w:r w:rsidR="00172DCB" w:rsidRPr="00CC13DE">
        <w:rPr>
          <w:rFonts w:ascii="Book Antiqua" w:hAnsi="標楷體" w:hint="eastAsia"/>
          <w:color w:val="000000" w:themeColor="text1"/>
          <w:sz w:val="24"/>
        </w:rPr>
        <w:t>性</w:t>
      </w:r>
      <w:r w:rsidRPr="00CC13DE">
        <w:rPr>
          <w:rFonts w:ascii="Book Antiqua" w:hAnsi="標楷體"/>
          <w:color w:val="000000" w:themeColor="text1"/>
          <w:sz w:val="24"/>
        </w:rPr>
        <w:t>概況，</w:t>
      </w:r>
      <w:r w:rsidR="00172DCB" w:rsidRPr="00CC13DE">
        <w:rPr>
          <w:rFonts w:ascii="Book Antiqua" w:hAnsi="Book Antiqua" w:hint="eastAsia"/>
          <w:color w:val="000000" w:themeColor="text1"/>
          <w:sz w:val="24"/>
        </w:rPr>
        <w:t>依照保險業資本適足性管理辦法辦理，揭露資本適足率及淨值比率以作為資本適足等級劃分基礎。</w:t>
      </w:r>
    </w:p>
    <w:p w:rsidR="00172DCB" w:rsidRPr="00CC13DE" w:rsidRDefault="00172DCB">
      <w:pPr>
        <w:spacing w:line="440" w:lineRule="exact"/>
        <w:rPr>
          <w:rFonts w:ascii="Book Antiqua" w:hAnsi="標楷體"/>
          <w:color w:val="000000" w:themeColor="text1"/>
          <w:sz w:val="24"/>
        </w:rPr>
      </w:pPr>
    </w:p>
    <w:p w:rsidR="00172DCB" w:rsidRPr="00CC13DE" w:rsidRDefault="00172DCB" w:rsidP="00172DCB">
      <w:pPr>
        <w:spacing w:line="440" w:lineRule="exact"/>
        <w:ind w:left="422" w:hangingChars="176" w:hanging="422"/>
        <w:jc w:val="both"/>
        <w:rPr>
          <w:rFonts w:ascii="Book Antiqua" w:hAnsi="Book Antiqua"/>
          <w:color w:val="000000" w:themeColor="text1"/>
          <w:sz w:val="24"/>
        </w:rPr>
      </w:pPr>
      <w:r w:rsidRPr="00CC13DE">
        <w:rPr>
          <w:rFonts w:ascii="Book Antiqua" w:hAnsi="Book Antiqua" w:hint="eastAsia"/>
          <w:color w:val="000000" w:themeColor="text1"/>
          <w:sz w:val="24"/>
        </w:rPr>
        <w:t>一、資本適足率：</w:t>
      </w:r>
    </w:p>
    <w:p w:rsidR="005D59F6" w:rsidRPr="00CC13DE" w:rsidRDefault="005D59F6" w:rsidP="00172DCB">
      <w:pPr>
        <w:spacing w:line="440" w:lineRule="exact"/>
        <w:ind w:firstLineChars="177" w:firstLine="425"/>
        <w:rPr>
          <w:rFonts w:ascii="Book Antiqua" w:hAnsi="Book Antiqua"/>
          <w:color w:val="000000" w:themeColor="text1"/>
          <w:sz w:val="24"/>
        </w:rPr>
      </w:pPr>
      <w:r w:rsidRPr="00CC13DE">
        <w:rPr>
          <w:rFonts w:ascii="Book Antiqua" w:hAnsi="標楷體"/>
          <w:color w:val="000000" w:themeColor="text1"/>
          <w:sz w:val="24"/>
        </w:rPr>
        <w:t>數據來源係分別自「表</w:t>
      </w:r>
      <w:r w:rsidRPr="00CC13DE">
        <w:rPr>
          <w:rFonts w:ascii="Book Antiqua" w:hAnsi="Book Antiqua"/>
          <w:color w:val="000000" w:themeColor="text1"/>
          <w:sz w:val="24"/>
        </w:rPr>
        <w:t xml:space="preserve">30-2: R0: </w:t>
      </w:r>
      <w:r w:rsidRPr="00CC13DE">
        <w:rPr>
          <w:rFonts w:ascii="Book Antiqua" w:hAnsi="標楷體"/>
          <w:color w:val="000000" w:themeColor="text1"/>
          <w:sz w:val="24"/>
        </w:rPr>
        <w:t>資產風險</w:t>
      </w:r>
      <w:r w:rsidRPr="00CC13DE">
        <w:rPr>
          <w:rFonts w:ascii="Book Antiqua" w:hAnsi="Book Antiqua"/>
          <w:color w:val="000000" w:themeColor="text1"/>
          <w:sz w:val="24"/>
        </w:rPr>
        <w:t xml:space="preserve"> - </w:t>
      </w:r>
      <w:r w:rsidRPr="00CC13DE">
        <w:rPr>
          <w:rFonts w:ascii="Book Antiqua" w:hAnsi="標楷體"/>
          <w:color w:val="000000" w:themeColor="text1"/>
          <w:sz w:val="24"/>
        </w:rPr>
        <w:t>關係人風險計算表」、「表</w:t>
      </w:r>
      <w:r w:rsidRPr="00CC13DE">
        <w:rPr>
          <w:rFonts w:ascii="Book Antiqua" w:hAnsi="Book Antiqua"/>
          <w:color w:val="000000" w:themeColor="text1"/>
          <w:sz w:val="24"/>
        </w:rPr>
        <w:t xml:space="preserve">30-3: R1: </w:t>
      </w:r>
      <w:r w:rsidRPr="00CC13DE">
        <w:rPr>
          <w:rFonts w:ascii="Book Antiqua" w:hAnsi="標楷體"/>
          <w:color w:val="000000" w:themeColor="text1"/>
          <w:sz w:val="24"/>
        </w:rPr>
        <w:t>資產風險</w:t>
      </w:r>
      <w:r w:rsidRPr="00CC13DE">
        <w:rPr>
          <w:rFonts w:ascii="Book Antiqua" w:hAnsi="Book Antiqua"/>
          <w:color w:val="000000" w:themeColor="text1"/>
          <w:sz w:val="24"/>
        </w:rPr>
        <w:t xml:space="preserve"> - </w:t>
      </w:r>
      <w:r w:rsidRPr="00CC13DE">
        <w:rPr>
          <w:rFonts w:ascii="Book Antiqua" w:hAnsi="標楷體"/>
          <w:color w:val="000000" w:themeColor="text1"/>
          <w:sz w:val="24"/>
        </w:rPr>
        <w:t>非關係人風險計算表」、「表</w:t>
      </w:r>
      <w:r w:rsidRPr="00CC13DE">
        <w:rPr>
          <w:rFonts w:ascii="Book Antiqua" w:hAnsi="Book Antiqua"/>
          <w:color w:val="000000" w:themeColor="text1"/>
          <w:sz w:val="24"/>
        </w:rPr>
        <w:t xml:space="preserve">30-4: R2: </w:t>
      </w:r>
      <w:r w:rsidRPr="00CC13DE">
        <w:rPr>
          <w:rFonts w:ascii="Book Antiqua" w:hAnsi="標楷體"/>
          <w:color w:val="000000" w:themeColor="text1"/>
          <w:sz w:val="24"/>
        </w:rPr>
        <w:t>信用風險計算表」、「表</w:t>
      </w:r>
      <w:r w:rsidRPr="00CC13DE">
        <w:rPr>
          <w:rFonts w:ascii="Book Antiqua" w:hAnsi="Book Antiqua"/>
          <w:color w:val="000000" w:themeColor="text1"/>
          <w:sz w:val="24"/>
        </w:rPr>
        <w:t xml:space="preserve">30-5: R3: </w:t>
      </w:r>
      <w:r w:rsidRPr="00CC13DE">
        <w:rPr>
          <w:rFonts w:ascii="Book Antiqua" w:hAnsi="標楷體"/>
          <w:color w:val="000000" w:themeColor="text1"/>
          <w:sz w:val="24"/>
        </w:rPr>
        <w:t>核保風險計算表」、</w:t>
      </w:r>
      <w:r w:rsidR="000E3EB3" w:rsidRPr="00CC13DE">
        <w:rPr>
          <w:rFonts w:ascii="Book Antiqua" w:hAnsi="標楷體" w:hint="eastAsia"/>
          <w:color w:val="000000" w:themeColor="text1"/>
          <w:sz w:val="24"/>
        </w:rPr>
        <w:t>「表</w:t>
      </w:r>
      <w:r w:rsidR="000E3EB3" w:rsidRPr="00CC13DE">
        <w:rPr>
          <w:rFonts w:ascii="Book Antiqua" w:hAnsi="標楷體" w:hint="eastAsia"/>
          <w:color w:val="000000" w:themeColor="text1"/>
          <w:sz w:val="24"/>
        </w:rPr>
        <w:t>30-5-1</w:t>
      </w:r>
      <w:r w:rsidR="000E3EB3" w:rsidRPr="00CC13DE">
        <w:rPr>
          <w:rFonts w:ascii="Book Antiqua" w:hAnsi="標楷體" w:hint="eastAsia"/>
          <w:color w:val="000000" w:themeColor="text1"/>
          <w:sz w:val="24"/>
        </w:rPr>
        <w:t>：</w:t>
      </w:r>
      <w:r w:rsidR="000E3EB3" w:rsidRPr="00CC13DE">
        <w:rPr>
          <w:rFonts w:ascii="Book Antiqua" w:hAnsi="標楷體" w:hint="eastAsia"/>
          <w:color w:val="000000" w:themeColor="text1"/>
          <w:sz w:val="24"/>
        </w:rPr>
        <w:t>R3c</w:t>
      </w:r>
      <w:r w:rsidR="000E3EB3" w:rsidRPr="00CC13DE">
        <w:rPr>
          <w:rFonts w:ascii="Book Antiqua" w:hAnsi="標楷體" w:hint="eastAsia"/>
          <w:color w:val="000000" w:themeColor="text1"/>
          <w:sz w:val="24"/>
        </w:rPr>
        <w:t>：核保風險</w:t>
      </w:r>
      <w:r w:rsidR="000E3EB3" w:rsidRPr="00CC13DE">
        <w:rPr>
          <w:rFonts w:ascii="Book Antiqua" w:hAnsi="標楷體" w:hint="eastAsia"/>
          <w:color w:val="000000" w:themeColor="text1"/>
          <w:sz w:val="24"/>
        </w:rPr>
        <w:t>--</w:t>
      </w:r>
      <w:r w:rsidR="000E3EB3" w:rsidRPr="00CC13DE">
        <w:rPr>
          <w:rFonts w:ascii="Book Antiqua" w:hAnsi="標楷體" w:hint="eastAsia"/>
          <w:color w:val="000000" w:themeColor="text1"/>
          <w:sz w:val="24"/>
        </w:rPr>
        <w:t>長年期保險風險計算表」、</w:t>
      </w:r>
      <w:r w:rsidR="00DF5356" w:rsidRPr="00183817">
        <w:rPr>
          <w:rFonts w:ascii="Book Antiqua" w:hAnsi="標楷體" w:hint="eastAsia"/>
          <w:color w:val="FF0000"/>
          <w:sz w:val="24"/>
        </w:rPr>
        <w:t>「表</w:t>
      </w:r>
      <w:r w:rsidR="00DF5356" w:rsidRPr="00183817">
        <w:rPr>
          <w:rFonts w:ascii="Book Antiqua" w:hAnsi="標楷體" w:hint="eastAsia"/>
          <w:color w:val="FF0000"/>
          <w:sz w:val="24"/>
        </w:rPr>
        <w:t>30-5-2</w:t>
      </w:r>
      <w:r w:rsidR="00DF5356" w:rsidRPr="00183817">
        <w:rPr>
          <w:rFonts w:ascii="Book Antiqua" w:hAnsi="標楷體" w:hint="eastAsia"/>
          <w:color w:val="FF0000"/>
          <w:sz w:val="24"/>
        </w:rPr>
        <w:t>：</w:t>
      </w:r>
      <w:r w:rsidR="00DF5356" w:rsidRPr="00183817">
        <w:rPr>
          <w:rFonts w:ascii="Book Antiqua" w:hAnsi="標楷體" w:hint="eastAsia"/>
          <w:color w:val="FF0000"/>
          <w:sz w:val="24"/>
        </w:rPr>
        <w:t>R</w:t>
      </w:r>
      <w:r w:rsidR="0005341D">
        <w:rPr>
          <w:rFonts w:ascii="Book Antiqua" w:hAnsi="標楷體"/>
          <w:color w:val="FF0000"/>
          <w:sz w:val="24"/>
        </w:rPr>
        <w:t>3d</w:t>
      </w:r>
      <w:r w:rsidR="00DF5356" w:rsidRPr="00183817">
        <w:rPr>
          <w:rFonts w:ascii="Book Antiqua" w:hAnsi="標楷體" w:hint="eastAsia"/>
          <w:color w:val="FF0000"/>
          <w:sz w:val="24"/>
        </w:rPr>
        <w:t>：</w:t>
      </w:r>
      <w:r w:rsidR="00DF5356">
        <w:rPr>
          <w:rFonts w:ascii="Book Antiqua" w:hAnsi="標楷體" w:hint="eastAsia"/>
          <w:color w:val="FF0000"/>
          <w:sz w:val="24"/>
        </w:rPr>
        <w:t>天災</w:t>
      </w:r>
      <w:r w:rsidR="00DF5356" w:rsidRPr="00183817">
        <w:rPr>
          <w:rFonts w:ascii="Book Antiqua" w:hAnsi="標楷體" w:hint="eastAsia"/>
          <w:color w:val="FF0000"/>
          <w:sz w:val="24"/>
        </w:rPr>
        <w:t>風險資本計算表」</w:t>
      </w:r>
      <w:r w:rsidR="00DF5356">
        <w:rPr>
          <w:rFonts w:ascii="Book Antiqua" w:hAnsi="標楷體" w:hint="eastAsia"/>
          <w:color w:val="FF0000"/>
          <w:sz w:val="24"/>
        </w:rPr>
        <w:t>、</w:t>
      </w:r>
      <w:r w:rsidRPr="00CC13DE">
        <w:rPr>
          <w:rFonts w:ascii="Book Antiqua" w:hAnsi="標楷體"/>
          <w:color w:val="000000" w:themeColor="text1"/>
          <w:sz w:val="24"/>
        </w:rPr>
        <w:t>「表</w:t>
      </w:r>
      <w:r w:rsidRPr="00CC13DE">
        <w:rPr>
          <w:rFonts w:ascii="Book Antiqua" w:hAnsi="Book Antiqua"/>
          <w:color w:val="000000" w:themeColor="text1"/>
          <w:sz w:val="24"/>
        </w:rPr>
        <w:t xml:space="preserve">30-6: R4: </w:t>
      </w:r>
      <w:r w:rsidRPr="00CC13DE">
        <w:rPr>
          <w:rFonts w:ascii="Book Antiqua" w:hAnsi="標楷體"/>
          <w:color w:val="000000" w:themeColor="text1"/>
          <w:sz w:val="24"/>
        </w:rPr>
        <w:t>資產負債配置風險計算表」、「表</w:t>
      </w:r>
      <w:r w:rsidRPr="00CC13DE">
        <w:rPr>
          <w:rFonts w:ascii="Book Antiqua" w:hAnsi="Book Antiqua"/>
          <w:color w:val="000000" w:themeColor="text1"/>
          <w:sz w:val="24"/>
        </w:rPr>
        <w:t xml:space="preserve">30-7: R5: </w:t>
      </w:r>
      <w:r w:rsidRPr="00CC13DE">
        <w:rPr>
          <w:rFonts w:ascii="Book Antiqua" w:hAnsi="標楷體"/>
          <w:color w:val="000000" w:themeColor="text1"/>
          <w:sz w:val="24"/>
        </w:rPr>
        <w:t>其他風險計算表」以及「表</w:t>
      </w:r>
      <w:r w:rsidRPr="00CC13DE">
        <w:rPr>
          <w:rFonts w:ascii="Book Antiqua" w:hAnsi="Book Antiqua"/>
          <w:color w:val="000000" w:themeColor="text1"/>
          <w:sz w:val="24"/>
        </w:rPr>
        <w:t xml:space="preserve">30-8: </w:t>
      </w:r>
      <w:r w:rsidRPr="00CC13DE">
        <w:rPr>
          <w:rFonts w:ascii="Book Antiqua" w:hAnsi="標楷體"/>
          <w:color w:val="000000" w:themeColor="text1"/>
          <w:sz w:val="24"/>
        </w:rPr>
        <w:t>自有資本總額計算表」。</w:t>
      </w:r>
    </w:p>
    <w:p w:rsidR="005D59F6" w:rsidRPr="00CC13DE" w:rsidRDefault="005D59F6" w:rsidP="00EC79AA">
      <w:pPr>
        <w:spacing w:line="440" w:lineRule="exact"/>
        <w:ind w:firstLineChars="177" w:firstLine="425"/>
        <w:rPr>
          <w:rFonts w:ascii="Book Antiqua" w:hAnsi="Book Antiqua"/>
          <w:color w:val="000000" w:themeColor="text1"/>
          <w:sz w:val="24"/>
        </w:rPr>
      </w:pPr>
      <w:r w:rsidRPr="00CC13DE">
        <w:rPr>
          <w:rFonts w:ascii="Book Antiqua" w:hAnsi="標楷體"/>
          <w:color w:val="000000" w:themeColor="text1"/>
          <w:sz w:val="24"/>
        </w:rPr>
        <w:t>本表需依據經會計師查核</w:t>
      </w:r>
      <w:r w:rsidR="00EC79AA" w:rsidRPr="00CC13DE">
        <w:rPr>
          <w:rFonts w:ascii="Book Antiqua" w:hAnsi="Book Antiqua" w:hint="eastAsia"/>
          <w:color w:val="000000" w:themeColor="text1"/>
          <w:sz w:val="24"/>
        </w:rPr>
        <w:t>或核閱</w:t>
      </w:r>
      <w:r w:rsidRPr="00CC13DE">
        <w:rPr>
          <w:rFonts w:ascii="Book Antiqua" w:hAnsi="標楷體"/>
          <w:color w:val="000000" w:themeColor="text1"/>
          <w:sz w:val="24"/>
        </w:rPr>
        <w:t>之財務報表數據，按各風險項目填入其相對應之風險資本額，另配合相關填報規定於下列簡介該表之填列規則，以利保險公司之填報作業。</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主要欄位說明如下</w:t>
      </w:r>
      <w:r w:rsidRPr="00CC13DE">
        <w:rPr>
          <w:rFonts w:ascii="Book Antiqua" w:hAnsi="Book Antiqua"/>
          <w:color w:val="000000" w:themeColor="text1"/>
          <w:sz w:val="24"/>
        </w:rPr>
        <w:t>:</w:t>
      </w:r>
    </w:p>
    <w:p w:rsidR="005D59F6" w:rsidRPr="00CC13DE" w:rsidRDefault="005D59F6">
      <w:pPr>
        <w:spacing w:line="44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R0:</w:t>
      </w:r>
      <w:r w:rsidRPr="00CC13DE">
        <w:rPr>
          <w:rFonts w:ascii="Book Antiqua" w:hAnsi="標楷體"/>
          <w:color w:val="000000" w:themeColor="text1"/>
          <w:sz w:val="24"/>
        </w:rPr>
        <w:t>資產風險</w:t>
      </w:r>
      <w:r w:rsidRPr="00CC13DE">
        <w:rPr>
          <w:rFonts w:ascii="Book Antiqua" w:hAnsi="Book Antiqua"/>
          <w:color w:val="000000" w:themeColor="text1"/>
          <w:sz w:val="24"/>
        </w:rPr>
        <w:t>--</w:t>
      </w:r>
      <w:r w:rsidRPr="00CC13DE">
        <w:rPr>
          <w:rFonts w:ascii="Book Antiqua" w:hAnsi="標楷體"/>
          <w:color w:val="000000" w:themeColor="text1"/>
          <w:sz w:val="24"/>
        </w:rPr>
        <w:t>關係人風險</w:t>
      </w:r>
    </w:p>
    <w:p w:rsidR="005D59F6" w:rsidRPr="00CC13DE" w:rsidRDefault="005D59F6">
      <w:pPr>
        <w:pStyle w:val="21"/>
        <w:spacing w:line="440" w:lineRule="exact"/>
        <w:ind w:firstLine="7"/>
        <w:rPr>
          <w:rFonts w:ascii="Book Antiqua" w:hAnsi="Book Antiqua" w:cs="Times New Roman"/>
          <w:color w:val="000000" w:themeColor="text1"/>
          <w:sz w:val="24"/>
        </w:rPr>
      </w:pPr>
      <w:r w:rsidRPr="00CC13DE">
        <w:rPr>
          <w:rFonts w:ascii="Book Antiqua" w:hAnsi="標楷體" w:cs="Times New Roman"/>
          <w:color w:val="000000" w:themeColor="text1"/>
          <w:sz w:val="24"/>
        </w:rPr>
        <w:t>本列係指保險業投資於關係人交易所持有之各項資產，可能因其資產價值變動而影響保險業失卻清償能力之風險。</w:t>
      </w:r>
    </w:p>
    <w:p w:rsidR="005D59F6" w:rsidRPr="00CC13DE" w:rsidRDefault="005D59F6">
      <w:pPr>
        <w:spacing w:line="440" w:lineRule="exact"/>
        <w:rPr>
          <w:rFonts w:ascii="Book Antiqua" w:hAnsi="Book Antiqua"/>
          <w:color w:val="000000" w:themeColor="text1"/>
          <w:sz w:val="24"/>
        </w:rPr>
      </w:pPr>
    </w:p>
    <w:p w:rsidR="0095005C" w:rsidRPr="00CC13DE" w:rsidRDefault="0095005C" w:rsidP="0095005C">
      <w:pPr>
        <w:spacing w:line="440" w:lineRule="exact"/>
        <w:rPr>
          <w:rFonts w:ascii="Book Antiqua" w:hAnsi="Book Antiqua"/>
          <w:color w:val="000000" w:themeColor="text1"/>
          <w:sz w:val="24"/>
        </w:rPr>
      </w:pPr>
      <w:r w:rsidRPr="00CC13DE">
        <w:rPr>
          <w:rFonts w:ascii="Book Antiqua" w:hAnsi="Book Antiqua"/>
          <w:color w:val="000000" w:themeColor="text1"/>
          <w:sz w:val="24"/>
        </w:rPr>
        <w:t>R</w:t>
      </w:r>
      <w:r w:rsidR="009E25BA" w:rsidRPr="00CC13DE">
        <w:rPr>
          <w:rFonts w:ascii="Book Antiqua" w:hAnsi="Book Antiqua"/>
          <w:color w:val="000000" w:themeColor="text1"/>
          <w:sz w:val="24"/>
        </w:rPr>
        <w:t>0</w:t>
      </w:r>
      <w:r w:rsidRPr="00CC13DE">
        <w:rPr>
          <w:rFonts w:ascii="Book Antiqua" w:hAnsi="Book Antiqua"/>
          <w:color w:val="000000" w:themeColor="text1"/>
          <w:sz w:val="24"/>
          <w:vertAlign w:val="subscript"/>
        </w:rPr>
        <w:t>0</w:t>
      </w:r>
      <w:r w:rsidRPr="00CC13DE">
        <w:rPr>
          <w:rFonts w:ascii="Book Antiqua" w:hAnsi="Book Antiqua"/>
          <w:color w:val="000000" w:themeColor="text1"/>
          <w:sz w:val="24"/>
        </w:rPr>
        <w:t>:</w:t>
      </w:r>
      <w:r w:rsidRPr="00CC13DE">
        <w:rPr>
          <w:rFonts w:ascii="Book Antiqua" w:hAnsi="標楷體"/>
          <w:color w:val="000000" w:themeColor="text1"/>
          <w:sz w:val="24"/>
        </w:rPr>
        <w:t>資產風險</w:t>
      </w:r>
      <w:r w:rsidRPr="00CC13DE">
        <w:rPr>
          <w:rFonts w:ascii="Book Antiqua" w:hAnsi="Book Antiqua"/>
          <w:color w:val="000000" w:themeColor="text1"/>
          <w:sz w:val="24"/>
        </w:rPr>
        <w:t>--</w:t>
      </w:r>
      <w:r w:rsidRPr="00CC13DE">
        <w:rPr>
          <w:rFonts w:ascii="Book Antiqua" w:hAnsi="Book Antiqua" w:hint="eastAsia"/>
          <w:color w:val="000000" w:themeColor="text1"/>
          <w:sz w:val="24"/>
        </w:rPr>
        <w:t>關係人</w:t>
      </w:r>
      <w:r w:rsidRPr="00CC13DE">
        <w:rPr>
          <w:rFonts w:ascii="Book Antiqua" w:hAnsi="標楷體" w:hint="eastAsia"/>
          <w:color w:val="000000" w:themeColor="text1"/>
          <w:sz w:val="24"/>
        </w:rPr>
        <w:t>除匯率以外之資產風險</w:t>
      </w:r>
    </w:p>
    <w:p w:rsidR="0095005C" w:rsidRPr="00CC13DE" w:rsidRDefault="0095005C" w:rsidP="0095005C">
      <w:pPr>
        <w:spacing w:line="440" w:lineRule="exact"/>
        <w:ind w:firstLine="480"/>
        <w:rPr>
          <w:rFonts w:ascii="Book Antiqua" w:hAnsi="標楷體"/>
          <w:color w:val="000000" w:themeColor="text1"/>
          <w:sz w:val="24"/>
        </w:rPr>
      </w:pPr>
      <w:r w:rsidRPr="00CC13DE">
        <w:rPr>
          <w:rFonts w:ascii="Book Antiqua" w:hAnsi="標楷體"/>
          <w:color w:val="000000" w:themeColor="text1"/>
          <w:sz w:val="24"/>
        </w:rPr>
        <w:t>本列為依據前項「</w:t>
      </w:r>
      <w:r w:rsidRPr="00CC13DE">
        <w:rPr>
          <w:rFonts w:ascii="Book Antiqua" w:hAnsi="Book Antiqua"/>
          <w:color w:val="000000" w:themeColor="text1"/>
          <w:sz w:val="24"/>
        </w:rPr>
        <w:t>R</w:t>
      </w:r>
      <w:r w:rsidR="009E25BA" w:rsidRPr="00CC13DE">
        <w:rPr>
          <w:rFonts w:ascii="Book Antiqua" w:hAnsi="Book Antiqua"/>
          <w:color w:val="000000" w:themeColor="text1"/>
          <w:sz w:val="24"/>
        </w:rPr>
        <w:t>0</w:t>
      </w:r>
      <w:r w:rsidRPr="00CC13DE">
        <w:rPr>
          <w:rFonts w:ascii="Book Antiqua" w:hAnsi="Book Antiqua"/>
          <w:color w:val="000000" w:themeColor="text1"/>
          <w:sz w:val="24"/>
        </w:rPr>
        <w:t>:</w:t>
      </w:r>
      <w:r w:rsidRPr="00CC13DE">
        <w:rPr>
          <w:rFonts w:ascii="Book Antiqua" w:hAnsi="標楷體"/>
          <w:color w:val="000000" w:themeColor="text1"/>
          <w:sz w:val="24"/>
        </w:rPr>
        <w:t>資產風險</w:t>
      </w:r>
      <w:r w:rsidRPr="00CC13DE">
        <w:rPr>
          <w:rFonts w:ascii="Book Antiqua" w:hAnsi="Book Antiqua"/>
          <w:color w:val="000000" w:themeColor="text1"/>
          <w:sz w:val="24"/>
        </w:rPr>
        <w:t>--</w:t>
      </w:r>
      <w:r w:rsidRPr="00CC13DE">
        <w:rPr>
          <w:rFonts w:ascii="Book Antiqua" w:hAnsi="標楷體"/>
          <w:color w:val="000000" w:themeColor="text1"/>
          <w:sz w:val="24"/>
        </w:rPr>
        <w:t>關係人風險」再細分為關係人</w:t>
      </w:r>
      <w:r w:rsidR="009E25BA" w:rsidRPr="00CC13DE">
        <w:rPr>
          <w:rFonts w:ascii="Book Antiqua" w:hAnsi="標楷體" w:hint="eastAsia"/>
          <w:color w:val="000000" w:themeColor="text1"/>
          <w:sz w:val="24"/>
        </w:rPr>
        <w:t>除</w:t>
      </w:r>
      <w:r w:rsidRPr="00CC13DE">
        <w:rPr>
          <w:rFonts w:ascii="Book Antiqua" w:hAnsi="Book Antiqua" w:hint="eastAsia"/>
          <w:color w:val="000000" w:themeColor="text1"/>
          <w:sz w:val="24"/>
        </w:rPr>
        <w:t>匯率</w:t>
      </w:r>
      <w:r w:rsidRPr="00CC13DE">
        <w:rPr>
          <w:rFonts w:ascii="Book Antiqua" w:hAnsi="標楷體"/>
          <w:color w:val="000000" w:themeColor="text1"/>
          <w:sz w:val="24"/>
        </w:rPr>
        <w:t>之資產風險，以調整各項風險之相關程度。</w:t>
      </w:r>
    </w:p>
    <w:p w:rsidR="0095005C" w:rsidRPr="00CC13DE" w:rsidRDefault="0095005C" w:rsidP="0095005C">
      <w:pPr>
        <w:spacing w:line="440" w:lineRule="exact"/>
        <w:ind w:firstLine="480"/>
        <w:rPr>
          <w:rFonts w:ascii="Book Antiqua" w:hAnsi="Book Antiqua"/>
          <w:color w:val="000000" w:themeColor="text1"/>
          <w:sz w:val="24"/>
        </w:rPr>
      </w:pPr>
    </w:p>
    <w:p w:rsidR="0095005C" w:rsidRPr="00CC13DE" w:rsidRDefault="0095005C" w:rsidP="0095005C">
      <w:pPr>
        <w:spacing w:line="440" w:lineRule="exact"/>
        <w:jc w:val="both"/>
        <w:rPr>
          <w:rFonts w:ascii="Book Antiqua" w:hAnsi="Book Antiqua"/>
          <w:color w:val="000000" w:themeColor="text1"/>
          <w:sz w:val="24"/>
        </w:rPr>
      </w:pPr>
      <w:r w:rsidRPr="00CC13DE">
        <w:rPr>
          <w:rFonts w:ascii="Book Antiqua" w:hAnsi="Book Antiqua" w:hint="eastAsia"/>
          <w:color w:val="000000" w:themeColor="text1"/>
          <w:sz w:val="24"/>
        </w:rPr>
        <w:t>R</w:t>
      </w:r>
      <w:r w:rsidR="009E25BA" w:rsidRPr="00CC13DE">
        <w:rPr>
          <w:rFonts w:ascii="Book Antiqua" w:hAnsi="Book Antiqua"/>
          <w:color w:val="000000" w:themeColor="text1"/>
          <w:sz w:val="24"/>
        </w:rPr>
        <w:t>0</w:t>
      </w:r>
      <w:r w:rsidRPr="00CC13DE">
        <w:rPr>
          <w:rFonts w:ascii="Book Antiqua" w:hAnsi="Book Antiqua" w:hint="eastAsia"/>
          <w:color w:val="000000" w:themeColor="text1"/>
          <w:sz w:val="24"/>
          <w:vertAlign w:val="subscript"/>
        </w:rPr>
        <w:t>C</w:t>
      </w:r>
      <w:r w:rsidRPr="00CC13DE">
        <w:rPr>
          <w:rFonts w:ascii="Book Antiqua" w:hAnsi="Book Antiqua"/>
          <w:color w:val="000000" w:themeColor="text1"/>
          <w:sz w:val="24"/>
        </w:rPr>
        <w:t>：資產風險</w:t>
      </w:r>
      <w:r w:rsidRPr="00CC13DE">
        <w:rPr>
          <w:rFonts w:ascii="Book Antiqua" w:hAnsi="Book Antiqua"/>
          <w:color w:val="000000" w:themeColor="text1"/>
          <w:sz w:val="24"/>
        </w:rPr>
        <w:t>—</w:t>
      </w:r>
      <w:r w:rsidRPr="00CC13DE">
        <w:rPr>
          <w:rFonts w:ascii="Book Antiqua" w:hAnsi="Book Antiqua" w:hint="eastAsia"/>
          <w:color w:val="000000" w:themeColor="text1"/>
          <w:sz w:val="24"/>
        </w:rPr>
        <w:t>關係人</w:t>
      </w:r>
      <w:r w:rsidRPr="00CC13DE">
        <w:rPr>
          <w:rFonts w:ascii="Book Antiqua" w:hAnsi="Book Antiqua"/>
          <w:color w:val="000000" w:themeColor="text1"/>
          <w:sz w:val="24"/>
        </w:rPr>
        <w:t>之</w:t>
      </w:r>
      <w:r w:rsidRPr="00CC13DE">
        <w:rPr>
          <w:rFonts w:ascii="Book Antiqua" w:hAnsi="Book Antiqua" w:hint="eastAsia"/>
          <w:color w:val="000000" w:themeColor="text1"/>
          <w:sz w:val="24"/>
        </w:rPr>
        <w:t>匯率</w:t>
      </w:r>
      <w:r w:rsidRPr="00CC13DE">
        <w:rPr>
          <w:rFonts w:ascii="Book Antiqua" w:hAnsi="Book Antiqua"/>
          <w:color w:val="000000" w:themeColor="text1"/>
          <w:sz w:val="24"/>
        </w:rPr>
        <w:t>風險</w:t>
      </w:r>
    </w:p>
    <w:p w:rsidR="0095005C" w:rsidRPr="00CC13DE" w:rsidRDefault="0095005C" w:rsidP="0095005C">
      <w:pPr>
        <w:spacing w:line="440" w:lineRule="exact"/>
        <w:rPr>
          <w:rFonts w:ascii="Book Antiqua" w:hAnsi="Book Antiqua"/>
          <w:color w:val="000000" w:themeColor="text1"/>
          <w:sz w:val="24"/>
        </w:rPr>
      </w:pPr>
      <w:r w:rsidRPr="00CC13DE">
        <w:rPr>
          <w:rFonts w:ascii="Book Antiqua" w:hAnsi="Book Antiqua" w:hint="eastAsia"/>
          <w:color w:val="000000" w:themeColor="text1"/>
          <w:sz w:val="24"/>
        </w:rPr>
        <w:t xml:space="preserve">    </w:t>
      </w:r>
      <w:r w:rsidRPr="00CC13DE">
        <w:rPr>
          <w:rFonts w:ascii="Book Antiqua" w:hAnsi="Book Antiqua"/>
          <w:color w:val="000000" w:themeColor="text1"/>
          <w:sz w:val="24"/>
        </w:rPr>
        <w:t>本列為依據前項「</w:t>
      </w:r>
      <w:r w:rsidRPr="00CC13DE">
        <w:rPr>
          <w:rFonts w:ascii="Book Antiqua" w:hAnsi="Book Antiqua" w:hint="eastAsia"/>
          <w:color w:val="000000" w:themeColor="text1"/>
          <w:sz w:val="24"/>
        </w:rPr>
        <w:t>R</w:t>
      </w:r>
      <w:r w:rsidR="009E25BA" w:rsidRPr="00CC13DE">
        <w:rPr>
          <w:rFonts w:ascii="Book Antiqua" w:hAnsi="Book Antiqua" w:hint="eastAsia"/>
          <w:color w:val="000000" w:themeColor="text1"/>
          <w:sz w:val="24"/>
        </w:rPr>
        <w:t>0</w:t>
      </w:r>
      <w:r w:rsidRPr="00CC13DE">
        <w:rPr>
          <w:rFonts w:ascii="Book Antiqua" w:hAnsi="Book Antiqua"/>
          <w:color w:val="000000" w:themeColor="text1"/>
          <w:sz w:val="24"/>
        </w:rPr>
        <w:t>：資產風險</w:t>
      </w:r>
      <w:r w:rsidRPr="00CC13DE">
        <w:rPr>
          <w:rFonts w:ascii="Book Antiqua" w:hAnsi="Book Antiqua"/>
          <w:color w:val="000000" w:themeColor="text1"/>
          <w:sz w:val="24"/>
        </w:rPr>
        <w:t>--</w:t>
      </w:r>
      <w:r w:rsidRPr="00CC13DE">
        <w:rPr>
          <w:rFonts w:ascii="Book Antiqua" w:hAnsi="Book Antiqua"/>
          <w:color w:val="000000" w:themeColor="text1"/>
          <w:sz w:val="24"/>
        </w:rPr>
        <w:t>關係人風險」再細分為關係人</w:t>
      </w:r>
      <w:r w:rsidRPr="00CC13DE">
        <w:rPr>
          <w:rFonts w:ascii="Book Antiqua" w:hAnsi="Book Antiqua" w:hint="eastAsia"/>
          <w:color w:val="000000" w:themeColor="text1"/>
          <w:sz w:val="24"/>
        </w:rPr>
        <w:t>匯率</w:t>
      </w:r>
      <w:r w:rsidRPr="00CC13DE">
        <w:rPr>
          <w:rFonts w:ascii="Book Antiqua" w:hAnsi="Book Antiqua"/>
          <w:color w:val="000000" w:themeColor="text1"/>
          <w:sz w:val="24"/>
        </w:rPr>
        <w:t>之資產風險，以調整各項風險之相關程度。</w:t>
      </w:r>
    </w:p>
    <w:p w:rsidR="0095005C" w:rsidRPr="00CC13DE" w:rsidRDefault="0095005C">
      <w:pPr>
        <w:spacing w:line="44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R1:</w:t>
      </w:r>
      <w:r w:rsidRPr="00CC13DE">
        <w:rPr>
          <w:rFonts w:ascii="Book Antiqua" w:hAnsi="標楷體"/>
          <w:color w:val="000000" w:themeColor="text1"/>
          <w:sz w:val="24"/>
        </w:rPr>
        <w:t>資產風險</w:t>
      </w:r>
      <w:r w:rsidRPr="00CC13DE">
        <w:rPr>
          <w:rFonts w:ascii="Book Antiqua" w:hAnsi="Book Antiqua"/>
          <w:color w:val="000000" w:themeColor="text1"/>
          <w:sz w:val="24"/>
        </w:rPr>
        <w:t>--</w:t>
      </w:r>
      <w:r w:rsidRPr="00CC13DE">
        <w:rPr>
          <w:rFonts w:ascii="Book Antiqua" w:hAnsi="標楷體"/>
          <w:color w:val="000000" w:themeColor="text1"/>
          <w:sz w:val="24"/>
        </w:rPr>
        <w:t>非關係人風險</w:t>
      </w:r>
    </w:p>
    <w:p w:rsidR="005D59F6" w:rsidRPr="00CC13DE" w:rsidRDefault="005D59F6">
      <w:pPr>
        <w:pStyle w:val="21"/>
        <w:spacing w:line="440" w:lineRule="exact"/>
        <w:ind w:firstLine="7"/>
        <w:rPr>
          <w:rFonts w:ascii="Book Antiqua" w:hAnsi="Book Antiqua" w:cs="Times New Roman"/>
          <w:color w:val="000000" w:themeColor="text1"/>
          <w:sz w:val="24"/>
        </w:rPr>
      </w:pPr>
      <w:r w:rsidRPr="00CC13DE">
        <w:rPr>
          <w:rFonts w:ascii="Book Antiqua" w:hAnsi="標楷體" w:cs="Times New Roman"/>
          <w:color w:val="000000" w:themeColor="text1"/>
          <w:sz w:val="24"/>
        </w:rPr>
        <w:t>本列係指保險業投資於非關係人交易所持有之各項資產，可能因其資產價值變動而影響保險業失卻清償能力之風險。</w:t>
      </w:r>
    </w:p>
    <w:p w:rsidR="005D59F6" w:rsidRPr="00CC13DE" w:rsidRDefault="005D59F6">
      <w:pPr>
        <w:spacing w:line="44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lastRenderedPageBreak/>
        <w:t>R1</w:t>
      </w:r>
      <w:r w:rsidRPr="00CC13DE">
        <w:rPr>
          <w:rFonts w:ascii="Book Antiqua" w:hAnsi="Book Antiqua"/>
          <w:color w:val="000000" w:themeColor="text1"/>
          <w:sz w:val="24"/>
          <w:vertAlign w:val="subscript"/>
        </w:rPr>
        <w:t>0</w:t>
      </w:r>
      <w:r w:rsidRPr="00CC13DE">
        <w:rPr>
          <w:rFonts w:ascii="Book Antiqua" w:hAnsi="Book Antiqua"/>
          <w:color w:val="000000" w:themeColor="text1"/>
          <w:sz w:val="24"/>
        </w:rPr>
        <w:t>:</w:t>
      </w:r>
      <w:r w:rsidRPr="00CC13DE">
        <w:rPr>
          <w:rFonts w:ascii="Book Antiqua" w:hAnsi="標楷體"/>
          <w:color w:val="000000" w:themeColor="text1"/>
          <w:sz w:val="24"/>
        </w:rPr>
        <w:t>資產風險</w:t>
      </w:r>
      <w:r w:rsidRPr="00CC13DE">
        <w:rPr>
          <w:rFonts w:ascii="Book Antiqua" w:hAnsi="Book Antiqua"/>
          <w:color w:val="000000" w:themeColor="text1"/>
          <w:sz w:val="24"/>
        </w:rPr>
        <w:t>--</w:t>
      </w:r>
      <w:r w:rsidR="0095005C" w:rsidRPr="00CC13DE">
        <w:rPr>
          <w:rFonts w:ascii="Book Antiqua" w:hAnsi="Book Antiqua" w:hint="eastAsia"/>
          <w:color w:val="000000" w:themeColor="text1"/>
          <w:sz w:val="24"/>
        </w:rPr>
        <w:t>非關係人</w:t>
      </w:r>
      <w:r w:rsidR="00C7351C" w:rsidRPr="00CC13DE">
        <w:rPr>
          <w:rFonts w:ascii="Book Antiqua" w:hAnsi="標楷體" w:hint="eastAsia"/>
          <w:color w:val="000000" w:themeColor="text1"/>
          <w:sz w:val="24"/>
        </w:rPr>
        <w:t>除股票及匯率以外之資產風險</w:t>
      </w:r>
    </w:p>
    <w:p w:rsidR="005D59F6" w:rsidRPr="00CC13DE" w:rsidRDefault="005D59F6">
      <w:pPr>
        <w:spacing w:line="440" w:lineRule="exact"/>
        <w:ind w:firstLine="480"/>
        <w:rPr>
          <w:rFonts w:ascii="Book Antiqua" w:hAnsi="標楷體"/>
          <w:color w:val="000000" w:themeColor="text1"/>
          <w:sz w:val="24"/>
        </w:rPr>
      </w:pPr>
      <w:r w:rsidRPr="00CC13DE">
        <w:rPr>
          <w:rFonts w:ascii="Book Antiqua" w:hAnsi="標楷體"/>
          <w:color w:val="000000" w:themeColor="text1"/>
          <w:sz w:val="24"/>
        </w:rPr>
        <w:t>本列為依據前項「</w:t>
      </w:r>
      <w:r w:rsidRPr="00CC13DE">
        <w:rPr>
          <w:rFonts w:ascii="Book Antiqua" w:hAnsi="Book Antiqua"/>
          <w:color w:val="000000" w:themeColor="text1"/>
          <w:sz w:val="24"/>
        </w:rPr>
        <w:t>R1:</w:t>
      </w:r>
      <w:r w:rsidRPr="00CC13DE">
        <w:rPr>
          <w:rFonts w:ascii="Book Antiqua" w:hAnsi="標楷體"/>
          <w:color w:val="000000" w:themeColor="text1"/>
          <w:sz w:val="24"/>
        </w:rPr>
        <w:t>資產風險</w:t>
      </w:r>
      <w:r w:rsidRPr="00CC13DE">
        <w:rPr>
          <w:rFonts w:ascii="Book Antiqua" w:hAnsi="Book Antiqua"/>
          <w:color w:val="000000" w:themeColor="text1"/>
          <w:sz w:val="24"/>
        </w:rPr>
        <w:t>--</w:t>
      </w:r>
      <w:r w:rsidRPr="00CC13DE">
        <w:rPr>
          <w:rFonts w:ascii="Book Antiqua" w:hAnsi="標楷體"/>
          <w:color w:val="000000" w:themeColor="text1"/>
          <w:sz w:val="24"/>
        </w:rPr>
        <w:t>非關係人風險」再細分為非關係人非股票</w:t>
      </w:r>
      <w:r w:rsidR="00C7351C" w:rsidRPr="00CC13DE">
        <w:rPr>
          <w:rFonts w:ascii="Book Antiqua" w:hAnsi="Book Antiqua" w:hint="eastAsia"/>
          <w:color w:val="000000" w:themeColor="text1"/>
          <w:sz w:val="24"/>
        </w:rPr>
        <w:t>及非匯率</w:t>
      </w:r>
      <w:r w:rsidRPr="00CC13DE">
        <w:rPr>
          <w:rFonts w:ascii="Book Antiqua" w:hAnsi="標楷體"/>
          <w:color w:val="000000" w:themeColor="text1"/>
          <w:sz w:val="24"/>
        </w:rPr>
        <w:t>之資產風險，以調整各項風險之相關程度。</w:t>
      </w:r>
    </w:p>
    <w:p w:rsidR="00C7351C" w:rsidRPr="00CC13DE" w:rsidRDefault="00C7351C" w:rsidP="009674A5">
      <w:pPr>
        <w:spacing w:line="320" w:lineRule="exact"/>
        <w:ind w:firstLine="480"/>
        <w:rPr>
          <w:rFonts w:ascii="Book Antiqua" w:hAnsi="Book Antiqua"/>
          <w:color w:val="000000" w:themeColor="text1"/>
          <w:sz w:val="24"/>
        </w:rPr>
      </w:pPr>
    </w:p>
    <w:p w:rsidR="00C7351C" w:rsidRPr="00CC13DE" w:rsidRDefault="00C7351C" w:rsidP="00C7351C">
      <w:pPr>
        <w:spacing w:line="440" w:lineRule="exact"/>
        <w:jc w:val="both"/>
        <w:rPr>
          <w:rFonts w:ascii="Book Antiqua" w:hAnsi="Book Antiqua"/>
          <w:color w:val="000000" w:themeColor="text1"/>
          <w:sz w:val="24"/>
        </w:rPr>
      </w:pPr>
      <w:r w:rsidRPr="00CC13DE">
        <w:rPr>
          <w:rFonts w:ascii="Book Antiqua" w:hAnsi="Book Antiqua" w:hint="eastAsia"/>
          <w:color w:val="000000" w:themeColor="text1"/>
          <w:sz w:val="24"/>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Pr="00CC13DE">
          <w:rPr>
            <w:rFonts w:ascii="Book Antiqua" w:hAnsi="Book Antiqua"/>
            <w:color w:val="000000" w:themeColor="text1"/>
            <w:sz w:val="24"/>
          </w:rPr>
          <w:t>1</w:t>
        </w:r>
        <w:r w:rsidRPr="00CC13DE">
          <w:rPr>
            <w:rFonts w:ascii="Book Antiqua" w:hAnsi="Book Antiqua" w:hint="eastAsia"/>
            <w:color w:val="000000" w:themeColor="text1"/>
            <w:sz w:val="24"/>
            <w:vertAlign w:val="subscript"/>
          </w:rPr>
          <w:t>C</w:t>
        </w:r>
      </w:smartTag>
      <w:r w:rsidRPr="00CC13DE">
        <w:rPr>
          <w:rFonts w:ascii="Book Antiqua" w:hAnsi="Book Antiqua"/>
          <w:color w:val="000000" w:themeColor="text1"/>
          <w:sz w:val="24"/>
        </w:rPr>
        <w:t>：資產風險</w:t>
      </w:r>
      <w:r w:rsidR="00F67818" w:rsidRPr="00CC13DE">
        <w:rPr>
          <w:rFonts w:ascii="Book Antiqua" w:hAnsi="Book Antiqua"/>
          <w:color w:val="000000" w:themeColor="text1"/>
          <w:sz w:val="24"/>
        </w:rPr>
        <w:t>—</w:t>
      </w:r>
      <w:r w:rsidR="00F67818" w:rsidRPr="00CC13DE">
        <w:rPr>
          <w:rFonts w:ascii="Book Antiqua" w:hAnsi="Book Antiqua" w:hint="eastAsia"/>
          <w:color w:val="000000" w:themeColor="text1"/>
          <w:sz w:val="24"/>
        </w:rPr>
        <w:t>非關係人</w:t>
      </w:r>
      <w:r w:rsidRPr="00CC13DE">
        <w:rPr>
          <w:rFonts w:ascii="Book Antiqua" w:hAnsi="Book Antiqua"/>
          <w:color w:val="000000" w:themeColor="text1"/>
          <w:sz w:val="24"/>
        </w:rPr>
        <w:t>之</w:t>
      </w:r>
      <w:r w:rsidR="00F67818" w:rsidRPr="00CC13DE">
        <w:rPr>
          <w:rFonts w:ascii="Book Antiqua" w:hAnsi="Book Antiqua" w:hint="eastAsia"/>
          <w:color w:val="000000" w:themeColor="text1"/>
          <w:sz w:val="24"/>
        </w:rPr>
        <w:t>匯率</w:t>
      </w:r>
      <w:r w:rsidRPr="00CC13DE">
        <w:rPr>
          <w:rFonts w:ascii="Book Antiqua" w:hAnsi="Book Antiqua"/>
          <w:color w:val="000000" w:themeColor="text1"/>
          <w:sz w:val="24"/>
        </w:rPr>
        <w:t>風險</w:t>
      </w:r>
    </w:p>
    <w:p w:rsidR="005D59F6" w:rsidRPr="00CC13DE" w:rsidRDefault="00C7351C" w:rsidP="00C7351C">
      <w:pPr>
        <w:spacing w:line="440" w:lineRule="exact"/>
        <w:rPr>
          <w:rFonts w:ascii="Book Antiqua" w:hAnsi="Book Antiqua"/>
          <w:color w:val="000000" w:themeColor="text1"/>
          <w:sz w:val="24"/>
        </w:rPr>
      </w:pPr>
      <w:r w:rsidRPr="00CC13DE">
        <w:rPr>
          <w:rFonts w:ascii="Book Antiqua" w:hAnsi="Book Antiqua" w:hint="eastAsia"/>
          <w:color w:val="000000" w:themeColor="text1"/>
          <w:sz w:val="24"/>
        </w:rPr>
        <w:t xml:space="preserve">    </w:t>
      </w:r>
      <w:r w:rsidRPr="00CC13DE">
        <w:rPr>
          <w:rFonts w:ascii="Book Antiqua" w:hAnsi="Book Antiqua"/>
          <w:color w:val="000000" w:themeColor="text1"/>
          <w:sz w:val="24"/>
        </w:rPr>
        <w:t>本列為依據前項「</w:t>
      </w:r>
      <w:r w:rsidRPr="00CC13DE">
        <w:rPr>
          <w:rFonts w:ascii="Book Antiqua" w:hAnsi="Book Antiqua" w:hint="eastAsia"/>
          <w:color w:val="000000" w:themeColor="text1"/>
          <w:sz w:val="24"/>
        </w:rPr>
        <w:t>R</w:t>
      </w:r>
      <w:r w:rsidRPr="00CC13DE">
        <w:rPr>
          <w:rFonts w:ascii="Book Antiqua" w:hAnsi="Book Antiqua"/>
          <w:color w:val="000000" w:themeColor="text1"/>
          <w:sz w:val="24"/>
        </w:rPr>
        <w:t>1</w:t>
      </w:r>
      <w:r w:rsidRPr="00CC13DE">
        <w:rPr>
          <w:rFonts w:ascii="Book Antiqua" w:hAnsi="Book Antiqua"/>
          <w:color w:val="000000" w:themeColor="text1"/>
          <w:sz w:val="24"/>
        </w:rPr>
        <w:t>：資產風險</w:t>
      </w:r>
      <w:r w:rsidRPr="00CC13DE">
        <w:rPr>
          <w:rFonts w:ascii="Book Antiqua" w:hAnsi="Book Antiqua"/>
          <w:color w:val="000000" w:themeColor="text1"/>
          <w:sz w:val="24"/>
        </w:rPr>
        <w:t>--</w:t>
      </w:r>
      <w:r w:rsidRPr="00CC13DE">
        <w:rPr>
          <w:rFonts w:ascii="Book Antiqua" w:hAnsi="Book Antiqua"/>
          <w:color w:val="000000" w:themeColor="text1"/>
          <w:sz w:val="24"/>
        </w:rPr>
        <w:t>非關係人風險」再細分為非關係人</w:t>
      </w:r>
      <w:r w:rsidRPr="00CC13DE">
        <w:rPr>
          <w:rFonts w:ascii="Book Antiqua" w:hAnsi="Book Antiqua" w:hint="eastAsia"/>
          <w:color w:val="000000" w:themeColor="text1"/>
          <w:sz w:val="24"/>
        </w:rPr>
        <w:t>匯率</w:t>
      </w:r>
      <w:r w:rsidRPr="00CC13DE">
        <w:rPr>
          <w:rFonts w:ascii="Book Antiqua" w:hAnsi="Book Antiqua"/>
          <w:color w:val="000000" w:themeColor="text1"/>
          <w:sz w:val="24"/>
        </w:rPr>
        <w:t>之資產風險，以調整各項風險之相關程度。</w:t>
      </w:r>
    </w:p>
    <w:p w:rsidR="00C7351C" w:rsidRPr="00CC13DE" w:rsidRDefault="00C7351C" w:rsidP="009674A5">
      <w:pPr>
        <w:spacing w:line="32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R1</w:t>
      </w:r>
      <w:r w:rsidRPr="00CC13DE">
        <w:rPr>
          <w:rFonts w:ascii="Book Antiqua" w:hAnsi="Book Antiqua"/>
          <w:color w:val="000000" w:themeColor="text1"/>
          <w:sz w:val="24"/>
          <w:vertAlign w:val="subscript"/>
        </w:rPr>
        <w:t>S</w:t>
      </w:r>
      <w:r w:rsidRPr="00CC13DE">
        <w:rPr>
          <w:rFonts w:ascii="Book Antiqua" w:hAnsi="Book Antiqua"/>
          <w:color w:val="000000" w:themeColor="text1"/>
          <w:sz w:val="24"/>
        </w:rPr>
        <w:t>:</w:t>
      </w:r>
      <w:r w:rsidRPr="00CC13DE">
        <w:rPr>
          <w:rFonts w:ascii="Book Antiqua" w:hAnsi="標楷體"/>
          <w:color w:val="000000" w:themeColor="text1"/>
          <w:sz w:val="24"/>
        </w:rPr>
        <w:t>資產風險</w:t>
      </w:r>
      <w:r w:rsidRPr="00CC13DE">
        <w:rPr>
          <w:rFonts w:ascii="Book Antiqua" w:hAnsi="Book Antiqua"/>
          <w:color w:val="000000" w:themeColor="text1"/>
          <w:sz w:val="24"/>
        </w:rPr>
        <w:t>--</w:t>
      </w:r>
      <w:r w:rsidRPr="00CC13DE">
        <w:rPr>
          <w:rFonts w:ascii="Book Antiqua" w:hAnsi="標楷體"/>
          <w:color w:val="000000" w:themeColor="text1"/>
          <w:sz w:val="24"/>
        </w:rPr>
        <w:t>非關係人股票風險</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本列為依據前項「</w:t>
      </w:r>
      <w:r w:rsidRPr="00CC13DE">
        <w:rPr>
          <w:rFonts w:ascii="Book Antiqua" w:hAnsi="Book Antiqua"/>
          <w:color w:val="000000" w:themeColor="text1"/>
          <w:sz w:val="24"/>
        </w:rPr>
        <w:t>R1:</w:t>
      </w:r>
      <w:r w:rsidRPr="00CC13DE">
        <w:rPr>
          <w:rFonts w:ascii="Book Antiqua" w:hAnsi="標楷體"/>
          <w:color w:val="000000" w:themeColor="text1"/>
          <w:sz w:val="24"/>
        </w:rPr>
        <w:t>資產風險</w:t>
      </w:r>
      <w:r w:rsidRPr="00CC13DE">
        <w:rPr>
          <w:rFonts w:ascii="Book Antiqua" w:hAnsi="Book Antiqua"/>
          <w:color w:val="000000" w:themeColor="text1"/>
          <w:sz w:val="24"/>
        </w:rPr>
        <w:t>--</w:t>
      </w:r>
      <w:r w:rsidRPr="00CC13DE">
        <w:rPr>
          <w:rFonts w:ascii="Book Antiqua" w:hAnsi="標楷體"/>
          <w:color w:val="000000" w:themeColor="text1"/>
          <w:sz w:val="24"/>
        </w:rPr>
        <w:t>非關係人風險」再細分為非關係人股票之資產風險，以調整各項風險之相關程度。</w:t>
      </w:r>
    </w:p>
    <w:p w:rsidR="005D59F6" w:rsidRPr="00CC13DE" w:rsidRDefault="005D59F6" w:rsidP="009674A5">
      <w:pPr>
        <w:spacing w:line="32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R2:</w:t>
      </w:r>
      <w:r w:rsidRPr="00CC13DE">
        <w:rPr>
          <w:rFonts w:ascii="Book Antiqua" w:hAnsi="標楷體"/>
          <w:color w:val="000000" w:themeColor="text1"/>
          <w:sz w:val="24"/>
        </w:rPr>
        <w:t>信用風險</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本列係指保險業因交易對象不履行義務而影響保險業失卻清償能力之風險。</w:t>
      </w:r>
    </w:p>
    <w:p w:rsidR="005D59F6" w:rsidRPr="00CC13DE" w:rsidRDefault="005D59F6" w:rsidP="009674A5">
      <w:pPr>
        <w:spacing w:line="32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CC13DE">
          <w:rPr>
            <w:rFonts w:ascii="Book Antiqua" w:hAnsi="Book Antiqua"/>
            <w:color w:val="000000" w:themeColor="text1"/>
            <w:sz w:val="24"/>
          </w:rPr>
          <w:t>3a</w:t>
        </w:r>
      </w:smartTag>
      <w:r w:rsidRPr="00CC13DE">
        <w:rPr>
          <w:rFonts w:ascii="Book Antiqua" w:hAnsi="Book Antiqua"/>
          <w:color w:val="000000" w:themeColor="text1"/>
          <w:sz w:val="24"/>
        </w:rPr>
        <w:t>:</w:t>
      </w:r>
      <w:r w:rsidRPr="00CC13DE">
        <w:rPr>
          <w:rFonts w:ascii="Book Antiqua" w:hAnsi="標楷體"/>
          <w:color w:val="000000" w:themeColor="text1"/>
          <w:sz w:val="24"/>
        </w:rPr>
        <w:t>核保風險</w:t>
      </w:r>
      <w:r w:rsidRPr="00CC13DE">
        <w:rPr>
          <w:rFonts w:ascii="Book Antiqua" w:hAnsi="Book Antiqua"/>
          <w:color w:val="000000" w:themeColor="text1"/>
          <w:sz w:val="24"/>
        </w:rPr>
        <w:t>--</w:t>
      </w:r>
      <w:r w:rsidRPr="00CC13DE">
        <w:rPr>
          <w:rFonts w:ascii="Book Antiqua" w:hAnsi="標楷體"/>
          <w:color w:val="000000" w:themeColor="text1"/>
          <w:sz w:val="24"/>
        </w:rPr>
        <w:t>準備金風險</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本列係指保險業經營業務時針對已簽單業務低估負債之風險。</w:t>
      </w:r>
    </w:p>
    <w:p w:rsidR="005D59F6" w:rsidRPr="00CC13DE" w:rsidRDefault="005D59F6" w:rsidP="009674A5">
      <w:pPr>
        <w:spacing w:line="32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R3b:</w:t>
      </w:r>
      <w:r w:rsidRPr="00CC13DE">
        <w:rPr>
          <w:rFonts w:ascii="Book Antiqua" w:hAnsi="標楷體"/>
          <w:color w:val="000000" w:themeColor="text1"/>
          <w:sz w:val="24"/>
        </w:rPr>
        <w:t>核保風險</w:t>
      </w:r>
      <w:r w:rsidRPr="00CC13DE">
        <w:rPr>
          <w:rFonts w:ascii="Book Antiqua" w:hAnsi="Book Antiqua"/>
          <w:color w:val="000000" w:themeColor="text1"/>
          <w:sz w:val="24"/>
        </w:rPr>
        <w:t>--</w:t>
      </w:r>
      <w:r w:rsidRPr="00CC13DE">
        <w:rPr>
          <w:rFonts w:ascii="Book Antiqua" w:hAnsi="標楷體"/>
          <w:color w:val="000000" w:themeColor="text1"/>
          <w:sz w:val="24"/>
        </w:rPr>
        <w:t>保費風險</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本列係指保險業經營業務對於未來新簽單契約費率定價不足之風險。</w:t>
      </w:r>
    </w:p>
    <w:p w:rsidR="005D59F6" w:rsidRPr="00CC13DE" w:rsidRDefault="005D59F6" w:rsidP="009674A5">
      <w:pPr>
        <w:spacing w:line="320" w:lineRule="exact"/>
        <w:rPr>
          <w:rFonts w:ascii="Book Antiqua" w:hAnsi="Book Antiqua"/>
          <w:color w:val="000000" w:themeColor="text1"/>
          <w:sz w:val="24"/>
        </w:rPr>
      </w:pPr>
    </w:p>
    <w:p w:rsidR="000E3EB3" w:rsidRPr="00CC13DE" w:rsidRDefault="000E3EB3" w:rsidP="000E3EB3">
      <w:pPr>
        <w:spacing w:line="440" w:lineRule="exact"/>
        <w:rPr>
          <w:rFonts w:ascii="Book Antiqua" w:hAnsi="標楷體"/>
          <w:color w:val="000000" w:themeColor="text1"/>
          <w:sz w:val="24"/>
        </w:rPr>
      </w:pPr>
      <w:r w:rsidRPr="00CC13DE">
        <w:rPr>
          <w:rFonts w:ascii="Book Antiqua" w:hAnsi="Book Antiqua"/>
          <w:color w:val="000000" w:themeColor="text1"/>
          <w:sz w:val="24"/>
        </w:rPr>
        <w:t>R3</w:t>
      </w:r>
      <w:r w:rsidRPr="00CC13DE">
        <w:rPr>
          <w:rFonts w:ascii="Book Antiqua" w:hAnsi="Book Antiqua" w:hint="eastAsia"/>
          <w:color w:val="000000" w:themeColor="text1"/>
          <w:sz w:val="24"/>
        </w:rPr>
        <w:t>c</w:t>
      </w:r>
      <w:r w:rsidRPr="00CC13DE">
        <w:rPr>
          <w:rFonts w:ascii="Book Antiqua" w:hAnsi="Book Antiqua"/>
          <w:color w:val="000000" w:themeColor="text1"/>
          <w:sz w:val="24"/>
        </w:rPr>
        <w:t>:</w:t>
      </w:r>
      <w:r w:rsidRPr="00CC13DE">
        <w:rPr>
          <w:rFonts w:ascii="Book Antiqua" w:hAnsi="標楷體"/>
          <w:color w:val="000000" w:themeColor="text1"/>
          <w:sz w:val="24"/>
        </w:rPr>
        <w:t>核保風險</w:t>
      </w:r>
      <w:r w:rsidRPr="00CC13DE">
        <w:rPr>
          <w:rFonts w:ascii="Book Antiqua" w:hAnsi="Book Antiqua"/>
          <w:color w:val="000000" w:themeColor="text1"/>
          <w:sz w:val="24"/>
        </w:rPr>
        <w:t>--</w:t>
      </w:r>
      <w:r w:rsidRPr="00CC13DE">
        <w:rPr>
          <w:rFonts w:ascii="Book Antiqua" w:hAnsi="標楷體" w:hint="eastAsia"/>
          <w:color w:val="000000" w:themeColor="text1"/>
          <w:sz w:val="24"/>
        </w:rPr>
        <w:t>長年期保險風險</w:t>
      </w:r>
    </w:p>
    <w:p w:rsidR="000E3EB3" w:rsidRDefault="000E3EB3" w:rsidP="000E3EB3">
      <w:pPr>
        <w:spacing w:line="440" w:lineRule="exact"/>
        <w:rPr>
          <w:rFonts w:ascii="Book Antiqua" w:hAnsi="標楷體"/>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本列係指保險業經營</w:t>
      </w:r>
      <w:r w:rsidRPr="00CC13DE">
        <w:rPr>
          <w:rFonts w:ascii="Book Antiqua" w:hAnsi="標楷體" w:hint="eastAsia"/>
          <w:color w:val="000000" w:themeColor="text1"/>
          <w:sz w:val="24"/>
        </w:rPr>
        <w:t>長年期</w:t>
      </w:r>
      <w:r w:rsidRPr="00CC13DE">
        <w:rPr>
          <w:rFonts w:ascii="Book Antiqua" w:hAnsi="標楷體"/>
          <w:color w:val="000000" w:themeColor="text1"/>
          <w:sz w:val="24"/>
        </w:rPr>
        <w:t>業務之</w:t>
      </w:r>
      <w:r w:rsidRPr="00CC13DE">
        <w:rPr>
          <w:rFonts w:ascii="Book Antiqua" w:hAnsi="標楷體" w:hint="eastAsia"/>
          <w:color w:val="000000" w:themeColor="text1"/>
          <w:sz w:val="24"/>
        </w:rPr>
        <w:t>準備金</w:t>
      </w:r>
      <w:r w:rsidRPr="00CC13DE">
        <w:rPr>
          <w:rFonts w:ascii="Book Antiqua" w:hAnsi="標楷體"/>
          <w:color w:val="000000" w:themeColor="text1"/>
          <w:sz w:val="24"/>
        </w:rPr>
        <w:t>風險</w:t>
      </w:r>
      <w:r w:rsidRPr="00CC13DE">
        <w:rPr>
          <w:rFonts w:ascii="Book Antiqua" w:hAnsi="標楷體" w:hint="eastAsia"/>
          <w:color w:val="000000" w:themeColor="text1"/>
          <w:sz w:val="24"/>
        </w:rPr>
        <w:t>及保費風險</w:t>
      </w:r>
      <w:r w:rsidRPr="00CC13DE">
        <w:rPr>
          <w:rFonts w:ascii="Book Antiqua" w:hAnsi="標楷體"/>
          <w:color w:val="000000" w:themeColor="text1"/>
          <w:sz w:val="24"/>
        </w:rPr>
        <w:t>。</w:t>
      </w:r>
    </w:p>
    <w:p w:rsidR="0005341D" w:rsidRPr="00CC13DE" w:rsidRDefault="0005341D" w:rsidP="0005341D">
      <w:pPr>
        <w:spacing w:line="320" w:lineRule="exact"/>
        <w:rPr>
          <w:rFonts w:ascii="Book Antiqua" w:hAnsi="Book Antiqua"/>
          <w:color w:val="000000" w:themeColor="text1"/>
          <w:sz w:val="24"/>
        </w:rPr>
      </w:pPr>
    </w:p>
    <w:p w:rsidR="0005341D" w:rsidRPr="00183817" w:rsidRDefault="0005341D" w:rsidP="0005341D">
      <w:pPr>
        <w:spacing w:line="440" w:lineRule="exact"/>
        <w:rPr>
          <w:rFonts w:ascii="Book Antiqua" w:hAnsi="Book Antiqua"/>
          <w:color w:val="FF0000"/>
          <w:sz w:val="24"/>
        </w:rPr>
      </w:pPr>
      <w:r w:rsidRPr="00183817">
        <w:rPr>
          <w:rFonts w:ascii="Book Antiqua" w:hAnsi="Book Antiqua"/>
          <w:color w:val="FF0000"/>
          <w:sz w:val="24"/>
        </w:rPr>
        <w:t>R</w:t>
      </w:r>
      <w:r>
        <w:rPr>
          <w:rFonts w:ascii="Book Antiqua" w:hAnsi="Book Antiqua"/>
          <w:color w:val="FF0000"/>
          <w:sz w:val="24"/>
        </w:rPr>
        <w:t>3d</w:t>
      </w:r>
      <w:r w:rsidRPr="00183817">
        <w:rPr>
          <w:rFonts w:ascii="Book Antiqua" w:hAnsi="Book Antiqua"/>
          <w:color w:val="FF0000"/>
          <w:sz w:val="24"/>
        </w:rPr>
        <w:t>:</w:t>
      </w:r>
      <w:r>
        <w:rPr>
          <w:rFonts w:ascii="Book Antiqua" w:hAnsi="標楷體" w:hint="eastAsia"/>
          <w:color w:val="FF0000"/>
          <w:sz w:val="24"/>
        </w:rPr>
        <w:t>天災</w:t>
      </w:r>
      <w:r w:rsidRPr="00183817">
        <w:rPr>
          <w:rFonts w:ascii="Book Antiqua" w:hAnsi="標楷體"/>
          <w:color w:val="FF0000"/>
          <w:sz w:val="24"/>
        </w:rPr>
        <w:t>風險</w:t>
      </w:r>
    </w:p>
    <w:p w:rsidR="0005341D" w:rsidRPr="00183817" w:rsidRDefault="0005341D" w:rsidP="0005341D">
      <w:pPr>
        <w:spacing w:line="440" w:lineRule="exact"/>
        <w:rPr>
          <w:rFonts w:ascii="Book Antiqua" w:hAnsi="標楷體"/>
          <w:color w:val="FF0000"/>
          <w:sz w:val="24"/>
        </w:rPr>
      </w:pPr>
      <w:r w:rsidRPr="00183817">
        <w:rPr>
          <w:rFonts w:ascii="Book Antiqua" w:hAnsi="Book Antiqua"/>
          <w:color w:val="FF0000"/>
          <w:sz w:val="24"/>
        </w:rPr>
        <w:tab/>
      </w:r>
      <w:r>
        <w:rPr>
          <w:rFonts w:ascii="Book Antiqua" w:hAnsi="Book Antiqua" w:hint="eastAsia"/>
          <w:color w:val="FF0000"/>
          <w:sz w:val="24"/>
        </w:rPr>
        <w:t>本列係指</w:t>
      </w:r>
      <w:r w:rsidRPr="00183817">
        <w:rPr>
          <w:rFonts w:ascii="Book Antiqua" w:hAnsi="標楷體" w:hint="eastAsia"/>
          <w:color w:val="FF0000"/>
          <w:sz w:val="24"/>
        </w:rPr>
        <w:t>產險業承保業務因低頻率、高幅度之天然災害所遭受之損失。</w:t>
      </w:r>
    </w:p>
    <w:p w:rsidR="000E3EB3" w:rsidRPr="00CC13DE" w:rsidRDefault="000E3EB3" w:rsidP="009674A5">
      <w:pPr>
        <w:spacing w:line="32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R4:</w:t>
      </w:r>
      <w:r w:rsidRPr="00CC13DE">
        <w:rPr>
          <w:rFonts w:ascii="Book Antiqua" w:hAnsi="標楷體"/>
          <w:color w:val="000000" w:themeColor="text1"/>
          <w:sz w:val="24"/>
        </w:rPr>
        <w:t>資產負債配置風險</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本列係指保險業因外在環境之原因，包括利率、政策、法令及巨災等變動因素，造成資產與負債價值變動不一致之風險。</w:t>
      </w:r>
    </w:p>
    <w:p w:rsidR="005D59F6" w:rsidRPr="009674A5" w:rsidRDefault="005D59F6" w:rsidP="009674A5">
      <w:pPr>
        <w:spacing w:line="320" w:lineRule="exact"/>
        <w:rPr>
          <w:rFonts w:ascii="Book Antiqua" w:hAnsi="Book Antiqua"/>
          <w:color w:val="FF0000"/>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R5:</w:t>
      </w:r>
      <w:r w:rsidRPr="00CC13DE">
        <w:rPr>
          <w:rFonts w:ascii="Book Antiqua" w:hAnsi="標楷體"/>
          <w:color w:val="000000" w:themeColor="text1"/>
          <w:sz w:val="24"/>
        </w:rPr>
        <w:t>其他風險</w:t>
      </w:r>
    </w:p>
    <w:p w:rsidR="007D42AD" w:rsidRDefault="005D59F6" w:rsidP="0005341D">
      <w:pPr>
        <w:spacing w:line="440" w:lineRule="exact"/>
        <w:rPr>
          <w:rFonts w:ascii="Book Antiqua" w:hAnsi="Book Antiqua"/>
          <w:color w:val="FF0000"/>
          <w:sz w:val="24"/>
        </w:rPr>
      </w:pPr>
      <w:r w:rsidRPr="00CC13DE">
        <w:rPr>
          <w:rFonts w:ascii="Book Antiqua" w:hAnsi="Book Antiqua"/>
          <w:color w:val="000000" w:themeColor="text1"/>
          <w:sz w:val="24"/>
        </w:rPr>
        <w:tab/>
      </w:r>
      <w:r w:rsidRPr="00CC13DE">
        <w:rPr>
          <w:rFonts w:ascii="Book Antiqua" w:hAnsi="標楷體"/>
          <w:color w:val="000000" w:themeColor="text1"/>
          <w:sz w:val="24"/>
        </w:rPr>
        <w:t>本列係指保險業除上述四大項風險外可能面對的其他風險，主要包含項目為</w:t>
      </w:r>
      <w:r w:rsidR="007D42AD" w:rsidRPr="007D42AD">
        <w:rPr>
          <w:rFonts w:ascii="Book Antiqua" w:hAnsi="標楷體" w:hint="eastAsia"/>
          <w:color w:val="FF0000"/>
          <w:sz w:val="24"/>
        </w:rPr>
        <w:t>作業</w:t>
      </w:r>
      <w:r w:rsidRPr="00CC13DE">
        <w:rPr>
          <w:rFonts w:ascii="Book Antiqua" w:hAnsi="標楷體"/>
          <w:color w:val="000000" w:themeColor="text1"/>
          <w:sz w:val="24"/>
        </w:rPr>
        <w:t>風險，係指保險業因營運上各項因素所導致的直接或間接的可能損失。</w:t>
      </w:r>
    </w:p>
    <w:p w:rsidR="00DF5356" w:rsidRPr="00DF5356" w:rsidRDefault="00DF5356" w:rsidP="00DF5356">
      <w:pPr>
        <w:spacing w:line="36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調整前風險資本總額</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本列為未經風險資本總額計算式計算之金額，加總項目包括</w:t>
      </w:r>
      <w:r w:rsidRPr="00CC13DE">
        <w:rPr>
          <w:rFonts w:ascii="Book Antiqua" w:hAnsi="Book Antiqua"/>
          <w:color w:val="000000" w:themeColor="text1"/>
          <w:sz w:val="24"/>
        </w:rPr>
        <w:t>R0</w:t>
      </w:r>
      <w:r w:rsidRPr="00CC13DE">
        <w:rPr>
          <w:rFonts w:ascii="Book Antiqua" w:hAnsi="標楷體"/>
          <w:color w:val="000000" w:themeColor="text1"/>
          <w:sz w:val="24"/>
        </w:rPr>
        <w:t>、</w:t>
      </w:r>
      <w:r w:rsidRPr="00CC13DE">
        <w:rPr>
          <w:rFonts w:ascii="Book Antiqua" w:hAnsi="Book Antiqua"/>
          <w:color w:val="000000" w:themeColor="text1"/>
          <w:sz w:val="24"/>
        </w:rPr>
        <w:t>R1</w:t>
      </w:r>
      <w:r w:rsidRPr="00CC13DE">
        <w:rPr>
          <w:rFonts w:ascii="Book Antiqua" w:hAnsi="標楷體"/>
          <w:color w:val="000000" w:themeColor="text1"/>
          <w:sz w:val="24"/>
        </w:rPr>
        <w:t>、</w:t>
      </w:r>
      <w:r w:rsidRPr="00CC13DE">
        <w:rPr>
          <w:rFonts w:ascii="Book Antiqua" w:hAnsi="Book Antiqua"/>
          <w:color w:val="000000" w:themeColor="text1"/>
          <w:sz w:val="24"/>
        </w:rPr>
        <w:t>R2</w:t>
      </w:r>
      <w:r w:rsidRPr="00CC13DE">
        <w:rPr>
          <w:rFonts w:ascii="Book Antiqua" w:hAnsi="標楷體"/>
          <w:color w:val="000000" w:themeColor="text1"/>
          <w:sz w:val="24"/>
        </w:rPr>
        <w:t>、</w:t>
      </w:r>
      <w:r w:rsidRPr="00CC13DE">
        <w:rPr>
          <w:rFonts w:ascii="Book Antiqua" w:hAnsi="Book Antiqua"/>
          <w:color w:val="000000" w:themeColor="text1"/>
          <w:sz w:val="24"/>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CC13DE">
          <w:rPr>
            <w:rFonts w:ascii="Book Antiqua" w:hAnsi="Book Antiqua"/>
            <w:color w:val="000000" w:themeColor="text1"/>
            <w:sz w:val="24"/>
          </w:rPr>
          <w:t>3a</w:t>
        </w:r>
      </w:smartTag>
      <w:r w:rsidRPr="00CC13DE">
        <w:rPr>
          <w:rFonts w:ascii="Book Antiqua" w:hAnsi="標楷體"/>
          <w:color w:val="000000" w:themeColor="text1"/>
          <w:sz w:val="24"/>
        </w:rPr>
        <w:t>、</w:t>
      </w:r>
      <w:r w:rsidRPr="00CC13DE">
        <w:rPr>
          <w:rFonts w:ascii="Book Antiqua" w:hAnsi="Book Antiqua"/>
          <w:color w:val="000000" w:themeColor="text1"/>
          <w:sz w:val="24"/>
        </w:rPr>
        <w:t>R3b</w:t>
      </w:r>
      <w:r w:rsidRPr="00CC13DE">
        <w:rPr>
          <w:rFonts w:ascii="Book Antiqua" w:hAnsi="標楷體"/>
          <w:color w:val="000000" w:themeColor="text1"/>
          <w:sz w:val="24"/>
        </w:rPr>
        <w:t>、</w:t>
      </w:r>
      <w:r w:rsidR="000E3EB3" w:rsidRPr="00CC13DE">
        <w:rPr>
          <w:rFonts w:ascii="Book Antiqua" w:hAnsi="標楷體" w:hint="eastAsia"/>
          <w:color w:val="000000" w:themeColor="text1"/>
          <w:sz w:val="24"/>
        </w:rPr>
        <w:t>R3</w:t>
      </w:r>
      <w:r w:rsidR="000E3EB3" w:rsidRPr="00CC13DE">
        <w:rPr>
          <w:rFonts w:ascii="Book Antiqua" w:hAnsi="標楷體"/>
          <w:color w:val="000000" w:themeColor="text1"/>
          <w:sz w:val="24"/>
        </w:rPr>
        <w:t>c</w:t>
      </w:r>
      <w:r w:rsidR="0005341D" w:rsidRPr="0005341D">
        <w:rPr>
          <w:rFonts w:ascii="Book Antiqua" w:hAnsi="標楷體" w:hint="eastAsia"/>
          <w:color w:val="FF0000"/>
          <w:sz w:val="24"/>
        </w:rPr>
        <w:t>、</w:t>
      </w:r>
      <w:r w:rsidR="0005341D" w:rsidRPr="0005341D">
        <w:rPr>
          <w:rFonts w:ascii="Book Antiqua" w:hAnsi="標楷體" w:hint="eastAsia"/>
          <w:color w:val="FF0000"/>
          <w:sz w:val="24"/>
        </w:rPr>
        <w:t>R3d</w:t>
      </w:r>
      <w:r w:rsidR="000E3EB3" w:rsidRPr="00CC13DE">
        <w:rPr>
          <w:rFonts w:ascii="Book Antiqua" w:hAnsi="標楷體" w:hint="eastAsia"/>
          <w:color w:val="000000" w:themeColor="text1"/>
          <w:sz w:val="24"/>
        </w:rPr>
        <w:t>、</w:t>
      </w:r>
      <w:r w:rsidRPr="00CC13DE">
        <w:rPr>
          <w:rFonts w:ascii="Book Antiqua" w:hAnsi="Book Antiqua"/>
          <w:color w:val="000000" w:themeColor="text1"/>
          <w:sz w:val="24"/>
        </w:rPr>
        <w:t>R4</w:t>
      </w:r>
      <w:r w:rsidR="0005341D" w:rsidRPr="0005341D">
        <w:rPr>
          <w:rFonts w:ascii="Book Antiqua" w:hAnsi="Book Antiqua" w:hint="eastAsia"/>
          <w:sz w:val="24"/>
        </w:rPr>
        <w:t>與</w:t>
      </w:r>
      <w:r w:rsidRPr="00CC13DE">
        <w:rPr>
          <w:rFonts w:ascii="Book Antiqua" w:hAnsi="Book Antiqua"/>
          <w:color w:val="000000" w:themeColor="text1"/>
          <w:sz w:val="24"/>
        </w:rPr>
        <w:t>R5</w:t>
      </w:r>
      <w:r w:rsidRPr="00CC13DE">
        <w:rPr>
          <w:rFonts w:ascii="Book Antiqua" w:hAnsi="標楷體"/>
          <w:color w:val="000000" w:themeColor="text1"/>
          <w:sz w:val="24"/>
        </w:rPr>
        <w:t>。</w:t>
      </w:r>
    </w:p>
    <w:p w:rsidR="005D59F6" w:rsidRPr="00CC13DE" w:rsidRDefault="005D59F6" w:rsidP="00DF5356">
      <w:pPr>
        <w:spacing w:line="32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風險資本總額</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本列為將各風險項目依風險資本總額計算式計算所得之金額。</w:t>
      </w:r>
      <w:r w:rsidR="000278EB" w:rsidRPr="00CC13DE">
        <w:rPr>
          <w:rFonts w:ascii="Book Antiqua" w:hAnsi="Book Antiqua"/>
          <w:color w:val="000000" w:themeColor="text1"/>
          <w:sz w:val="24"/>
        </w:rPr>
        <w:t>另針對</w:t>
      </w:r>
      <w:r w:rsidR="000278EB" w:rsidRPr="00CC13DE">
        <w:rPr>
          <w:rFonts w:ascii="Book Antiqua" w:hAnsi="Book Antiqua"/>
          <w:color w:val="000000" w:themeColor="text1"/>
          <w:sz w:val="24"/>
        </w:rPr>
        <w:t>K</w:t>
      </w:r>
      <w:r w:rsidR="000278EB" w:rsidRPr="00CC13DE">
        <w:rPr>
          <w:rFonts w:ascii="Book Antiqua" w:hAnsi="Book Antiqua"/>
          <w:color w:val="000000" w:themeColor="text1"/>
          <w:sz w:val="24"/>
        </w:rPr>
        <w:t>值或資產負債配置風險</w:t>
      </w:r>
      <w:r w:rsidR="00C7351C" w:rsidRPr="00CC13DE">
        <w:rPr>
          <w:rFonts w:ascii="Book Antiqua" w:hAnsi="Book Antiqua" w:hint="eastAsia"/>
          <w:color w:val="000000" w:themeColor="text1"/>
          <w:sz w:val="24"/>
        </w:rPr>
        <w:t>(</w:t>
      </w:r>
      <w:r w:rsidR="000278EB" w:rsidRPr="00CC13DE">
        <w:rPr>
          <w:rFonts w:ascii="Book Antiqua" w:hAnsi="Book Antiqua"/>
          <w:color w:val="000000" w:themeColor="text1"/>
          <w:sz w:val="24"/>
        </w:rPr>
        <w:t>R4</w:t>
      </w:r>
      <w:r w:rsidR="00C7351C" w:rsidRPr="00CC13DE">
        <w:rPr>
          <w:rFonts w:ascii="Book Antiqua" w:hAnsi="Book Antiqua" w:hint="eastAsia"/>
          <w:color w:val="000000" w:themeColor="text1"/>
          <w:sz w:val="24"/>
        </w:rPr>
        <w:t>)</w:t>
      </w:r>
      <w:r w:rsidR="006A3C93" w:rsidRPr="00CC13DE">
        <w:rPr>
          <w:rFonts w:ascii="Book Antiqua" w:hAnsi="Book Antiqua" w:hint="eastAsia"/>
          <w:color w:val="000000" w:themeColor="text1"/>
          <w:sz w:val="24"/>
        </w:rPr>
        <w:t>及自有資本總額</w:t>
      </w:r>
      <w:r w:rsidR="000278EB" w:rsidRPr="00CC13DE">
        <w:rPr>
          <w:rFonts w:ascii="Book Antiqua" w:hAnsi="Book Antiqua"/>
          <w:color w:val="000000" w:themeColor="text1"/>
          <w:sz w:val="24"/>
        </w:rPr>
        <w:t>，若經主管機關基於安定保險市場專案核定者另依核定之方式計算。</w:t>
      </w:r>
    </w:p>
    <w:p w:rsidR="005D59F6" w:rsidRPr="00CC13DE" w:rsidRDefault="005D59F6" w:rsidP="00DF5356">
      <w:pPr>
        <w:spacing w:line="32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自有資本總額</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本列為自有資本總額計算表之總金額，加總項目包括業主權益、危險變動特別準備金、</w:t>
      </w:r>
      <w:r w:rsidR="008F40C7" w:rsidRPr="008F40C7">
        <w:rPr>
          <w:rFonts w:ascii="Book Antiqua" w:hAnsi="標楷體" w:hint="eastAsia"/>
          <w:color w:val="FF0000"/>
          <w:sz w:val="24"/>
        </w:rPr>
        <w:t>特定險別</w:t>
      </w:r>
      <w:r w:rsidR="008F40C7">
        <w:rPr>
          <w:rFonts w:ascii="Book Antiqua" w:hAnsi="標楷體" w:hint="eastAsia"/>
          <w:color w:val="FF0000"/>
          <w:sz w:val="24"/>
        </w:rPr>
        <w:t>之</w:t>
      </w:r>
      <w:r w:rsidR="00DF5356" w:rsidRPr="00183817">
        <w:rPr>
          <w:rFonts w:ascii="Book Antiqua" w:hAnsi="標楷體" w:hint="eastAsia"/>
          <w:color w:val="FF0000"/>
          <w:sz w:val="24"/>
        </w:rPr>
        <w:t>重大事故特別準備金</w:t>
      </w:r>
      <w:r w:rsidR="00DF5356">
        <w:rPr>
          <w:rFonts w:ascii="Book Antiqua" w:hAnsi="標楷體" w:hint="eastAsia"/>
          <w:color w:val="FF0000"/>
          <w:sz w:val="24"/>
        </w:rPr>
        <w:t>及</w:t>
      </w:r>
      <w:r w:rsidRPr="00CC13DE">
        <w:rPr>
          <w:rFonts w:ascii="Book Antiqua" w:hAnsi="標楷體"/>
          <w:color w:val="000000" w:themeColor="text1"/>
          <w:sz w:val="24"/>
        </w:rPr>
        <w:t>股票投資未實現評價利益。</w:t>
      </w:r>
    </w:p>
    <w:p w:rsidR="005D59F6" w:rsidRPr="00CC13DE" w:rsidRDefault="005D59F6">
      <w:pPr>
        <w:spacing w:line="44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資本適足比率</w:t>
      </w:r>
    </w:p>
    <w:p w:rsidR="00EC79AA" w:rsidRPr="00CC13DE" w:rsidRDefault="005D59F6">
      <w:pPr>
        <w:spacing w:line="440" w:lineRule="exact"/>
        <w:rPr>
          <w:rFonts w:ascii="Book Antiqua" w:hAnsi="標楷體"/>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本列為自有資本總額除以風險資本總額所得之比率。</w:t>
      </w:r>
    </w:p>
    <w:p w:rsidR="00EC79AA" w:rsidRPr="00CC13DE" w:rsidRDefault="00EC79AA">
      <w:pPr>
        <w:spacing w:line="440" w:lineRule="exact"/>
        <w:rPr>
          <w:rFonts w:ascii="Book Antiqua" w:hAnsi="標楷體"/>
          <w:color w:val="000000" w:themeColor="text1"/>
          <w:sz w:val="24"/>
        </w:rPr>
      </w:pPr>
    </w:p>
    <w:p w:rsidR="00A04533" w:rsidRPr="00CC13DE" w:rsidRDefault="00A04533" w:rsidP="00A04533">
      <w:pPr>
        <w:spacing w:line="440" w:lineRule="exact"/>
        <w:jc w:val="both"/>
        <w:rPr>
          <w:rFonts w:ascii="Book Antiqua" w:hAnsi="Book Antiqua"/>
          <w:color w:val="000000" w:themeColor="text1"/>
          <w:sz w:val="24"/>
        </w:rPr>
      </w:pPr>
      <w:r w:rsidRPr="00CC13DE">
        <w:rPr>
          <w:rFonts w:ascii="Book Antiqua" w:hAnsi="Book Antiqua" w:hint="eastAsia"/>
          <w:color w:val="000000" w:themeColor="text1"/>
          <w:sz w:val="24"/>
        </w:rPr>
        <w:t>二、淨值比率：</w:t>
      </w:r>
    </w:p>
    <w:p w:rsidR="00A04533" w:rsidRPr="00CC13DE" w:rsidRDefault="00A04533" w:rsidP="00A04533">
      <w:pPr>
        <w:spacing w:line="440" w:lineRule="exact"/>
        <w:ind w:leftChars="108" w:left="281" w:firstLine="428"/>
        <w:jc w:val="both"/>
        <w:rPr>
          <w:rFonts w:ascii="Book Antiqua" w:hAnsi="Book Antiqua"/>
          <w:color w:val="000000" w:themeColor="text1"/>
          <w:sz w:val="24"/>
        </w:rPr>
      </w:pPr>
      <w:r w:rsidRPr="00CC13DE">
        <w:rPr>
          <w:rFonts w:ascii="Book Antiqua" w:hAnsi="Book Antiqua"/>
          <w:color w:val="000000" w:themeColor="text1"/>
          <w:sz w:val="24"/>
        </w:rPr>
        <w:t>本表依據經會計師查核</w:t>
      </w:r>
      <w:r w:rsidRPr="00CC13DE">
        <w:rPr>
          <w:rFonts w:ascii="Book Antiqua" w:hAnsi="Book Antiqua" w:hint="eastAsia"/>
          <w:color w:val="000000" w:themeColor="text1"/>
          <w:sz w:val="24"/>
        </w:rPr>
        <w:t>或核閱</w:t>
      </w:r>
      <w:r w:rsidRPr="00CC13DE">
        <w:rPr>
          <w:rFonts w:ascii="Book Antiqua" w:hAnsi="Book Antiqua"/>
          <w:color w:val="000000" w:themeColor="text1"/>
          <w:sz w:val="24"/>
        </w:rPr>
        <w:t>之財務</w:t>
      </w:r>
      <w:r w:rsidRPr="00CC13DE">
        <w:rPr>
          <w:rFonts w:ascii="Book Antiqua" w:hAnsi="Book Antiqua" w:hint="eastAsia"/>
          <w:color w:val="000000" w:themeColor="text1"/>
          <w:sz w:val="24"/>
        </w:rPr>
        <w:t>數據，為業主權益除以不含投資型保險專設帳簿之資產總額計算，但主管機關另有規定者，從其規定</w:t>
      </w:r>
      <w:r w:rsidRPr="00CC13DE">
        <w:rPr>
          <w:rFonts w:ascii="Book Antiqua" w:hAnsi="Book Antiqua"/>
          <w:color w:val="000000" w:themeColor="text1"/>
          <w:sz w:val="24"/>
        </w:rPr>
        <w:t>。</w:t>
      </w:r>
    </w:p>
    <w:p w:rsidR="00A04533" w:rsidRPr="00CC13DE" w:rsidRDefault="00A04533" w:rsidP="00A04533">
      <w:pPr>
        <w:spacing w:line="440" w:lineRule="exact"/>
        <w:ind w:leftChars="109" w:left="283" w:firstLine="426"/>
        <w:jc w:val="both"/>
        <w:rPr>
          <w:rFonts w:ascii="Book Antiqua" w:hAnsi="Book Antiqua"/>
          <w:color w:val="000000" w:themeColor="text1"/>
          <w:sz w:val="24"/>
        </w:rPr>
      </w:pPr>
      <w:r w:rsidRPr="00CC13DE">
        <w:rPr>
          <w:rFonts w:ascii="Book Antiqua" w:hAnsi="Book Antiqua"/>
          <w:color w:val="000000" w:themeColor="text1"/>
          <w:sz w:val="24"/>
        </w:rPr>
        <w:t>數據來源係來源自「</w:t>
      </w:r>
      <w:r w:rsidRPr="00CC13DE">
        <w:rPr>
          <w:rFonts w:ascii="Book Antiqua" w:hAnsi="Book Antiqua" w:hint="eastAsia"/>
          <w:color w:val="000000" w:themeColor="text1"/>
          <w:sz w:val="24"/>
        </w:rPr>
        <w:t>表</w:t>
      </w:r>
      <w:r w:rsidRPr="00CC13DE">
        <w:rPr>
          <w:rFonts w:ascii="Book Antiqua" w:hAnsi="Book Antiqua" w:hint="eastAsia"/>
          <w:color w:val="000000" w:themeColor="text1"/>
          <w:sz w:val="24"/>
        </w:rPr>
        <w:t>03</w:t>
      </w:r>
      <w:r w:rsidRPr="00CC13DE">
        <w:rPr>
          <w:rFonts w:ascii="Book Antiqua" w:hAnsi="Book Antiqua" w:hint="eastAsia"/>
          <w:color w:val="000000" w:themeColor="text1"/>
          <w:sz w:val="24"/>
        </w:rPr>
        <w:t>：資產負債表</w:t>
      </w:r>
      <w:r w:rsidRPr="00CC13DE">
        <w:rPr>
          <w:rFonts w:ascii="Book Antiqua" w:hAnsi="Book Antiqua"/>
          <w:color w:val="000000" w:themeColor="text1"/>
          <w:sz w:val="24"/>
        </w:rPr>
        <w:t>」</w:t>
      </w:r>
      <w:r w:rsidRPr="00CC13DE">
        <w:rPr>
          <w:rFonts w:ascii="Book Antiqua" w:hAnsi="Book Antiqua" w:hint="eastAsia"/>
          <w:color w:val="000000" w:themeColor="text1"/>
          <w:sz w:val="24"/>
        </w:rPr>
        <w:t>，及保險業者前期揭露之數字</w:t>
      </w:r>
      <w:r w:rsidRPr="00CC13DE">
        <w:rPr>
          <w:rFonts w:ascii="Book Antiqua" w:hAnsi="Book Antiqua"/>
          <w:color w:val="000000" w:themeColor="text1"/>
          <w:sz w:val="24"/>
        </w:rPr>
        <w:t>。</w:t>
      </w:r>
    </w:p>
    <w:p w:rsidR="00A04533" w:rsidRPr="00CC13DE" w:rsidRDefault="00A04533" w:rsidP="00A04533">
      <w:pPr>
        <w:spacing w:line="440" w:lineRule="exact"/>
        <w:ind w:leftChars="109" w:left="283" w:firstLine="3"/>
        <w:jc w:val="both"/>
        <w:rPr>
          <w:rFonts w:ascii="Book Antiqua" w:hAnsi="Book Antiqua"/>
          <w:color w:val="000000" w:themeColor="text1"/>
          <w:sz w:val="24"/>
        </w:rPr>
      </w:pPr>
      <w:r w:rsidRPr="00CC13DE">
        <w:rPr>
          <w:rFonts w:ascii="Book Antiqua" w:hAnsi="Book Antiqua"/>
          <w:color w:val="000000" w:themeColor="text1"/>
          <w:sz w:val="24"/>
        </w:rPr>
        <w:t>主要欄位說明如下</w:t>
      </w:r>
      <w:r w:rsidRPr="00CC13DE">
        <w:rPr>
          <w:rFonts w:ascii="Book Antiqua" w:hAnsi="Book Antiqua" w:hint="eastAsia"/>
          <w:color w:val="000000" w:themeColor="text1"/>
          <w:sz w:val="24"/>
        </w:rPr>
        <w:t>：</w:t>
      </w:r>
    </w:p>
    <w:p w:rsidR="00A04533" w:rsidRPr="00CC13DE" w:rsidRDefault="00A04533" w:rsidP="00A04533">
      <w:pPr>
        <w:spacing w:line="440" w:lineRule="exact"/>
        <w:ind w:leftChars="109" w:left="283" w:firstLine="3"/>
        <w:jc w:val="both"/>
        <w:rPr>
          <w:rFonts w:ascii="Book Antiqua" w:hAnsi="Book Antiqua"/>
          <w:color w:val="000000" w:themeColor="text1"/>
          <w:sz w:val="24"/>
        </w:rPr>
      </w:pPr>
    </w:p>
    <w:p w:rsidR="00A04533" w:rsidRPr="00CC13DE" w:rsidRDefault="00A04533" w:rsidP="00A04533">
      <w:pPr>
        <w:spacing w:line="440" w:lineRule="exact"/>
        <w:ind w:leftChars="109" w:left="283" w:firstLine="3"/>
        <w:jc w:val="both"/>
        <w:rPr>
          <w:rFonts w:ascii="Book Antiqua" w:hAnsi="Book Antiqua"/>
          <w:color w:val="000000" w:themeColor="text1"/>
          <w:sz w:val="24"/>
        </w:rPr>
      </w:pPr>
      <w:r w:rsidRPr="00CC13DE">
        <w:rPr>
          <w:rFonts w:ascii="Book Antiqua" w:hAnsi="Book Antiqua" w:hint="eastAsia"/>
          <w:color w:val="000000" w:themeColor="text1"/>
          <w:sz w:val="24"/>
        </w:rPr>
        <w:t>業主權益</w:t>
      </w:r>
    </w:p>
    <w:p w:rsidR="00A04533" w:rsidRPr="00CC13DE" w:rsidRDefault="00A04533" w:rsidP="00A04533">
      <w:pPr>
        <w:spacing w:line="440" w:lineRule="exact"/>
        <w:ind w:leftChars="109" w:left="283" w:firstLine="426"/>
        <w:jc w:val="both"/>
        <w:rPr>
          <w:rFonts w:ascii="Book Antiqua" w:hAnsi="Book Antiqua"/>
          <w:color w:val="000000" w:themeColor="text1"/>
          <w:sz w:val="24"/>
        </w:rPr>
      </w:pPr>
      <w:r w:rsidRPr="00CC13DE">
        <w:rPr>
          <w:rFonts w:ascii="Book Antiqua" w:hAnsi="Book Antiqua" w:hint="eastAsia"/>
          <w:color w:val="000000" w:themeColor="text1"/>
          <w:sz w:val="24"/>
        </w:rPr>
        <w:t>本列</w:t>
      </w:r>
      <w:r w:rsidR="00DF7E20" w:rsidRPr="00CC13DE">
        <w:rPr>
          <w:rFonts w:ascii="Book Antiqua" w:hAnsi="Book Antiqua" w:hint="eastAsia"/>
          <w:color w:val="000000" w:themeColor="text1"/>
        </w:rPr>
        <w:t>之</w:t>
      </w:r>
      <w:r w:rsidR="00DF7E20" w:rsidRPr="00CC13DE">
        <w:rPr>
          <w:rFonts w:ascii="Book Antiqua" w:hAnsi="Book Antiqua" w:hint="eastAsia"/>
          <w:color w:val="000000" w:themeColor="text1"/>
          <w:sz w:val="24"/>
        </w:rPr>
        <w:t>本期數字</w:t>
      </w:r>
      <w:r w:rsidRPr="00CC13DE">
        <w:rPr>
          <w:rFonts w:ascii="Book Antiqua" w:hAnsi="Book Antiqua" w:hint="eastAsia"/>
          <w:color w:val="000000" w:themeColor="text1"/>
          <w:sz w:val="24"/>
        </w:rPr>
        <w:t>來自</w:t>
      </w:r>
      <w:r w:rsidRPr="00CC13DE">
        <w:rPr>
          <w:rFonts w:ascii="Book Antiqua" w:hAnsi="Book Antiqua"/>
          <w:color w:val="000000" w:themeColor="text1"/>
          <w:sz w:val="24"/>
        </w:rPr>
        <w:t>「</w:t>
      </w:r>
      <w:r w:rsidRPr="00CC13DE">
        <w:rPr>
          <w:rFonts w:ascii="Book Antiqua" w:hAnsi="Book Antiqua" w:hint="eastAsia"/>
          <w:color w:val="000000" w:themeColor="text1"/>
          <w:sz w:val="24"/>
        </w:rPr>
        <w:t>表</w:t>
      </w:r>
      <w:r w:rsidRPr="00CC13DE">
        <w:rPr>
          <w:rFonts w:ascii="Book Antiqua" w:hAnsi="Book Antiqua" w:hint="eastAsia"/>
          <w:color w:val="000000" w:themeColor="text1"/>
          <w:sz w:val="24"/>
        </w:rPr>
        <w:t>03</w:t>
      </w:r>
      <w:r w:rsidRPr="00CC13DE">
        <w:rPr>
          <w:rFonts w:ascii="Book Antiqua" w:hAnsi="Book Antiqua" w:hint="eastAsia"/>
          <w:color w:val="000000" w:themeColor="text1"/>
          <w:sz w:val="24"/>
        </w:rPr>
        <w:t>：資產負債表</w:t>
      </w:r>
      <w:r w:rsidRPr="00CC13DE">
        <w:rPr>
          <w:rFonts w:ascii="Book Antiqua" w:hAnsi="Book Antiqua"/>
          <w:color w:val="000000" w:themeColor="text1"/>
          <w:sz w:val="24"/>
        </w:rPr>
        <w:t>」</w:t>
      </w:r>
      <w:r w:rsidRPr="00CC13DE">
        <w:rPr>
          <w:rFonts w:ascii="Book Antiqua" w:hAnsi="Book Antiqua" w:hint="eastAsia"/>
          <w:color w:val="000000" w:themeColor="text1"/>
          <w:sz w:val="24"/>
        </w:rPr>
        <w:t>第</w:t>
      </w:r>
      <w:r w:rsidRPr="00CC13DE">
        <w:rPr>
          <w:rFonts w:ascii="Book Antiqua" w:hAnsi="Book Antiqua" w:hint="eastAsia"/>
          <w:color w:val="000000" w:themeColor="text1"/>
          <w:sz w:val="24"/>
        </w:rPr>
        <w:t>90</w:t>
      </w:r>
      <w:r w:rsidRPr="00CC13DE">
        <w:rPr>
          <w:rFonts w:ascii="Book Antiqua" w:hAnsi="Book Antiqua" w:hint="eastAsia"/>
          <w:color w:val="000000" w:themeColor="text1"/>
          <w:sz w:val="24"/>
        </w:rPr>
        <w:t>列第</w:t>
      </w:r>
      <w:r w:rsidRPr="00CC13DE">
        <w:rPr>
          <w:rFonts w:ascii="Book Antiqua" w:hAnsi="Book Antiqua" w:hint="eastAsia"/>
          <w:color w:val="000000" w:themeColor="text1"/>
          <w:sz w:val="24"/>
        </w:rPr>
        <w:t>14</w:t>
      </w:r>
      <w:r w:rsidRPr="00CC13DE">
        <w:rPr>
          <w:rFonts w:ascii="Book Antiqua" w:hAnsi="Book Antiqua" w:hint="eastAsia"/>
          <w:color w:val="000000" w:themeColor="text1"/>
          <w:sz w:val="24"/>
        </w:rPr>
        <w:t>欄</w:t>
      </w:r>
    </w:p>
    <w:p w:rsidR="00A04533" w:rsidRPr="00CC13DE" w:rsidRDefault="00A04533" w:rsidP="00A04533">
      <w:pPr>
        <w:spacing w:line="440" w:lineRule="exact"/>
        <w:ind w:leftChars="109" w:left="283" w:firstLine="3"/>
        <w:jc w:val="both"/>
        <w:rPr>
          <w:rFonts w:ascii="Book Antiqua" w:hAnsi="Book Antiqua"/>
          <w:color w:val="000000" w:themeColor="text1"/>
          <w:sz w:val="24"/>
        </w:rPr>
      </w:pPr>
    </w:p>
    <w:p w:rsidR="00A04533" w:rsidRPr="00CC13DE" w:rsidRDefault="00A04533" w:rsidP="00A04533">
      <w:pPr>
        <w:spacing w:line="440" w:lineRule="exact"/>
        <w:ind w:leftChars="109" w:left="283" w:firstLine="3"/>
        <w:jc w:val="both"/>
        <w:rPr>
          <w:rFonts w:ascii="Book Antiqua" w:hAnsi="Book Antiqua"/>
          <w:color w:val="000000" w:themeColor="text1"/>
          <w:sz w:val="24"/>
        </w:rPr>
      </w:pPr>
      <w:r w:rsidRPr="00CC13DE">
        <w:rPr>
          <w:rFonts w:ascii="Book Antiqua" w:hAnsi="Book Antiqua" w:hint="eastAsia"/>
          <w:color w:val="000000" w:themeColor="text1"/>
          <w:sz w:val="24"/>
        </w:rPr>
        <w:t>不含投資型保險專設帳簿之資產總額</w:t>
      </w:r>
    </w:p>
    <w:p w:rsidR="00A04533" w:rsidRPr="00CC13DE" w:rsidRDefault="00A04533" w:rsidP="00A04533">
      <w:pPr>
        <w:spacing w:line="440" w:lineRule="exact"/>
        <w:ind w:leftChars="109" w:left="283" w:firstLine="426"/>
        <w:jc w:val="both"/>
        <w:rPr>
          <w:rFonts w:ascii="Book Antiqua" w:hAnsi="Book Antiqua"/>
          <w:color w:val="000000" w:themeColor="text1"/>
          <w:sz w:val="24"/>
        </w:rPr>
      </w:pPr>
      <w:r w:rsidRPr="00CC13DE">
        <w:rPr>
          <w:rFonts w:ascii="Book Antiqua" w:hAnsi="Book Antiqua" w:hint="eastAsia"/>
          <w:color w:val="000000" w:themeColor="text1"/>
          <w:sz w:val="24"/>
        </w:rPr>
        <w:t>本列</w:t>
      </w:r>
      <w:r w:rsidR="00DF7E20" w:rsidRPr="00CC13DE">
        <w:rPr>
          <w:rFonts w:ascii="Book Antiqua" w:hAnsi="Book Antiqua" w:hint="eastAsia"/>
          <w:color w:val="000000" w:themeColor="text1"/>
        </w:rPr>
        <w:t>之</w:t>
      </w:r>
      <w:r w:rsidR="00DF7E20" w:rsidRPr="00CC13DE">
        <w:rPr>
          <w:rFonts w:ascii="Book Antiqua" w:hAnsi="Book Antiqua" w:hint="eastAsia"/>
          <w:color w:val="000000" w:themeColor="text1"/>
          <w:sz w:val="24"/>
        </w:rPr>
        <w:t>本期數字</w:t>
      </w:r>
      <w:r w:rsidRPr="00CC13DE">
        <w:rPr>
          <w:rFonts w:ascii="Book Antiqua" w:hAnsi="Book Antiqua" w:hint="eastAsia"/>
          <w:color w:val="000000" w:themeColor="text1"/>
          <w:sz w:val="24"/>
        </w:rPr>
        <w:t>來自</w:t>
      </w:r>
      <w:r w:rsidRPr="00CC13DE">
        <w:rPr>
          <w:rFonts w:ascii="Book Antiqua" w:hAnsi="Book Antiqua"/>
          <w:color w:val="000000" w:themeColor="text1"/>
          <w:sz w:val="24"/>
        </w:rPr>
        <w:t>「</w:t>
      </w:r>
      <w:r w:rsidRPr="00CC13DE">
        <w:rPr>
          <w:rFonts w:ascii="Book Antiqua" w:hAnsi="Book Antiqua" w:hint="eastAsia"/>
          <w:color w:val="000000" w:themeColor="text1"/>
          <w:sz w:val="24"/>
        </w:rPr>
        <w:t>表</w:t>
      </w:r>
      <w:r w:rsidRPr="00CC13DE">
        <w:rPr>
          <w:rFonts w:ascii="Book Antiqua" w:hAnsi="Book Antiqua" w:hint="eastAsia"/>
          <w:color w:val="000000" w:themeColor="text1"/>
          <w:sz w:val="24"/>
        </w:rPr>
        <w:t>03</w:t>
      </w:r>
      <w:r w:rsidRPr="00CC13DE">
        <w:rPr>
          <w:rFonts w:ascii="Book Antiqua" w:hAnsi="Book Antiqua" w:hint="eastAsia"/>
          <w:color w:val="000000" w:themeColor="text1"/>
          <w:sz w:val="24"/>
        </w:rPr>
        <w:t>：資產負債表</w:t>
      </w:r>
      <w:r w:rsidRPr="00CC13DE">
        <w:rPr>
          <w:rFonts w:ascii="Book Antiqua" w:hAnsi="Book Antiqua"/>
          <w:color w:val="000000" w:themeColor="text1"/>
          <w:sz w:val="24"/>
        </w:rPr>
        <w:t>」</w:t>
      </w:r>
      <w:r w:rsidRPr="00CC13DE">
        <w:rPr>
          <w:rFonts w:ascii="Book Antiqua" w:hAnsi="Book Antiqua" w:hint="eastAsia"/>
          <w:color w:val="000000" w:themeColor="text1"/>
          <w:sz w:val="24"/>
        </w:rPr>
        <w:t>第</w:t>
      </w:r>
      <w:r w:rsidRPr="00CC13DE">
        <w:rPr>
          <w:rFonts w:ascii="Book Antiqua" w:hAnsi="Book Antiqua" w:hint="eastAsia"/>
          <w:color w:val="000000" w:themeColor="text1"/>
          <w:sz w:val="24"/>
        </w:rPr>
        <w:t>98</w:t>
      </w:r>
      <w:r w:rsidRPr="00CC13DE">
        <w:rPr>
          <w:rFonts w:ascii="Book Antiqua" w:hAnsi="Book Antiqua" w:hint="eastAsia"/>
          <w:color w:val="000000" w:themeColor="text1"/>
          <w:sz w:val="24"/>
        </w:rPr>
        <w:t>列第</w:t>
      </w:r>
      <w:r w:rsidRPr="00CC13DE">
        <w:rPr>
          <w:rFonts w:ascii="Book Antiqua" w:hAnsi="Book Antiqua" w:hint="eastAsia"/>
          <w:color w:val="000000" w:themeColor="text1"/>
          <w:sz w:val="24"/>
        </w:rPr>
        <w:t>4</w:t>
      </w:r>
      <w:r w:rsidRPr="00CC13DE">
        <w:rPr>
          <w:rFonts w:ascii="Book Antiqua" w:hAnsi="Book Antiqua" w:hint="eastAsia"/>
          <w:color w:val="000000" w:themeColor="text1"/>
          <w:sz w:val="24"/>
        </w:rPr>
        <w:t>欄</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資產總計帳載金額</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扣除第</w:t>
      </w:r>
      <w:r w:rsidRPr="00CC13DE">
        <w:rPr>
          <w:rFonts w:ascii="Book Antiqua" w:hAnsi="Book Antiqua" w:hint="eastAsia"/>
          <w:color w:val="000000" w:themeColor="text1"/>
          <w:sz w:val="24"/>
        </w:rPr>
        <w:t>93</w:t>
      </w:r>
      <w:r w:rsidRPr="00CC13DE">
        <w:rPr>
          <w:rFonts w:ascii="Book Antiqua" w:hAnsi="Book Antiqua" w:hint="eastAsia"/>
          <w:color w:val="000000" w:themeColor="text1"/>
          <w:sz w:val="24"/>
        </w:rPr>
        <w:t>列第</w:t>
      </w:r>
      <w:r w:rsidRPr="00CC13DE">
        <w:rPr>
          <w:rFonts w:ascii="Book Antiqua" w:hAnsi="Book Antiqua" w:hint="eastAsia"/>
          <w:color w:val="000000" w:themeColor="text1"/>
          <w:sz w:val="24"/>
        </w:rPr>
        <w:t>4</w:t>
      </w:r>
      <w:r w:rsidRPr="00CC13DE">
        <w:rPr>
          <w:rFonts w:ascii="Book Antiqua" w:hAnsi="Book Antiqua" w:hint="eastAsia"/>
          <w:color w:val="000000" w:themeColor="text1"/>
          <w:sz w:val="24"/>
        </w:rPr>
        <w:t>欄</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投資型保險商品資產帳載金額</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w:t>
      </w:r>
    </w:p>
    <w:p w:rsidR="00A04533" w:rsidRPr="00CC13DE" w:rsidRDefault="00A04533" w:rsidP="00A04533">
      <w:pPr>
        <w:spacing w:line="440" w:lineRule="exact"/>
        <w:ind w:leftChars="109" w:left="283" w:firstLine="3"/>
        <w:jc w:val="both"/>
        <w:rPr>
          <w:rFonts w:ascii="Book Antiqua" w:hAnsi="Book Antiqua"/>
          <w:color w:val="000000" w:themeColor="text1"/>
          <w:sz w:val="24"/>
        </w:rPr>
      </w:pPr>
    </w:p>
    <w:p w:rsidR="00DF7E20" w:rsidRPr="00CC13DE" w:rsidRDefault="00DF7E20" w:rsidP="00DF7E20">
      <w:pPr>
        <w:spacing w:line="440" w:lineRule="exact"/>
        <w:ind w:leftChars="109" w:left="283" w:firstLine="426"/>
        <w:jc w:val="both"/>
        <w:rPr>
          <w:rFonts w:ascii="Book Antiqua" w:hAnsi="Book Antiqua"/>
          <w:color w:val="000000" w:themeColor="text1"/>
        </w:rPr>
      </w:pPr>
      <w:r w:rsidRPr="00CC13DE">
        <w:rPr>
          <w:rFonts w:ascii="Book Antiqua" w:hAnsi="Book Antiqua" w:hint="eastAsia"/>
          <w:color w:val="000000" w:themeColor="text1"/>
          <w:sz w:val="24"/>
        </w:rPr>
        <w:t>於填報當年半年度報表時，前期係指前一年度餘額；於填報當年度報表時，前期係指當年半年度餘額。</w:t>
      </w:r>
    </w:p>
    <w:p w:rsidR="005D59F6" w:rsidRPr="00CC13DE" w:rsidRDefault="005D59F6" w:rsidP="008F24A7">
      <w:pPr>
        <w:spacing w:line="440" w:lineRule="exact"/>
        <w:ind w:leftChars="109" w:left="283" w:firstLine="426"/>
        <w:jc w:val="both"/>
        <w:rPr>
          <w:rFonts w:ascii="Book Antiqua" w:hAnsi="標楷體"/>
          <w:b/>
          <w:bCs/>
          <w:color w:val="000000" w:themeColor="text1"/>
          <w:sz w:val="40"/>
          <w:szCs w:val="40"/>
          <w:lang w:val="x-none" w:eastAsia="x-none"/>
        </w:rPr>
      </w:pPr>
      <w:r w:rsidRPr="00CC13DE">
        <w:rPr>
          <w:rFonts w:ascii="Book Antiqua" w:hAnsi="標楷體"/>
          <w:b/>
          <w:bCs/>
          <w:color w:val="000000" w:themeColor="text1"/>
          <w:sz w:val="40"/>
          <w:szCs w:val="40"/>
          <w:lang w:val="x-none" w:eastAsia="x-none"/>
        </w:rPr>
        <w:lastRenderedPageBreak/>
        <w:t>表</w:t>
      </w:r>
      <w:r w:rsidRPr="00CC13DE">
        <w:rPr>
          <w:rFonts w:ascii="Book Antiqua" w:hAnsi="標楷體"/>
          <w:b/>
          <w:bCs/>
          <w:color w:val="000000" w:themeColor="text1"/>
          <w:sz w:val="40"/>
          <w:szCs w:val="40"/>
          <w:lang w:val="x-none" w:eastAsia="x-none"/>
        </w:rPr>
        <w:t>30-2</w:t>
      </w:r>
      <w:r w:rsidRPr="00CC13DE">
        <w:rPr>
          <w:rFonts w:ascii="Book Antiqua" w:hAnsi="標楷體"/>
          <w:b/>
          <w:bCs/>
          <w:color w:val="000000" w:themeColor="text1"/>
          <w:sz w:val="40"/>
          <w:szCs w:val="40"/>
          <w:lang w:val="x-none" w:eastAsia="x-none"/>
        </w:rPr>
        <w:t>：</w:t>
      </w:r>
      <w:r w:rsidRPr="00CC13DE">
        <w:rPr>
          <w:rFonts w:ascii="Book Antiqua" w:hAnsi="標楷體"/>
          <w:b/>
          <w:bCs/>
          <w:color w:val="000000" w:themeColor="text1"/>
          <w:sz w:val="40"/>
          <w:szCs w:val="40"/>
          <w:lang w:val="x-none" w:eastAsia="x-none"/>
        </w:rPr>
        <w:t>R0</w:t>
      </w:r>
      <w:r w:rsidRPr="00CC13DE">
        <w:rPr>
          <w:rFonts w:ascii="Book Antiqua" w:hAnsi="標楷體"/>
          <w:b/>
          <w:bCs/>
          <w:color w:val="000000" w:themeColor="text1"/>
          <w:sz w:val="40"/>
          <w:szCs w:val="40"/>
          <w:lang w:val="x-none" w:eastAsia="x-none"/>
        </w:rPr>
        <w:t>：資產風險－關係人風險</w:t>
      </w:r>
      <w:bookmarkEnd w:id="193"/>
      <w:r w:rsidRPr="00CC13DE">
        <w:rPr>
          <w:rFonts w:ascii="Book Antiqua" w:hAnsi="標楷體"/>
          <w:b/>
          <w:bCs/>
          <w:color w:val="000000" w:themeColor="text1"/>
          <w:sz w:val="40"/>
          <w:szCs w:val="40"/>
          <w:lang w:val="x-none" w:eastAsia="x-none"/>
        </w:rPr>
        <w:t>計算表</w:t>
      </w:r>
      <w:bookmarkEnd w:id="194"/>
    </w:p>
    <w:p w:rsidR="005D59F6" w:rsidRPr="00CC13DE" w:rsidRDefault="005D59F6">
      <w:pPr>
        <w:pStyle w:val="Layer1"/>
        <w:spacing w:line="440" w:lineRule="exact"/>
        <w:rPr>
          <w:rFonts w:ascii="Book Antiqua" w:hAnsi="Book Antiqua"/>
          <w:color w:val="000000" w:themeColor="text1"/>
          <w:sz w:val="24"/>
        </w:rPr>
      </w:pPr>
      <w:r w:rsidRPr="00CC13DE">
        <w:rPr>
          <w:rFonts w:ascii="Book Antiqua" w:hAnsi="標楷體"/>
          <w:color w:val="000000" w:themeColor="text1"/>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研定之。</w:t>
      </w:r>
    </w:p>
    <w:p w:rsidR="005D59F6" w:rsidRPr="00CC13DE" w:rsidRDefault="005D59F6">
      <w:pPr>
        <w:spacing w:line="440" w:lineRule="exact"/>
        <w:jc w:val="both"/>
        <w:rPr>
          <w:rFonts w:ascii="Book Antiqua" w:hAnsi="Book Antiqua"/>
          <w:color w:val="000000" w:themeColor="text1"/>
          <w:sz w:val="24"/>
        </w:rPr>
      </w:pPr>
    </w:p>
    <w:p w:rsidR="005D59F6" w:rsidRPr="00CC13DE" w:rsidRDefault="005D59F6">
      <w:pPr>
        <w:spacing w:line="440" w:lineRule="exact"/>
        <w:ind w:firstLineChars="207" w:firstLine="497"/>
        <w:jc w:val="both"/>
        <w:rPr>
          <w:rFonts w:ascii="Book Antiqua" w:hAnsi="Book Antiqua"/>
          <w:color w:val="000000" w:themeColor="text1"/>
          <w:sz w:val="24"/>
        </w:rPr>
      </w:pPr>
      <w:r w:rsidRPr="00CC13DE">
        <w:rPr>
          <w:rFonts w:ascii="Book Antiqua" w:hAnsi="標楷體"/>
          <w:color w:val="000000" w:themeColor="text1"/>
          <w:sz w:val="24"/>
        </w:rPr>
        <w:t>本表所稱關係人之定義及範圍，除放款部分，因主要考量對利害關係人之放款，故此項目之關係人定義以利害關係人為區分標準，其相關定義及規定，詳見主管機關公布之「保險業利害關係人放款管理辦法」，餘均準用表</w:t>
      </w:r>
      <w:r w:rsidRPr="00CC13DE">
        <w:rPr>
          <w:rFonts w:ascii="Book Antiqua" w:hAnsi="Book Antiqua"/>
          <w:color w:val="000000" w:themeColor="text1"/>
          <w:sz w:val="24"/>
        </w:rPr>
        <w:t>03</w:t>
      </w:r>
      <w:r w:rsidR="00C0152F" w:rsidRPr="00CC13DE">
        <w:rPr>
          <w:rFonts w:ascii="Book Antiqua" w:hAnsi="標楷體"/>
          <w:color w:val="000000" w:themeColor="text1"/>
          <w:sz w:val="24"/>
        </w:rPr>
        <w:t>：資產負債表「</w:t>
      </w:r>
      <w:r w:rsidR="00C0152F" w:rsidRPr="00CC13DE">
        <w:rPr>
          <w:rFonts w:ascii="Book Antiqua" w:hAnsi="標楷體" w:hint="eastAsia"/>
          <w:color w:val="000000" w:themeColor="text1"/>
          <w:sz w:val="24"/>
        </w:rPr>
        <w:t>三</w:t>
      </w:r>
      <w:r w:rsidRPr="00CC13DE">
        <w:rPr>
          <w:rFonts w:ascii="Book Antiqua" w:hAnsi="標楷體"/>
          <w:color w:val="000000" w:themeColor="text1"/>
          <w:sz w:val="24"/>
        </w:rPr>
        <w:t>、關係人之定義及分類說明」之規定。</w:t>
      </w:r>
    </w:p>
    <w:p w:rsidR="005D59F6" w:rsidRPr="00CC13DE" w:rsidRDefault="005D59F6">
      <w:pPr>
        <w:pStyle w:val="a5"/>
        <w:spacing w:after="0" w:line="440" w:lineRule="exact"/>
        <w:ind w:left="520"/>
        <w:jc w:val="both"/>
        <w:rPr>
          <w:rFonts w:ascii="Book Antiqua" w:hAnsi="Book Antiqua"/>
          <w:color w:val="000000" w:themeColor="text1"/>
          <w:sz w:val="24"/>
        </w:rPr>
      </w:pPr>
    </w:p>
    <w:p w:rsidR="009E25BA" w:rsidRPr="00CC13DE" w:rsidRDefault="005D59F6" w:rsidP="009E25BA">
      <w:pPr>
        <w:pStyle w:val="Layer1"/>
        <w:spacing w:line="440" w:lineRule="exact"/>
        <w:rPr>
          <w:rFonts w:ascii="Book Antiqua" w:hAnsi="Book Antiqua"/>
          <w:color w:val="000000" w:themeColor="text1"/>
          <w:sz w:val="24"/>
        </w:rPr>
      </w:pPr>
      <w:r w:rsidRPr="00CC13DE">
        <w:rPr>
          <w:rFonts w:ascii="Book Antiqua" w:hAnsi="標楷體"/>
          <w:color w:val="000000" w:themeColor="text1"/>
          <w:sz w:val="24"/>
        </w:rPr>
        <w:t>本表將關係人分為「</w:t>
      </w:r>
      <w:r w:rsidR="009E25BA" w:rsidRPr="00CC13DE">
        <w:rPr>
          <w:rFonts w:ascii="Book Antiqua" w:hAnsi="Book Antiqua" w:hint="eastAsia"/>
          <w:color w:val="000000" w:themeColor="text1"/>
          <w:sz w:val="24"/>
        </w:rPr>
        <w:t>0.1</w:t>
      </w:r>
      <w:r w:rsidRPr="00CC13DE">
        <w:rPr>
          <w:rFonts w:ascii="Book Antiqua" w:hAnsi="標楷體"/>
          <w:color w:val="000000" w:themeColor="text1"/>
          <w:sz w:val="24"/>
        </w:rPr>
        <w:t>具控制與從屬關係」與「</w:t>
      </w:r>
      <w:r w:rsidR="009E25BA" w:rsidRPr="00CC13DE">
        <w:rPr>
          <w:rFonts w:ascii="Book Antiqua" w:hAnsi="Book Antiqua" w:hint="eastAsia"/>
          <w:color w:val="000000" w:themeColor="text1"/>
          <w:sz w:val="24"/>
        </w:rPr>
        <w:t>0.2</w:t>
      </w:r>
      <w:r w:rsidRPr="00CC13DE">
        <w:rPr>
          <w:rFonts w:ascii="Book Antiqua" w:hAnsi="標楷體"/>
          <w:color w:val="000000" w:themeColor="text1"/>
          <w:sz w:val="24"/>
        </w:rPr>
        <w:t>非控制與從屬關係」二大類，各類別下再依投資標的種類區分為各風險細目，分別按</w:t>
      </w:r>
      <w:r w:rsidR="007E569F" w:rsidRPr="00CC13DE">
        <w:rPr>
          <w:rFonts w:ascii="Book Antiqua" w:hAnsi="標楷體"/>
          <w:color w:val="000000" w:themeColor="text1"/>
          <w:sz w:val="24"/>
        </w:rPr>
        <w:t>保險業</w:t>
      </w:r>
      <w:r w:rsidRPr="00CC13DE">
        <w:rPr>
          <w:rFonts w:ascii="Book Antiqua" w:hAnsi="標楷體"/>
          <w:color w:val="000000" w:themeColor="text1"/>
          <w:sz w:val="24"/>
        </w:rPr>
        <w:t>資本適足性相關填報表格所記錄的金額及規定之風險係數計算風險資本額。</w:t>
      </w:r>
      <w:r w:rsidR="009E25BA" w:rsidRPr="00CC13DE">
        <w:rPr>
          <w:rFonts w:ascii="Book Antiqua" w:hAnsi="Book Antiqua" w:hint="eastAsia"/>
          <w:color w:val="000000" w:themeColor="text1"/>
          <w:sz w:val="24"/>
        </w:rPr>
        <w:t>並另於「</w:t>
      </w:r>
      <w:r w:rsidR="009E25BA" w:rsidRPr="00CC13DE">
        <w:rPr>
          <w:rFonts w:ascii="Book Antiqua" w:hAnsi="Book Antiqua" w:hint="eastAsia"/>
          <w:color w:val="000000" w:themeColor="text1"/>
          <w:sz w:val="24"/>
        </w:rPr>
        <w:t xml:space="preserve">0.3 </w:t>
      </w:r>
      <w:r w:rsidR="009E25BA" w:rsidRPr="00CC13DE">
        <w:rPr>
          <w:rFonts w:ascii="Book Antiqua" w:hAnsi="Book Antiqua" w:hint="eastAsia"/>
          <w:color w:val="000000" w:themeColor="text1"/>
          <w:sz w:val="24"/>
        </w:rPr>
        <w:t>匯率風險」計算關係人國外資產之匯率風險。</w:t>
      </w:r>
    </w:p>
    <w:p w:rsidR="005D59F6" w:rsidRPr="00CC13DE" w:rsidRDefault="005D59F6">
      <w:pPr>
        <w:spacing w:line="440" w:lineRule="exact"/>
        <w:ind w:firstLineChars="200" w:firstLine="480"/>
        <w:jc w:val="both"/>
        <w:rPr>
          <w:rFonts w:ascii="Book Antiqua" w:hAnsi="Book Antiqua"/>
          <w:color w:val="000000" w:themeColor="text1"/>
          <w:sz w:val="24"/>
        </w:rPr>
      </w:pPr>
    </w:p>
    <w:p w:rsidR="005D59F6" w:rsidRPr="00CC13DE" w:rsidRDefault="005D59F6">
      <w:pPr>
        <w:pStyle w:val="Layer1"/>
        <w:spacing w:line="440" w:lineRule="exact"/>
        <w:jc w:val="left"/>
        <w:rPr>
          <w:rFonts w:ascii="Book Antiqua" w:hAnsi="Book Antiqua"/>
          <w:color w:val="000000" w:themeColor="text1"/>
          <w:sz w:val="24"/>
        </w:rPr>
      </w:pPr>
      <w:r w:rsidRPr="00CC13DE">
        <w:rPr>
          <w:rFonts w:ascii="Book Antiqua" w:hAnsi="標楷體"/>
          <w:color w:val="000000" w:themeColor="text1"/>
          <w:sz w:val="24"/>
        </w:rPr>
        <w:t>此外，若以相關資產抵充存出保證金者，分別按其存出資產之類型歸類於以下適當分類項目之中。若相關資產係以全權委託投資業務運用者</w:t>
      </w:r>
      <w:r w:rsidRPr="00CC13DE">
        <w:rPr>
          <w:rFonts w:ascii="Book Antiqua" w:hAnsi="Book Antiqua"/>
          <w:color w:val="000000" w:themeColor="text1"/>
          <w:sz w:val="24"/>
        </w:rPr>
        <w:t>(</w:t>
      </w:r>
      <w:r w:rsidRPr="00CC13DE">
        <w:rPr>
          <w:rFonts w:ascii="Book Antiqua" w:hAnsi="標楷體"/>
          <w:color w:val="000000" w:themeColor="text1"/>
          <w:sz w:val="24"/>
        </w:rPr>
        <w:t>即委外操作</w:t>
      </w:r>
      <w:r w:rsidRPr="00CC13DE">
        <w:rPr>
          <w:rFonts w:ascii="Book Antiqua" w:hAnsi="Book Antiqua"/>
          <w:color w:val="000000" w:themeColor="text1"/>
          <w:sz w:val="24"/>
        </w:rPr>
        <w:t>)</w:t>
      </w:r>
      <w:r w:rsidRPr="00CC13DE">
        <w:rPr>
          <w:rFonts w:ascii="Book Antiqua" w:hAnsi="標楷體"/>
          <w:color w:val="000000" w:themeColor="text1"/>
          <w:sz w:val="24"/>
        </w:rPr>
        <w:t>，分別按其投資之標的物歸類於以下適當分類項目之中。</w:t>
      </w:r>
    </w:p>
    <w:p w:rsidR="005D59F6" w:rsidRPr="00CC13DE" w:rsidRDefault="005D59F6">
      <w:pPr>
        <w:pStyle w:val="Layer2"/>
        <w:spacing w:line="440" w:lineRule="exact"/>
        <w:rPr>
          <w:rFonts w:ascii="Book Antiqua" w:hAnsi="Book Antiqua"/>
          <w:color w:val="000000" w:themeColor="text1"/>
        </w:rPr>
      </w:pPr>
      <w:bookmarkStart w:id="313" w:name="_Toc7492323"/>
      <w:r w:rsidRPr="00CC13DE">
        <w:rPr>
          <w:rFonts w:ascii="Book Antiqua" w:hAnsi="Book Antiqua"/>
          <w:color w:val="000000" w:themeColor="text1"/>
        </w:rPr>
        <w:t>0.1</w:t>
      </w:r>
      <w:r w:rsidRPr="00CC13DE">
        <w:rPr>
          <w:rFonts w:ascii="Book Antiqua" w:hAnsi="標楷體"/>
          <w:color w:val="000000" w:themeColor="text1"/>
        </w:rPr>
        <w:t>具控制與從屬關係之關係人交易</w:t>
      </w:r>
      <w:bookmarkEnd w:id="313"/>
    </w:p>
    <w:p w:rsidR="005D59F6" w:rsidRPr="00CC13DE" w:rsidRDefault="005D59F6">
      <w:pPr>
        <w:pStyle w:val="Layer3"/>
        <w:spacing w:line="440" w:lineRule="exact"/>
        <w:ind w:leftChars="0" w:left="0" w:firstLineChars="150" w:firstLine="360"/>
        <w:rPr>
          <w:rFonts w:ascii="Book Antiqua" w:hAnsi="Book Antiqua"/>
          <w:color w:val="000000" w:themeColor="text1"/>
        </w:rPr>
      </w:pPr>
      <w:bookmarkStart w:id="314" w:name="_Toc7492324"/>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rPr>
          <w:t>0.1.1</w:t>
        </w:r>
      </w:smartTag>
      <w:r w:rsidRPr="00CC13DE">
        <w:rPr>
          <w:rFonts w:ascii="Book Antiqua" w:hAnsi="標楷體"/>
          <w:color w:val="000000" w:themeColor="text1"/>
        </w:rPr>
        <w:t>投資股票</w:t>
      </w:r>
      <w:bookmarkEnd w:id="314"/>
    </w:p>
    <w:p w:rsidR="005D59F6" w:rsidRPr="00CC13DE" w:rsidRDefault="005D59F6">
      <w:pPr>
        <w:pStyle w:val="Item1"/>
        <w:spacing w:line="440" w:lineRule="exact"/>
        <w:ind w:left="1455" w:hangingChars="200" w:hanging="480"/>
        <w:rPr>
          <w:rFonts w:ascii="Book Antiqua" w:hAnsi="Book Antiqua"/>
          <w:color w:val="000000" w:themeColor="text1"/>
          <w:sz w:val="24"/>
        </w:rPr>
      </w:pPr>
      <w:r w:rsidRPr="00CC13DE">
        <w:rPr>
          <w:rFonts w:ascii="Book Antiqua" w:hAnsi="標楷體"/>
          <w:color w:val="000000" w:themeColor="text1"/>
          <w:sz w:val="24"/>
        </w:rPr>
        <w:t>一、本</w:t>
      </w:r>
      <w:r w:rsidRPr="00CC13DE">
        <w:rPr>
          <w:rFonts w:ascii="Book Antiqua" w:hAnsi="Book Antiqua"/>
          <w:color w:val="000000" w:themeColor="text1"/>
          <w:sz w:val="24"/>
        </w:rPr>
        <w:t>項目包含</w:t>
      </w:r>
      <w:r w:rsidRPr="00CC13DE">
        <w:rPr>
          <w:rFonts w:ascii="Book Antiqua" w:hAnsi="Book Antiqua"/>
          <w:color w:val="000000" w:themeColor="text1"/>
          <w:sz w:val="24"/>
        </w:rPr>
        <w:t>(1)</w:t>
      </w:r>
      <w:r w:rsidRPr="00CC13DE">
        <w:rPr>
          <w:rFonts w:ascii="Book Antiqua" w:hAnsi="Book Antiqua"/>
          <w:color w:val="000000" w:themeColor="text1"/>
          <w:sz w:val="24"/>
        </w:rPr>
        <w:t>人身保險業為母公司持有子公司股份、</w:t>
      </w:r>
      <w:r w:rsidRPr="00CC13DE">
        <w:rPr>
          <w:rFonts w:ascii="Book Antiqua" w:hAnsi="Book Antiqua"/>
          <w:color w:val="000000" w:themeColor="text1"/>
          <w:sz w:val="24"/>
        </w:rPr>
        <w:t>(2)</w:t>
      </w:r>
      <w:r w:rsidRPr="00CC13DE">
        <w:rPr>
          <w:rFonts w:ascii="Book Antiqua" w:hAnsi="Book Antiqua"/>
          <w:color w:val="000000" w:themeColor="text1"/>
          <w:sz w:val="24"/>
        </w:rPr>
        <w:t>人身保險業為子公司持有母公司股份、</w:t>
      </w:r>
      <w:r w:rsidRPr="00CC13DE">
        <w:rPr>
          <w:rFonts w:ascii="Book Antiqua" w:hAnsi="Book Antiqua"/>
          <w:color w:val="000000" w:themeColor="text1"/>
          <w:sz w:val="24"/>
        </w:rPr>
        <w:t>(3)</w:t>
      </w:r>
      <w:r w:rsidRPr="00CC13DE">
        <w:rPr>
          <w:rFonts w:ascii="Book Antiqua" w:hAnsi="Book Antiqua"/>
          <w:color w:val="000000" w:themeColor="text1"/>
          <w:sz w:val="24"/>
        </w:rPr>
        <w:t>採權益法評價之創業投資</w:t>
      </w:r>
      <w:r w:rsidRPr="00CC13DE">
        <w:rPr>
          <w:rFonts w:ascii="Book Antiqua" w:hAnsi="Book Antiqua"/>
          <w:color w:val="000000" w:themeColor="text1"/>
          <w:sz w:val="24"/>
        </w:rPr>
        <w:t xml:space="preserve"> </w:t>
      </w:r>
    </w:p>
    <w:p w:rsidR="005D59F6" w:rsidRPr="00CC13DE" w:rsidRDefault="005D59F6">
      <w:pPr>
        <w:pStyle w:val="Item1"/>
        <w:spacing w:line="440" w:lineRule="exact"/>
        <w:ind w:left="1455" w:hangingChars="200" w:hanging="480"/>
        <w:jc w:val="both"/>
        <w:rPr>
          <w:rFonts w:ascii="Book Antiqua" w:hAnsi="Book Antiqua"/>
          <w:color w:val="000000" w:themeColor="text1"/>
          <w:sz w:val="24"/>
        </w:rPr>
      </w:pPr>
      <w:r w:rsidRPr="00CC13DE">
        <w:rPr>
          <w:rFonts w:ascii="Book Antiqua" w:hAnsi="Book Antiqua"/>
          <w:color w:val="000000" w:themeColor="text1"/>
          <w:sz w:val="24"/>
        </w:rPr>
        <w:t>二、依據業務相關性，將具控制與從屬關係之關係人交易之投資股票分為二類：第一類</w:t>
      </w:r>
      <w:r w:rsidRPr="00CC13DE">
        <w:rPr>
          <w:rFonts w:ascii="Book Antiqua" w:hAnsi="Book Antiqua"/>
          <w:color w:val="000000" w:themeColor="text1"/>
          <w:sz w:val="24"/>
        </w:rPr>
        <w:t>.</w:t>
      </w:r>
      <w:r w:rsidRPr="00CC13DE">
        <w:rPr>
          <w:rFonts w:ascii="Book Antiqua" w:hAnsi="Book Antiqua"/>
          <w:color w:val="000000" w:themeColor="text1"/>
          <w:sz w:val="24"/>
        </w:rPr>
        <w:t>投資保險相關事業</w:t>
      </w:r>
      <w:r w:rsidR="00C00917" w:rsidRPr="00CC13DE">
        <w:rPr>
          <w:rFonts w:ascii="Book Antiqua" w:hAnsi="Book Antiqua"/>
          <w:color w:val="000000" w:themeColor="text1"/>
          <w:sz w:val="24"/>
        </w:rPr>
        <w:t>，其中第一類又分為：</w:t>
      </w:r>
      <w:r w:rsidR="00C00917" w:rsidRPr="00CC13DE">
        <w:rPr>
          <w:rFonts w:ascii="Book Antiqua" w:hAnsi="Book Antiqua"/>
          <w:color w:val="000000" w:themeColor="text1"/>
          <w:sz w:val="24"/>
        </w:rPr>
        <w:t>(1)</w:t>
      </w:r>
      <w:r w:rsidR="00C00917" w:rsidRPr="00CC13DE">
        <w:rPr>
          <w:rFonts w:ascii="Book Antiqua" w:hAnsi="Book Antiqua"/>
          <w:color w:val="000000" w:themeColor="text1"/>
          <w:sz w:val="24"/>
        </w:rPr>
        <w:t>國內保險相關事業及</w:t>
      </w:r>
      <w:r w:rsidR="00C00917" w:rsidRPr="00CC13DE">
        <w:rPr>
          <w:rFonts w:ascii="Book Antiqua" w:hAnsi="Book Antiqua"/>
          <w:color w:val="000000" w:themeColor="text1"/>
          <w:sz w:val="24"/>
        </w:rPr>
        <w:t>(2)</w:t>
      </w:r>
      <w:r w:rsidR="00C00917" w:rsidRPr="00CC13DE">
        <w:rPr>
          <w:rFonts w:ascii="Book Antiqua" w:hAnsi="Book Antiqua"/>
          <w:color w:val="000000" w:themeColor="text1"/>
          <w:sz w:val="24"/>
        </w:rPr>
        <w:t>國外保險相關事業。</w:t>
      </w:r>
      <w:r w:rsidRPr="00CC13DE">
        <w:rPr>
          <w:rFonts w:ascii="Book Antiqua" w:hAnsi="Book Antiqua"/>
          <w:color w:val="000000" w:themeColor="text1"/>
          <w:sz w:val="24"/>
        </w:rPr>
        <w:t>第二類</w:t>
      </w:r>
      <w:r w:rsidRPr="00CC13DE">
        <w:rPr>
          <w:rFonts w:ascii="Book Antiqua" w:hAnsi="Book Antiqua"/>
          <w:color w:val="000000" w:themeColor="text1"/>
          <w:sz w:val="24"/>
        </w:rPr>
        <w:t>.</w:t>
      </w:r>
      <w:r w:rsidRPr="00CC13DE">
        <w:rPr>
          <w:rFonts w:ascii="Book Antiqua" w:hAnsi="Book Antiqua"/>
          <w:color w:val="000000" w:themeColor="text1"/>
          <w:sz w:val="24"/>
        </w:rPr>
        <w:t>投資非保險相關事業，其中第二類又分為：</w:t>
      </w:r>
      <w:r w:rsidRPr="00CC13DE">
        <w:rPr>
          <w:rFonts w:ascii="Book Antiqua" w:hAnsi="Book Antiqua"/>
          <w:color w:val="000000" w:themeColor="text1"/>
          <w:sz w:val="24"/>
        </w:rPr>
        <w:t>(1)</w:t>
      </w:r>
      <w:r w:rsidRPr="00CC13DE">
        <w:rPr>
          <w:rFonts w:ascii="Book Antiqua" w:hAnsi="Book Antiqua"/>
          <w:color w:val="000000" w:themeColor="text1"/>
          <w:sz w:val="24"/>
        </w:rPr>
        <w:t>國內非保險相關事業及</w:t>
      </w:r>
      <w:r w:rsidRPr="00CC13DE">
        <w:rPr>
          <w:rFonts w:ascii="Book Antiqua" w:hAnsi="Book Antiqua"/>
          <w:color w:val="000000" w:themeColor="text1"/>
          <w:sz w:val="24"/>
        </w:rPr>
        <w:t>(2)</w:t>
      </w:r>
      <w:r w:rsidRPr="00CC13DE">
        <w:rPr>
          <w:rFonts w:ascii="Book Antiqua" w:hAnsi="Book Antiqua"/>
          <w:color w:val="000000" w:themeColor="text1"/>
          <w:sz w:val="24"/>
        </w:rPr>
        <w:t>國外非保險相關事業。分別按「表</w:t>
      </w:r>
      <w:r w:rsidRPr="00CC13DE">
        <w:rPr>
          <w:rFonts w:ascii="Book Antiqua" w:hAnsi="Book Antiqua"/>
          <w:color w:val="000000" w:themeColor="text1"/>
          <w:sz w:val="24"/>
        </w:rPr>
        <w:t>10-3</w:t>
      </w:r>
      <w:r w:rsidRPr="00CC13DE">
        <w:rPr>
          <w:rFonts w:ascii="Book Antiqua" w:hAnsi="Book Antiqua"/>
          <w:color w:val="000000" w:themeColor="text1"/>
          <w:sz w:val="24"/>
        </w:rPr>
        <w:t>：關係人股票投資明細表」之相關欄位金額及其所對應之風險係數計算風險資本</w:t>
      </w:r>
      <w:r w:rsidRPr="00CC13DE">
        <w:rPr>
          <w:rFonts w:ascii="Book Antiqua" w:hAnsi="標楷體"/>
          <w:color w:val="000000" w:themeColor="text1"/>
          <w:sz w:val="24"/>
        </w:rPr>
        <w:t>額。</w:t>
      </w:r>
    </w:p>
    <w:p w:rsidR="005D59F6" w:rsidRPr="00CC13DE" w:rsidRDefault="005D59F6">
      <w:pPr>
        <w:pStyle w:val="Item1"/>
        <w:spacing w:line="440" w:lineRule="exact"/>
        <w:ind w:leftChars="553" w:left="1452" w:hangingChars="6" w:hanging="14"/>
        <w:jc w:val="both"/>
        <w:rPr>
          <w:rFonts w:ascii="Book Antiqua" w:hAnsi="Book Antiqua"/>
          <w:color w:val="000000" w:themeColor="text1"/>
          <w:sz w:val="24"/>
        </w:rPr>
      </w:pPr>
      <w:r w:rsidRPr="00CC13DE">
        <w:rPr>
          <w:rFonts w:ascii="Book Antiqua" w:hAnsi="標楷體"/>
          <w:color w:val="000000" w:themeColor="text1"/>
          <w:sz w:val="24"/>
        </w:rPr>
        <w:t>有關上述各業別之股票投資定義說明如下：</w:t>
      </w:r>
    </w:p>
    <w:p w:rsidR="005D59F6" w:rsidRPr="00CC13DE" w:rsidRDefault="005D59F6" w:rsidP="007F7291">
      <w:pPr>
        <w:pStyle w:val="Item1"/>
        <w:numPr>
          <w:ilvl w:val="0"/>
          <w:numId w:val="22"/>
        </w:numPr>
        <w:tabs>
          <w:tab w:val="clear" w:pos="1022"/>
          <w:tab w:val="num" w:pos="1980"/>
        </w:tabs>
        <w:spacing w:line="440" w:lineRule="exact"/>
        <w:ind w:leftChars="0" w:left="1980" w:firstLineChars="0" w:hanging="540"/>
        <w:jc w:val="both"/>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sz w:val="24"/>
          </w:rPr>
          <w:lastRenderedPageBreak/>
          <w:t>0.1.1</w:t>
        </w:r>
      </w:smartTag>
      <w:r w:rsidRPr="00CC13DE">
        <w:rPr>
          <w:rFonts w:ascii="Book Antiqua" w:hAnsi="Book Antiqua"/>
          <w:color w:val="000000" w:themeColor="text1"/>
          <w:sz w:val="24"/>
        </w:rPr>
        <w:t>.1</w:t>
      </w:r>
      <w:r w:rsidRPr="00CC13DE">
        <w:rPr>
          <w:rFonts w:ascii="Book Antiqua" w:hAnsi="標楷體"/>
          <w:color w:val="000000" w:themeColor="text1"/>
          <w:sz w:val="24"/>
        </w:rPr>
        <w:t>投資保險相關事業：係指</w:t>
      </w:r>
      <w:r w:rsidRPr="00CC13DE">
        <w:rPr>
          <w:rFonts w:ascii="Book Antiqua" w:hAnsi="Book Antiqua"/>
          <w:color w:val="000000" w:themeColor="text1"/>
          <w:sz w:val="24"/>
        </w:rPr>
        <w:t>(1)</w:t>
      </w:r>
      <w:r w:rsidRPr="00CC13DE">
        <w:rPr>
          <w:rFonts w:ascii="Book Antiqua" w:hAnsi="標楷體"/>
          <w:color w:val="000000" w:themeColor="text1"/>
          <w:sz w:val="24"/>
        </w:rPr>
        <w:t>、依保險法組織登記，以經營人身保險為業之機構。所稱「人身保險」包括人壽保險、健康保險、傷害保險及年金保險。</w:t>
      </w:r>
      <w:r w:rsidRPr="00CC13DE">
        <w:rPr>
          <w:rFonts w:ascii="Book Antiqua" w:hAnsi="Book Antiqua"/>
          <w:color w:val="000000" w:themeColor="text1"/>
          <w:sz w:val="24"/>
        </w:rPr>
        <w:t>(2)</w:t>
      </w:r>
      <w:r w:rsidRPr="00CC13DE">
        <w:rPr>
          <w:rFonts w:ascii="Book Antiqua" w:hAnsi="標楷體"/>
          <w:color w:val="000000" w:themeColor="text1"/>
          <w:sz w:val="24"/>
        </w:rPr>
        <w:t>、產險：係指依保險法組織登記，以經營財產保險為業之機構。所稱「財產保險」包括火災保險、海上保險、陸空保險、責任保險、保證保險及經主管機關核准之其他保險。</w:t>
      </w:r>
      <w:r w:rsidRPr="00CC13DE">
        <w:rPr>
          <w:rFonts w:ascii="Book Antiqua" w:hAnsi="Book Antiqua"/>
          <w:color w:val="000000" w:themeColor="text1"/>
          <w:sz w:val="24"/>
        </w:rPr>
        <w:t>(3)</w:t>
      </w:r>
      <w:r w:rsidRPr="00CC13DE">
        <w:rPr>
          <w:rFonts w:ascii="Book Antiqua" w:hAnsi="標楷體"/>
          <w:color w:val="000000" w:themeColor="text1"/>
          <w:sz w:val="24"/>
        </w:rPr>
        <w:t>、專業再保險：依保險法第六條規定設立，專以經營保險法第三十九條所稱再保險為業之專業再保險業。</w:t>
      </w:r>
      <w:r w:rsidRPr="00CC13DE">
        <w:rPr>
          <w:rFonts w:ascii="Book Antiqua" w:hAnsi="Book Antiqua"/>
          <w:color w:val="000000" w:themeColor="text1"/>
          <w:sz w:val="24"/>
        </w:rPr>
        <w:t>(4)</w:t>
      </w:r>
      <w:r w:rsidRPr="00CC13DE">
        <w:rPr>
          <w:rFonts w:ascii="Book Antiqua" w:hAnsi="標楷體"/>
          <w:color w:val="000000" w:themeColor="text1"/>
          <w:sz w:val="24"/>
        </w:rPr>
        <w:t>、其他。</w:t>
      </w:r>
    </w:p>
    <w:p w:rsidR="005D59F6" w:rsidRPr="00CC13DE" w:rsidRDefault="005D59F6" w:rsidP="007F7291">
      <w:pPr>
        <w:pStyle w:val="Item1"/>
        <w:numPr>
          <w:ilvl w:val="0"/>
          <w:numId w:val="22"/>
        </w:numPr>
        <w:tabs>
          <w:tab w:val="clear" w:pos="1022"/>
          <w:tab w:val="num" w:pos="1800"/>
          <w:tab w:val="left" w:pos="1980"/>
        </w:tabs>
        <w:spacing w:line="440" w:lineRule="exact"/>
        <w:ind w:leftChars="0" w:left="1980" w:firstLineChars="0" w:hanging="540"/>
        <w:jc w:val="both"/>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sz w:val="24"/>
          </w:rPr>
          <w:t>0.1.1</w:t>
        </w:r>
      </w:smartTag>
      <w:r w:rsidRPr="00CC13DE">
        <w:rPr>
          <w:rFonts w:ascii="Book Antiqua" w:hAnsi="Book Antiqua"/>
          <w:color w:val="000000" w:themeColor="text1"/>
          <w:sz w:val="24"/>
        </w:rPr>
        <w:t>.2</w:t>
      </w:r>
      <w:r w:rsidRPr="00CC13DE">
        <w:rPr>
          <w:rFonts w:ascii="Book Antiqua" w:hAnsi="標楷體"/>
          <w:color w:val="000000" w:themeColor="text1"/>
          <w:sz w:val="24"/>
        </w:rPr>
        <w:t>投資非保險相關事業：分為</w:t>
      </w:r>
      <w:r w:rsidRPr="00CC13DE">
        <w:rPr>
          <w:rFonts w:ascii="Book Antiqua" w:hAnsi="Book Antiqua"/>
          <w:color w:val="000000" w:themeColor="text1"/>
          <w:sz w:val="24"/>
        </w:rPr>
        <w:t>(1)</w:t>
      </w:r>
      <w:r w:rsidRPr="00CC13DE">
        <w:rPr>
          <w:rFonts w:ascii="Book Antiqua" w:hAnsi="標楷體"/>
          <w:color w:val="000000" w:themeColor="text1"/>
          <w:sz w:val="24"/>
        </w:rPr>
        <w:t>、國內非保險相關事業及</w:t>
      </w:r>
      <w:r w:rsidRPr="00CC13DE">
        <w:rPr>
          <w:rFonts w:ascii="Book Antiqua" w:hAnsi="Book Antiqua"/>
          <w:color w:val="000000" w:themeColor="text1"/>
          <w:sz w:val="24"/>
        </w:rPr>
        <w:t>(2)</w:t>
      </w:r>
      <w:r w:rsidRPr="00CC13DE">
        <w:rPr>
          <w:rFonts w:ascii="Book Antiqua" w:hAnsi="標楷體"/>
          <w:color w:val="000000" w:themeColor="text1"/>
          <w:sz w:val="24"/>
        </w:rPr>
        <w:t>、國外非保險相關事業。</w:t>
      </w:r>
    </w:p>
    <w:p w:rsidR="00C7351C" w:rsidRPr="00CC13DE" w:rsidRDefault="00C7351C" w:rsidP="00C7351C">
      <w:pPr>
        <w:pStyle w:val="Item1"/>
        <w:tabs>
          <w:tab w:val="left" w:pos="1980"/>
        </w:tabs>
        <w:spacing w:line="440" w:lineRule="exact"/>
        <w:ind w:leftChars="0" w:left="1440" w:firstLineChars="0" w:firstLine="0"/>
        <w:jc w:val="both"/>
        <w:rPr>
          <w:rFonts w:ascii="Book Antiqua" w:hAnsi="Book Antiqua"/>
          <w:color w:val="000000" w:themeColor="text1"/>
          <w:sz w:val="24"/>
        </w:rPr>
      </w:pPr>
      <w:r w:rsidRPr="00CC13DE">
        <w:rPr>
          <w:rFonts w:ascii="Book Antiqua" w:hAnsi="Book Antiqua"/>
          <w:color w:val="000000" w:themeColor="text1"/>
          <w:sz w:val="24"/>
        </w:rPr>
        <w:t>(</w:t>
      </w:r>
      <w:r w:rsidRPr="00CC13DE">
        <w:rPr>
          <w:rFonts w:ascii="Book Antiqua" w:hAnsi="Book Antiqua"/>
          <w:color w:val="000000" w:themeColor="text1"/>
          <w:sz w:val="24"/>
        </w:rPr>
        <w:t>註</w:t>
      </w:r>
      <w:r w:rsidRPr="00CC13DE">
        <w:rPr>
          <w:rFonts w:ascii="Book Antiqua" w:hAnsi="Book Antiqua"/>
          <w:color w:val="000000" w:themeColor="text1"/>
          <w:sz w:val="24"/>
        </w:rPr>
        <w:t>)</w:t>
      </w:r>
    </w:p>
    <w:p w:rsidR="00C7351C" w:rsidRPr="00CC13DE" w:rsidRDefault="00C7351C" w:rsidP="00C7351C">
      <w:pPr>
        <w:pStyle w:val="Item1"/>
        <w:numPr>
          <w:ilvl w:val="1"/>
          <w:numId w:val="47"/>
        </w:numPr>
        <w:tabs>
          <w:tab w:val="left" w:pos="1980"/>
        </w:tabs>
        <w:spacing w:line="440" w:lineRule="exact"/>
        <w:ind w:leftChars="0" w:left="2268" w:firstLineChars="0" w:hanging="283"/>
        <w:jc w:val="both"/>
        <w:rPr>
          <w:rFonts w:ascii="Book Antiqua" w:hAnsi="Book Antiqua"/>
          <w:color w:val="000000" w:themeColor="text1"/>
          <w:sz w:val="24"/>
        </w:rPr>
      </w:pPr>
      <w:r w:rsidRPr="00CC13DE">
        <w:rPr>
          <w:rFonts w:ascii="Book Antiqua" w:hAnsi="Book Antiqua"/>
          <w:color w:val="000000" w:themeColor="text1"/>
          <w:sz w:val="24"/>
        </w:rPr>
        <w:t>投資於非採權益法評價之創業投資事業不論是否為保險業之關係人，均係屬「表</w:t>
      </w:r>
      <w:r w:rsidRPr="00CC13DE">
        <w:rPr>
          <w:rFonts w:ascii="Book Antiqua" w:hAnsi="Book Antiqua"/>
          <w:color w:val="000000" w:themeColor="text1"/>
          <w:sz w:val="24"/>
        </w:rPr>
        <w:t>30-3</w:t>
      </w:r>
      <w:r w:rsidRPr="00CC13DE">
        <w:rPr>
          <w:rFonts w:ascii="Book Antiqua" w:hAnsi="Book Antiqua"/>
          <w:color w:val="000000" w:themeColor="text1"/>
          <w:sz w:val="24"/>
        </w:rPr>
        <w:t>：資產風險</w:t>
      </w:r>
      <w:r w:rsidRPr="00CC13DE">
        <w:rPr>
          <w:rFonts w:ascii="Book Antiqua" w:hAnsi="Book Antiqua"/>
          <w:color w:val="000000" w:themeColor="text1"/>
          <w:sz w:val="24"/>
        </w:rPr>
        <w:t>--</w:t>
      </w:r>
      <w:r w:rsidRPr="00CC13DE">
        <w:rPr>
          <w:rFonts w:ascii="Book Antiqua" w:hAnsi="Book Antiqua"/>
          <w:color w:val="000000" w:themeColor="text1"/>
          <w:sz w:val="24"/>
        </w:rPr>
        <w:t>非關係人風險計算表」之計算範疇。</w:t>
      </w:r>
    </w:p>
    <w:p w:rsidR="005D59F6" w:rsidRPr="00CC13DE" w:rsidRDefault="00C7351C" w:rsidP="00C7351C">
      <w:pPr>
        <w:pStyle w:val="Item1"/>
        <w:numPr>
          <w:ilvl w:val="1"/>
          <w:numId w:val="47"/>
        </w:numPr>
        <w:tabs>
          <w:tab w:val="left" w:pos="1980"/>
        </w:tabs>
        <w:spacing w:line="440" w:lineRule="exact"/>
        <w:ind w:leftChars="0" w:left="2268" w:firstLineChars="0" w:hanging="283"/>
        <w:jc w:val="both"/>
        <w:rPr>
          <w:rFonts w:ascii="Book Antiqua" w:hAnsi="Book Antiqua"/>
          <w:color w:val="000000" w:themeColor="text1"/>
          <w:sz w:val="24"/>
        </w:rPr>
      </w:pPr>
      <w:r w:rsidRPr="00CC13DE">
        <w:rPr>
          <w:rFonts w:ascii="Book Antiqua" w:hAnsi="Book Antiqua"/>
          <w:color w:val="000000" w:themeColor="text1"/>
          <w:sz w:val="24"/>
        </w:rPr>
        <w:t>大陸地區設立之分公司、子公司或參股投資之大陸地區保險業，雖非屬於保險法第</w:t>
      </w:r>
      <w:r w:rsidRPr="00CC13DE">
        <w:rPr>
          <w:rFonts w:ascii="Book Antiqua" w:hAnsi="Book Antiqua"/>
          <w:color w:val="000000" w:themeColor="text1"/>
          <w:sz w:val="24"/>
        </w:rPr>
        <w:t>146</w:t>
      </w:r>
      <w:r w:rsidRPr="00CC13DE">
        <w:rPr>
          <w:rFonts w:ascii="Book Antiqua" w:hAnsi="Book Antiqua"/>
          <w:color w:val="000000" w:themeColor="text1"/>
          <w:sz w:val="24"/>
        </w:rPr>
        <w:t>條之</w:t>
      </w:r>
      <w:r w:rsidRPr="00CC13DE">
        <w:rPr>
          <w:rFonts w:ascii="Book Antiqua" w:hAnsi="Book Antiqua"/>
          <w:color w:val="000000" w:themeColor="text1"/>
          <w:sz w:val="24"/>
        </w:rPr>
        <w:t>4</w:t>
      </w:r>
      <w:r w:rsidRPr="00CC13DE">
        <w:rPr>
          <w:rFonts w:ascii="Book Antiqua" w:hAnsi="Book Antiqua"/>
          <w:color w:val="000000" w:themeColor="text1"/>
          <w:sz w:val="24"/>
        </w:rPr>
        <w:t>規定及同條第</w:t>
      </w:r>
      <w:r w:rsidRPr="00CC13DE">
        <w:rPr>
          <w:rFonts w:ascii="Book Antiqua" w:hAnsi="Book Antiqua"/>
          <w:color w:val="000000" w:themeColor="text1"/>
          <w:sz w:val="24"/>
        </w:rPr>
        <w:t>3</w:t>
      </w:r>
      <w:r w:rsidRPr="00CC13DE">
        <w:rPr>
          <w:rFonts w:ascii="Book Antiqua" w:hAnsi="Book Antiqua"/>
          <w:color w:val="000000" w:themeColor="text1"/>
          <w:sz w:val="24"/>
        </w:rPr>
        <w:t>項授權訂定之國外投資管理辦法所稱「國外保險相關事業」，惟於填報</w:t>
      </w:r>
      <w:r w:rsidRPr="00CC13DE">
        <w:rPr>
          <w:rFonts w:ascii="Book Antiqua" w:hAnsi="Book Antiqua"/>
          <w:color w:val="000000" w:themeColor="text1"/>
          <w:sz w:val="24"/>
        </w:rPr>
        <w:t>RBC</w:t>
      </w:r>
      <w:r w:rsidRPr="00CC13DE">
        <w:rPr>
          <w:rFonts w:ascii="Book Antiqua" w:hAnsi="Book Antiqua"/>
          <w:color w:val="000000" w:themeColor="text1"/>
          <w:sz w:val="24"/>
        </w:rPr>
        <w:t>報表時，大陸地區之分公司、子公司或參股投資之大陸地區保險業應填列於「國外保險相關事業」相關欄位。</w:t>
      </w:r>
    </w:p>
    <w:p w:rsidR="005D59F6" w:rsidRPr="00CC13DE" w:rsidRDefault="005D59F6">
      <w:pPr>
        <w:pStyle w:val="Item1"/>
        <w:spacing w:line="440" w:lineRule="exact"/>
        <w:ind w:left="1455" w:hangingChars="200" w:hanging="480"/>
        <w:rPr>
          <w:rFonts w:ascii="Book Antiqua" w:hAnsi="Book Antiqua"/>
          <w:color w:val="000000" w:themeColor="text1"/>
          <w:sz w:val="24"/>
        </w:rPr>
      </w:pPr>
    </w:p>
    <w:p w:rsidR="005D59F6" w:rsidRPr="00CC13DE" w:rsidRDefault="005D59F6">
      <w:pPr>
        <w:pStyle w:val="Layer3"/>
        <w:spacing w:line="440" w:lineRule="exact"/>
        <w:ind w:leftChars="0" w:left="0" w:firstLineChars="150" w:firstLine="360"/>
        <w:jc w:val="both"/>
        <w:rPr>
          <w:rFonts w:ascii="Book Antiqua" w:hAnsi="Book Antiqua"/>
          <w:color w:val="000000" w:themeColor="text1"/>
        </w:rPr>
      </w:pPr>
      <w:bookmarkStart w:id="315" w:name="_Toc7492326"/>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rPr>
          <w:t>0.1.2</w:t>
        </w:r>
      </w:smartTag>
      <w:r w:rsidRPr="00CC13DE">
        <w:rPr>
          <w:rFonts w:ascii="Book Antiqua" w:hAnsi="標楷體"/>
          <w:color w:val="000000" w:themeColor="text1"/>
        </w:rPr>
        <w:t>投資其他資產</w:t>
      </w:r>
    </w:p>
    <w:p w:rsidR="005D59F6" w:rsidRPr="00CC13DE" w:rsidRDefault="005D59F6">
      <w:pPr>
        <w:pStyle w:val="Layer30"/>
        <w:spacing w:line="440" w:lineRule="exact"/>
        <w:ind w:left="975"/>
        <w:jc w:val="both"/>
        <w:rPr>
          <w:rFonts w:ascii="Book Antiqua" w:hAnsi="Book Antiqua"/>
          <w:color w:val="000000" w:themeColor="text1"/>
        </w:rPr>
      </w:pPr>
      <w:r w:rsidRPr="00CC13DE">
        <w:rPr>
          <w:rFonts w:ascii="Book Antiqua" w:hAnsi="標楷體"/>
          <w:color w:val="000000" w:themeColor="text1"/>
        </w:rPr>
        <w:t>此風險主要衡量對具控制與從屬關係除股權投資外之關係人交易。</w:t>
      </w:r>
    </w:p>
    <w:p w:rsidR="005D59F6" w:rsidRPr="00CC13DE" w:rsidRDefault="005D59F6">
      <w:pPr>
        <w:pStyle w:val="Item1"/>
        <w:spacing w:line="440" w:lineRule="exact"/>
        <w:ind w:left="1455" w:hangingChars="200" w:hanging="480"/>
        <w:jc w:val="both"/>
        <w:rPr>
          <w:rFonts w:ascii="Book Antiqua" w:hAnsi="Book Antiqua"/>
          <w:color w:val="000000" w:themeColor="text1"/>
          <w:sz w:val="24"/>
        </w:rPr>
      </w:pPr>
      <w:r w:rsidRPr="00CC13DE">
        <w:rPr>
          <w:rFonts w:ascii="Book Antiqua" w:hAnsi="標楷體"/>
          <w:color w:val="000000" w:themeColor="text1"/>
          <w:sz w:val="24"/>
        </w:rPr>
        <w:t>一、投資具控制與從屬關係之其他資產係指具控制與從屬關係除股權投資外透過交易或其他事項所獲得之經濟資源，能以貨幣衡量並預期未來能提供經濟效益者</w:t>
      </w:r>
      <w:bookmarkEnd w:id="315"/>
      <w:r w:rsidRPr="00CC13DE">
        <w:rPr>
          <w:rFonts w:ascii="Book Antiqua" w:hAnsi="標楷體"/>
          <w:color w:val="000000" w:themeColor="text1"/>
          <w:sz w:val="24"/>
        </w:rPr>
        <w:t>。</w:t>
      </w:r>
    </w:p>
    <w:p w:rsidR="005D59F6" w:rsidRPr="00CC13DE" w:rsidRDefault="005D59F6">
      <w:pPr>
        <w:pStyle w:val="Item1"/>
        <w:spacing w:line="440" w:lineRule="exact"/>
        <w:ind w:left="1455" w:hangingChars="200" w:hanging="480"/>
        <w:jc w:val="both"/>
        <w:rPr>
          <w:rFonts w:ascii="Book Antiqua" w:hAnsi="Book Antiqua"/>
          <w:color w:val="000000" w:themeColor="text1"/>
          <w:sz w:val="24"/>
        </w:rPr>
      </w:pPr>
      <w:r w:rsidRPr="00CC13DE">
        <w:rPr>
          <w:rFonts w:ascii="Book Antiqua" w:hAnsi="標楷體"/>
          <w:color w:val="000000" w:themeColor="text1"/>
          <w:sz w:val="24"/>
        </w:rPr>
        <w:t>二、依據一般業務往來，將此項資產區分為</w:t>
      </w:r>
      <w:r w:rsidRPr="00CC13DE">
        <w:rPr>
          <w:rFonts w:ascii="Book Antiqua" w:hAnsi="Book Antiqua"/>
          <w:color w:val="000000" w:themeColor="text1"/>
          <w:sz w:val="24"/>
        </w:rPr>
        <w:t>(1)</w:t>
      </w:r>
      <w:r w:rsidRPr="00CC13DE">
        <w:rPr>
          <w:rFonts w:ascii="Book Antiqua" w:hAnsi="標楷體"/>
          <w:color w:val="000000" w:themeColor="text1"/>
          <w:sz w:val="24"/>
        </w:rPr>
        <w:t>存款、</w:t>
      </w:r>
      <w:r w:rsidRPr="00CC13DE">
        <w:rPr>
          <w:rFonts w:ascii="Book Antiqua" w:hAnsi="Book Antiqua"/>
          <w:color w:val="000000" w:themeColor="text1"/>
          <w:sz w:val="24"/>
        </w:rPr>
        <w:t>(2)</w:t>
      </w:r>
      <w:r w:rsidRPr="00CC13DE">
        <w:rPr>
          <w:rFonts w:ascii="Book Antiqua" w:hAnsi="標楷體"/>
          <w:color w:val="000000" w:themeColor="text1"/>
          <w:sz w:val="24"/>
        </w:rPr>
        <w:t>債券、票券、不動產受益證劵及金融資產受益證券</w:t>
      </w:r>
      <w:r w:rsidRPr="00CC13DE">
        <w:rPr>
          <w:rFonts w:ascii="Book Antiqua" w:hAnsi="Book Antiqua"/>
          <w:color w:val="000000" w:themeColor="text1"/>
          <w:sz w:val="24"/>
        </w:rPr>
        <w:t>(</w:t>
      </w:r>
      <w:r w:rsidRPr="00CC13DE">
        <w:rPr>
          <w:rFonts w:ascii="Book Antiqua" w:hAnsi="標楷體"/>
          <w:color w:val="000000" w:themeColor="text1"/>
          <w:sz w:val="24"/>
        </w:rPr>
        <w:t>含資產基礎證券</w:t>
      </w:r>
      <w:r w:rsidRPr="00CC13DE">
        <w:rPr>
          <w:rFonts w:ascii="Book Antiqua" w:hAnsi="Book Antiqua"/>
          <w:color w:val="000000" w:themeColor="text1"/>
          <w:sz w:val="24"/>
        </w:rPr>
        <w:t>)</w:t>
      </w:r>
      <w:r w:rsidRPr="00CC13DE">
        <w:rPr>
          <w:rFonts w:ascii="Book Antiqua" w:hAnsi="標楷體"/>
          <w:color w:val="000000" w:themeColor="text1"/>
          <w:sz w:val="24"/>
        </w:rPr>
        <w:t>、</w:t>
      </w:r>
      <w:r w:rsidRPr="00CC13DE">
        <w:rPr>
          <w:rFonts w:ascii="Book Antiqua" w:hAnsi="Book Antiqua"/>
          <w:color w:val="000000" w:themeColor="text1"/>
          <w:sz w:val="24"/>
        </w:rPr>
        <w:t>(3)</w:t>
      </w:r>
      <w:r w:rsidRPr="00CC13DE">
        <w:rPr>
          <w:rFonts w:ascii="Book Antiqua" w:hAnsi="標楷體"/>
          <w:color w:val="000000" w:themeColor="text1"/>
          <w:sz w:val="24"/>
        </w:rPr>
        <w:t>受益憑證、</w:t>
      </w:r>
      <w:r w:rsidRPr="00CC13DE">
        <w:rPr>
          <w:rFonts w:ascii="Book Antiqua" w:hAnsi="Book Antiqua"/>
          <w:color w:val="000000" w:themeColor="text1"/>
          <w:sz w:val="24"/>
        </w:rPr>
        <w:t>(4)</w:t>
      </w:r>
      <w:r w:rsidRPr="00CC13DE">
        <w:rPr>
          <w:rFonts w:ascii="Book Antiqua" w:hAnsi="標楷體"/>
          <w:color w:val="000000" w:themeColor="text1"/>
          <w:sz w:val="24"/>
        </w:rPr>
        <w:t>不動產、</w:t>
      </w:r>
      <w:r w:rsidRPr="00CC13DE">
        <w:rPr>
          <w:rFonts w:ascii="Book Antiqua" w:hAnsi="Book Antiqua"/>
          <w:color w:val="000000" w:themeColor="text1"/>
          <w:sz w:val="24"/>
        </w:rPr>
        <w:t>(5)</w:t>
      </w:r>
      <w:r w:rsidRPr="00CC13DE">
        <w:rPr>
          <w:rFonts w:ascii="Book Antiqua" w:hAnsi="標楷體"/>
          <w:color w:val="000000" w:themeColor="text1"/>
          <w:sz w:val="24"/>
        </w:rPr>
        <w:t>放款、</w:t>
      </w:r>
      <w:r w:rsidRPr="00CC13DE">
        <w:rPr>
          <w:rFonts w:ascii="Book Antiqua" w:hAnsi="Book Antiqua"/>
          <w:color w:val="000000" w:themeColor="text1"/>
          <w:sz w:val="24"/>
        </w:rPr>
        <w:t>(6)</w:t>
      </w:r>
      <w:r w:rsidRPr="00CC13DE">
        <w:rPr>
          <w:rFonts w:ascii="Book Antiqua" w:hAnsi="標楷體"/>
          <w:color w:val="000000" w:themeColor="text1"/>
          <w:sz w:val="24"/>
        </w:rPr>
        <w:t>應收票據及</w:t>
      </w:r>
      <w:r w:rsidRPr="00CC13DE">
        <w:rPr>
          <w:rFonts w:ascii="Book Antiqua" w:hAnsi="Book Antiqua"/>
          <w:color w:val="000000" w:themeColor="text1"/>
          <w:sz w:val="24"/>
        </w:rPr>
        <w:t>(7)</w:t>
      </w:r>
      <w:r w:rsidRPr="00CC13DE">
        <w:rPr>
          <w:rFonts w:ascii="Book Antiqua" w:hAnsi="標楷體"/>
          <w:color w:val="000000" w:themeColor="text1"/>
          <w:sz w:val="24"/>
        </w:rPr>
        <w:t>其他投資等七個項目，分別按</w:t>
      </w:r>
      <w:r w:rsidR="007E569F" w:rsidRPr="00CC13DE">
        <w:rPr>
          <w:rFonts w:ascii="Book Antiqua" w:hAnsi="標楷體"/>
          <w:color w:val="000000" w:themeColor="text1"/>
          <w:sz w:val="24"/>
        </w:rPr>
        <w:t>保險業</w:t>
      </w:r>
      <w:r w:rsidRPr="00CC13DE">
        <w:rPr>
          <w:rFonts w:ascii="Book Antiqua" w:hAnsi="標楷體"/>
          <w:color w:val="000000" w:themeColor="text1"/>
          <w:sz w:val="24"/>
        </w:rPr>
        <w:t>資本適足性相關填報表格欄位所記載之金額及其所對應之風險係數計算風險資本額，其中存款及受益憑證部份，若保險業自行提具相關信評資料，且信評等級達一定程度以上者，可給予係數上之折扣，但不包括以</w:t>
      </w:r>
      <w:r w:rsidRPr="00CC13DE">
        <w:rPr>
          <w:rFonts w:ascii="Book Antiqua" w:hAnsi="Book Antiqua"/>
          <w:color w:val="000000" w:themeColor="text1"/>
          <w:sz w:val="24"/>
        </w:rPr>
        <w:t>β</w:t>
      </w:r>
      <w:r w:rsidRPr="00CC13DE">
        <w:rPr>
          <w:rFonts w:ascii="Book Antiqua" w:hAnsi="標楷體"/>
          <w:color w:val="000000" w:themeColor="text1"/>
          <w:sz w:val="24"/>
        </w:rPr>
        <w:t>值計算係數之受益憑證。</w:t>
      </w:r>
    </w:p>
    <w:p w:rsidR="000F5D77" w:rsidRPr="00CC13DE" w:rsidRDefault="000F5D77">
      <w:pPr>
        <w:pStyle w:val="Item1"/>
        <w:spacing w:line="440" w:lineRule="exact"/>
        <w:ind w:leftChars="553" w:left="1438" w:firstLineChars="1" w:firstLine="2"/>
        <w:jc w:val="both"/>
        <w:rPr>
          <w:rFonts w:ascii="Book Antiqua" w:hAnsi="標楷體"/>
          <w:color w:val="000000" w:themeColor="text1"/>
          <w:sz w:val="24"/>
        </w:rPr>
      </w:pPr>
      <w:r w:rsidRPr="00CC13DE">
        <w:rPr>
          <w:rFonts w:ascii="Book Antiqua" w:hAnsi="標楷體" w:hint="eastAsia"/>
          <w:color w:val="000000" w:themeColor="text1"/>
          <w:sz w:val="24"/>
        </w:rPr>
        <w:lastRenderedPageBreak/>
        <w:t>受益憑證依該基金之投資組合內容再細分為「股票型共同基金」、「債券型共同基金」及「平衡型共同基金</w:t>
      </w:r>
      <w:r w:rsidR="00431B16" w:rsidRPr="00CC13DE">
        <w:rPr>
          <w:rFonts w:ascii="Book Antiqua" w:hAnsi="標楷體" w:hint="eastAsia"/>
          <w:color w:val="000000" w:themeColor="text1"/>
          <w:sz w:val="24"/>
        </w:rPr>
        <w:t>及多重資產型基金</w:t>
      </w:r>
      <w:r w:rsidRPr="00CC13DE">
        <w:rPr>
          <w:rFonts w:ascii="Book Antiqua" w:hAnsi="標楷體" w:hint="eastAsia"/>
          <w:color w:val="000000" w:themeColor="text1"/>
          <w:sz w:val="24"/>
        </w:rPr>
        <w:t>」、「貨幣型共同基金」、</w:t>
      </w:r>
      <w:r w:rsidR="006016C3" w:rsidRPr="00CC13DE">
        <w:rPr>
          <w:rFonts w:ascii="Book Antiqua" w:hAnsi="標楷體" w:hint="eastAsia"/>
          <w:color w:val="000000" w:themeColor="text1"/>
          <w:sz w:val="24"/>
        </w:rPr>
        <w:t>「私募基金」、「國外投資受益憑證」</w:t>
      </w:r>
      <w:r w:rsidRPr="00CC13DE">
        <w:rPr>
          <w:rFonts w:ascii="Book Antiqua" w:hAnsi="標楷體" w:hint="eastAsia"/>
          <w:color w:val="000000" w:themeColor="text1"/>
          <w:sz w:val="24"/>
        </w:rPr>
        <w:t>等細項。另，各類受益憑證風險資本額之計算方式分別說明如下：</w:t>
      </w:r>
    </w:p>
    <w:p w:rsidR="006016C3" w:rsidRPr="00CC13DE" w:rsidRDefault="006016C3" w:rsidP="006016C3">
      <w:pPr>
        <w:pStyle w:val="Item1"/>
        <w:numPr>
          <w:ilvl w:val="1"/>
          <w:numId w:val="45"/>
        </w:numPr>
        <w:tabs>
          <w:tab w:val="left" w:pos="1985"/>
        </w:tabs>
        <w:spacing w:line="440" w:lineRule="exact"/>
        <w:ind w:leftChars="0" w:left="1807" w:firstLineChars="0" w:hanging="390"/>
        <w:jc w:val="both"/>
        <w:rPr>
          <w:rFonts w:ascii="Book Antiqua" w:hAnsi="Book Antiqua"/>
          <w:color w:val="000000" w:themeColor="text1"/>
          <w:sz w:val="24"/>
        </w:rPr>
      </w:pPr>
      <w:r w:rsidRPr="00CC13DE">
        <w:rPr>
          <w:rFonts w:ascii="Book Antiqua" w:hAnsi="Book Antiqua"/>
          <w:color w:val="000000" w:themeColor="text1"/>
          <w:sz w:val="24"/>
        </w:rPr>
        <w:t>「股票型共同基金」</w:t>
      </w:r>
    </w:p>
    <w:p w:rsidR="006016C3" w:rsidRPr="00CC13DE" w:rsidRDefault="006016C3" w:rsidP="006016C3">
      <w:pPr>
        <w:pStyle w:val="Item1"/>
        <w:tabs>
          <w:tab w:val="left" w:pos="2268"/>
        </w:tabs>
        <w:spacing w:line="440" w:lineRule="exact"/>
        <w:ind w:leftChars="0" w:left="2268" w:firstLineChars="0" w:firstLine="0"/>
        <w:jc w:val="both"/>
        <w:rPr>
          <w:rFonts w:ascii="Book Antiqua" w:hAnsi="Book Antiqua"/>
          <w:color w:val="000000" w:themeColor="text1"/>
          <w:sz w:val="24"/>
        </w:rPr>
      </w:pPr>
      <w:r w:rsidRPr="00CC13DE">
        <w:rPr>
          <w:rFonts w:ascii="Book Antiqua" w:hAnsi="Book Antiqua"/>
          <w:color w:val="000000" w:themeColor="text1"/>
          <w:sz w:val="24"/>
        </w:rPr>
        <w:t>按「表</w:t>
      </w:r>
      <w:r w:rsidRPr="00CC13DE">
        <w:rPr>
          <w:rFonts w:ascii="Book Antiqua" w:hAnsi="Book Antiqua"/>
          <w:color w:val="000000" w:themeColor="text1"/>
          <w:sz w:val="24"/>
        </w:rPr>
        <w:t>05-1</w:t>
      </w:r>
      <w:r w:rsidRPr="00CC13DE">
        <w:rPr>
          <w:rFonts w:ascii="Book Antiqua" w:hAnsi="Book Antiqua"/>
          <w:color w:val="000000" w:themeColor="text1"/>
          <w:sz w:val="24"/>
        </w:rPr>
        <w:t>：資金運用表」相關欄位金額減除「表</w:t>
      </w:r>
      <w:r w:rsidRPr="00CC13DE">
        <w:rPr>
          <w:rFonts w:ascii="Book Antiqua" w:hAnsi="Book Antiqua"/>
          <w:color w:val="000000" w:themeColor="text1"/>
          <w:sz w:val="24"/>
        </w:rPr>
        <w:t>30-14-1</w:t>
      </w:r>
      <w:r w:rsidRPr="00CC13DE">
        <w:rPr>
          <w:rFonts w:ascii="Book Antiqua" w:hAnsi="Book Antiqua"/>
          <w:color w:val="000000" w:themeColor="text1"/>
          <w:sz w:val="24"/>
        </w:rPr>
        <w:t>：公司上市股票及基金</w:t>
      </w:r>
      <w:r w:rsidRPr="00CC13DE">
        <w:rPr>
          <w:rFonts w:ascii="Book Antiqua" w:hAnsi="Book Antiqua"/>
          <w:color w:val="000000" w:themeColor="text1"/>
          <w:sz w:val="24"/>
        </w:rPr>
        <w:t>β</w:t>
      </w:r>
      <w:r w:rsidRPr="00CC13DE">
        <w:rPr>
          <w:rFonts w:ascii="Book Antiqua" w:hAnsi="Book Antiqua"/>
          <w:color w:val="000000" w:themeColor="text1"/>
          <w:sz w:val="24"/>
        </w:rPr>
        <w:t>值計算表」國內發行其投資區域包含國外之股票型共同基金帳載價值後之數額，乘以「表</w:t>
      </w:r>
      <w:r w:rsidRPr="00CC13DE">
        <w:rPr>
          <w:rFonts w:ascii="Book Antiqua" w:hAnsi="Book Antiqua"/>
          <w:color w:val="000000" w:themeColor="text1"/>
          <w:sz w:val="24"/>
        </w:rPr>
        <w:t>30-14</w:t>
      </w:r>
      <w:r w:rsidRPr="00CC13DE">
        <w:rPr>
          <w:rFonts w:ascii="Book Antiqua" w:hAnsi="Book Antiqua"/>
          <w:color w:val="000000" w:themeColor="text1"/>
          <w:sz w:val="24"/>
        </w:rPr>
        <w:t>：公司</w:t>
      </w:r>
      <w:r w:rsidRPr="00CC13DE">
        <w:rPr>
          <w:rFonts w:ascii="Book Antiqua" w:hAnsi="Book Antiqua"/>
          <w:color w:val="000000" w:themeColor="text1"/>
          <w:sz w:val="24"/>
        </w:rPr>
        <w:t>β</w:t>
      </w:r>
      <w:r w:rsidRPr="00CC13DE">
        <w:rPr>
          <w:rFonts w:ascii="Book Antiqua" w:hAnsi="Book Antiqua"/>
          <w:color w:val="000000" w:themeColor="text1"/>
          <w:sz w:val="24"/>
        </w:rPr>
        <w:t>值及</w:t>
      </w:r>
      <w:r w:rsidR="009E25BA" w:rsidRPr="00CC13DE">
        <w:rPr>
          <w:rFonts w:ascii="Book Antiqua" w:hAnsi="Book Antiqua" w:hint="eastAsia"/>
          <w:color w:val="000000" w:themeColor="text1"/>
          <w:sz w:val="24"/>
        </w:rPr>
        <w:t>股票逆景氣循環</w:t>
      </w:r>
      <w:r w:rsidRPr="00CC13DE">
        <w:rPr>
          <w:rFonts w:ascii="Book Antiqua" w:hAnsi="Book Antiqua"/>
          <w:color w:val="000000" w:themeColor="text1"/>
          <w:sz w:val="24"/>
        </w:rPr>
        <w:t>資產風險係數計算表」所對應之風險係數計算風險資本額。</w:t>
      </w:r>
    </w:p>
    <w:p w:rsidR="009E25BA" w:rsidRPr="00CC13DE" w:rsidRDefault="009E25BA" w:rsidP="009E25BA">
      <w:pPr>
        <w:pStyle w:val="Item1"/>
        <w:numPr>
          <w:ilvl w:val="1"/>
          <w:numId w:val="45"/>
        </w:numPr>
        <w:tabs>
          <w:tab w:val="left" w:pos="1985"/>
        </w:tabs>
        <w:spacing w:line="440" w:lineRule="exact"/>
        <w:ind w:leftChars="0" w:left="1807" w:firstLineChars="0" w:hanging="390"/>
        <w:jc w:val="both"/>
        <w:rPr>
          <w:rFonts w:ascii="Book Antiqua" w:hAnsi="Book Antiqua"/>
          <w:color w:val="000000" w:themeColor="text1"/>
          <w:sz w:val="24"/>
        </w:rPr>
      </w:pPr>
      <w:r w:rsidRPr="00CC13DE">
        <w:rPr>
          <w:rFonts w:ascii="Book Antiqua" w:hAnsi="Book Antiqua"/>
          <w:color w:val="000000" w:themeColor="text1"/>
          <w:sz w:val="24"/>
        </w:rPr>
        <w:t>「</w:t>
      </w:r>
      <w:r w:rsidRPr="00CC13DE">
        <w:rPr>
          <w:rFonts w:ascii="Book Antiqua" w:hAnsi="Book Antiqua" w:hint="eastAsia"/>
          <w:color w:val="000000" w:themeColor="text1"/>
          <w:sz w:val="24"/>
        </w:rPr>
        <w:t>債券</w:t>
      </w:r>
      <w:r w:rsidRPr="00CC13DE">
        <w:rPr>
          <w:rFonts w:ascii="Book Antiqua" w:hAnsi="Book Antiqua"/>
          <w:color w:val="000000" w:themeColor="text1"/>
          <w:sz w:val="24"/>
        </w:rPr>
        <w:t>型共同基金」</w:t>
      </w:r>
    </w:p>
    <w:p w:rsidR="009E25BA" w:rsidRPr="00CC13DE" w:rsidRDefault="009E25BA" w:rsidP="006016C3">
      <w:pPr>
        <w:pStyle w:val="Item1"/>
        <w:tabs>
          <w:tab w:val="left" w:pos="2268"/>
        </w:tabs>
        <w:spacing w:line="440" w:lineRule="exact"/>
        <w:ind w:leftChars="0" w:left="2268" w:firstLineChars="0" w:firstLine="0"/>
        <w:jc w:val="both"/>
        <w:rPr>
          <w:rFonts w:ascii="Book Antiqua" w:hAnsi="Book Antiqua"/>
          <w:color w:val="000000" w:themeColor="text1"/>
          <w:sz w:val="24"/>
        </w:rPr>
      </w:pPr>
      <w:r w:rsidRPr="00CC13DE">
        <w:rPr>
          <w:rFonts w:ascii="Book Antiqua" w:hAnsi="Book Antiqua"/>
          <w:color w:val="000000" w:themeColor="text1"/>
          <w:sz w:val="24"/>
        </w:rPr>
        <w:t>按「表</w:t>
      </w:r>
      <w:r w:rsidRPr="00CC13DE">
        <w:rPr>
          <w:rFonts w:ascii="Book Antiqua" w:hAnsi="Book Antiqua"/>
          <w:color w:val="000000" w:themeColor="text1"/>
          <w:sz w:val="24"/>
        </w:rPr>
        <w:t>05-1</w:t>
      </w:r>
      <w:r w:rsidRPr="00CC13DE">
        <w:rPr>
          <w:rFonts w:ascii="Book Antiqua" w:hAnsi="Book Antiqua"/>
          <w:color w:val="000000" w:themeColor="text1"/>
          <w:sz w:val="24"/>
        </w:rPr>
        <w:t>：資金運用表」相關欄位金額減除「表</w:t>
      </w:r>
      <w:r w:rsidRPr="00CC13DE">
        <w:rPr>
          <w:rFonts w:ascii="Book Antiqua" w:hAnsi="Book Antiqua"/>
          <w:color w:val="000000" w:themeColor="text1"/>
          <w:sz w:val="24"/>
        </w:rPr>
        <w:t>30-14-1</w:t>
      </w:r>
      <w:r w:rsidRPr="00CC13DE">
        <w:rPr>
          <w:rFonts w:ascii="Book Antiqua" w:hAnsi="Book Antiqua"/>
          <w:color w:val="000000" w:themeColor="text1"/>
          <w:sz w:val="24"/>
        </w:rPr>
        <w:t>：公司上市股票及基金</w:t>
      </w:r>
      <w:r w:rsidRPr="00CC13DE">
        <w:rPr>
          <w:rFonts w:ascii="Book Antiqua" w:hAnsi="Book Antiqua"/>
          <w:color w:val="000000" w:themeColor="text1"/>
          <w:sz w:val="24"/>
        </w:rPr>
        <w:t>β</w:t>
      </w:r>
      <w:r w:rsidRPr="00CC13DE">
        <w:rPr>
          <w:rFonts w:ascii="Book Antiqua" w:hAnsi="Book Antiqua"/>
          <w:color w:val="000000" w:themeColor="text1"/>
          <w:sz w:val="24"/>
        </w:rPr>
        <w:t>值計算表」國內發行其投資區域包含國外之</w:t>
      </w:r>
      <w:r w:rsidRPr="00CC13DE">
        <w:rPr>
          <w:rFonts w:ascii="Book Antiqua" w:hAnsi="Book Antiqua" w:hint="eastAsia"/>
          <w:color w:val="000000" w:themeColor="text1"/>
          <w:sz w:val="24"/>
        </w:rPr>
        <w:t>債券</w:t>
      </w:r>
      <w:r w:rsidRPr="00CC13DE">
        <w:rPr>
          <w:rFonts w:ascii="Book Antiqua" w:hAnsi="Book Antiqua"/>
          <w:color w:val="000000" w:themeColor="text1"/>
          <w:sz w:val="24"/>
        </w:rPr>
        <w:t>型共同基金帳載價值後之數額，乘以對應之風險係數計算風險資本額。</w:t>
      </w:r>
    </w:p>
    <w:p w:rsidR="006016C3" w:rsidRPr="00CC13DE" w:rsidRDefault="006016C3" w:rsidP="006016C3">
      <w:pPr>
        <w:pStyle w:val="Item1"/>
        <w:numPr>
          <w:ilvl w:val="1"/>
          <w:numId w:val="45"/>
        </w:numPr>
        <w:tabs>
          <w:tab w:val="left" w:pos="1985"/>
        </w:tabs>
        <w:spacing w:line="440" w:lineRule="exact"/>
        <w:ind w:leftChars="0" w:left="1807" w:firstLineChars="0" w:hanging="390"/>
        <w:jc w:val="both"/>
        <w:rPr>
          <w:rFonts w:ascii="Book Antiqua" w:hAnsi="Book Antiqua"/>
          <w:color w:val="000000" w:themeColor="text1"/>
          <w:sz w:val="24"/>
        </w:rPr>
      </w:pPr>
      <w:r w:rsidRPr="00CC13DE">
        <w:rPr>
          <w:rFonts w:ascii="Book Antiqua" w:hAnsi="Book Antiqua"/>
          <w:color w:val="000000" w:themeColor="text1"/>
          <w:sz w:val="24"/>
        </w:rPr>
        <w:t>「平衡型共同基金</w:t>
      </w:r>
      <w:r w:rsidR="00431B16" w:rsidRPr="00CC13DE">
        <w:rPr>
          <w:rFonts w:ascii="Book Antiqua" w:hAnsi="標楷體" w:hint="eastAsia"/>
          <w:color w:val="000000" w:themeColor="text1"/>
          <w:sz w:val="24"/>
        </w:rPr>
        <w:t>及多重資產型基金</w:t>
      </w:r>
      <w:r w:rsidRPr="00CC13DE">
        <w:rPr>
          <w:rFonts w:ascii="Book Antiqua" w:hAnsi="Book Antiqua"/>
          <w:color w:val="000000" w:themeColor="text1"/>
          <w:sz w:val="24"/>
        </w:rPr>
        <w:t>」</w:t>
      </w:r>
    </w:p>
    <w:p w:rsidR="006016C3" w:rsidRPr="00CC13DE" w:rsidRDefault="006016C3" w:rsidP="006016C3">
      <w:pPr>
        <w:pStyle w:val="Item1"/>
        <w:tabs>
          <w:tab w:val="left" w:pos="2268"/>
        </w:tabs>
        <w:spacing w:line="440" w:lineRule="exact"/>
        <w:ind w:leftChars="0" w:left="2268" w:firstLineChars="0" w:firstLine="0"/>
        <w:jc w:val="both"/>
        <w:rPr>
          <w:rFonts w:ascii="Book Antiqua" w:hAnsi="標楷體"/>
          <w:color w:val="000000" w:themeColor="text1"/>
          <w:sz w:val="24"/>
        </w:rPr>
      </w:pPr>
      <w:r w:rsidRPr="00CC13DE">
        <w:rPr>
          <w:rFonts w:ascii="Book Antiqua" w:hAnsi="Book Antiqua"/>
          <w:color w:val="000000" w:themeColor="text1"/>
          <w:sz w:val="24"/>
        </w:rPr>
        <w:t>按「表</w:t>
      </w:r>
      <w:r w:rsidRPr="00CC13DE">
        <w:rPr>
          <w:rFonts w:ascii="Book Antiqua" w:hAnsi="Book Antiqua"/>
          <w:color w:val="000000" w:themeColor="text1"/>
          <w:sz w:val="24"/>
        </w:rPr>
        <w:t>05-1</w:t>
      </w:r>
      <w:r w:rsidRPr="00CC13DE">
        <w:rPr>
          <w:rFonts w:ascii="Book Antiqua" w:hAnsi="Book Antiqua"/>
          <w:color w:val="000000" w:themeColor="text1"/>
          <w:sz w:val="24"/>
        </w:rPr>
        <w:t>：資金運用表」相關欄位金額減除「表</w:t>
      </w:r>
      <w:r w:rsidRPr="00CC13DE">
        <w:rPr>
          <w:rFonts w:ascii="Book Antiqua" w:hAnsi="Book Antiqua"/>
          <w:color w:val="000000" w:themeColor="text1"/>
          <w:sz w:val="24"/>
        </w:rPr>
        <w:t>30-14-1</w:t>
      </w:r>
      <w:r w:rsidRPr="00CC13DE">
        <w:rPr>
          <w:rFonts w:ascii="Book Antiqua" w:hAnsi="Book Antiqua"/>
          <w:color w:val="000000" w:themeColor="text1"/>
          <w:sz w:val="24"/>
        </w:rPr>
        <w:t>：公司上市股票及基金</w:t>
      </w:r>
      <w:r w:rsidRPr="00CC13DE">
        <w:rPr>
          <w:rFonts w:ascii="Book Antiqua" w:hAnsi="Book Antiqua"/>
          <w:color w:val="000000" w:themeColor="text1"/>
          <w:sz w:val="24"/>
        </w:rPr>
        <w:t>β</w:t>
      </w:r>
      <w:r w:rsidRPr="00CC13DE">
        <w:rPr>
          <w:rFonts w:ascii="Book Antiqua" w:hAnsi="Book Antiqua"/>
          <w:color w:val="000000" w:themeColor="text1"/>
          <w:sz w:val="24"/>
        </w:rPr>
        <w:t>值計算表」國內發行其投資區域包含國外之平衡型共同基金</w:t>
      </w:r>
      <w:r w:rsidR="00431B16" w:rsidRPr="00CC13DE">
        <w:rPr>
          <w:rFonts w:ascii="Book Antiqua" w:hAnsi="標楷體" w:hint="eastAsia"/>
          <w:color w:val="000000" w:themeColor="text1"/>
          <w:sz w:val="24"/>
        </w:rPr>
        <w:t>及多重資產型基金</w:t>
      </w:r>
      <w:r w:rsidRPr="00CC13DE">
        <w:rPr>
          <w:rFonts w:ascii="Book Antiqua" w:hAnsi="Book Antiqua"/>
          <w:color w:val="000000" w:themeColor="text1"/>
          <w:sz w:val="24"/>
        </w:rPr>
        <w:t>帳載價值後之數額，乘以「表</w:t>
      </w:r>
      <w:r w:rsidRPr="00CC13DE">
        <w:rPr>
          <w:rFonts w:ascii="Book Antiqua" w:hAnsi="Book Antiqua"/>
          <w:color w:val="000000" w:themeColor="text1"/>
          <w:sz w:val="24"/>
        </w:rPr>
        <w:t>30-14</w:t>
      </w:r>
      <w:r w:rsidRPr="00CC13DE">
        <w:rPr>
          <w:rFonts w:ascii="Book Antiqua" w:hAnsi="Book Antiqua"/>
          <w:color w:val="000000" w:themeColor="text1"/>
          <w:sz w:val="24"/>
        </w:rPr>
        <w:t>：公司</w:t>
      </w:r>
      <w:r w:rsidRPr="00CC13DE">
        <w:rPr>
          <w:rFonts w:ascii="Book Antiqua" w:hAnsi="Book Antiqua"/>
          <w:color w:val="000000" w:themeColor="text1"/>
          <w:sz w:val="24"/>
        </w:rPr>
        <w:t>β</w:t>
      </w:r>
      <w:r w:rsidRPr="00CC13DE">
        <w:rPr>
          <w:rFonts w:ascii="Book Antiqua" w:hAnsi="Book Antiqua"/>
          <w:color w:val="000000" w:themeColor="text1"/>
          <w:sz w:val="24"/>
        </w:rPr>
        <w:t>值及</w:t>
      </w:r>
      <w:r w:rsidR="009E25BA" w:rsidRPr="00CC13DE">
        <w:rPr>
          <w:rFonts w:ascii="Book Antiqua" w:hAnsi="Book Antiqua" w:hint="eastAsia"/>
          <w:color w:val="000000" w:themeColor="text1"/>
          <w:sz w:val="24"/>
        </w:rPr>
        <w:t>股票逆景氣循環</w:t>
      </w:r>
      <w:r w:rsidRPr="00CC13DE">
        <w:rPr>
          <w:rFonts w:ascii="Book Antiqua" w:hAnsi="Book Antiqua"/>
          <w:color w:val="000000" w:themeColor="text1"/>
          <w:sz w:val="24"/>
        </w:rPr>
        <w:t>資產風險係數計算表」所對應之風險係數計算風險資本額。</w:t>
      </w:r>
    </w:p>
    <w:p w:rsidR="006016C3" w:rsidRPr="00CC13DE"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color w:val="000000" w:themeColor="text1"/>
          <w:sz w:val="24"/>
        </w:rPr>
      </w:pPr>
      <w:r w:rsidRPr="00CC13DE">
        <w:rPr>
          <w:rFonts w:ascii="Book Antiqua" w:hAnsi="標楷體" w:hint="eastAsia"/>
          <w:color w:val="000000" w:themeColor="text1"/>
          <w:sz w:val="24"/>
        </w:rPr>
        <w:t>「國外投資受益憑證</w:t>
      </w:r>
      <w:r w:rsidRPr="00CC13DE">
        <w:rPr>
          <w:rFonts w:ascii="Book Antiqua" w:hAnsi="標楷體" w:hint="eastAsia"/>
          <w:color w:val="000000" w:themeColor="text1"/>
          <w:sz w:val="24"/>
        </w:rPr>
        <w:t xml:space="preserve"> -</w:t>
      </w:r>
      <w:r w:rsidRPr="00CC13DE">
        <w:rPr>
          <w:rFonts w:ascii="Book Antiqua" w:hAnsi="標楷體"/>
          <w:color w:val="000000" w:themeColor="text1"/>
          <w:sz w:val="24"/>
        </w:rPr>
        <w:t xml:space="preserve"> </w:t>
      </w:r>
      <w:r w:rsidRPr="00CC13DE">
        <w:rPr>
          <w:rFonts w:ascii="Book Antiqua" w:hAnsi="標楷體" w:hint="eastAsia"/>
          <w:color w:val="000000" w:themeColor="text1"/>
          <w:sz w:val="24"/>
        </w:rPr>
        <w:t xml:space="preserve">1.2.3.6.1 </w:t>
      </w:r>
      <w:r w:rsidRPr="00CC13DE">
        <w:rPr>
          <w:rFonts w:ascii="Book Antiqua" w:hAnsi="標楷體" w:hint="eastAsia"/>
          <w:color w:val="000000" w:themeColor="text1"/>
          <w:sz w:val="24"/>
        </w:rPr>
        <w:t>股票型共同基金」</w:t>
      </w:r>
    </w:p>
    <w:p w:rsidR="006016C3" w:rsidRPr="00CC13DE" w:rsidRDefault="006016C3" w:rsidP="006016C3">
      <w:pPr>
        <w:pStyle w:val="Item1"/>
        <w:tabs>
          <w:tab w:val="left" w:pos="2268"/>
        </w:tabs>
        <w:spacing w:line="440" w:lineRule="exact"/>
        <w:ind w:leftChars="0" w:left="2268" w:firstLineChars="0" w:firstLine="0"/>
        <w:jc w:val="both"/>
        <w:rPr>
          <w:rFonts w:ascii="Book Antiqua" w:hAnsi="標楷體"/>
          <w:color w:val="000000" w:themeColor="text1"/>
          <w:sz w:val="24"/>
        </w:rPr>
      </w:pPr>
      <w:r w:rsidRPr="00CC13DE">
        <w:rPr>
          <w:rFonts w:ascii="Book Antiqua" w:hAnsi="標楷體" w:hint="eastAsia"/>
          <w:color w:val="000000" w:themeColor="text1"/>
          <w:sz w:val="24"/>
        </w:rPr>
        <w:t>按「表</w:t>
      </w:r>
      <w:r w:rsidRPr="00CC13DE">
        <w:rPr>
          <w:rFonts w:ascii="Book Antiqua" w:hAnsi="標楷體" w:hint="eastAsia"/>
          <w:color w:val="000000" w:themeColor="text1"/>
          <w:sz w:val="24"/>
        </w:rPr>
        <w:t>12-2</w:t>
      </w:r>
      <w:r w:rsidRPr="00CC13DE">
        <w:rPr>
          <w:rFonts w:ascii="Book Antiqua" w:hAnsi="標楷體" w:hint="eastAsia"/>
          <w:color w:val="000000" w:themeColor="text1"/>
          <w:sz w:val="24"/>
        </w:rPr>
        <w:t>：受益憑證及國外表彰基金餘額明細表</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總計</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」相關欄位金額加計「表</w:t>
      </w:r>
      <w:r w:rsidRPr="00CC13DE">
        <w:rPr>
          <w:rFonts w:ascii="Book Antiqua" w:hAnsi="標楷體" w:hint="eastAsia"/>
          <w:color w:val="000000" w:themeColor="text1"/>
          <w:sz w:val="24"/>
        </w:rPr>
        <w:t>30-14-1</w:t>
      </w:r>
      <w:r w:rsidRPr="00CC13DE">
        <w:rPr>
          <w:rFonts w:ascii="Book Antiqua" w:hAnsi="標楷體" w:hint="eastAsia"/>
          <w:color w:val="000000" w:themeColor="text1"/>
          <w:sz w:val="24"/>
        </w:rPr>
        <w:t>：公司上市股票及基金β值計算表」國內發行其投資區域包含國外之股票型共同基金帳載價值後之數額，乘以其所對應之風險係數計算風險資本額。</w:t>
      </w:r>
    </w:p>
    <w:p w:rsidR="009E25BA" w:rsidRPr="00CC13DE" w:rsidRDefault="009E25BA" w:rsidP="009E25BA">
      <w:pPr>
        <w:pStyle w:val="Item1"/>
        <w:numPr>
          <w:ilvl w:val="1"/>
          <w:numId w:val="45"/>
        </w:numPr>
        <w:tabs>
          <w:tab w:val="left" w:pos="1985"/>
        </w:tabs>
        <w:spacing w:line="440" w:lineRule="exact"/>
        <w:ind w:leftChars="0" w:left="1807" w:firstLineChars="0" w:hanging="390"/>
        <w:jc w:val="both"/>
        <w:rPr>
          <w:rFonts w:ascii="Book Antiqua" w:hAnsi="標楷體"/>
          <w:color w:val="000000" w:themeColor="text1"/>
          <w:sz w:val="24"/>
        </w:rPr>
      </w:pPr>
      <w:r w:rsidRPr="00CC13DE">
        <w:rPr>
          <w:rFonts w:ascii="Book Antiqua" w:hAnsi="標楷體" w:hint="eastAsia"/>
          <w:color w:val="000000" w:themeColor="text1"/>
          <w:sz w:val="24"/>
        </w:rPr>
        <w:t>「國外投資受益憑證</w:t>
      </w:r>
      <w:r w:rsidRPr="00CC13DE">
        <w:rPr>
          <w:rFonts w:ascii="Book Antiqua" w:hAnsi="標楷體" w:hint="eastAsia"/>
          <w:color w:val="000000" w:themeColor="text1"/>
          <w:sz w:val="24"/>
        </w:rPr>
        <w:t xml:space="preserve"> -</w:t>
      </w:r>
      <w:r w:rsidRPr="00CC13DE">
        <w:rPr>
          <w:rFonts w:ascii="Book Antiqua" w:hAnsi="標楷體"/>
          <w:color w:val="000000" w:themeColor="text1"/>
          <w:sz w:val="24"/>
        </w:rPr>
        <w:t xml:space="preserve"> </w:t>
      </w:r>
      <w:r w:rsidRPr="00CC13DE">
        <w:rPr>
          <w:rFonts w:ascii="Book Antiqua" w:hAnsi="標楷體" w:hint="eastAsia"/>
          <w:color w:val="000000" w:themeColor="text1"/>
          <w:sz w:val="24"/>
        </w:rPr>
        <w:t>1.2.3.6.2</w:t>
      </w:r>
      <w:r w:rsidRPr="00CC13DE">
        <w:rPr>
          <w:rFonts w:ascii="Book Antiqua" w:hAnsi="標楷體" w:hint="eastAsia"/>
          <w:color w:val="000000" w:themeColor="text1"/>
          <w:sz w:val="24"/>
        </w:rPr>
        <w:t>債券型共同基金」</w:t>
      </w:r>
    </w:p>
    <w:p w:rsidR="009E25BA" w:rsidRPr="00CC13DE" w:rsidRDefault="009E25BA" w:rsidP="006016C3">
      <w:pPr>
        <w:pStyle w:val="Item1"/>
        <w:tabs>
          <w:tab w:val="left" w:pos="2268"/>
        </w:tabs>
        <w:spacing w:line="440" w:lineRule="exact"/>
        <w:ind w:leftChars="0" w:left="2268" w:firstLineChars="0" w:firstLine="0"/>
        <w:jc w:val="both"/>
        <w:rPr>
          <w:rFonts w:ascii="Book Antiqua" w:hAnsi="標楷體"/>
          <w:color w:val="000000" w:themeColor="text1"/>
          <w:sz w:val="24"/>
        </w:rPr>
      </w:pPr>
      <w:r w:rsidRPr="00CC13DE">
        <w:rPr>
          <w:rFonts w:ascii="Book Antiqua" w:hAnsi="標楷體" w:hint="eastAsia"/>
          <w:color w:val="000000" w:themeColor="text1"/>
          <w:sz w:val="24"/>
        </w:rPr>
        <w:t>按「表</w:t>
      </w:r>
      <w:r w:rsidRPr="00CC13DE">
        <w:rPr>
          <w:rFonts w:ascii="Book Antiqua" w:hAnsi="標楷體" w:hint="eastAsia"/>
          <w:color w:val="000000" w:themeColor="text1"/>
          <w:sz w:val="24"/>
        </w:rPr>
        <w:t>12-2</w:t>
      </w:r>
      <w:r w:rsidRPr="00CC13DE">
        <w:rPr>
          <w:rFonts w:ascii="Book Antiqua" w:hAnsi="標楷體" w:hint="eastAsia"/>
          <w:color w:val="000000" w:themeColor="text1"/>
          <w:sz w:val="24"/>
        </w:rPr>
        <w:t>：受益憑證及國外表彰基金餘額明細表</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總計</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」相關欄位金額加計「表</w:t>
      </w:r>
      <w:r w:rsidRPr="00CC13DE">
        <w:rPr>
          <w:rFonts w:ascii="Book Antiqua" w:hAnsi="標楷體" w:hint="eastAsia"/>
          <w:color w:val="000000" w:themeColor="text1"/>
          <w:sz w:val="24"/>
        </w:rPr>
        <w:t>30-14-1</w:t>
      </w:r>
      <w:r w:rsidRPr="00CC13DE">
        <w:rPr>
          <w:rFonts w:ascii="Book Antiqua" w:hAnsi="標楷體" w:hint="eastAsia"/>
          <w:color w:val="000000" w:themeColor="text1"/>
          <w:sz w:val="24"/>
        </w:rPr>
        <w:t>：公司上市股票及基金β值計算表」國內發行其投資區域包含國外之債券型共同基金帳載價值後之數額，乘以其所對應之風險係數計算風險資本額。</w:t>
      </w:r>
    </w:p>
    <w:p w:rsidR="006016C3" w:rsidRPr="00CC13DE"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color w:val="000000" w:themeColor="text1"/>
          <w:sz w:val="24"/>
        </w:rPr>
      </w:pPr>
      <w:r w:rsidRPr="00CC13DE">
        <w:rPr>
          <w:rFonts w:ascii="Book Antiqua" w:hAnsi="標楷體" w:hint="eastAsia"/>
          <w:color w:val="000000" w:themeColor="text1"/>
          <w:sz w:val="24"/>
        </w:rPr>
        <w:t>「國外投資受益憑證</w:t>
      </w:r>
      <w:r w:rsidRPr="00CC13DE">
        <w:rPr>
          <w:rFonts w:ascii="Book Antiqua" w:hAnsi="標楷體" w:hint="eastAsia"/>
          <w:color w:val="000000" w:themeColor="text1"/>
          <w:sz w:val="24"/>
        </w:rPr>
        <w:t xml:space="preserve"> -</w:t>
      </w:r>
      <w:r w:rsidRPr="00CC13DE">
        <w:rPr>
          <w:rFonts w:ascii="Book Antiqua" w:hAnsi="標楷體"/>
          <w:color w:val="000000" w:themeColor="text1"/>
          <w:sz w:val="24"/>
        </w:rPr>
        <w:t xml:space="preserve"> </w:t>
      </w:r>
      <w:r w:rsidRPr="00CC13DE">
        <w:rPr>
          <w:rFonts w:ascii="Book Antiqua" w:hAnsi="標楷體" w:hint="eastAsia"/>
          <w:color w:val="000000" w:themeColor="text1"/>
          <w:sz w:val="24"/>
        </w:rPr>
        <w:t>1.2.3.6.</w:t>
      </w:r>
      <w:r w:rsidRPr="00CC13DE">
        <w:rPr>
          <w:rFonts w:ascii="Book Antiqua" w:hAnsi="標楷體"/>
          <w:color w:val="000000" w:themeColor="text1"/>
          <w:sz w:val="24"/>
        </w:rPr>
        <w:t>3</w:t>
      </w:r>
      <w:r w:rsidRPr="00CC13DE">
        <w:rPr>
          <w:rFonts w:ascii="Book Antiqua" w:hAnsi="標楷體" w:hint="eastAsia"/>
          <w:color w:val="000000" w:themeColor="text1"/>
          <w:sz w:val="24"/>
        </w:rPr>
        <w:t>平衡型共同基金</w:t>
      </w:r>
      <w:r w:rsidR="00431B16" w:rsidRPr="00CC13DE">
        <w:rPr>
          <w:rFonts w:ascii="Book Antiqua" w:hAnsi="標楷體" w:hint="eastAsia"/>
          <w:color w:val="000000" w:themeColor="text1"/>
          <w:sz w:val="24"/>
        </w:rPr>
        <w:t>及多重資產型基金</w:t>
      </w:r>
      <w:r w:rsidRPr="00CC13DE">
        <w:rPr>
          <w:rFonts w:ascii="Book Antiqua" w:hAnsi="標楷體" w:hint="eastAsia"/>
          <w:color w:val="000000" w:themeColor="text1"/>
          <w:sz w:val="24"/>
        </w:rPr>
        <w:t>」</w:t>
      </w:r>
    </w:p>
    <w:p w:rsidR="006016C3" w:rsidRPr="00CC13DE" w:rsidRDefault="006016C3" w:rsidP="006016C3">
      <w:pPr>
        <w:pStyle w:val="Item1"/>
        <w:tabs>
          <w:tab w:val="left" w:pos="2268"/>
        </w:tabs>
        <w:spacing w:line="440" w:lineRule="exact"/>
        <w:ind w:leftChars="0" w:left="2268" w:firstLineChars="0" w:firstLine="0"/>
        <w:jc w:val="both"/>
        <w:rPr>
          <w:rFonts w:ascii="Book Antiqua" w:hAnsi="標楷體"/>
          <w:color w:val="000000" w:themeColor="text1"/>
          <w:sz w:val="24"/>
        </w:rPr>
      </w:pPr>
      <w:r w:rsidRPr="00CC13DE">
        <w:rPr>
          <w:rFonts w:ascii="Book Antiqua" w:hAnsi="標楷體" w:hint="eastAsia"/>
          <w:color w:val="000000" w:themeColor="text1"/>
          <w:sz w:val="24"/>
        </w:rPr>
        <w:t>按「表</w:t>
      </w:r>
      <w:r w:rsidRPr="00CC13DE">
        <w:rPr>
          <w:rFonts w:ascii="Book Antiqua" w:hAnsi="標楷體" w:hint="eastAsia"/>
          <w:color w:val="000000" w:themeColor="text1"/>
          <w:sz w:val="24"/>
        </w:rPr>
        <w:t>12-2</w:t>
      </w:r>
      <w:r w:rsidRPr="00CC13DE">
        <w:rPr>
          <w:rFonts w:ascii="Book Antiqua" w:hAnsi="標楷體" w:hint="eastAsia"/>
          <w:color w:val="000000" w:themeColor="text1"/>
          <w:sz w:val="24"/>
        </w:rPr>
        <w:t>：受益憑證及國外表彰基金餘額明細表</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總計</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」相關欄</w:t>
      </w:r>
      <w:r w:rsidRPr="00CC13DE">
        <w:rPr>
          <w:rFonts w:ascii="Book Antiqua" w:hAnsi="標楷體" w:hint="eastAsia"/>
          <w:color w:val="000000" w:themeColor="text1"/>
          <w:sz w:val="24"/>
        </w:rPr>
        <w:lastRenderedPageBreak/>
        <w:t>位金額加計「表</w:t>
      </w:r>
      <w:r w:rsidRPr="00CC13DE">
        <w:rPr>
          <w:rFonts w:ascii="Book Antiqua" w:hAnsi="標楷體" w:hint="eastAsia"/>
          <w:color w:val="000000" w:themeColor="text1"/>
          <w:sz w:val="24"/>
        </w:rPr>
        <w:t>30-14-1</w:t>
      </w:r>
      <w:r w:rsidRPr="00CC13DE">
        <w:rPr>
          <w:rFonts w:ascii="Book Antiqua" w:hAnsi="標楷體" w:hint="eastAsia"/>
          <w:color w:val="000000" w:themeColor="text1"/>
          <w:sz w:val="24"/>
        </w:rPr>
        <w:t>：公司上市股票及基金β值計算表」國內發行其投資區域包含國外之</w:t>
      </w:r>
      <w:r w:rsidR="009E25BA" w:rsidRPr="00CC13DE">
        <w:rPr>
          <w:rFonts w:ascii="Book Antiqua" w:hAnsi="標楷體" w:hint="eastAsia"/>
          <w:color w:val="000000" w:themeColor="text1"/>
          <w:sz w:val="24"/>
        </w:rPr>
        <w:t>平衡</w:t>
      </w:r>
      <w:r w:rsidRPr="00CC13DE">
        <w:rPr>
          <w:rFonts w:ascii="Book Antiqua" w:hAnsi="標楷體" w:hint="eastAsia"/>
          <w:color w:val="000000" w:themeColor="text1"/>
          <w:sz w:val="24"/>
        </w:rPr>
        <w:t>型共同基金</w:t>
      </w:r>
      <w:r w:rsidR="00431B16" w:rsidRPr="00CC13DE">
        <w:rPr>
          <w:rFonts w:ascii="Book Antiqua" w:hAnsi="標楷體" w:hint="eastAsia"/>
          <w:color w:val="000000" w:themeColor="text1"/>
          <w:sz w:val="24"/>
        </w:rPr>
        <w:t>及多重資產型基金</w:t>
      </w:r>
      <w:r w:rsidRPr="00CC13DE">
        <w:rPr>
          <w:rFonts w:ascii="Book Antiqua" w:hAnsi="標楷體" w:hint="eastAsia"/>
          <w:color w:val="000000" w:themeColor="text1"/>
          <w:sz w:val="24"/>
        </w:rPr>
        <w:t>帳載價值後之數額，乘以其所對應之風險係數計算風險資本額。</w:t>
      </w:r>
    </w:p>
    <w:p w:rsidR="006016C3" w:rsidRPr="00CC13DE"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color w:val="000000" w:themeColor="text1"/>
          <w:sz w:val="24"/>
        </w:rPr>
      </w:pPr>
      <w:r w:rsidRPr="00CC13DE">
        <w:rPr>
          <w:rFonts w:ascii="Book Antiqua" w:hAnsi="標楷體"/>
          <w:color w:val="000000" w:themeColor="text1"/>
          <w:sz w:val="24"/>
        </w:rPr>
        <w:t>除上述</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一</w:t>
      </w:r>
      <w:r w:rsidRPr="00CC13DE">
        <w:rPr>
          <w:rFonts w:ascii="Book Antiqua" w:hAnsi="標楷體" w:hint="eastAsia"/>
          <w:color w:val="000000" w:themeColor="text1"/>
          <w:sz w:val="24"/>
        </w:rPr>
        <w:t>)~(</w:t>
      </w:r>
      <w:r w:rsidR="009E25BA" w:rsidRPr="00CC13DE">
        <w:rPr>
          <w:rFonts w:ascii="Book Antiqua" w:hAnsi="標楷體" w:hint="eastAsia"/>
          <w:color w:val="000000" w:themeColor="text1"/>
          <w:sz w:val="24"/>
        </w:rPr>
        <w:t>六</w:t>
      </w:r>
      <w:r w:rsidRPr="00CC13DE">
        <w:rPr>
          <w:rFonts w:ascii="Book Antiqua" w:hAnsi="標楷體" w:hint="eastAsia"/>
          <w:color w:val="000000" w:themeColor="text1"/>
          <w:sz w:val="24"/>
        </w:rPr>
        <w:t>)</w:t>
      </w:r>
      <w:r w:rsidRPr="00CC13DE">
        <w:rPr>
          <w:rFonts w:ascii="Book Antiqua" w:hAnsi="標楷體"/>
          <w:color w:val="000000" w:themeColor="text1"/>
          <w:sz w:val="24"/>
        </w:rPr>
        <w:t>以外之</w:t>
      </w:r>
      <w:r w:rsidRPr="00CC13DE">
        <w:rPr>
          <w:rFonts w:ascii="Book Antiqua" w:hAnsi="標楷體" w:hint="eastAsia"/>
          <w:color w:val="000000" w:themeColor="text1"/>
          <w:sz w:val="24"/>
        </w:rPr>
        <w:t>受益憑證及國外表彰</w:t>
      </w:r>
      <w:r w:rsidRPr="00CC13DE">
        <w:rPr>
          <w:rFonts w:ascii="Book Antiqua" w:hAnsi="標楷體"/>
          <w:color w:val="000000" w:themeColor="text1"/>
          <w:sz w:val="24"/>
        </w:rPr>
        <w:t>基金</w:t>
      </w:r>
    </w:p>
    <w:p w:rsidR="006016C3" w:rsidRPr="00CC13DE" w:rsidRDefault="006016C3" w:rsidP="006016C3">
      <w:pPr>
        <w:pStyle w:val="Item1"/>
        <w:tabs>
          <w:tab w:val="left" w:pos="2268"/>
        </w:tabs>
        <w:spacing w:line="440" w:lineRule="exact"/>
        <w:ind w:leftChars="0" w:left="2268" w:firstLineChars="0" w:firstLine="0"/>
        <w:jc w:val="both"/>
        <w:rPr>
          <w:rFonts w:ascii="Book Antiqua" w:hAnsi="標楷體"/>
          <w:color w:val="000000" w:themeColor="text1"/>
          <w:sz w:val="24"/>
        </w:rPr>
      </w:pPr>
      <w:r w:rsidRPr="00CC13DE">
        <w:rPr>
          <w:rFonts w:ascii="Book Antiqua" w:hAnsi="標楷體"/>
          <w:color w:val="000000" w:themeColor="text1"/>
          <w:sz w:val="24"/>
        </w:rPr>
        <w:t>按</w:t>
      </w:r>
      <w:r w:rsidRPr="00CC13DE">
        <w:rPr>
          <w:rFonts w:ascii="Book Antiqua" w:hAnsi="標楷體" w:hint="eastAsia"/>
          <w:color w:val="000000" w:themeColor="text1"/>
          <w:sz w:val="24"/>
        </w:rPr>
        <w:t>「表</w:t>
      </w:r>
      <w:r w:rsidRPr="00CC13DE">
        <w:rPr>
          <w:rFonts w:ascii="Book Antiqua" w:hAnsi="標楷體" w:hint="eastAsia"/>
          <w:color w:val="000000" w:themeColor="text1"/>
          <w:sz w:val="24"/>
        </w:rPr>
        <w:t>05-1</w:t>
      </w:r>
      <w:r w:rsidRPr="00CC13DE">
        <w:rPr>
          <w:rFonts w:ascii="Book Antiqua" w:hAnsi="標楷體" w:hint="eastAsia"/>
          <w:color w:val="000000" w:themeColor="text1"/>
          <w:sz w:val="24"/>
        </w:rPr>
        <w:t>：資金運用表」及</w:t>
      </w:r>
      <w:r w:rsidRPr="00CC13DE">
        <w:rPr>
          <w:rFonts w:ascii="Book Antiqua" w:hAnsi="標楷體"/>
          <w:color w:val="000000" w:themeColor="text1"/>
          <w:sz w:val="24"/>
        </w:rPr>
        <w:t>「</w:t>
      </w:r>
      <w:r w:rsidRPr="00CC13DE">
        <w:rPr>
          <w:rFonts w:ascii="Book Antiqua" w:hAnsi="標楷體" w:hint="eastAsia"/>
          <w:color w:val="000000" w:themeColor="text1"/>
          <w:sz w:val="24"/>
        </w:rPr>
        <w:t>表</w:t>
      </w:r>
      <w:r w:rsidRPr="00CC13DE">
        <w:rPr>
          <w:rFonts w:ascii="Book Antiqua" w:hAnsi="標楷體" w:hint="eastAsia"/>
          <w:color w:val="000000" w:themeColor="text1"/>
          <w:sz w:val="24"/>
        </w:rPr>
        <w:t>12-2</w:t>
      </w:r>
      <w:r w:rsidRPr="00CC13DE">
        <w:rPr>
          <w:rFonts w:ascii="Book Antiqua" w:hAnsi="標楷體" w:hint="eastAsia"/>
          <w:color w:val="000000" w:themeColor="text1"/>
          <w:sz w:val="24"/>
        </w:rPr>
        <w:t>：受益憑證及國外表彰基金餘額明細表</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總計</w:t>
      </w:r>
      <w:r w:rsidRPr="00CC13DE">
        <w:rPr>
          <w:rFonts w:ascii="Book Antiqua" w:hAnsi="標楷體" w:hint="eastAsia"/>
          <w:color w:val="000000" w:themeColor="text1"/>
          <w:sz w:val="24"/>
        </w:rPr>
        <w:t>)</w:t>
      </w:r>
      <w:r w:rsidRPr="00CC13DE">
        <w:rPr>
          <w:rFonts w:ascii="Book Antiqua" w:hAnsi="標楷體"/>
          <w:color w:val="000000" w:themeColor="text1"/>
          <w:sz w:val="24"/>
        </w:rPr>
        <w:t>」之相關欄位金額，乘以其所對應之風險係數計算風險資本額。</w:t>
      </w:r>
    </w:p>
    <w:p w:rsidR="000F5D77" w:rsidRPr="00CC13DE" w:rsidRDefault="000F5D77">
      <w:pPr>
        <w:pStyle w:val="Item1"/>
        <w:spacing w:line="440" w:lineRule="exact"/>
        <w:ind w:leftChars="553" w:left="1438" w:firstLineChars="1" w:firstLine="2"/>
        <w:jc w:val="both"/>
        <w:rPr>
          <w:rFonts w:ascii="Book Antiqua" w:hAnsi="標楷體"/>
          <w:color w:val="000000" w:themeColor="text1"/>
          <w:sz w:val="24"/>
        </w:rPr>
      </w:pPr>
    </w:p>
    <w:p w:rsidR="005D59F6" w:rsidRPr="00CC13DE" w:rsidRDefault="005D59F6">
      <w:pPr>
        <w:pStyle w:val="Item1"/>
        <w:spacing w:line="440" w:lineRule="exact"/>
        <w:ind w:left="1455" w:hangingChars="200" w:hanging="480"/>
        <w:rPr>
          <w:rFonts w:ascii="Book Antiqua" w:hAnsi="Book Antiqua"/>
          <w:color w:val="000000" w:themeColor="text1"/>
          <w:sz w:val="24"/>
        </w:rPr>
      </w:pPr>
      <w:r w:rsidRPr="00CC13DE">
        <w:rPr>
          <w:rFonts w:ascii="Book Antiqua" w:hAnsi="標楷體"/>
          <w:color w:val="000000" w:themeColor="text1"/>
          <w:sz w:val="24"/>
        </w:rPr>
        <w:t>三、以專案運用公共及社會福利事業投資之資金運用承做放款部分（非政策性），歸屬於上述之放款項目之中。</w:t>
      </w:r>
    </w:p>
    <w:p w:rsidR="005D59F6" w:rsidRPr="00CC13DE" w:rsidRDefault="005D59F6" w:rsidP="008E5A9A">
      <w:pPr>
        <w:pStyle w:val="Item1"/>
        <w:spacing w:line="440" w:lineRule="exact"/>
        <w:ind w:left="1495" w:hangingChars="200" w:hanging="520"/>
        <w:jc w:val="both"/>
        <w:rPr>
          <w:rFonts w:ascii="Book Antiqua" w:hAnsi="標楷體"/>
          <w:color w:val="000000" w:themeColor="text1"/>
          <w:spacing w:val="10"/>
          <w:sz w:val="24"/>
        </w:rPr>
      </w:pPr>
      <w:r w:rsidRPr="00CC13DE">
        <w:rPr>
          <w:rFonts w:ascii="Book Antiqua" w:hAnsi="標楷體"/>
          <w:color w:val="000000" w:themeColor="text1"/>
          <w:spacing w:val="10"/>
          <w:sz w:val="24"/>
        </w:rPr>
        <w:t>四、前項</w:t>
      </w:r>
      <w:r w:rsidRPr="00CC13DE">
        <w:rPr>
          <w:rFonts w:ascii="Book Antiqua" w:hAnsi="標楷體"/>
          <w:color w:val="000000" w:themeColor="text1"/>
          <w:sz w:val="24"/>
        </w:rPr>
        <w:t>不動產項目</w:t>
      </w:r>
      <w:r w:rsidRPr="00CC13DE">
        <w:rPr>
          <w:rFonts w:ascii="Book Antiqua" w:hAnsi="標楷體"/>
          <w:color w:val="000000" w:themeColor="text1"/>
          <w:spacing w:val="10"/>
          <w:sz w:val="24"/>
        </w:rPr>
        <w:t>之填報，以過去五年內取得者為依據。其填報金額需與「表</w:t>
      </w:r>
      <w:r w:rsidRPr="00CC13DE">
        <w:rPr>
          <w:rFonts w:ascii="Book Antiqua" w:hAnsi="Book Antiqua"/>
          <w:color w:val="000000" w:themeColor="text1"/>
          <w:spacing w:val="10"/>
          <w:sz w:val="24"/>
        </w:rPr>
        <w:t>13-2</w:t>
      </w:r>
      <w:r w:rsidRPr="00CC13DE">
        <w:rPr>
          <w:rFonts w:ascii="Book Antiqua" w:hAnsi="標楷體"/>
          <w:color w:val="000000" w:themeColor="text1"/>
          <w:spacing w:val="10"/>
          <w:sz w:val="24"/>
        </w:rPr>
        <w:t>：不動產餘額明細表</w:t>
      </w:r>
      <w:r w:rsidRPr="00CC13DE">
        <w:rPr>
          <w:rFonts w:ascii="Book Antiqua" w:hAnsi="Book Antiqua"/>
          <w:color w:val="000000" w:themeColor="text1"/>
          <w:spacing w:val="10"/>
          <w:sz w:val="24"/>
        </w:rPr>
        <w:t>(</w:t>
      </w:r>
      <w:r w:rsidRPr="00CC13DE">
        <w:rPr>
          <w:rFonts w:ascii="Book Antiqua" w:hAnsi="標楷體"/>
          <w:color w:val="000000" w:themeColor="text1"/>
          <w:spacing w:val="10"/>
          <w:sz w:val="24"/>
        </w:rPr>
        <w:t>總計</w:t>
      </w:r>
      <w:r w:rsidRPr="00CC13DE">
        <w:rPr>
          <w:rFonts w:ascii="Book Antiqua" w:hAnsi="Book Antiqua"/>
          <w:color w:val="000000" w:themeColor="text1"/>
          <w:spacing w:val="10"/>
          <w:sz w:val="24"/>
        </w:rPr>
        <w:t>)</w:t>
      </w:r>
      <w:r w:rsidRPr="00CC13DE">
        <w:rPr>
          <w:rFonts w:ascii="Book Antiqua" w:hAnsi="標楷體"/>
          <w:color w:val="000000" w:themeColor="text1"/>
          <w:spacing w:val="10"/>
          <w:sz w:val="24"/>
        </w:rPr>
        <w:t>」中「五年內取自關係人之不動產總計」之金額加計「表</w:t>
      </w:r>
      <w:smartTag w:uri="urn:schemas-microsoft-com:office:smarttags" w:element="chsdate">
        <w:smartTagPr>
          <w:attr w:name="Year" w:val="1930"/>
          <w:attr w:name="Month" w:val="8"/>
          <w:attr w:name="Day" w:val="3"/>
          <w:attr w:name="IsLunarDate" w:val="False"/>
          <w:attr w:name="IsROCDate" w:val="False"/>
        </w:smartTagPr>
        <w:r w:rsidRPr="00CC13DE">
          <w:rPr>
            <w:rFonts w:ascii="Book Antiqua" w:hAnsi="Book Antiqua"/>
            <w:color w:val="000000" w:themeColor="text1"/>
            <w:spacing w:val="10"/>
            <w:sz w:val="24"/>
          </w:rPr>
          <w:t>30-8-3</w:t>
        </w:r>
      </w:smartTag>
      <w:r w:rsidRPr="00CC13DE">
        <w:rPr>
          <w:rFonts w:ascii="Book Antiqua" w:hAnsi="標楷體"/>
          <w:color w:val="000000" w:themeColor="text1"/>
          <w:spacing w:val="10"/>
          <w:sz w:val="24"/>
        </w:rPr>
        <w:t>：不動產投資採</w:t>
      </w:r>
      <w:r w:rsidR="0075325F" w:rsidRPr="00CC13DE">
        <w:rPr>
          <w:rFonts w:ascii="Book Antiqua" w:hAnsi="標楷體"/>
          <w:color w:val="000000" w:themeColor="text1"/>
          <w:spacing w:val="10"/>
          <w:sz w:val="24"/>
        </w:rPr>
        <w:t>公允價值</w:t>
      </w:r>
      <w:r w:rsidRPr="00CC13DE">
        <w:rPr>
          <w:rFonts w:ascii="Book Antiqua" w:hAnsi="標楷體"/>
          <w:color w:val="000000" w:themeColor="text1"/>
          <w:spacing w:val="10"/>
          <w:sz w:val="24"/>
        </w:rPr>
        <w:t>評價計入自有資本調整計算表」中「五年內取自關係人之不動產總計」</w:t>
      </w:r>
      <w:r w:rsidR="009A42C7" w:rsidRPr="00CC13DE">
        <w:rPr>
          <w:rFonts w:ascii="Book Antiqua" w:hAnsi="標楷體" w:hint="eastAsia"/>
          <w:color w:val="000000" w:themeColor="text1"/>
          <w:spacing w:val="10"/>
          <w:sz w:val="24"/>
        </w:rPr>
        <w:t>及</w:t>
      </w:r>
      <w:r w:rsidR="009A42C7" w:rsidRPr="00CC13DE">
        <w:rPr>
          <w:rFonts w:ascii="新細明體" w:eastAsia="新細明體" w:hAnsi="新細明體" w:hint="eastAsia"/>
          <w:color w:val="000000" w:themeColor="text1"/>
          <w:spacing w:val="10"/>
          <w:sz w:val="24"/>
        </w:rPr>
        <w:t>「</w:t>
      </w:r>
      <w:r w:rsidR="009A42C7" w:rsidRPr="00CC13DE">
        <w:rPr>
          <w:rFonts w:ascii="Book Antiqua" w:hAnsi="標楷體" w:hint="eastAsia"/>
          <w:color w:val="000000" w:themeColor="text1"/>
          <w:spacing w:val="10"/>
          <w:sz w:val="24"/>
        </w:rPr>
        <w:t>表</w:t>
      </w:r>
      <w:r w:rsidR="009A42C7" w:rsidRPr="00CC13DE">
        <w:rPr>
          <w:rFonts w:ascii="Book Antiqua" w:hAnsi="標楷體" w:hint="eastAsia"/>
          <w:color w:val="000000" w:themeColor="text1"/>
          <w:spacing w:val="10"/>
          <w:sz w:val="24"/>
        </w:rPr>
        <w:t>30-8-4</w:t>
      </w:r>
      <w:r w:rsidR="009A42C7" w:rsidRPr="00CC13DE">
        <w:rPr>
          <w:rFonts w:ascii="Book Antiqua" w:hAnsi="標楷體" w:hint="eastAsia"/>
          <w:color w:val="000000" w:themeColor="text1"/>
          <w:spacing w:val="10"/>
          <w:sz w:val="24"/>
        </w:rPr>
        <w:t>：</w:t>
      </w:r>
      <w:r w:rsidR="00357AF2" w:rsidRPr="00CC13DE">
        <w:rPr>
          <w:rFonts w:ascii="Book Antiqua" w:hAnsi="標楷體" w:hint="eastAsia"/>
          <w:color w:val="000000" w:themeColor="text1"/>
          <w:spacing w:val="10"/>
          <w:sz w:val="24"/>
        </w:rPr>
        <w:t>投資性不動產</w:t>
      </w:r>
      <w:r w:rsidR="009A42C7" w:rsidRPr="00CC13DE">
        <w:rPr>
          <w:rFonts w:ascii="Book Antiqua" w:hAnsi="標楷體" w:hint="eastAsia"/>
          <w:color w:val="000000" w:themeColor="text1"/>
          <w:spacing w:val="10"/>
          <w:sz w:val="24"/>
        </w:rPr>
        <w:t>為素地或未能符合即時利用並有收益認定標準者加計風險資本額調整計算表</w:t>
      </w:r>
      <w:r w:rsidR="009A42C7" w:rsidRPr="00CC13DE">
        <w:rPr>
          <w:rFonts w:ascii="標楷體" w:hAnsi="標楷體" w:hint="eastAsia"/>
          <w:color w:val="000000" w:themeColor="text1"/>
          <w:spacing w:val="10"/>
          <w:sz w:val="24"/>
        </w:rPr>
        <w:t>」中</w:t>
      </w:r>
      <w:r w:rsidR="009A42C7" w:rsidRPr="00CC13DE">
        <w:rPr>
          <w:rFonts w:ascii="Book Antiqua" w:hAnsi="標楷體"/>
          <w:color w:val="000000" w:themeColor="text1"/>
          <w:spacing w:val="10"/>
          <w:sz w:val="24"/>
        </w:rPr>
        <w:t>「五年內取自關係人之不動產」</w:t>
      </w:r>
      <w:r w:rsidRPr="00CC13DE">
        <w:rPr>
          <w:rFonts w:ascii="Book Antiqua" w:hAnsi="標楷體"/>
          <w:color w:val="000000" w:themeColor="text1"/>
          <w:spacing w:val="10"/>
          <w:sz w:val="24"/>
        </w:rPr>
        <w:t>之金額合計數一致。</w:t>
      </w:r>
    </w:p>
    <w:p w:rsidR="006016C3" w:rsidRPr="00CC13DE" w:rsidRDefault="00D42A18" w:rsidP="00D42A18">
      <w:pPr>
        <w:pStyle w:val="Item1"/>
        <w:spacing w:line="440" w:lineRule="exact"/>
        <w:ind w:left="1495" w:hangingChars="200" w:hanging="520"/>
        <w:jc w:val="both"/>
        <w:rPr>
          <w:rFonts w:ascii="標楷體" w:hAnsi="標楷體"/>
          <w:color w:val="000000" w:themeColor="text1"/>
          <w:spacing w:val="10"/>
          <w:sz w:val="24"/>
        </w:rPr>
      </w:pPr>
      <w:r w:rsidRPr="00CC13DE">
        <w:rPr>
          <w:rFonts w:ascii="標楷體" w:hAnsi="標楷體" w:hint="eastAsia"/>
          <w:color w:val="000000" w:themeColor="text1"/>
          <w:spacing w:val="10"/>
          <w:sz w:val="24"/>
        </w:rPr>
        <w:t>五、「其他投資」：</w:t>
      </w:r>
    </w:p>
    <w:p w:rsidR="006016C3" w:rsidRPr="00CC13DE" w:rsidRDefault="006016C3" w:rsidP="006016C3">
      <w:pPr>
        <w:pStyle w:val="Item1"/>
        <w:numPr>
          <w:ilvl w:val="0"/>
          <w:numId w:val="52"/>
        </w:numPr>
        <w:tabs>
          <w:tab w:val="left" w:pos="1985"/>
        </w:tabs>
        <w:spacing w:line="440" w:lineRule="exact"/>
        <w:ind w:leftChars="0" w:firstLineChars="0"/>
        <w:jc w:val="both"/>
        <w:rPr>
          <w:rFonts w:ascii="Book Antiqua" w:hAnsi="Book Antiqua"/>
          <w:color w:val="000000" w:themeColor="text1"/>
          <w:spacing w:val="10"/>
          <w:sz w:val="24"/>
        </w:rPr>
      </w:pPr>
      <w:r w:rsidRPr="00CC13DE">
        <w:rPr>
          <w:rFonts w:ascii="Book Antiqua" w:hAnsi="Book Antiqua"/>
          <w:color w:val="000000" w:themeColor="text1"/>
          <w:spacing w:val="10"/>
          <w:sz w:val="24"/>
        </w:rPr>
        <w:t>「專案運用、公共及社會福利事業與其他主管機關核准項目」</w:t>
      </w:r>
    </w:p>
    <w:p w:rsidR="006016C3" w:rsidRPr="00CC13DE" w:rsidRDefault="006016C3" w:rsidP="006016C3">
      <w:pPr>
        <w:pStyle w:val="Item1"/>
        <w:tabs>
          <w:tab w:val="left" w:pos="2268"/>
        </w:tabs>
        <w:spacing w:line="440" w:lineRule="exact"/>
        <w:ind w:leftChars="0" w:left="2268" w:firstLineChars="0" w:firstLine="0"/>
        <w:jc w:val="both"/>
        <w:rPr>
          <w:rFonts w:ascii="Book Antiqua" w:hAnsi="Book Antiqua"/>
          <w:color w:val="000000" w:themeColor="text1"/>
          <w:spacing w:val="10"/>
          <w:sz w:val="24"/>
        </w:rPr>
      </w:pPr>
      <w:r w:rsidRPr="00CC13DE">
        <w:rPr>
          <w:rFonts w:ascii="Book Antiqua" w:hAnsi="Book Antiqua"/>
          <w:color w:val="000000" w:themeColor="text1"/>
          <w:spacing w:val="10"/>
          <w:sz w:val="24"/>
        </w:rPr>
        <w:t>適用各類型資產，適用範圍包括依「保險業資金辦理專案運用公共及社會福利事業投資管理辦法」第</w:t>
      </w:r>
      <w:r w:rsidRPr="00CC13DE">
        <w:rPr>
          <w:rFonts w:ascii="Book Antiqua" w:hAnsi="Book Antiqua"/>
          <w:color w:val="000000" w:themeColor="text1"/>
          <w:spacing w:val="10"/>
          <w:sz w:val="24"/>
        </w:rPr>
        <w:t>3</w:t>
      </w:r>
      <w:r w:rsidRPr="00CC13DE">
        <w:rPr>
          <w:rFonts w:ascii="Book Antiqua" w:hAnsi="Book Antiqua"/>
          <w:color w:val="000000" w:themeColor="text1"/>
          <w:spacing w:val="10"/>
          <w:sz w:val="24"/>
        </w:rPr>
        <w:t>條及第</w:t>
      </w:r>
      <w:r w:rsidRPr="00CC13DE">
        <w:rPr>
          <w:rFonts w:ascii="Book Antiqua" w:hAnsi="Book Antiqua"/>
          <w:color w:val="000000" w:themeColor="text1"/>
          <w:spacing w:val="10"/>
          <w:sz w:val="24"/>
        </w:rPr>
        <w:t>4</w:t>
      </w:r>
      <w:r w:rsidRPr="00CC13DE">
        <w:rPr>
          <w:rFonts w:ascii="Book Antiqua" w:hAnsi="Book Antiqua"/>
          <w:color w:val="000000" w:themeColor="text1"/>
          <w:spacing w:val="10"/>
          <w:sz w:val="24"/>
        </w:rPr>
        <w:t>條規定或依「保險業投資保險相關事業管理辦法」申請核准辦理之公共建設或社會福利事業</w:t>
      </w:r>
      <w:r w:rsidRPr="00CC13DE">
        <w:rPr>
          <w:rFonts w:ascii="Book Antiqua" w:hAnsi="Book Antiqua"/>
          <w:color w:val="000000" w:themeColor="text1"/>
          <w:spacing w:val="10"/>
          <w:sz w:val="24"/>
        </w:rPr>
        <w:t>(</w:t>
      </w:r>
      <w:r w:rsidRPr="00CC13DE">
        <w:rPr>
          <w:rFonts w:ascii="Book Antiqua" w:hAnsi="Book Antiqua"/>
          <w:color w:val="000000" w:themeColor="text1"/>
          <w:spacing w:val="10"/>
          <w:sz w:val="24"/>
        </w:rPr>
        <w:t>含長期照護產業</w:t>
      </w:r>
      <w:r w:rsidRPr="00CC13DE">
        <w:rPr>
          <w:rFonts w:ascii="Book Antiqua" w:hAnsi="Book Antiqua"/>
          <w:color w:val="000000" w:themeColor="text1"/>
          <w:spacing w:val="10"/>
          <w:sz w:val="24"/>
        </w:rPr>
        <w:t>)</w:t>
      </w:r>
      <w:r w:rsidRPr="00CC13DE">
        <w:rPr>
          <w:rFonts w:ascii="Book Antiqua" w:hAnsi="Book Antiqua"/>
          <w:color w:val="000000" w:themeColor="text1"/>
          <w:spacing w:val="10"/>
          <w:sz w:val="24"/>
        </w:rPr>
        <w:t>投資。</w:t>
      </w:r>
    </w:p>
    <w:p w:rsidR="006016C3" w:rsidRPr="00CC13DE" w:rsidRDefault="006016C3" w:rsidP="006016C3">
      <w:pPr>
        <w:pStyle w:val="Item1"/>
        <w:numPr>
          <w:ilvl w:val="0"/>
          <w:numId w:val="52"/>
        </w:numPr>
        <w:tabs>
          <w:tab w:val="left" w:pos="1985"/>
        </w:tabs>
        <w:spacing w:line="440" w:lineRule="exact"/>
        <w:ind w:leftChars="0" w:firstLineChars="0"/>
        <w:jc w:val="both"/>
        <w:rPr>
          <w:rFonts w:ascii="Book Antiqua" w:hAnsi="Book Antiqua"/>
          <w:color w:val="000000" w:themeColor="text1"/>
          <w:spacing w:val="10"/>
          <w:sz w:val="24"/>
        </w:rPr>
      </w:pPr>
      <w:r w:rsidRPr="00CC13DE">
        <w:rPr>
          <w:rFonts w:ascii="Book Antiqua" w:hAnsi="Book Antiqua" w:hint="eastAsia"/>
          <w:color w:val="000000" w:themeColor="text1"/>
          <w:spacing w:val="10"/>
          <w:sz w:val="24"/>
        </w:rPr>
        <w:t>「公共投資及</w:t>
      </w:r>
      <w:r w:rsidRPr="00CC13DE">
        <w:rPr>
          <w:rFonts w:ascii="Book Antiqua" w:hAnsi="Book Antiqua" w:hint="eastAsia"/>
          <w:color w:val="000000" w:themeColor="text1"/>
          <w:spacing w:val="10"/>
          <w:sz w:val="24"/>
        </w:rPr>
        <w:t>5+2</w:t>
      </w:r>
      <w:r w:rsidRPr="00CC13DE">
        <w:rPr>
          <w:rFonts w:ascii="Book Antiqua" w:hAnsi="Book Antiqua" w:hint="eastAsia"/>
          <w:color w:val="000000" w:themeColor="text1"/>
          <w:spacing w:val="10"/>
          <w:sz w:val="24"/>
        </w:rPr>
        <w:t>產業」</w:t>
      </w:r>
    </w:p>
    <w:p w:rsidR="006016C3" w:rsidRPr="00CC13DE" w:rsidRDefault="006016C3" w:rsidP="006016C3">
      <w:pPr>
        <w:pStyle w:val="Item1"/>
        <w:tabs>
          <w:tab w:val="left" w:pos="2268"/>
        </w:tabs>
        <w:spacing w:line="440" w:lineRule="exact"/>
        <w:ind w:leftChars="0" w:left="2268" w:firstLineChars="0" w:firstLine="0"/>
        <w:jc w:val="both"/>
        <w:rPr>
          <w:rFonts w:ascii="Book Antiqua" w:hAnsi="Book Antiqua"/>
          <w:color w:val="000000" w:themeColor="text1"/>
          <w:spacing w:val="10"/>
          <w:sz w:val="24"/>
        </w:rPr>
      </w:pPr>
      <w:r w:rsidRPr="00CC13DE">
        <w:rPr>
          <w:rFonts w:ascii="Book Antiqua" w:hAnsi="Book Antiqua" w:hint="eastAsia"/>
          <w:color w:val="000000" w:themeColor="text1"/>
          <w:spacing w:val="10"/>
          <w:sz w:val="24"/>
        </w:rPr>
        <w:t>依「保險業資金辦理專案運用公共及社會福利事業投資管理辦法」第</w:t>
      </w:r>
      <w:r w:rsidRPr="00CC13DE">
        <w:rPr>
          <w:rFonts w:ascii="Book Antiqua" w:hAnsi="Book Antiqua" w:hint="eastAsia"/>
          <w:color w:val="000000" w:themeColor="text1"/>
          <w:spacing w:val="10"/>
          <w:sz w:val="24"/>
        </w:rPr>
        <w:t>5</w:t>
      </w:r>
      <w:r w:rsidRPr="00CC13DE">
        <w:rPr>
          <w:rFonts w:ascii="Book Antiqua" w:hAnsi="Book Antiqua" w:hint="eastAsia"/>
          <w:color w:val="000000" w:themeColor="text1"/>
          <w:spacing w:val="10"/>
          <w:sz w:val="24"/>
        </w:rPr>
        <w:t>條第</w:t>
      </w:r>
      <w:r w:rsidRPr="00CC13DE">
        <w:rPr>
          <w:rFonts w:ascii="Book Antiqua" w:hAnsi="Book Antiqua" w:hint="eastAsia"/>
          <w:color w:val="000000" w:themeColor="text1"/>
          <w:spacing w:val="10"/>
          <w:sz w:val="24"/>
        </w:rPr>
        <w:t>2</w:t>
      </w:r>
      <w:r w:rsidRPr="00CC13DE">
        <w:rPr>
          <w:rFonts w:ascii="Book Antiqua" w:hAnsi="Book Antiqua" w:hint="eastAsia"/>
          <w:color w:val="000000" w:themeColor="text1"/>
          <w:spacing w:val="10"/>
          <w:sz w:val="24"/>
        </w:rPr>
        <w:t>項第</w:t>
      </w:r>
      <w:r w:rsidRPr="00CC13DE">
        <w:rPr>
          <w:rFonts w:ascii="Book Antiqua" w:hAnsi="Book Antiqua" w:hint="eastAsia"/>
          <w:color w:val="000000" w:themeColor="text1"/>
          <w:spacing w:val="10"/>
          <w:sz w:val="24"/>
        </w:rPr>
        <w:t>3</w:t>
      </w:r>
      <w:r w:rsidRPr="00CC13DE">
        <w:rPr>
          <w:rFonts w:ascii="Book Antiqua" w:hAnsi="Book Antiqua" w:hint="eastAsia"/>
          <w:color w:val="000000" w:themeColor="text1"/>
          <w:spacing w:val="10"/>
          <w:sz w:val="24"/>
        </w:rPr>
        <w:t>款投資國家級投資公司、證投信及證券商轉投資子公司擔任普通合夥人設立之國內私募股權基金並投資於公共投資及金管保財字第</w:t>
      </w:r>
      <w:r w:rsidRPr="00CC13DE">
        <w:rPr>
          <w:rFonts w:ascii="Book Antiqua" w:hAnsi="Book Antiqua" w:hint="eastAsia"/>
          <w:color w:val="000000" w:themeColor="text1"/>
          <w:spacing w:val="10"/>
          <w:sz w:val="24"/>
        </w:rPr>
        <w:t>10610908021</w:t>
      </w:r>
      <w:r w:rsidRPr="00CC13DE">
        <w:rPr>
          <w:rFonts w:ascii="Book Antiqua" w:hAnsi="Book Antiqua" w:hint="eastAsia"/>
          <w:color w:val="000000" w:themeColor="text1"/>
          <w:spacing w:val="10"/>
          <w:sz w:val="24"/>
        </w:rPr>
        <w:t>號令第一點各款所列事項。</w:t>
      </w:r>
    </w:p>
    <w:p w:rsidR="005D59F6" w:rsidRPr="00CC13DE" w:rsidRDefault="005D59F6">
      <w:pPr>
        <w:pStyle w:val="Item1"/>
        <w:spacing w:line="440" w:lineRule="exact"/>
        <w:ind w:left="1455" w:hangingChars="200" w:hanging="480"/>
        <w:rPr>
          <w:rFonts w:ascii="Book Antiqua" w:hAnsi="Book Antiqua"/>
          <w:color w:val="000000" w:themeColor="text1"/>
          <w:sz w:val="24"/>
        </w:rPr>
      </w:pPr>
    </w:p>
    <w:p w:rsidR="005D59F6" w:rsidRPr="00CC13DE" w:rsidRDefault="005D59F6">
      <w:pPr>
        <w:pStyle w:val="Layer2"/>
        <w:spacing w:line="440" w:lineRule="exact"/>
        <w:jc w:val="both"/>
        <w:rPr>
          <w:rFonts w:ascii="Book Antiqua" w:hAnsi="Book Antiqua"/>
          <w:color w:val="000000" w:themeColor="text1"/>
        </w:rPr>
      </w:pPr>
      <w:bookmarkStart w:id="316" w:name="_Toc7492327"/>
      <w:r w:rsidRPr="00CC13DE">
        <w:rPr>
          <w:rFonts w:ascii="Book Antiqua" w:hAnsi="Book Antiqua"/>
          <w:color w:val="000000" w:themeColor="text1"/>
        </w:rPr>
        <w:t>0.2</w:t>
      </w:r>
      <w:r w:rsidRPr="00CC13DE">
        <w:rPr>
          <w:rFonts w:ascii="Book Antiqua" w:hAnsi="標楷體"/>
          <w:color w:val="000000" w:themeColor="text1"/>
        </w:rPr>
        <w:t>非控制與從屬關係之關係人交易</w:t>
      </w:r>
    </w:p>
    <w:p w:rsidR="005D59F6" w:rsidRPr="00CC13DE" w:rsidRDefault="005D59F6">
      <w:pPr>
        <w:pStyle w:val="Item1"/>
        <w:spacing w:line="440" w:lineRule="exact"/>
        <w:ind w:leftChars="150" w:left="870" w:hangingChars="200" w:hanging="480"/>
        <w:jc w:val="both"/>
        <w:rPr>
          <w:rFonts w:ascii="Book Antiqua" w:hAnsi="Book Antiqua"/>
          <w:color w:val="000000" w:themeColor="text1"/>
          <w:sz w:val="24"/>
        </w:rPr>
      </w:pPr>
      <w:r w:rsidRPr="00CC13DE">
        <w:rPr>
          <w:rFonts w:ascii="Book Antiqua" w:hAnsi="標楷體"/>
          <w:color w:val="000000" w:themeColor="text1"/>
          <w:sz w:val="24"/>
        </w:rPr>
        <w:lastRenderedPageBreak/>
        <w:t>一、非控制與從屬關係關係人交易係指公司對除控制與從屬關係外之關係人透過交易或其他事項所獲得之經濟資源，能以貨幣衡量並預期未來能提供經濟效益者。</w:t>
      </w:r>
    </w:p>
    <w:p w:rsidR="005D59F6" w:rsidRPr="00CC13DE" w:rsidRDefault="005D59F6">
      <w:pPr>
        <w:pStyle w:val="Item1"/>
        <w:spacing w:line="440" w:lineRule="exact"/>
        <w:ind w:leftChars="138" w:left="359" w:firstLineChars="4" w:firstLine="10"/>
        <w:rPr>
          <w:rFonts w:ascii="Book Antiqua" w:hAnsi="Book Antiqua"/>
          <w:color w:val="000000" w:themeColor="text1"/>
          <w:sz w:val="24"/>
        </w:rPr>
      </w:pPr>
      <w:r w:rsidRPr="00CC13DE">
        <w:rPr>
          <w:rFonts w:ascii="Book Antiqua" w:hAnsi="標楷體"/>
          <w:color w:val="000000" w:themeColor="text1"/>
          <w:sz w:val="24"/>
        </w:rPr>
        <w:t>二、其分類定義同「</w:t>
      </w:r>
      <w:r w:rsidRPr="00CC13DE">
        <w:rPr>
          <w:rFonts w:ascii="Book Antiqua" w:hAnsi="Book Antiqua"/>
          <w:color w:val="000000" w:themeColor="text1"/>
          <w:sz w:val="24"/>
        </w:rPr>
        <w:t>0.1</w:t>
      </w:r>
      <w:r w:rsidRPr="00CC13DE">
        <w:rPr>
          <w:rFonts w:ascii="Book Antiqua" w:hAnsi="標楷體"/>
          <w:color w:val="000000" w:themeColor="text1"/>
          <w:sz w:val="24"/>
        </w:rPr>
        <w:t>具控制與從屬關係之關係人交易」之說明。</w:t>
      </w:r>
      <w:bookmarkEnd w:id="316"/>
    </w:p>
    <w:p w:rsidR="005D59F6" w:rsidRPr="00CC13DE" w:rsidRDefault="005D59F6" w:rsidP="00407480">
      <w:pPr>
        <w:spacing w:line="440" w:lineRule="exact"/>
        <w:ind w:leftChars="138" w:left="820" w:hangingChars="192" w:hanging="461"/>
        <w:jc w:val="both"/>
        <w:rPr>
          <w:rFonts w:ascii="Book Antiqua" w:hAnsi="Book Antiqua"/>
          <w:color w:val="000000" w:themeColor="text1"/>
          <w:sz w:val="24"/>
        </w:rPr>
      </w:pP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317" w:name="_Toc55996729"/>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30-3</w:t>
      </w:r>
      <w:r w:rsidRPr="00CC13DE">
        <w:rPr>
          <w:rFonts w:ascii="Book Antiqua" w:hAnsi="標楷體"/>
          <w:color w:val="000000" w:themeColor="text1"/>
          <w:szCs w:val="40"/>
        </w:rPr>
        <w:t>：</w:t>
      </w:r>
      <w:r w:rsidRPr="00CC13DE">
        <w:rPr>
          <w:rFonts w:ascii="Book Antiqua" w:hAnsi="Book Antiqua"/>
          <w:color w:val="000000" w:themeColor="text1"/>
          <w:szCs w:val="40"/>
        </w:rPr>
        <w:t>R1:</w:t>
      </w:r>
      <w:r w:rsidRPr="00CC13DE">
        <w:rPr>
          <w:rFonts w:ascii="Book Antiqua" w:hAnsi="標楷體"/>
          <w:color w:val="000000" w:themeColor="text1"/>
          <w:szCs w:val="40"/>
        </w:rPr>
        <w:t>資產風險</w:t>
      </w:r>
      <w:r w:rsidRPr="00CC13DE">
        <w:rPr>
          <w:rFonts w:ascii="Book Antiqua" w:hAnsi="Book Antiqua"/>
          <w:color w:val="000000" w:themeColor="text1"/>
          <w:szCs w:val="40"/>
        </w:rPr>
        <w:t>─</w:t>
      </w:r>
      <w:r w:rsidRPr="00CC13DE">
        <w:rPr>
          <w:rFonts w:ascii="Book Antiqua" w:hAnsi="標楷體"/>
          <w:color w:val="000000" w:themeColor="text1"/>
          <w:szCs w:val="40"/>
        </w:rPr>
        <w:t>非關係人風險計算表</w:t>
      </w:r>
      <w:bookmarkEnd w:id="317"/>
    </w:p>
    <w:p w:rsidR="005D59F6" w:rsidRPr="00CC13DE" w:rsidRDefault="005D59F6">
      <w:pPr>
        <w:pStyle w:val="Layer1"/>
        <w:spacing w:line="440" w:lineRule="exact"/>
        <w:rPr>
          <w:rFonts w:ascii="Book Antiqua" w:hAnsi="Book Antiqua"/>
          <w:color w:val="000000" w:themeColor="text1"/>
          <w:sz w:val="24"/>
        </w:rPr>
      </w:pPr>
      <w:r w:rsidRPr="00CC13DE">
        <w:rPr>
          <w:rFonts w:ascii="Book Antiqua" w:hAnsi="標楷體"/>
          <w:color w:val="000000" w:themeColor="text1"/>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研定之。</w:t>
      </w:r>
    </w:p>
    <w:p w:rsidR="005D59F6" w:rsidRPr="00CC13DE" w:rsidRDefault="005D59F6">
      <w:pPr>
        <w:pStyle w:val="Layer2"/>
        <w:spacing w:line="440" w:lineRule="exact"/>
        <w:jc w:val="both"/>
        <w:rPr>
          <w:rFonts w:ascii="Book Antiqua" w:hAnsi="Book Antiqua"/>
          <w:color w:val="000000" w:themeColor="text1"/>
        </w:rPr>
      </w:pPr>
    </w:p>
    <w:p w:rsidR="005D59F6" w:rsidRPr="00CC13DE" w:rsidRDefault="005D59F6">
      <w:pPr>
        <w:pStyle w:val="Layer1"/>
        <w:spacing w:line="440" w:lineRule="exact"/>
        <w:rPr>
          <w:rFonts w:ascii="Book Antiqua" w:hAnsi="Book Antiqua"/>
          <w:color w:val="000000" w:themeColor="text1"/>
          <w:sz w:val="24"/>
        </w:rPr>
      </w:pPr>
      <w:r w:rsidRPr="00CC13DE">
        <w:rPr>
          <w:rFonts w:ascii="Book Antiqua" w:hAnsi="標楷體"/>
          <w:color w:val="000000" w:themeColor="text1"/>
          <w:sz w:val="24"/>
        </w:rPr>
        <w:t>本項風險依資產性質區分為</w:t>
      </w:r>
      <w:r w:rsidRPr="00CC13DE">
        <w:rPr>
          <w:rFonts w:ascii="Book Antiqua" w:hAnsi="Book Antiqua"/>
          <w:color w:val="000000" w:themeColor="text1"/>
          <w:sz w:val="24"/>
        </w:rPr>
        <w:t>(1)</w:t>
      </w:r>
      <w:r w:rsidRPr="00CC13DE">
        <w:rPr>
          <w:rFonts w:ascii="Book Antiqua" w:hAnsi="標楷體"/>
          <w:color w:val="000000" w:themeColor="text1"/>
          <w:sz w:val="24"/>
        </w:rPr>
        <w:t>國內資產風險、</w:t>
      </w:r>
      <w:r w:rsidRPr="00CC13DE">
        <w:rPr>
          <w:rFonts w:ascii="Book Antiqua" w:hAnsi="Book Antiqua"/>
          <w:color w:val="000000" w:themeColor="text1"/>
          <w:sz w:val="24"/>
        </w:rPr>
        <w:t>(2)</w:t>
      </w:r>
      <w:r w:rsidRPr="00CC13DE">
        <w:rPr>
          <w:rFonts w:ascii="Book Antiqua" w:hAnsi="標楷體"/>
          <w:color w:val="000000" w:themeColor="text1"/>
          <w:sz w:val="24"/>
        </w:rPr>
        <w:t>國外資產風險，以及</w:t>
      </w:r>
      <w:r w:rsidRPr="00CC13DE">
        <w:rPr>
          <w:rFonts w:ascii="Book Antiqua" w:hAnsi="Book Antiqua"/>
          <w:color w:val="000000" w:themeColor="text1"/>
          <w:sz w:val="24"/>
        </w:rPr>
        <w:t>(3)</w:t>
      </w:r>
      <w:r w:rsidRPr="00CC13DE">
        <w:rPr>
          <w:rFonts w:ascii="Book Antiqua" w:hAnsi="標楷體"/>
          <w:color w:val="000000" w:themeColor="text1"/>
          <w:sz w:val="24"/>
        </w:rPr>
        <w:t>不計入風險資本額計算之項目三大類。另依各類風險相關程度則分為</w:t>
      </w:r>
      <w:r w:rsidR="005865E9" w:rsidRPr="00CC13DE">
        <w:rPr>
          <w:rFonts w:ascii="Book Antiqua" w:hAnsi="Book Antiqua"/>
          <w:color w:val="000000" w:themeColor="text1"/>
          <w:sz w:val="24"/>
        </w:rPr>
        <w:t>「</w:t>
      </w:r>
      <w:r w:rsidR="005865E9" w:rsidRPr="00CC13DE">
        <w:rPr>
          <w:rFonts w:ascii="Book Antiqua" w:hAnsi="Book Antiqua" w:hint="eastAsia"/>
          <w:color w:val="000000" w:themeColor="text1"/>
          <w:sz w:val="24"/>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005865E9" w:rsidRPr="00CC13DE">
          <w:rPr>
            <w:rFonts w:ascii="Book Antiqua" w:hAnsi="Book Antiqua"/>
            <w:color w:val="000000" w:themeColor="text1"/>
            <w:sz w:val="24"/>
          </w:rPr>
          <w:t>1</w:t>
        </w:r>
        <w:r w:rsidR="005865E9" w:rsidRPr="00CC13DE">
          <w:rPr>
            <w:rFonts w:ascii="Book Antiqua" w:hAnsi="Book Antiqua"/>
            <w:color w:val="000000" w:themeColor="text1"/>
            <w:sz w:val="24"/>
            <w:vertAlign w:val="subscript"/>
          </w:rPr>
          <w:t>C</w:t>
        </w:r>
      </w:smartTag>
      <w:r w:rsidR="005865E9" w:rsidRPr="00CC13DE">
        <w:rPr>
          <w:rFonts w:ascii="Book Antiqua" w:hAnsi="Book Antiqua"/>
          <w:color w:val="000000" w:themeColor="text1"/>
          <w:sz w:val="24"/>
        </w:rPr>
        <w:t>：非關係人匯率風險」、</w:t>
      </w:r>
      <w:r w:rsidRPr="00CC13DE">
        <w:rPr>
          <w:rFonts w:ascii="Book Antiqua" w:hAnsi="標楷體"/>
          <w:color w:val="000000" w:themeColor="text1"/>
          <w:sz w:val="24"/>
        </w:rPr>
        <w:t>「</w:t>
      </w:r>
      <w:r w:rsidRPr="00CC13DE">
        <w:rPr>
          <w:rFonts w:ascii="Book Antiqua" w:hAnsi="Book Antiqua"/>
          <w:color w:val="000000" w:themeColor="text1"/>
          <w:sz w:val="24"/>
        </w:rPr>
        <w:t>R1</w:t>
      </w:r>
      <w:r w:rsidRPr="00CC13DE">
        <w:rPr>
          <w:rFonts w:ascii="Book Antiqua" w:hAnsi="Book Antiqua"/>
          <w:color w:val="000000" w:themeColor="text1"/>
          <w:sz w:val="24"/>
          <w:vertAlign w:val="subscript"/>
        </w:rPr>
        <w:t>S</w:t>
      </w:r>
      <w:r w:rsidRPr="00CC13DE">
        <w:rPr>
          <w:rFonts w:ascii="Book Antiqua" w:hAnsi="標楷體"/>
          <w:color w:val="000000" w:themeColor="text1"/>
          <w:sz w:val="24"/>
        </w:rPr>
        <w:t>：非關係人股票風險」及「</w:t>
      </w:r>
      <w:r w:rsidRPr="00CC13DE">
        <w:rPr>
          <w:rFonts w:ascii="Book Antiqua" w:hAnsi="Book Antiqua"/>
          <w:color w:val="000000" w:themeColor="text1"/>
          <w:sz w:val="24"/>
        </w:rPr>
        <w:t>R1</w:t>
      </w:r>
      <w:r w:rsidRPr="00CC13DE">
        <w:rPr>
          <w:rFonts w:ascii="Book Antiqua" w:hAnsi="Book Antiqua"/>
          <w:color w:val="000000" w:themeColor="text1"/>
          <w:sz w:val="24"/>
          <w:vertAlign w:val="subscript"/>
        </w:rPr>
        <w:t>O</w:t>
      </w:r>
      <w:r w:rsidRPr="00CC13DE">
        <w:rPr>
          <w:rFonts w:ascii="Book Antiqua" w:hAnsi="標楷體"/>
          <w:color w:val="000000" w:themeColor="text1"/>
          <w:sz w:val="24"/>
        </w:rPr>
        <w:t>：</w:t>
      </w:r>
      <w:r w:rsidR="005865E9" w:rsidRPr="00CC13DE">
        <w:rPr>
          <w:rFonts w:ascii="Book Antiqua" w:hAnsi="Book Antiqua"/>
          <w:color w:val="000000" w:themeColor="text1"/>
          <w:sz w:val="24"/>
        </w:rPr>
        <w:t>除股票及匯率以外之資產風險</w:t>
      </w:r>
      <w:r w:rsidRPr="00CC13DE">
        <w:rPr>
          <w:rFonts w:ascii="Book Antiqua" w:hAnsi="標楷體"/>
          <w:color w:val="000000" w:themeColor="text1"/>
          <w:sz w:val="24"/>
        </w:rPr>
        <w:t>」，其中</w:t>
      </w:r>
      <w:r w:rsidR="005865E9" w:rsidRPr="00CC13DE">
        <w:rPr>
          <w:rFonts w:ascii="Book Antiqua" w:hAnsi="Book Antiqua"/>
          <w:color w:val="000000" w:themeColor="text1"/>
          <w:sz w:val="24"/>
        </w:rPr>
        <w:t>「</w:t>
      </w:r>
      <w:r w:rsidR="005865E9" w:rsidRPr="00CC13DE">
        <w:rPr>
          <w:rFonts w:ascii="Book Antiqua" w:hAnsi="Book Antiqua" w:hint="eastAsia"/>
          <w:color w:val="000000" w:themeColor="text1"/>
          <w:sz w:val="24"/>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005865E9" w:rsidRPr="00CC13DE">
          <w:rPr>
            <w:rFonts w:ascii="Book Antiqua" w:hAnsi="Book Antiqua"/>
            <w:color w:val="000000" w:themeColor="text1"/>
            <w:sz w:val="24"/>
          </w:rPr>
          <w:t>1</w:t>
        </w:r>
        <w:r w:rsidR="005865E9" w:rsidRPr="00CC13DE">
          <w:rPr>
            <w:rFonts w:ascii="Book Antiqua" w:hAnsi="Book Antiqua"/>
            <w:color w:val="000000" w:themeColor="text1"/>
            <w:sz w:val="24"/>
            <w:vertAlign w:val="subscript"/>
          </w:rPr>
          <w:t>C</w:t>
        </w:r>
      </w:smartTag>
      <w:r w:rsidR="005865E9" w:rsidRPr="00CC13DE">
        <w:rPr>
          <w:rFonts w:ascii="Book Antiqua" w:hAnsi="Book Antiqua"/>
          <w:color w:val="000000" w:themeColor="text1"/>
          <w:sz w:val="24"/>
        </w:rPr>
        <w:t>：非關係人匯率風險」係</w:t>
      </w:r>
      <w:r w:rsidR="005865E9" w:rsidRPr="00CC13DE">
        <w:rPr>
          <w:rFonts w:ascii="Book Antiqua" w:hAnsi="Book Antiqua" w:hint="eastAsia"/>
          <w:color w:val="000000" w:themeColor="text1"/>
          <w:sz w:val="24"/>
        </w:rPr>
        <w:t>為國外資產之匯率風險，</w:t>
      </w:r>
      <w:r w:rsidRPr="00CC13DE">
        <w:rPr>
          <w:rFonts w:ascii="Book Antiqua" w:hAnsi="標楷體"/>
          <w:color w:val="000000" w:themeColor="text1"/>
          <w:sz w:val="24"/>
        </w:rPr>
        <w:t>「</w:t>
      </w:r>
      <w:r w:rsidRPr="00CC13DE">
        <w:rPr>
          <w:rFonts w:ascii="Book Antiqua" w:hAnsi="Book Antiqua"/>
          <w:color w:val="000000" w:themeColor="text1"/>
          <w:sz w:val="24"/>
        </w:rPr>
        <w:t>R1</w:t>
      </w:r>
      <w:r w:rsidRPr="00CC13DE">
        <w:rPr>
          <w:rFonts w:ascii="Book Antiqua" w:hAnsi="Book Antiqua"/>
          <w:color w:val="000000" w:themeColor="text1"/>
          <w:sz w:val="24"/>
          <w:vertAlign w:val="subscript"/>
        </w:rPr>
        <w:t>S</w:t>
      </w:r>
      <w:r w:rsidRPr="00CC13DE">
        <w:rPr>
          <w:rFonts w:ascii="Book Antiqua" w:hAnsi="標楷體"/>
          <w:color w:val="000000" w:themeColor="text1"/>
          <w:sz w:val="24"/>
        </w:rPr>
        <w:t>：非關係人股票風險」係包括國內資產風險及國外資產風險中之股票部分，「</w:t>
      </w:r>
      <w:r w:rsidRPr="00CC13DE">
        <w:rPr>
          <w:rFonts w:ascii="Book Antiqua" w:hAnsi="Book Antiqua"/>
          <w:color w:val="000000" w:themeColor="text1"/>
          <w:sz w:val="24"/>
        </w:rPr>
        <w:t>R1</w:t>
      </w:r>
      <w:r w:rsidRPr="00CC13DE">
        <w:rPr>
          <w:rFonts w:ascii="Book Antiqua" w:hAnsi="Book Antiqua"/>
          <w:color w:val="000000" w:themeColor="text1"/>
          <w:sz w:val="24"/>
          <w:vertAlign w:val="subscript"/>
        </w:rPr>
        <w:t>O</w:t>
      </w:r>
      <w:r w:rsidRPr="00CC13DE">
        <w:rPr>
          <w:rFonts w:ascii="Book Antiqua" w:hAnsi="標楷體"/>
          <w:color w:val="000000" w:themeColor="text1"/>
          <w:sz w:val="24"/>
        </w:rPr>
        <w:t>：</w:t>
      </w:r>
      <w:r w:rsidR="005865E9" w:rsidRPr="00CC13DE">
        <w:rPr>
          <w:rFonts w:ascii="Book Antiqua" w:hAnsi="Book Antiqua"/>
          <w:color w:val="000000" w:themeColor="text1"/>
          <w:sz w:val="24"/>
        </w:rPr>
        <w:t>除股票及匯率以外之資產風險</w:t>
      </w:r>
      <w:r w:rsidRPr="00CC13DE">
        <w:rPr>
          <w:rFonts w:ascii="Book Antiqua" w:hAnsi="標楷體"/>
          <w:color w:val="000000" w:themeColor="text1"/>
          <w:sz w:val="24"/>
        </w:rPr>
        <w:t>」則係指非關係人除股票風險外之其他資產風險。</w:t>
      </w:r>
    </w:p>
    <w:p w:rsidR="005D59F6" w:rsidRPr="00CC13DE" w:rsidRDefault="005D59F6">
      <w:pPr>
        <w:pStyle w:val="Layer20"/>
        <w:spacing w:line="440" w:lineRule="exact"/>
        <w:ind w:left="585"/>
        <w:jc w:val="both"/>
        <w:rPr>
          <w:rFonts w:ascii="Book Antiqua" w:hAnsi="Book Antiqua"/>
          <w:color w:val="000000" w:themeColor="text1"/>
        </w:rPr>
      </w:pPr>
    </w:p>
    <w:p w:rsidR="005D59F6" w:rsidRPr="00CC13DE" w:rsidRDefault="005D59F6">
      <w:pPr>
        <w:pStyle w:val="Layer1"/>
        <w:spacing w:line="440" w:lineRule="exact"/>
        <w:rPr>
          <w:rFonts w:ascii="Book Antiqua" w:hAnsi="Book Antiqua"/>
          <w:color w:val="000000" w:themeColor="text1"/>
          <w:sz w:val="24"/>
        </w:rPr>
      </w:pPr>
      <w:r w:rsidRPr="00CC13DE">
        <w:rPr>
          <w:rFonts w:ascii="Book Antiqua" w:hAnsi="標楷體"/>
          <w:color w:val="000000" w:themeColor="text1"/>
          <w:sz w:val="24"/>
        </w:rPr>
        <w:t>此外，若以相關資產抵充存出保證金者，分別按該存出資產之類型歸類於以下適當分類項目之中。若以相關資產係以全權委託投資業務運用者</w:t>
      </w:r>
      <w:r w:rsidRPr="00CC13DE">
        <w:rPr>
          <w:rFonts w:ascii="Book Antiqua" w:hAnsi="Book Antiqua"/>
          <w:color w:val="000000" w:themeColor="text1"/>
          <w:sz w:val="24"/>
        </w:rPr>
        <w:t>(</w:t>
      </w:r>
      <w:r w:rsidRPr="00CC13DE">
        <w:rPr>
          <w:rFonts w:ascii="Book Antiqua" w:hAnsi="標楷體"/>
          <w:color w:val="000000" w:themeColor="text1"/>
          <w:sz w:val="24"/>
        </w:rPr>
        <w:t>即委外操作</w:t>
      </w:r>
      <w:r w:rsidRPr="00CC13DE">
        <w:rPr>
          <w:rFonts w:ascii="Book Antiqua" w:hAnsi="Book Antiqua"/>
          <w:color w:val="000000" w:themeColor="text1"/>
          <w:sz w:val="24"/>
        </w:rPr>
        <w:t>)</w:t>
      </w:r>
      <w:r w:rsidRPr="00CC13DE">
        <w:rPr>
          <w:rFonts w:ascii="Book Antiqua" w:hAnsi="標楷體"/>
          <w:color w:val="000000" w:themeColor="text1"/>
          <w:sz w:val="24"/>
        </w:rPr>
        <w:t>，分別按其投資之標的物歸類於以下適當分類項目之中。</w:t>
      </w:r>
    </w:p>
    <w:p w:rsidR="005D59F6" w:rsidRPr="00CC13DE" w:rsidRDefault="005D59F6">
      <w:pPr>
        <w:pStyle w:val="Layer2"/>
        <w:spacing w:line="440" w:lineRule="exact"/>
        <w:jc w:val="both"/>
        <w:rPr>
          <w:rFonts w:ascii="Book Antiqua" w:hAnsi="Book Antiqua"/>
          <w:color w:val="000000" w:themeColor="text1"/>
        </w:rPr>
      </w:pPr>
    </w:p>
    <w:p w:rsidR="005D59F6" w:rsidRPr="00CC13DE" w:rsidRDefault="005D59F6">
      <w:pPr>
        <w:pStyle w:val="Layer2"/>
        <w:spacing w:line="440" w:lineRule="exact"/>
        <w:jc w:val="both"/>
        <w:rPr>
          <w:rFonts w:ascii="Book Antiqua" w:hAnsi="Book Antiqua"/>
          <w:color w:val="000000" w:themeColor="text1"/>
        </w:rPr>
      </w:pPr>
      <w:bookmarkStart w:id="318" w:name="_Toc7498434"/>
      <w:r w:rsidRPr="00CC13DE">
        <w:rPr>
          <w:rFonts w:ascii="Book Antiqua" w:hAnsi="Book Antiqua"/>
          <w:color w:val="000000" w:themeColor="text1"/>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CC13DE">
          <w:rPr>
            <w:rFonts w:ascii="Book Antiqua" w:hAnsi="Book Antiqua"/>
            <w:color w:val="000000" w:themeColor="text1"/>
          </w:rPr>
          <w:t>1a</w:t>
        </w:r>
      </w:smartTag>
      <w:r w:rsidRPr="00CC13DE">
        <w:rPr>
          <w:rFonts w:ascii="Book Antiqua" w:hAnsi="Book Antiqua"/>
          <w:color w:val="000000" w:themeColor="text1"/>
        </w:rPr>
        <w:t>.</w:t>
      </w:r>
      <w:r w:rsidRPr="00CC13DE">
        <w:rPr>
          <w:rFonts w:ascii="Book Antiqua" w:hAnsi="標楷體"/>
          <w:color w:val="000000" w:themeColor="text1"/>
        </w:rPr>
        <w:t>國內資產風險</w:t>
      </w:r>
      <w:bookmarkEnd w:id="318"/>
    </w:p>
    <w:p w:rsidR="005D59F6" w:rsidRPr="00CC13DE" w:rsidRDefault="005D59F6">
      <w:pPr>
        <w:pStyle w:val="Layer3"/>
        <w:spacing w:line="440" w:lineRule="exact"/>
        <w:ind w:left="585"/>
        <w:jc w:val="both"/>
        <w:rPr>
          <w:rFonts w:ascii="Book Antiqua" w:hAnsi="Book Antiqua"/>
          <w:color w:val="000000" w:themeColor="text1"/>
        </w:rPr>
      </w:pPr>
      <w:r w:rsidRPr="00CC13DE">
        <w:rPr>
          <w:rFonts w:ascii="Book Antiqua" w:hAnsi="Book Antiqua"/>
          <w:color w:val="000000" w:themeColor="text1"/>
        </w:rPr>
        <w:t>1.1</w:t>
      </w:r>
      <w:r w:rsidRPr="00CC13DE">
        <w:rPr>
          <w:rFonts w:ascii="Book Antiqua" w:hAnsi="標楷體"/>
          <w:color w:val="000000" w:themeColor="text1"/>
        </w:rPr>
        <w:t>現金及銀行存款</w:t>
      </w:r>
    </w:p>
    <w:p w:rsidR="005D59F6" w:rsidRPr="00CC13DE" w:rsidRDefault="005D59F6">
      <w:pPr>
        <w:pStyle w:val="Layer30"/>
        <w:spacing w:line="440" w:lineRule="exact"/>
        <w:ind w:left="975"/>
        <w:rPr>
          <w:rFonts w:ascii="Book Antiqua" w:hAnsi="Book Antiqua"/>
          <w:color w:val="000000" w:themeColor="text1"/>
        </w:rPr>
      </w:pPr>
      <w:bookmarkStart w:id="319" w:name="_Toc7498435"/>
      <w:r w:rsidRPr="00CC13DE">
        <w:rPr>
          <w:rFonts w:ascii="Book Antiqua" w:hAnsi="標楷體"/>
          <w:color w:val="000000" w:themeColor="text1"/>
        </w:rPr>
        <w:t>係指</w:t>
      </w:r>
      <w:r w:rsidR="007E569F" w:rsidRPr="00CC13DE">
        <w:rPr>
          <w:rFonts w:ascii="Book Antiqua" w:hAnsi="標楷體"/>
          <w:color w:val="000000" w:themeColor="text1"/>
        </w:rPr>
        <w:t>保險業</w:t>
      </w:r>
      <w:r w:rsidRPr="00CC13DE">
        <w:rPr>
          <w:rFonts w:ascii="Book Antiqua" w:hAnsi="標楷體"/>
          <w:color w:val="000000" w:themeColor="text1"/>
        </w:rPr>
        <w:t>之庫存現金、匯撥中現金及零星支出之週轉金、存款於非關係人金融機構之存款，包括活期存款、支票存款及定期存款，但並不包括可轉讓定期存單，按</w:t>
      </w:r>
      <w:bookmarkEnd w:id="319"/>
      <w:r w:rsidRPr="00CC13DE">
        <w:rPr>
          <w:rFonts w:ascii="Book Antiqua" w:hAnsi="標楷體"/>
          <w:color w:val="000000" w:themeColor="text1"/>
        </w:rPr>
        <w:t>「表</w:t>
      </w:r>
      <w:r w:rsidRPr="00CC13DE">
        <w:rPr>
          <w:rFonts w:ascii="Book Antiqua" w:hAnsi="Book Antiqua"/>
          <w:color w:val="000000" w:themeColor="text1"/>
        </w:rPr>
        <w:t>05-1</w:t>
      </w:r>
      <w:r w:rsidRPr="00CC13DE">
        <w:rPr>
          <w:rFonts w:ascii="Book Antiqua" w:hAnsi="標楷體"/>
          <w:color w:val="000000" w:themeColor="text1"/>
        </w:rPr>
        <w:t>：資金運用表」之相關欄位金額及其所對應之風險係數計算風險資本額。</w:t>
      </w:r>
    </w:p>
    <w:p w:rsidR="005D59F6" w:rsidRPr="00CC13DE" w:rsidRDefault="005D59F6">
      <w:pPr>
        <w:pStyle w:val="Layer3"/>
        <w:spacing w:line="440" w:lineRule="exact"/>
        <w:ind w:left="585"/>
        <w:jc w:val="both"/>
        <w:rPr>
          <w:rFonts w:ascii="Book Antiqua" w:hAnsi="Book Antiqua"/>
          <w:color w:val="000000" w:themeColor="text1"/>
        </w:rPr>
      </w:pPr>
      <w:r w:rsidRPr="00CC13DE">
        <w:rPr>
          <w:rFonts w:ascii="Book Antiqua" w:hAnsi="Book Antiqua"/>
          <w:color w:val="000000" w:themeColor="text1"/>
        </w:rPr>
        <w:t>1.2</w:t>
      </w:r>
      <w:r w:rsidRPr="00CC13DE">
        <w:rPr>
          <w:rFonts w:ascii="Book Antiqua" w:hAnsi="標楷體"/>
          <w:color w:val="000000" w:themeColor="text1"/>
        </w:rPr>
        <w:t>有價證券</w:t>
      </w:r>
    </w:p>
    <w:p w:rsidR="005D59F6" w:rsidRPr="00CC13DE" w:rsidRDefault="005D59F6">
      <w:pPr>
        <w:pStyle w:val="Layer30"/>
        <w:spacing w:line="440" w:lineRule="exact"/>
        <w:ind w:left="975"/>
        <w:rPr>
          <w:rFonts w:ascii="Book Antiqua" w:hAnsi="Book Antiqua"/>
          <w:color w:val="000000" w:themeColor="text1"/>
        </w:rPr>
      </w:pPr>
      <w:bookmarkStart w:id="320" w:name="_Toc7498436"/>
      <w:r w:rsidRPr="00CC13DE">
        <w:rPr>
          <w:rFonts w:ascii="Book Antiqua" w:hAnsi="標楷體"/>
          <w:color w:val="000000" w:themeColor="text1"/>
        </w:rPr>
        <w:t>有價證券以下分為五類，分別為債券、票券、股票、受益憑證</w:t>
      </w:r>
      <w:r w:rsidR="009E25BA" w:rsidRPr="00CC13DE">
        <w:rPr>
          <w:rFonts w:ascii="Book Antiqua" w:hAnsi="標楷體" w:hint="eastAsia"/>
          <w:color w:val="000000" w:themeColor="text1"/>
        </w:rPr>
        <w:t>、</w:t>
      </w:r>
      <w:r w:rsidRPr="00CC13DE">
        <w:rPr>
          <w:rFonts w:ascii="Book Antiqua" w:hAnsi="Book Antiqua"/>
          <w:color w:val="000000" w:themeColor="text1"/>
        </w:rPr>
        <w:t>ETF</w:t>
      </w:r>
      <w:r w:rsidR="009E25BA" w:rsidRPr="00CC13DE">
        <w:rPr>
          <w:rFonts w:ascii="Book Antiqua" w:hAnsi="標楷體"/>
          <w:color w:val="000000" w:themeColor="text1"/>
        </w:rPr>
        <w:t>及</w:t>
      </w:r>
      <w:r w:rsidR="009E25BA" w:rsidRPr="00CC13DE">
        <w:rPr>
          <w:rFonts w:ascii="Book Antiqua" w:hAnsi="Book Antiqua" w:hint="eastAsia"/>
          <w:color w:val="000000" w:themeColor="text1"/>
        </w:rPr>
        <w:t>ETN</w:t>
      </w:r>
      <w:r w:rsidRPr="00CC13DE">
        <w:rPr>
          <w:rFonts w:ascii="Book Antiqua" w:hAnsi="標楷體"/>
          <w:color w:val="000000" w:themeColor="text1"/>
        </w:rPr>
        <w:t>。</w:t>
      </w:r>
      <w:bookmarkEnd w:id="320"/>
    </w:p>
    <w:p w:rsidR="005D59F6" w:rsidRPr="00CC13DE" w:rsidRDefault="005D59F6">
      <w:pPr>
        <w:spacing w:line="440" w:lineRule="exact"/>
        <w:ind w:left="1440" w:hanging="540"/>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sz w:val="24"/>
          </w:rPr>
          <w:t>1.2.1</w:t>
        </w:r>
      </w:smartTag>
      <w:r w:rsidRPr="00CC13DE">
        <w:rPr>
          <w:rFonts w:ascii="Book Antiqua" w:hAnsi="標楷體"/>
          <w:color w:val="000000" w:themeColor="text1"/>
          <w:sz w:val="24"/>
        </w:rPr>
        <w:t>債券：</w:t>
      </w:r>
    </w:p>
    <w:p w:rsidR="005D59F6" w:rsidRPr="00CC13DE" w:rsidRDefault="005D59F6">
      <w:pPr>
        <w:pStyle w:val="21"/>
        <w:spacing w:line="440" w:lineRule="exact"/>
        <w:ind w:leftChars="600" w:left="1560" w:firstLine="7"/>
        <w:rPr>
          <w:rFonts w:ascii="Book Antiqua" w:hAnsi="Book Antiqua" w:cs="Times New Roman"/>
          <w:color w:val="000000" w:themeColor="text1"/>
          <w:sz w:val="24"/>
        </w:rPr>
      </w:pPr>
      <w:r w:rsidRPr="00CC13DE">
        <w:rPr>
          <w:rFonts w:ascii="Book Antiqua" w:hAnsi="標楷體" w:cs="Times New Roman"/>
          <w:color w:val="000000" w:themeColor="text1"/>
          <w:sz w:val="24"/>
        </w:rPr>
        <w:t>此類別再區分為「公債及庫券」、「公司債」及「金融債券」、「不動產及金融資產受益證券</w:t>
      </w:r>
      <w:r w:rsidRPr="00CC13DE">
        <w:rPr>
          <w:rFonts w:ascii="Book Antiqua" w:hAnsi="Book Antiqua" w:cs="Times New Roman"/>
          <w:color w:val="000000" w:themeColor="text1"/>
          <w:sz w:val="24"/>
        </w:rPr>
        <w:t>(</w:t>
      </w:r>
      <w:r w:rsidRPr="00CC13DE">
        <w:rPr>
          <w:rFonts w:ascii="Book Antiqua" w:hAnsi="標楷體" w:cs="Times New Roman"/>
          <w:color w:val="000000" w:themeColor="text1"/>
          <w:sz w:val="24"/>
        </w:rPr>
        <w:t>含資產基礎證券</w:t>
      </w:r>
      <w:r w:rsidRPr="00CC13DE">
        <w:rPr>
          <w:rFonts w:ascii="Book Antiqua" w:hAnsi="Book Antiqua" w:cs="Times New Roman"/>
          <w:color w:val="000000" w:themeColor="text1"/>
          <w:sz w:val="24"/>
        </w:rPr>
        <w:t>)</w:t>
      </w:r>
      <w:r w:rsidRPr="00CC13DE">
        <w:rPr>
          <w:rFonts w:ascii="Book Antiqua" w:hAnsi="標楷體" w:cs="Times New Roman"/>
          <w:color w:val="000000" w:themeColor="text1"/>
          <w:sz w:val="24"/>
        </w:rPr>
        <w:t>」，，分別按本表「資料來源」一欄指示</w:t>
      </w:r>
      <w:r w:rsidRPr="00CC13DE">
        <w:rPr>
          <w:rFonts w:ascii="Book Antiqua" w:hAnsi="標楷體" w:cs="Times New Roman"/>
          <w:color w:val="000000" w:themeColor="text1"/>
          <w:sz w:val="24"/>
        </w:rPr>
        <w:lastRenderedPageBreak/>
        <w:t>所填報之金額及其所對應之風險係數計算風險資本額。</w:t>
      </w:r>
    </w:p>
    <w:p w:rsidR="005D59F6" w:rsidRPr="00CC13DE" w:rsidRDefault="005D59F6">
      <w:pPr>
        <w:pStyle w:val="21"/>
        <w:spacing w:line="440" w:lineRule="exact"/>
        <w:ind w:leftChars="600" w:left="1560" w:firstLine="7"/>
        <w:rPr>
          <w:rFonts w:ascii="Book Antiqua" w:hAnsi="Book Antiqua" w:cs="Times New Roman"/>
          <w:color w:val="000000" w:themeColor="text1"/>
          <w:sz w:val="24"/>
        </w:rPr>
      </w:pPr>
    </w:p>
    <w:p w:rsidR="005D59F6" w:rsidRPr="00CC13DE" w:rsidRDefault="005D59F6">
      <w:pPr>
        <w:pStyle w:val="Layer40"/>
        <w:spacing w:line="440" w:lineRule="exact"/>
        <w:jc w:val="both"/>
        <w:rPr>
          <w:rFonts w:ascii="Book Antiqua" w:hAnsi="Book Antiqua"/>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rPr>
          <w:t>1.2.2</w:t>
        </w:r>
      </w:smartTag>
      <w:r w:rsidRPr="00CC13DE">
        <w:rPr>
          <w:rFonts w:ascii="Book Antiqua" w:hAnsi="標楷體"/>
          <w:color w:val="000000" w:themeColor="text1"/>
        </w:rPr>
        <w:t>票券：</w:t>
      </w:r>
    </w:p>
    <w:p w:rsidR="005D59F6" w:rsidRPr="00CC13DE" w:rsidRDefault="005D59F6">
      <w:pPr>
        <w:pStyle w:val="Layer4"/>
        <w:spacing w:line="440" w:lineRule="exact"/>
        <w:ind w:left="1560"/>
        <w:jc w:val="both"/>
        <w:rPr>
          <w:rFonts w:ascii="Book Antiqua" w:hAnsi="Book Antiqua"/>
          <w:color w:val="000000" w:themeColor="text1"/>
        </w:rPr>
      </w:pPr>
      <w:r w:rsidRPr="00CC13DE">
        <w:rPr>
          <w:rFonts w:ascii="Book Antiqua" w:hAnsi="標楷體"/>
          <w:color w:val="000000" w:themeColor="text1"/>
        </w:rPr>
        <w:t>此類別再區分為「可轉讓定期存單」、「銀行承兌匯票」、「金融機構保證商業本票」及「附買回條件之債券」，分別按本表「資料來源」一欄指示所填報之金額及其所對應之風險係數計算風險資本額。</w:t>
      </w:r>
    </w:p>
    <w:p w:rsidR="005D59F6" w:rsidRPr="00CC13DE" w:rsidRDefault="005D59F6">
      <w:pPr>
        <w:pStyle w:val="Layer40"/>
        <w:spacing w:line="440" w:lineRule="exact"/>
        <w:jc w:val="both"/>
        <w:rPr>
          <w:rFonts w:ascii="Book Antiqua" w:hAnsi="Book Antiqua"/>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rPr>
          <w:t>1.2.3</w:t>
        </w:r>
      </w:smartTag>
      <w:r w:rsidRPr="00CC13DE">
        <w:rPr>
          <w:rFonts w:ascii="Book Antiqua" w:hAnsi="標楷體"/>
          <w:color w:val="000000" w:themeColor="text1"/>
        </w:rPr>
        <w:t>股票：</w:t>
      </w:r>
    </w:p>
    <w:p w:rsidR="005D59F6" w:rsidRPr="00CC13DE" w:rsidRDefault="005D59F6">
      <w:pPr>
        <w:pStyle w:val="Item1"/>
        <w:numPr>
          <w:ilvl w:val="0"/>
          <w:numId w:val="3"/>
        </w:numPr>
        <w:spacing w:line="440" w:lineRule="exact"/>
        <w:ind w:leftChars="0" w:firstLineChars="0"/>
        <w:jc w:val="both"/>
        <w:rPr>
          <w:rFonts w:ascii="Book Antiqua" w:hAnsi="Book Antiqua"/>
          <w:color w:val="000000" w:themeColor="text1"/>
          <w:sz w:val="24"/>
        </w:rPr>
      </w:pPr>
      <w:r w:rsidRPr="00CC13DE">
        <w:rPr>
          <w:rFonts w:ascii="Book Antiqua" w:hAnsi="標楷體"/>
          <w:color w:val="000000" w:themeColor="text1"/>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兩子項。</w:t>
      </w:r>
    </w:p>
    <w:p w:rsidR="005D59F6" w:rsidRPr="00CC13DE" w:rsidRDefault="005D59F6">
      <w:pPr>
        <w:pStyle w:val="Item1"/>
        <w:spacing w:line="440" w:lineRule="exact"/>
        <w:ind w:leftChars="0" w:left="1980" w:firstLineChars="0" w:firstLine="0"/>
        <w:jc w:val="both"/>
        <w:rPr>
          <w:rFonts w:ascii="Book Antiqua" w:hAnsi="Book Antiqua"/>
          <w:color w:val="000000" w:themeColor="text1"/>
          <w:sz w:val="24"/>
        </w:rPr>
      </w:pPr>
      <w:r w:rsidRPr="00CC13DE">
        <w:rPr>
          <w:rFonts w:ascii="Book Antiqua" w:hAnsi="標楷體"/>
          <w:color w:val="000000" w:themeColor="text1"/>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CC13DE">
        <w:rPr>
          <w:rFonts w:ascii="Book Antiqua" w:hAnsi="Book Antiqua"/>
          <w:color w:val="000000" w:themeColor="text1"/>
          <w:sz w:val="24"/>
        </w:rPr>
        <w:t>10-3</w:t>
      </w:r>
      <w:r w:rsidRPr="00CC13DE">
        <w:rPr>
          <w:rFonts w:ascii="Book Antiqua" w:hAnsi="標楷體"/>
          <w:color w:val="000000" w:themeColor="text1"/>
          <w:sz w:val="24"/>
        </w:rPr>
        <w:t>：關係人股票投資明細表」，並納入「表</w:t>
      </w:r>
      <w:r w:rsidRPr="00CC13DE">
        <w:rPr>
          <w:rFonts w:ascii="Book Antiqua" w:hAnsi="Book Antiqua"/>
          <w:color w:val="000000" w:themeColor="text1"/>
          <w:sz w:val="24"/>
        </w:rPr>
        <w:t>30-2</w:t>
      </w:r>
      <w:r w:rsidRPr="00CC13DE">
        <w:rPr>
          <w:rFonts w:ascii="Book Antiqua" w:hAnsi="標楷體"/>
          <w:color w:val="000000" w:themeColor="text1"/>
          <w:sz w:val="24"/>
        </w:rPr>
        <w:t>：</w:t>
      </w:r>
      <w:r w:rsidRPr="00CC13DE">
        <w:rPr>
          <w:rFonts w:ascii="Book Antiqua" w:hAnsi="Book Antiqua"/>
          <w:color w:val="000000" w:themeColor="text1"/>
          <w:sz w:val="24"/>
        </w:rPr>
        <w:t>R0</w:t>
      </w:r>
      <w:r w:rsidRPr="00CC13DE">
        <w:rPr>
          <w:rFonts w:ascii="Book Antiqua" w:hAnsi="標楷體"/>
          <w:color w:val="000000" w:themeColor="text1"/>
          <w:sz w:val="24"/>
        </w:rPr>
        <w:t>：資產風險</w:t>
      </w:r>
      <w:r w:rsidRPr="00CC13DE">
        <w:rPr>
          <w:rFonts w:ascii="Book Antiqua" w:hAnsi="Book Antiqua"/>
          <w:color w:val="000000" w:themeColor="text1"/>
          <w:sz w:val="24"/>
        </w:rPr>
        <w:t>--</w:t>
      </w:r>
      <w:r w:rsidRPr="00CC13DE">
        <w:rPr>
          <w:rFonts w:ascii="Book Antiqua" w:hAnsi="標楷體"/>
          <w:color w:val="000000" w:themeColor="text1"/>
          <w:sz w:val="24"/>
        </w:rPr>
        <w:t>關係人風險計算表」計算風險資本額。</w:t>
      </w:r>
    </w:p>
    <w:p w:rsidR="005D59F6" w:rsidRPr="00CC13DE" w:rsidRDefault="005D59F6">
      <w:pPr>
        <w:pStyle w:val="Item1"/>
        <w:numPr>
          <w:ilvl w:val="0"/>
          <w:numId w:val="3"/>
        </w:numPr>
        <w:spacing w:line="440" w:lineRule="exact"/>
        <w:ind w:leftChars="0" w:firstLineChars="0"/>
        <w:jc w:val="both"/>
        <w:rPr>
          <w:rFonts w:ascii="Book Antiqua" w:hAnsi="Book Antiqua"/>
          <w:color w:val="000000" w:themeColor="text1"/>
          <w:sz w:val="24"/>
        </w:rPr>
      </w:pPr>
      <w:r w:rsidRPr="00CC13DE">
        <w:rPr>
          <w:rFonts w:ascii="Book Antiqua" w:hAnsi="標楷體"/>
          <w:color w:val="000000" w:themeColor="text1"/>
          <w:sz w:val="24"/>
        </w:rPr>
        <w:t>上市上櫃普通股採</w:t>
      </w:r>
      <w:r w:rsidR="001E0C67" w:rsidRPr="00CC13DE">
        <w:rPr>
          <w:rFonts w:ascii="Book Antiqua" w:hAnsi="Book Antiqua" w:hint="eastAsia"/>
          <w:color w:val="000000" w:themeColor="text1"/>
          <w:sz w:val="24"/>
        </w:rPr>
        <w:t>半年收盤平均價</w:t>
      </w:r>
      <w:r w:rsidRPr="00CC13DE">
        <w:rPr>
          <w:rFonts w:ascii="Book Antiqua" w:hAnsi="標楷體"/>
          <w:color w:val="000000" w:themeColor="text1"/>
          <w:sz w:val="24"/>
        </w:rPr>
        <w:t>計算風險資本額，按「表</w:t>
      </w:r>
      <w:r w:rsidRPr="00CC13DE">
        <w:rPr>
          <w:rFonts w:ascii="Book Antiqua" w:hAnsi="Book Antiqua"/>
          <w:color w:val="000000" w:themeColor="text1"/>
          <w:sz w:val="24"/>
        </w:rPr>
        <w:t>10-4</w:t>
      </w:r>
      <w:r w:rsidRPr="00CC13DE">
        <w:rPr>
          <w:rFonts w:ascii="Book Antiqua" w:hAnsi="標楷體"/>
          <w:color w:val="000000" w:themeColor="text1"/>
          <w:sz w:val="24"/>
        </w:rPr>
        <w:t>：非關係人股票投資明細表」之相關欄位金額及「表</w:t>
      </w:r>
      <w:r w:rsidRPr="00CC13DE">
        <w:rPr>
          <w:rFonts w:ascii="Book Antiqua" w:hAnsi="Book Antiqua"/>
          <w:color w:val="000000" w:themeColor="text1"/>
          <w:sz w:val="24"/>
        </w:rPr>
        <w:t>30-14</w:t>
      </w:r>
      <w:r w:rsidRPr="00CC13DE">
        <w:rPr>
          <w:rFonts w:ascii="Book Antiqua" w:hAnsi="標楷體"/>
          <w:color w:val="000000" w:themeColor="text1"/>
          <w:sz w:val="24"/>
        </w:rPr>
        <w:t>：公司</w:t>
      </w:r>
      <w:r w:rsidRPr="00CC13DE">
        <w:rPr>
          <w:rFonts w:ascii="Book Antiqua" w:hAnsi="Book Antiqua"/>
          <w:color w:val="000000" w:themeColor="text1"/>
          <w:sz w:val="24"/>
        </w:rPr>
        <w:t>β</w:t>
      </w:r>
      <w:r w:rsidRPr="00CC13DE">
        <w:rPr>
          <w:rFonts w:ascii="Book Antiqua" w:hAnsi="標楷體"/>
          <w:color w:val="000000" w:themeColor="text1"/>
          <w:sz w:val="24"/>
        </w:rPr>
        <w:t>值及</w:t>
      </w:r>
      <w:r w:rsidR="009E25BA" w:rsidRPr="00CC13DE">
        <w:rPr>
          <w:rFonts w:ascii="Book Antiqua" w:hAnsi="Book Antiqua" w:hint="eastAsia"/>
          <w:color w:val="000000" w:themeColor="text1"/>
          <w:sz w:val="24"/>
        </w:rPr>
        <w:t>股票逆景氣循環</w:t>
      </w:r>
      <w:r w:rsidRPr="00CC13DE">
        <w:rPr>
          <w:rFonts w:ascii="Book Antiqua" w:hAnsi="標楷體"/>
          <w:color w:val="000000" w:themeColor="text1"/>
          <w:sz w:val="24"/>
        </w:rPr>
        <w:t>資產風險係數計算表」所對應之風險係數計算風險資本額。</w:t>
      </w:r>
      <w:r w:rsidR="001E0C67" w:rsidRPr="00CC13DE">
        <w:rPr>
          <w:rFonts w:ascii="Book Antiqua" w:hAnsi="Book Antiqua" w:hint="eastAsia"/>
          <w:color w:val="000000" w:themeColor="text1"/>
          <w:sz w:val="24"/>
        </w:rPr>
        <w:t>其中「上市普通股」「未擔任被投資公司之董監事」項目之金額，另扣除依「表</w:t>
      </w:r>
      <w:r w:rsidR="001E0C67" w:rsidRPr="00CC13DE">
        <w:rPr>
          <w:rFonts w:ascii="Book Antiqua" w:hAnsi="Book Antiqua" w:hint="eastAsia"/>
          <w:color w:val="000000" w:themeColor="text1"/>
          <w:sz w:val="24"/>
        </w:rPr>
        <w:t>16-2-1</w:t>
      </w:r>
      <w:r w:rsidR="001E0C67" w:rsidRPr="00CC13DE">
        <w:rPr>
          <w:rFonts w:ascii="Book Antiqua" w:hAnsi="Book Antiqua" w:hint="eastAsia"/>
          <w:color w:val="000000" w:themeColor="text1"/>
          <w:sz w:val="24"/>
        </w:rPr>
        <w:t>衍生性商品餘額明細表</w:t>
      </w:r>
      <w:r w:rsidR="001E0C67" w:rsidRPr="00CC13DE">
        <w:rPr>
          <w:rFonts w:ascii="Book Antiqua" w:hAnsi="Book Antiqua" w:hint="eastAsia"/>
          <w:color w:val="000000" w:themeColor="text1"/>
          <w:sz w:val="24"/>
        </w:rPr>
        <w:t>(</w:t>
      </w:r>
      <w:r w:rsidR="001E0C67" w:rsidRPr="00CC13DE">
        <w:rPr>
          <w:rFonts w:ascii="Book Antiqua" w:hAnsi="Book Antiqua" w:hint="eastAsia"/>
          <w:color w:val="000000" w:themeColor="text1"/>
          <w:sz w:val="24"/>
        </w:rPr>
        <w:t>總計</w:t>
      </w:r>
      <w:r w:rsidR="001E0C67" w:rsidRPr="00CC13DE">
        <w:rPr>
          <w:rFonts w:ascii="Book Antiqua" w:hAnsi="Book Antiqua" w:hint="eastAsia"/>
          <w:color w:val="000000" w:themeColor="text1"/>
          <w:sz w:val="24"/>
        </w:rPr>
        <w:t>)</w:t>
      </w:r>
      <w:r w:rsidR="001E0C67" w:rsidRPr="00CC13DE">
        <w:rPr>
          <w:rFonts w:ascii="Book Antiqua" w:hAnsi="Book Antiqua" w:hint="eastAsia"/>
          <w:color w:val="000000" w:themeColor="text1"/>
          <w:sz w:val="24"/>
        </w:rPr>
        <w:t>－以避險為目的」中「國內上市普通股股票風險資本扣抵計算表」之「可扣抵風險資本金額」。</w:t>
      </w:r>
    </w:p>
    <w:p w:rsidR="005D59F6" w:rsidRPr="00CC13DE" w:rsidRDefault="005D59F6">
      <w:pPr>
        <w:pStyle w:val="Item1"/>
        <w:numPr>
          <w:ilvl w:val="0"/>
          <w:numId w:val="3"/>
        </w:numPr>
        <w:spacing w:line="440" w:lineRule="exact"/>
        <w:ind w:leftChars="0" w:firstLineChars="0"/>
        <w:jc w:val="both"/>
        <w:rPr>
          <w:rFonts w:ascii="Book Antiqua" w:hAnsi="Book Antiqua"/>
          <w:color w:val="000000" w:themeColor="text1"/>
          <w:sz w:val="24"/>
        </w:rPr>
      </w:pPr>
      <w:r w:rsidRPr="00CC13DE">
        <w:rPr>
          <w:rFonts w:ascii="Book Antiqua" w:hAnsi="標楷體"/>
          <w:color w:val="000000" w:themeColor="text1"/>
          <w:sz w:val="24"/>
        </w:rPr>
        <w:t>上市上櫃普通股之</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以會計年度證交所、櫃檯買賣中心公布資產負債表日之收盤價為填報依據。</w:t>
      </w:r>
    </w:p>
    <w:p w:rsidR="005D59F6" w:rsidRPr="00CC13DE" w:rsidRDefault="005D59F6">
      <w:pPr>
        <w:pStyle w:val="Item1"/>
        <w:numPr>
          <w:ilvl w:val="0"/>
          <w:numId w:val="3"/>
        </w:numPr>
        <w:spacing w:line="440" w:lineRule="exact"/>
        <w:ind w:leftChars="0" w:firstLineChars="0"/>
        <w:jc w:val="both"/>
        <w:rPr>
          <w:rFonts w:ascii="Book Antiqua" w:hAnsi="Book Antiqua"/>
          <w:color w:val="000000" w:themeColor="text1"/>
          <w:sz w:val="24"/>
        </w:rPr>
      </w:pPr>
      <w:r w:rsidRPr="00CC13DE">
        <w:rPr>
          <w:rFonts w:ascii="Book Antiqua" w:hAnsi="標楷體"/>
          <w:color w:val="000000" w:themeColor="text1"/>
          <w:sz w:val="24"/>
        </w:rPr>
        <w:t>非上市上櫃普通股則以</w:t>
      </w:r>
      <w:r w:rsidR="00780600" w:rsidRPr="00CC13DE">
        <w:rPr>
          <w:rFonts w:ascii="Book Antiqua" w:hAnsi="Book Antiqua" w:hint="eastAsia"/>
          <w:color w:val="000000" w:themeColor="text1"/>
          <w:sz w:val="24"/>
        </w:rPr>
        <w:t>帳載金額與</w:t>
      </w:r>
      <w:r w:rsidRPr="00CC13DE">
        <w:rPr>
          <w:rFonts w:ascii="Book Antiqua" w:hAnsi="標楷體"/>
          <w:color w:val="000000" w:themeColor="text1"/>
          <w:sz w:val="24"/>
        </w:rPr>
        <w:t>該發行股票公司資產負債表日之淨值</w:t>
      </w:r>
      <w:r w:rsidR="00780600" w:rsidRPr="00CC13DE">
        <w:rPr>
          <w:rFonts w:ascii="Book Antiqua" w:hAnsi="Book Antiqua" w:hint="eastAsia"/>
          <w:color w:val="000000" w:themeColor="text1"/>
          <w:sz w:val="24"/>
        </w:rPr>
        <w:t>孰低</w:t>
      </w:r>
      <w:r w:rsidRPr="00CC13DE">
        <w:rPr>
          <w:rFonts w:ascii="Book Antiqua" w:hAnsi="標楷體"/>
          <w:color w:val="000000" w:themeColor="text1"/>
          <w:sz w:val="24"/>
        </w:rPr>
        <w:t>計算風險資本額，按「表</w:t>
      </w:r>
      <w:r w:rsidRPr="00CC13DE">
        <w:rPr>
          <w:rFonts w:ascii="Book Antiqua" w:hAnsi="Book Antiqua"/>
          <w:color w:val="000000" w:themeColor="text1"/>
          <w:sz w:val="24"/>
        </w:rPr>
        <w:t>10-4</w:t>
      </w:r>
      <w:r w:rsidRPr="00CC13DE">
        <w:rPr>
          <w:rFonts w:ascii="Book Antiqua" w:hAnsi="標楷體"/>
          <w:color w:val="000000" w:themeColor="text1"/>
          <w:sz w:val="24"/>
        </w:rPr>
        <w:t>：非關係人股票投資明細表」之相關欄位金額及其所對應之風險係數計算風險資本額。</w:t>
      </w:r>
    </w:p>
    <w:p w:rsidR="005D59F6" w:rsidRPr="00CC13DE" w:rsidRDefault="005D59F6">
      <w:pPr>
        <w:pStyle w:val="Item1"/>
        <w:numPr>
          <w:ilvl w:val="0"/>
          <w:numId w:val="3"/>
        </w:numPr>
        <w:spacing w:line="440" w:lineRule="exact"/>
        <w:ind w:leftChars="0" w:firstLineChars="0"/>
        <w:jc w:val="both"/>
        <w:rPr>
          <w:rFonts w:ascii="Book Antiqua" w:hAnsi="Book Antiqua"/>
          <w:color w:val="000000" w:themeColor="text1"/>
          <w:sz w:val="24"/>
        </w:rPr>
      </w:pPr>
      <w:r w:rsidRPr="00CC13DE">
        <w:rPr>
          <w:rFonts w:ascii="Book Antiqua" w:hAnsi="標楷體"/>
          <w:color w:val="000000" w:themeColor="text1"/>
          <w:sz w:val="24"/>
        </w:rPr>
        <w:t>特別股依其收益特性區分為「固定收益特別股」及「非固定收益特別股」兩類。所稱「固定收益特別股」，請詳「表</w:t>
      </w:r>
      <w:r w:rsidRPr="00CC13DE">
        <w:rPr>
          <w:rFonts w:ascii="Book Antiqua" w:hAnsi="Book Antiqua"/>
          <w:color w:val="000000" w:themeColor="text1"/>
          <w:sz w:val="24"/>
        </w:rPr>
        <w:t>05-1</w:t>
      </w:r>
      <w:r w:rsidRPr="00CC13DE">
        <w:rPr>
          <w:rFonts w:ascii="Book Antiqua" w:hAnsi="標楷體"/>
          <w:color w:val="000000" w:themeColor="text1"/>
          <w:sz w:val="24"/>
        </w:rPr>
        <w:t>：資金運用表」第</w:t>
      </w:r>
      <w:r w:rsidRPr="00CC13DE">
        <w:rPr>
          <w:rFonts w:ascii="Book Antiqua" w:hAnsi="Book Antiqua"/>
          <w:color w:val="000000" w:themeColor="text1"/>
          <w:sz w:val="24"/>
        </w:rPr>
        <w:lastRenderedPageBreak/>
        <w:t>4</w:t>
      </w:r>
      <w:r w:rsidR="009E25BA" w:rsidRPr="00CC13DE">
        <w:rPr>
          <w:rFonts w:ascii="Book Antiqua" w:hAnsi="Book Antiqua" w:hint="eastAsia"/>
          <w:color w:val="000000" w:themeColor="text1"/>
          <w:sz w:val="24"/>
        </w:rPr>
        <w:t>0</w:t>
      </w:r>
      <w:r w:rsidRPr="00CC13DE">
        <w:rPr>
          <w:rFonts w:ascii="Book Antiqua" w:hAnsi="標楷體"/>
          <w:color w:val="000000" w:themeColor="text1"/>
          <w:sz w:val="24"/>
        </w:rPr>
        <w:t>列之有關說明。「固定收益特別股」係按其信用評等等級計算風險資本額；「非固定收益特別股」之風險部位金額則比照普通股之填報原則，亦即按「表</w:t>
      </w:r>
      <w:r w:rsidRPr="00CC13DE">
        <w:rPr>
          <w:rFonts w:ascii="Book Antiqua" w:hAnsi="Book Antiqua"/>
          <w:color w:val="000000" w:themeColor="text1"/>
          <w:sz w:val="24"/>
        </w:rPr>
        <w:t>10-4</w:t>
      </w:r>
      <w:r w:rsidRPr="00CC13DE">
        <w:rPr>
          <w:rFonts w:ascii="Book Antiqua" w:hAnsi="標楷體"/>
          <w:color w:val="000000" w:themeColor="text1"/>
          <w:sz w:val="24"/>
        </w:rPr>
        <w:t>：非關係人股票投資明細表」之相關欄位金額填報，並依其所對應之風險係數計算風險資本額。</w:t>
      </w:r>
    </w:p>
    <w:p w:rsidR="005D59F6" w:rsidRPr="00CC13DE" w:rsidRDefault="005D59F6">
      <w:pPr>
        <w:pStyle w:val="Item1"/>
        <w:numPr>
          <w:ilvl w:val="0"/>
          <w:numId w:val="3"/>
        </w:numPr>
        <w:spacing w:line="440" w:lineRule="exact"/>
        <w:ind w:leftChars="0" w:firstLineChars="0"/>
        <w:jc w:val="both"/>
        <w:rPr>
          <w:rFonts w:ascii="Book Antiqua" w:hAnsi="Book Antiqua"/>
          <w:color w:val="000000" w:themeColor="text1"/>
          <w:sz w:val="24"/>
        </w:rPr>
      </w:pPr>
      <w:r w:rsidRPr="00CC13DE">
        <w:rPr>
          <w:rFonts w:ascii="Book Antiqua" w:hAnsi="標楷體"/>
          <w:color w:val="000000" w:themeColor="text1"/>
          <w:sz w:val="24"/>
        </w:rPr>
        <w:t>以專案運用及公共投資方式且以股份方式（非創業投資）投資於非關係人之部分按該股份為上市、上櫃或非上市上櫃分別歸屬之。現行之興櫃股票亦歸屬於「非上市上櫃普通股」之中。</w:t>
      </w:r>
    </w:p>
    <w:p w:rsidR="005D59F6" w:rsidRPr="00CC13DE" w:rsidRDefault="005D59F6">
      <w:pPr>
        <w:pStyle w:val="Layer40"/>
        <w:spacing w:line="440" w:lineRule="exact"/>
        <w:jc w:val="both"/>
        <w:rPr>
          <w:rFonts w:ascii="Book Antiqua" w:hAnsi="Book Antiqua"/>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rPr>
          <w:t>1.2.4</w:t>
        </w:r>
      </w:smartTag>
      <w:r w:rsidRPr="00CC13DE">
        <w:rPr>
          <w:rFonts w:ascii="Book Antiqua" w:hAnsi="標楷體"/>
          <w:color w:val="000000" w:themeColor="text1"/>
        </w:rPr>
        <w:t>受益憑證：</w:t>
      </w:r>
    </w:p>
    <w:p w:rsidR="005D59F6" w:rsidRPr="00CC13DE" w:rsidRDefault="005D59F6">
      <w:pPr>
        <w:pStyle w:val="Item1"/>
        <w:spacing w:line="440" w:lineRule="exact"/>
        <w:ind w:leftChars="590" w:left="2014" w:hangingChars="200" w:hanging="480"/>
        <w:jc w:val="both"/>
        <w:rPr>
          <w:rFonts w:ascii="Book Antiqua" w:hAnsi="Book Antiqua"/>
          <w:color w:val="000000" w:themeColor="text1"/>
          <w:sz w:val="24"/>
        </w:rPr>
      </w:pPr>
      <w:r w:rsidRPr="00CC13DE">
        <w:rPr>
          <w:rFonts w:ascii="Book Antiqua" w:hAnsi="標楷體"/>
          <w:color w:val="000000" w:themeColor="text1"/>
          <w:sz w:val="24"/>
        </w:rPr>
        <w:t>一、有關「受益憑證」之規定，以</w:t>
      </w:r>
      <w:r w:rsidR="009E25BA" w:rsidRPr="00CC13DE">
        <w:rPr>
          <w:rFonts w:ascii="Book Antiqua" w:hAnsi="標楷體" w:hint="eastAsia"/>
          <w:color w:val="000000" w:themeColor="text1"/>
          <w:sz w:val="24"/>
        </w:rPr>
        <w:t>10</w:t>
      </w:r>
      <w:r w:rsidRPr="00CC13DE">
        <w:rPr>
          <w:rFonts w:ascii="Book Antiqua" w:hAnsi="Book Antiqua"/>
          <w:color w:val="000000" w:themeColor="text1"/>
          <w:sz w:val="24"/>
        </w:rPr>
        <w:t>7</w:t>
      </w:r>
      <w:r w:rsidRPr="00CC13DE">
        <w:rPr>
          <w:rFonts w:ascii="Book Antiqua" w:hAnsi="標楷體"/>
          <w:color w:val="000000" w:themeColor="text1"/>
          <w:sz w:val="24"/>
        </w:rPr>
        <w:t>年</w:t>
      </w:r>
      <w:r w:rsidR="009E25BA" w:rsidRPr="00CC13DE">
        <w:rPr>
          <w:rFonts w:ascii="Book Antiqua" w:hAnsi="Book Antiqua" w:hint="eastAsia"/>
          <w:color w:val="000000" w:themeColor="text1"/>
          <w:sz w:val="24"/>
        </w:rPr>
        <w:t>7</w:t>
      </w:r>
      <w:r w:rsidRPr="00CC13DE">
        <w:rPr>
          <w:rFonts w:ascii="Book Antiqua" w:hAnsi="標楷體"/>
          <w:color w:val="000000" w:themeColor="text1"/>
          <w:sz w:val="24"/>
        </w:rPr>
        <w:t>月</w:t>
      </w:r>
      <w:r w:rsidR="009E25BA" w:rsidRPr="00CC13DE">
        <w:rPr>
          <w:rFonts w:ascii="Book Antiqua" w:hAnsi="Book Antiqua"/>
          <w:color w:val="000000" w:themeColor="text1"/>
          <w:sz w:val="24"/>
        </w:rPr>
        <w:t>23</w:t>
      </w:r>
      <w:r w:rsidR="006B2A98" w:rsidRPr="00CC13DE">
        <w:rPr>
          <w:rFonts w:ascii="Book Antiqua" w:hAnsi="標楷體"/>
          <w:color w:val="000000" w:themeColor="text1"/>
          <w:sz w:val="24"/>
        </w:rPr>
        <w:t>日</w:t>
      </w:r>
      <w:r w:rsidRPr="00CC13DE">
        <w:rPr>
          <w:rFonts w:ascii="Book Antiqua" w:hAnsi="標楷體"/>
          <w:color w:val="000000" w:themeColor="text1"/>
          <w:sz w:val="24"/>
        </w:rPr>
        <w:t>金融監督管理委員會證期局所修訂之『證券投資信託基金管理辦法』之規定為依據。</w:t>
      </w:r>
    </w:p>
    <w:p w:rsidR="005D59F6" w:rsidRPr="00CC13DE" w:rsidRDefault="005D59F6">
      <w:pPr>
        <w:pStyle w:val="Item1"/>
        <w:spacing w:line="440" w:lineRule="exact"/>
        <w:ind w:leftChars="590" w:left="2014" w:hangingChars="200" w:hanging="480"/>
        <w:jc w:val="both"/>
        <w:rPr>
          <w:rFonts w:ascii="Book Antiqua" w:hAnsi="Book Antiqua"/>
          <w:color w:val="000000" w:themeColor="text1"/>
          <w:sz w:val="24"/>
        </w:rPr>
      </w:pPr>
      <w:r w:rsidRPr="00CC13DE">
        <w:rPr>
          <w:rFonts w:ascii="Book Antiqua" w:hAnsi="標楷體"/>
          <w:color w:val="000000" w:themeColor="text1"/>
          <w:sz w:val="24"/>
        </w:rPr>
        <w:t>二、此類別依該基金之投資組合內容再細分為「股票型共同基金」、「債券型共同基金」及「平衡型共同基金</w:t>
      </w:r>
      <w:r w:rsidR="00431B16" w:rsidRPr="00CC13DE">
        <w:rPr>
          <w:rFonts w:ascii="Book Antiqua" w:hAnsi="標楷體" w:hint="eastAsia"/>
          <w:color w:val="000000" w:themeColor="text1"/>
          <w:sz w:val="24"/>
        </w:rPr>
        <w:t>及多重資產型基金</w:t>
      </w:r>
      <w:r w:rsidRPr="00CC13DE">
        <w:rPr>
          <w:rFonts w:ascii="Book Antiqua" w:hAnsi="標楷體"/>
          <w:color w:val="000000" w:themeColor="text1"/>
          <w:sz w:val="24"/>
        </w:rPr>
        <w:t>」、「貨幣型共同基金」、「私募基金」等細項，有關其分類方式請詳「表</w:t>
      </w:r>
      <w:r w:rsidRPr="00CC13DE">
        <w:rPr>
          <w:rFonts w:ascii="Book Antiqua" w:hAnsi="Book Antiqua"/>
          <w:color w:val="000000" w:themeColor="text1"/>
          <w:sz w:val="24"/>
        </w:rPr>
        <w:t>05-1</w:t>
      </w:r>
      <w:r w:rsidRPr="00CC13DE">
        <w:rPr>
          <w:rFonts w:ascii="Book Antiqua" w:hAnsi="標楷體"/>
          <w:color w:val="000000" w:themeColor="text1"/>
          <w:sz w:val="24"/>
        </w:rPr>
        <w:t>：資金運用表」第</w:t>
      </w:r>
      <w:r w:rsidR="009E25BA" w:rsidRPr="00CC13DE">
        <w:rPr>
          <w:rFonts w:ascii="Book Antiqua" w:hAnsi="Book Antiqua"/>
          <w:color w:val="000000" w:themeColor="text1"/>
          <w:sz w:val="24"/>
        </w:rPr>
        <w:t>50</w:t>
      </w:r>
      <w:r w:rsidRPr="00CC13DE">
        <w:rPr>
          <w:rFonts w:ascii="Book Antiqua" w:hAnsi="標楷體"/>
          <w:color w:val="000000" w:themeColor="text1"/>
          <w:sz w:val="24"/>
        </w:rPr>
        <w:t>列之填報說明。另，各類受益憑證風險資本額之計算方式分別說明如下：</w:t>
      </w:r>
    </w:p>
    <w:p w:rsidR="005D59F6" w:rsidRPr="00CC13DE" w:rsidRDefault="005D59F6">
      <w:pPr>
        <w:pStyle w:val="Item1"/>
        <w:numPr>
          <w:ilvl w:val="0"/>
          <w:numId w:val="23"/>
        </w:numPr>
        <w:spacing w:line="440" w:lineRule="exact"/>
        <w:ind w:leftChars="0" w:firstLineChars="0"/>
        <w:jc w:val="both"/>
        <w:rPr>
          <w:rFonts w:ascii="Book Antiqua" w:hAnsi="Book Antiqua"/>
          <w:color w:val="000000" w:themeColor="text1"/>
          <w:sz w:val="24"/>
        </w:rPr>
      </w:pPr>
      <w:r w:rsidRPr="00CC13DE">
        <w:rPr>
          <w:rFonts w:ascii="Book Antiqua" w:hAnsi="標楷體"/>
          <w:color w:val="000000" w:themeColor="text1"/>
          <w:sz w:val="24"/>
        </w:rPr>
        <w:t>「股票型共同基金」</w:t>
      </w:r>
    </w:p>
    <w:p w:rsidR="005D59F6" w:rsidRPr="00CC13DE" w:rsidRDefault="005D59F6">
      <w:pPr>
        <w:pStyle w:val="Item1"/>
        <w:spacing w:line="440" w:lineRule="exact"/>
        <w:ind w:leftChars="0" w:left="2520" w:firstLineChars="0" w:hanging="2"/>
        <w:jc w:val="both"/>
        <w:rPr>
          <w:rFonts w:ascii="Book Antiqua" w:hAnsi="標楷體"/>
          <w:color w:val="000000" w:themeColor="text1"/>
          <w:sz w:val="24"/>
        </w:rPr>
      </w:pPr>
      <w:r w:rsidRPr="00CC13DE">
        <w:rPr>
          <w:rFonts w:ascii="Book Antiqua" w:hAnsi="標楷體"/>
          <w:color w:val="000000" w:themeColor="text1"/>
          <w:sz w:val="24"/>
        </w:rPr>
        <w:t>按「表</w:t>
      </w:r>
      <w:r w:rsidRPr="00CC13DE">
        <w:rPr>
          <w:rFonts w:ascii="Book Antiqua" w:hAnsi="Book Antiqua"/>
          <w:color w:val="000000" w:themeColor="text1"/>
          <w:sz w:val="24"/>
        </w:rPr>
        <w:t>05-1</w:t>
      </w:r>
      <w:r w:rsidRPr="00CC13DE">
        <w:rPr>
          <w:rFonts w:ascii="Book Antiqua" w:hAnsi="標楷體"/>
          <w:color w:val="000000" w:themeColor="text1"/>
          <w:sz w:val="24"/>
        </w:rPr>
        <w:t>：資金運用表」相關欄位金額減除「表</w:t>
      </w:r>
      <w:r w:rsidRPr="00CC13DE">
        <w:rPr>
          <w:rFonts w:ascii="Book Antiqua" w:hAnsi="Book Antiqua"/>
          <w:color w:val="000000" w:themeColor="text1"/>
          <w:sz w:val="24"/>
        </w:rPr>
        <w:t>30-14-1</w:t>
      </w:r>
      <w:r w:rsidRPr="00CC13DE">
        <w:rPr>
          <w:rFonts w:ascii="Book Antiqua" w:hAnsi="標楷體"/>
          <w:color w:val="000000" w:themeColor="text1"/>
          <w:sz w:val="24"/>
        </w:rPr>
        <w:t>：公司上市股票及基金</w:t>
      </w:r>
      <w:r w:rsidRPr="00CC13DE">
        <w:rPr>
          <w:rFonts w:ascii="Book Antiqua" w:hAnsi="Book Antiqua"/>
          <w:color w:val="000000" w:themeColor="text1"/>
          <w:sz w:val="24"/>
        </w:rPr>
        <w:t>β</w:t>
      </w:r>
      <w:r w:rsidRPr="00CC13DE">
        <w:rPr>
          <w:rFonts w:ascii="Book Antiqua" w:hAnsi="標楷體"/>
          <w:color w:val="000000" w:themeColor="text1"/>
          <w:sz w:val="24"/>
        </w:rPr>
        <w:t>值計算表」國內發行其投資區域包含國外之股票型共同基金帳載價值後之數額，乘以「表</w:t>
      </w:r>
      <w:r w:rsidRPr="00CC13DE">
        <w:rPr>
          <w:rFonts w:ascii="Book Antiqua" w:hAnsi="Book Antiqua"/>
          <w:color w:val="000000" w:themeColor="text1"/>
          <w:sz w:val="24"/>
        </w:rPr>
        <w:t>30-14</w:t>
      </w:r>
      <w:r w:rsidRPr="00CC13DE">
        <w:rPr>
          <w:rFonts w:ascii="Book Antiqua" w:hAnsi="標楷體"/>
          <w:color w:val="000000" w:themeColor="text1"/>
          <w:sz w:val="24"/>
        </w:rPr>
        <w:t>：公司</w:t>
      </w:r>
      <w:r w:rsidRPr="00CC13DE">
        <w:rPr>
          <w:rFonts w:ascii="Book Antiqua" w:hAnsi="Book Antiqua"/>
          <w:color w:val="000000" w:themeColor="text1"/>
          <w:sz w:val="24"/>
        </w:rPr>
        <w:t>β</w:t>
      </w:r>
      <w:r w:rsidRPr="00CC13DE">
        <w:rPr>
          <w:rFonts w:ascii="Book Antiqua" w:hAnsi="標楷體"/>
          <w:color w:val="000000" w:themeColor="text1"/>
          <w:sz w:val="24"/>
        </w:rPr>
        <w:t>值及</w:t>
      </w:r>
      <w:r w:rsidR="009E25BA" w:rsidRPr="00CC13DE">
        <w:rPr>
          <w:rFonts w:ascii="Book Antiqua" w:hAnsi="Book Antiqua" w:hint="eastAsia"/>
          <w:color w:val="000000" w:themeColor="text1"/>
          <w:sz w:val="24"/>
        </w:rPr>
        <w:t>股票逆景氣循環</w:t>
      </w:r>
      <w:r w:rsidRPr="00CC13DE">
        <w:rPr>
          <w:rFonts w:ascii="Book Antiqua" w:hAnsi="標楷體"/>
          <w:color w:val="000000" w:themeColor="text1"/>
          <w:sz w:val="24"/>
        </w:rPr>
        <w:t>資產風險係數計算表」所對應之風險係數計算風險資本額。</w:t>
      </w:r>
    </w:p>
    <w:p w:rsidR="009E25BA" w:rsidRPr="00CC13DE" w:rsidRDefault="009E25BA" w:rsidP="009E25BA">
      <w:pPr>
        <w:pStyle w:val="Item1"/>
        <w:numPr>
          <w:ilvl w:val="0"/>
          <w:numId w:val="23"/>
        </w:numPr>
        <w:spacing w:line="440" w:lineRule="exact"/>
        <w:ind w:leftChars="0" w:firstLineChars="0"/>
        <w:jc w:val="both"/>
        <w:rPr>
          <w:rFonts w:ascii="Book Antiqua" w:hAnsi="Book Antiqua"/>
          <w:color w:val="000000" w:themeColor="text1"/>
          <w:sz w:val="24"/>
        </w:rPr>
      </w:pPr>
      <w:r w:rsidRPr="00CC13DE">
        <w:rPr>
          <w:rFonts w:ascii="Book Antiqua" w:hAnsi="Book Antiqua"/>
          <w:color w:val="000000" w:themeColor="text1"/>
          <w:sz w:val="24"/>
        </w:rPr>
        <w:t>「</w:t>
      </w:r>
      <w:r w:rsidRPr="00CC13DE">
        <w:rPr>
          <w:rFonts w:ascii="Book Antiqua" w:hAnsi="Book Antiqua" w:hint="eastAsia"/>
          <w:color w:val="000000" w:themeColor="text1"/>
          <w:sz w:val="24"/>
        </w:rPr>
        <w:t>債券</w:t>
      </w:r>
      <w:r w:rsidRPr="00CC13DE">
        <w:rPr>
          <w:rFonts w:ascii="Book Antiqua" w:hAnsi="Book Antiqua"/>
          <w:color w:val="000000" w:themeColor="text1"/>
          <w:sz w:val="24"/>
        </w:rPr>
        <w:t>型共同基金」</w:t>
      </w:r>
    </w:p>
    <w:p w:rsidR="009E25BA" w:rsidRPr="00CC13DE" w:rsidRDefault="009E25BA">
      <w:pPr>
        <w:pStyle w:val="Item1"/>
        <w:spacing w:line="440" w:lineRule="exact"/>
        <w:ind w:leftChars="0" w:left="2520" w:firstLineChars="0" w:hanging="2"/>
        <w:jc w:val="both"/>
        <w:rPr>
          <w:rFonts w:ascii="Book Antiqua" w:hAnsi="Book Antiqua"/>
          <w:color w:val="000000" w:themeColor="text1"/>
          <w:sz w:val="24"/>
        </w:rPr>
      </w:pPr>
      <w:r w:rsidRPr="00CC13DE">
        <w:rPr>
          <w:rFonts w:ascii="Book Antiqua" w:hAnsi="Book Antiqua"/>
          <w:color w:val="000000" w:themeColor="text1"/>
          <w:sz w:val="24"/>
        </w:rPr>
        <w:t>按「表</w:t>
      </w:r>
      <w:r w:rsidRPr="00CC13DE">
        <w:rPr>
          <w:rFonts w:ascii="Book Antiqua" w:hAnsi="Book Antiqua"/>
          <w:color w:val="000000" w:themeColor="text1"/>
          <w:sz w:val="24"/>
        </w:rPr>
        <w:t>05-1</w:t>
      </w:r>
      <w:r w:rsidRPr="00CC13DE">
        <w:rPr>
          <w:rFonts w:ascii="Book Antiqua" w:hAnsi="Book Antiqua"/>
          <w:color w:val="000000" w:themeColor="text1"/>
          <w:sz w:val="24"/>
        </w:rPr>
        <w:t>：資金運用表」相關欄位金額減除「表</w:t>
      </w:r>
      <w:r w:rsidRPr="00CC13DE">
        <w:rPr>
          <w:rFonts w:ascii="Book Antiqua" w:hAnsi="Book Antiqua"/>
          <w:color w:val="000000" w:themeColor="text1"/>
          <w:sz w:val="24"/>
        </w:rPr>
        <w:t>30-14-1</w:t>
      </w:r>
      <w:r w:rsidRPr="00CC13DE">
        <w:rPr>
          <w:rFonts w:ascii="Book Antiqua" w:hAnsi="Book Antiqua"/>
          <w:color w:val="000000" w:themeColor="text1"/>
          <w:sz w:val="24"/>
        </w:rPr>
        <w:t>：公司上市股票及基金</w:t>
      </w:r>
      <w:r w:rsidRPr="00CC13DE">
        <w:rPr>
          <w:rFonts w:ascii="Book Antiqua" w:hAnsi="Book Antiqua"/>
          <w:color w:val="000000" w:themeColor="text1"/>
          <w:sz w:val="24"/>
        </w:rPr>
        <w:t>β</w:t>
      </w:r>
      <w:r w:rsidRPr="00CC13DE">
        <w:rPr>
          <w:rFonts w:ascii="Book Antiqua" w:hAnsi="Book Antiqua"/>
          <w:color w:val="000000" w:themeColor="text1"/>
          <w:sz w:val="24"/>
        </w:rPr>
        <w:t>值計算表」國內發行其投資區域包含國外之</w:t>
      </w:r>
      <w:r w:rsidRPr="00CC13DE">
        <w:rPr>
          <w:rFonts w:ascii="Book Antiqua" w:hAnsi="Book Antiqua" w:hint="eastAsia"/>
          <w:color w:val="000000" w:themeColor="text1"/>
          <w:sz w:val="24"/>
        </w:rPr>
        <w:t>債券</w:t>
      </w:r>
      <w:r w:rsidRPr="00CC13DE">
        <w:rPr>
          <w:rFonts w:ascii="Book Antiqua" w:hAnsi="Book Antiqua"/>
          <w:color w:val="000000" w:themeColor="text1"/>
          <w:sz w:val="24"/>
        </w:rPr>
        <w:t>型共同基金帳載價值後之數額，乘以對應之風險係數計算風險資本額。</w:t>
      </w:r>
    </w:p>
    <w:p w:rsidR="005D59F6" w:rsidRPr="00CC13DE" w:rsidRDefault="005D59F6">
      <w:pPr>
        <w:pStyle w:val="Item1"/>
        <w:numPr>
          <w:ilvl w:val="0"/>
          <w:numId w:val="23"/>
        </w:numPr>
        <w:spacing w:line="440" w:lineRule="exact"/>
        <w:ind w:leftChars="0" w:firstLineChars="0"/>
        <w:jc w:val="both"/>
        <w:rPr>
          <w:rFonts w:ascii="Book Antiqua" w:hAnsi="Book Antiqua"/>
          <w:color w:val="000000" w:themeColor="text1"/>
          <w:sz w:val="24"/>
        </w:rPr>
      </w:pPr>
      <w:r w:rsidRPr="00CC13DE">
        <w:rPr>
          <w:rFonts w:ascii="Book Antiqua" w:hAnsi="標楷體"/>
          <w:color w:val="000000" w:themeColor="text1"/>
          <w:sz w:val="24"/>
        </w:rPr>
        <w:t>「平衡型共同基金</w:t>
      </w:r>
      <w:r w:rsidR="00431B16" w:rsidRPr="00CC13DE">
        <w:rPr>
          <w:rFonts w:ascii="Book Antiqua" w:hAnsi="標楷體" w:hint="eastAsia"/>
          <w:color w:val="000000" w:themeColor="text1"/>
          <w:sz w:val="24"/>
        </w:rPr>
        <w:t>及多重資產型基金</w:t>
      </w:r>
      <w:r w:rsidRPr="00CC13DE">
        <w:rPr>
          <w:rFonts w:ascii="Book Antiqua" w:hAnsi="標楷體"/>
          <w:color w:val="000000" w:themeColor="text1"/>
          <w:sz w:val="24"/>
        </w:rPr>
        <w:t>」</w:t>
      </w:r>
    </w:p>
    <w:p w:rsidR="005D59F6" w:rsidRPr="00CC13DE" w:rsidRDefault="005D59F6">
      <w:pPr>
        <w:pStyle w:val="Item1"/>
        <w:spacing w:line="440" w:lineRule="exact"/>
        <w:ind w:leftChars="0" w:left="2520" w:firstLineChars="0" w:hanging="2"/>
        <w:jc w:val="both"/>
        <w:rPr>
          <w:rFonts w:ascii="Book Antiqua" w:hAnsi="Book Antiqua"/>
          <w:color w:val="000000" w:themeColor="text1"/>
          <w:sz w:val="24"/>
        </w:rPr>
      </w:pPr>
      <w:r w:rsidRPr="00CC13DE">
        <w:rPr>
          <w:rFonts w:ascii="Book Antiqua" w:hAnsi="標楷體"/>
          <w:color w:val="000000" w:themeColor="text1"/>
          <w:sz w:val="24"/>
        </w:rPr>
        <w:t>按「表</w:t>
      </w:r>
      <w:r w:rsidRPr="00CC13DE">
        <w:rPr>
          <w:rFonts w:ascii="Book Antiqua" w:hAnsi="Book Antiqua"/>
          <w:color w:val="000000" w:themeColor="text1"/>
          <w:sz w:val="24"/>
        </w:rPr>
        <w:t>05-1</w:t>
      </w:r>
      <w:r w:rsidRPr="00CC13DE">
        <w:rPr>
          <w:rFonts w:ascii="Book Antiqua" w:hAnsi="標楷體"/>
          <w:color w:val="000000" w:themeColor="text1"/>
          <w:sz w:val="24"/>
        </w:rPr>
        <w:t>：資金運用表」相關欄位金額減除「表</w:t>
      </w:r>
      <w:r w:rsidRPr="00CC13DE">
        <w:rPr>
          <w:rFonts w:ascii="Book Antiqua" w:hAnsi="Book Antiqua"/>
          <w:color w:val="000000" w:themeColor="text1"/>
          <w:sz w:val="24"/>
        </w:rPr>
        <w:t>30-14-1</w:t>
      </w:r>
      <w:r w:rsidRPr="00CC13DE">
        <w:rPr>
          <w:rFonts w:ascii="Book Antiqua" w:hAnsi="標楷體"/>
          <w:color w:val="000000" w:themeColor="text1"/>
          <w:sz w:val="24"/>
        </w:rPr>
        <w:t>：公司上市股票及基金</w:t>
      </w:r>
      <w:r w:rsidRPr="00CC13DE">
        <w:rPr>
          <w:rFonts w:ascii="Book Antiqua" w:hAnsi="Book Antiqua"/>
          <w:color w:val="000000" w:themeColor="text1"/>
          <w:sz w:val="24"/>
        </w:rPr>
        <w:t>β</w:t>
      </w:r>
      <w:r w:rsidRPr="00CC13DE">
        <w:rPr>
          <w:rFonts w:ascii="Book Antiqua" w:hAnsi="標楷體"/>
          <w:color w:val="000000" w:themeColor="text1"/>
          <w:sz w:val="24"/>
        </w:rPr>
        <w:t>值計算表」國內發行其投資區域包含國外之平衡型共同基金</w:t>
      </w:r>
      <w:r w:rsidR="00431B16" w:rsidRPr="00CC13DE">
        <w:rPr>
          <w:rFonts w:ascii="Book Antiqua" w:hAnsi="標楷體" w:hint="eastAsia"/>
          <w:color w:val="000000" w:themeColor="text1"/>
          <w:sz w:val="24"/>
        </w:rPr>
        <w:t>及多重資產型基金</w:t>
      </w:r>
      <w:r w:rsidRPr="00CC13DE">
        <w:rPr>
          <w:rFonts w:ascii="Book Antiqua" w:hAnsi="標楷體"/>
          <w:color w:val="000000" w:themeColor="text1"/>
          <w:sz w:val="24"/>
        </w:rPr>
        <w:t>帳載價值後之數額，乘以「表</w:t>
      </w:r>
      <w:r w:rsidRPr="00CC13DE">
        <w:rPr>
          <w:rFonts w:ascii="Book Antiqua" w:hAnsi="Book Antiqua"/>
          <w:color w:val="000000" w:themeColor="text1"/>
          <w:sz w:val="24"/>
        </w:rPr>
        <w:t>30-14</w:t>
      </w:r>
      <w:r w:rsidRPr="00CC13DE">
        <w:rPr>
          <w:rFonts w:ascii="Book Antiqua" w:hAnsi="標楷體"/>
          <w:color w:val="000000" w:themeColor="text1"/>
          <w:sz w:val="24"/>
        </w:rPr>
        <w:t>：公司</w:t>
      </w:r>
      <w:r w:rsidRPr="00CC13DE">
        <w:rPr>
          <w:rFonts w:ascii="Book Antiqua" w:hAnsi="Book Antiqua"/>
          <w:color w:val="000000" w:themeColor="text1"/>
          <w:sz w:val="24"/>
        </w:rPr>
        <w:t>β</w:t>
      </w:r>
      <w:r w:rsidRPr="00CC13DE">
        <w:rPr>
          <w:rFonts w:ascii="Book Antiqua" w:hAnsi="標楷體"/>
          <w:color w:val="000000" w:themeColor="text1"/>
          <w:sz w:val="24"/>
        </w:rPr>
        <w:t>值及</w:t>
      </w:r>
      <w:r w:rsidR="009E25BA" w:rsidRPr="00CC13DE">
        <w:rPr>
          <w:rFonts w:ascii="Book Antiqua" w:hAnsi="Book Antiqua" w:hint="eastAsia"/>
          <w:color w:val="000000" w:themeColor="text1"/>
          <w:sz w:val="24"/>
        </w:rPr>
        <w:t>股票逆景氣循環</w:t>
      </w:r>
      <w:r w:rsidRPr="00CC13DE">
        <w:rPr>
          <w:rFonts w:ascii="Book Antiqua" w:hAnsi="標楷體"/>
          <w:color w:val="000000" w:themeColor="text1"/>
          <w:sz w:val="24"/>
        </w:rPr>
        <w:t>資產風險係數計算表」所對應之</w:t>
      </w:r>
      <w:r w:rsidRPr="00CC13DE">
        <w:rPr>
          <w:rFonts w:ascii="Book Antiqua" w:hAnsi="標楷體"/>
          <w:color w:val="000000" w:themeColor="text1"/>
          <w:sz w:val="24"/>
        </w:rPr>
        <w:lastRenderedPageBreak/>
        <w:t>風險係數計算風險資本額。</w:t>
      </w:r>
    </w:p>
    <w:p w:rsidR="005D59F6" w:rsidRPr="00CC13DE" w:rsidRDefault="005D59F6">
      <w:pPr>
        <w:pStyle w:val="Item1"/>
        <w:numPr>
          <w:ilvl w:val="0"/>
          <w:numId w:val="23"/>
        </w:numPr>
        <w:spacing w:line="440" w:lineRule="exact"/>
        <w:ind w:leftChars="0" w:firstLineChars="0"/>
        <w:jc w:val="both"/>
        <w:rPr>
          <w:rFonts w:ascii="Book Antiqua" w:hAnsi="Book Antiqua"/>
          <w:color w:val="000000" w:themeColor="text1"/>
          <w:sz w:val="24"/>
        </w:rPr>
      </w:pPr>
      <w:r w:rsidRPr="00CC13DE">
        <w:rPr>
          <w:rFonts w:ascii="Book Antiqua" w:hAnsi="標楷體"/>
          <w:color w:val="000000" w:themeColor="text1"/>
          <w:sz w:val="24"/>
        </w:rPr>
        <w:t>除上述</w:t>
      </w:r>
      <w:r w:rsidRPr="00CC13DE">
        <w:rPr>
          <w:rFonts w:ascii="Book Antiqua" w:hAnsi="Book Antiqua"/>
          <w:color w:val="000000" w:themeColor="text1"/>
          <w:sz w:val="24"/>
        </w:rPr>
        <w:t>(</w:t>
      </w:r>
      <w:r w:rsidRPr="00CC13DE">
        <w:rPr>
          <w:rFonts w:ascii="Book Antiqua" w:hAnsi="標楷體"/>
          <w:color w:val="000000" w:themeColor="text1"/>
          <w:sz w:val="24"/>
        </w:rPr>
        <w:t>一</w:t>
      </w:r>
      <w:r w:rsidRPr="00CC13DE">
        <w:rPr>
          <w:rFonts w:ascii="Book Antiqua" w:hAnsi="Book Antiqua"/>
          <w:color w:val="000000" w:themeColor="text1"/>
          <w:sz w:val="24"/>
        </w:rPr>
        <w:t>)</w:t>
      </w:r>
      <w:r w:rsidR="006B2A98" w:rsidRPr="00CC13DE">
        <w:rPr>
          <w:rFonts w:ascii="Book Antiqua" w:hAnsi="標楷體" w:hint="eastAsia"/>
          <w:color w:val="000000" w:themeColor="text1"/>
          <w:sz w:val="24"/>
        </w:rPr>
        <w:t>~</w:t>
      </w:r>
      <w:r w:rsidRPr="00CC13DE">
        <w:rPr>
          <w:rFonts w:ascii="Book Antiqua" w:hAnsi="Book Antiqua"/>
          <w:color w:val="000000" w:themeColor="text1"/>
          <w:sz w:val="24"/>
        </w:rPr>
        <w:t>(</w:t>
      </w:r>
      <w:r w:rsidR="009E25BA" w:rsidRPr="00CC13DE">
        <w:rPr>
          <w:rFonts w:ascii="Book Antiqua" w:hAnsi="標楷體" w:hint="eastAsia"/>
          <w:color w:val="000000" w:themeColor="text1"/>
          <w:sz w:val="24"/>
        </w:rPr>
        <w:t>三</w:t>
      </w:r>
      <w:r w:rsidRPr="00CC13DE">
        <w:rPr>
          <w:rFonts w:ascii="Book Antiqua" w:hAnsi="Book Antiqua"/>
          <w:color w:val="000000" w:themeColor="text1"/>
          <w:sz w:val="24"/>
        </w:rPr>
        <w:t>)</w:t>
      </w:r>
      <w:r w:rsidRPr="00CC13DE">
        <w:rPr>
          <w:rFonts w:ascii="Book Antiqua" w:hAnsi="標楷體"/>
          <w:color w:val="000000" w:themeColor="text1"/>
          <w:sz w:val="24"/>
        </w:rPr>
        <w:t>以外之共同基金</w:t>
      </w:r>
    </w:p>
    <w:p w:rsidR="005D59F6" w:rsidRPr="00CC13DE" w:rsidRDefault="005D59F6">
      <w:pPr>
        <w:pStyle w:val="Item1"/>
        <w:spacing w:line="440" w:lineRule="exact"/>
        <w:ind w:leftChars="968" w:left="2519" w:hangingChars="1" w:hanging="2"/>
        <w:jc w:val="both"/>
        <w:rPr>
          <w:rFonts w:ascii="Book Antiqua" w:hAnsi="Book Antiqua"/>
          <w:color w:val="000000" w:themeColor="text1"/>
          <w:sz w:val="24"/>
        </w:rPr>
      </w:pPr>
      <w:r w:rsidRPr="00CC13DE">
        <w:rPr>
          <w:rFonts w:ascii="Book Antiqua" w:hAnsi="標楷體"/>
          <w:color w:val="000000" w:themeColor="text1"/>
          <w:sz w:val="24"/>
        </w:rPr>
        <w:t>按「表</w:t>
      </w:r>
      <w:r w:rsidRPr="00CC13DE">
        <w:rPr>
          <w:rFonts w:ascii="Book Antiqua" w:hAnsi="Book Antiqua"/>
          <w:color w:val="000000" w:themeColor="text1"/>
          <w:sz w:val="24"/>
        </w:rPr>
        <w:t>05-1</w:t>
      </w:r>
      <w:r w:rsidRPr="00CC13DE">
        <w:rPr>
          <w:rFonts w:ascii="Book Antiqua" w:hAnsi="標楷體"/>
          <w:color w:val="000000" w:themeColor="text1"/>
          <w:sz w:val="24"/>
        </w:rPr>
        <w:t>：資金運用表」之相關欄位金額，乘以其所對應之風險係數計算風險資本額。</w:t>
      </w:r>
      <w:r w:rsidRPr="00CC13DE">
        <w:rPr>
          <w:rFonts w:ascii="Book Antiqua" w:hAnsi="Book Antiqua"/>
          <w:color w:val="000000" w:themeColor="text1"/>
          <w:sz w:val="24"/>
        </w:rPr>
        <w:t xml:space="preserve"> </w:t>
      </w:r>
    </w:p>
    <w:p w:rsidR="005D59F6" w:rsidRPr="00CC13DE" w:rsidRDefault="005D59F6">
      <w:pPr>
        <w:pStyle w:val="Item1"/>
        <w:spacing w:line="440" w:lineRule="exact"/>
        <w:ind w:leftChars="590" w:left="2014" w:hangingChars="200" w:hanging="480"/>
        <w:jc w:val="both"/>
        <w:rPr>
          <w:rFonts w:ascii="Book Antiqua" w:hAnsi="Book Antiqua"/>
          <w:color w:val="000000" w:themeColor="text1"/>
          <w:sz w:val="24"/>
        </w:rPr>
      </w:pPr>
      <w:r w:rsidRPr="00CC13DE">
        <w:rPr>
          <w:rFonts w:ascii="Book Antiqua" w:hAnsi="標楷體"/>
          <w:color w:val="000000" w:themeColor="text1"/>
          <w:sz w:val="24"/>
        </w:rPr>
        <w:t>三、若保險業自行提供相關信評資料，且該證券之債信評等達一定程度以上者，則可給予風險係數上之折扣，但不包括以</w:t>
      </w:r>
      <w:r w:rsidRPr="00CC13DE">
        <w:rPr>
          <w:rFonts w:ascii="Book Antiqua" w:hAnsi="Book Antiqua"/>
          <w:color w:val="000000" w:themeColor="text1"/>
          <w:sz w:val="24"/>
        </w:rPr>
        <w:t>β</w:t>
      </w:r>
      <w:r w:rsidRPr="00CC13DE">
        <w:rPr>
          <w:rFonts w:ascii="Book Antiqua" w:hAnsi="標楷體"/>
          <w:color w:val="000000" w:themeColor="text1"/>
          <w:sz w:val="24"/>
        </w:rPr>
        <w:t>值計算係數之受益憑證。</w:t>
      </w:r>
    </w:p>
    <w:p w:rsidR="005D59F6" w:rsidRPr="00CC13DE" w:rsidRDefault="005D59F6">
      <w:pPr>
        <w:pStyle w:val="Item1"/>
        <w:spacing w:line="440" w:lineRule="exact"/>
        <w:ind w:leftChars="590" w:left="2014" w:hangingChars="200" w:hanging="480"/>
        <w:jc w:val="both"/>
        <w:rPr>
          <w:rFonts w:ascii="Book Antiqua" w:hAnsi="Book Antiqua"/>
          <w:color w:val="000000" w:themeColor="text1"/>
          <w:sz w:val="24"/>
        </w:rPr>
      </w:pPr>
      <w:r w:rsidRPr="00CC13DE">
        <w:rPr>
          <w:rFonts w:ascii="Book Antiqua" w:hAnsi="標楷體"/>
          <w:color w:val="000000" w:themeColor="text1"/>
          <w:sz w:val="24"/>
        </w:rPr>
        <w:t>四、若受益憑證為國內發行但其投資區域包含國外者，計算風險資本額時，將該項目歸屬於國外投資受益憑證計算，相關資料請於「表</w:t>
      </w:r>
      <w:r w:rsidRPr="00CC13DE">
        <w:rPr>
          <w:rFonts w:ascii="Book Antiqua" w:hAnsi="Book Antiqua"/>
          <w:color w:val="000000" w:themeColor="text1"/>
          <w:sz w:val="24"/>
        </w:rPr>
        <w:t>30-14-1</w:t>
      </w:r>
      <w:r w:rsidRPr="00CC13DE">
        <w:rPr>
          <w:rFonts w:ascii="Book Antiqua" w:hAnsi="標楷體"/>
          <w:color w:val="000000" w:themeColor="text1"/>
          <w:sz w:val="24"/>
        </w:rPr>
        <w:t>：公司上市股票及基金</w:t>
      </w:r>
      <w:r w:rsidRPr="00CC13DE">
        <w:rPr>
          <w:rFonts w:ascii="Book Antiqua" w:hAnsi="Book Antiqua"/>
          <w:color w:val="000000" w:themeColor="text1"/>
          <w:sz w:val="24"/>
        </w:rPr>
        <w:t>β</w:t>
      </w:r>
      <w:r w:rsidRPr="00CC13DE">
        <w:rPr>
          <w:rFonts w:ascii="Book Antiqua" w:hAnsi="標楷體"/>
          <w:color w:val="000000" w:themeColor="text1"/>
          <w:sz w:val="24"/>
        </w:rPr>
        <w:t>值計算表」中填列。</w:t>
      </w:r>
    </w:p>
    <w:p w:rsidR="005D59F6" w:rsidRPr="00CC13DE" w:rsidRDefault="005D59F6">
      <w:pPr>
        <w:spacing w:line="440" w:lineRule="exact"/>
        <w:ind w:left="2520" w:hanging="1620"/>
        <w:jc w:val="both"/>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sz w:val="24"/>
          </w:rPr>
          <w:t>1.2.5</w:t>
        </w:r>
      </w:smartTag>
      <w:r w:rsidRPr="00CC13DE">
        <w:rPr>
          <w:rFonts w:ascii="Book Antiqua" w:hAnsi="Book Antiqua"/>
          <w:color w:val="000000" w:themeColor="text1"/>
          <w:sz w:val="24"/>
        </w:rPr>
        <w:t xml:space="preserve"> ETF</w:t>
      </w:r>
      <w:r w:rsidRPr="00CC13DE">
        <w:rPr>
          <w:rFonts w:ascii="Book Antiqua" w:hAnsi="標楷體"/>
          <w:color w:val="000000" w:themeColor="text1"/>
          <w:sz w:val="24"/>
        </w:rPr>
        <w:t>：</w:t>
      </w:r>
    </w:p>
    <w:p w:rsidR="005D59F6" w:rsidRPr="00CC13DE"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color w:val="000000" w:themeColor="text1"/>
          <w:sz w:val="24"/>
        </w:rPr>
      </w:pPr>
      <w:r w:rsidRPr="00CC13DE">
        <w:rPr>
          <w:rFonts w:ascii="Book Antiqua" w:hAnsi="標楷體"/>
          <w:color w:val="000000" w:themeColor="text1"/>
          <w:sz w:val="24"/>
        </w:rPr>
        <w:t>有關「</w:t>
      </w:r>
      <w:r w:rsidRPr="00CC13DE">
        <w:rPr>
          <w:rFonts w:ascii="Book Antiqua" w:hAnsi="Book Antiqua"/>
          <w:color w:val="000000" w:themeColor="text1"/>
          <w:sz w:val="24"/>
        </w:rPr>
        <w:t>ETF</w:t>
      </w:r>
      <w:r w:rsidRPr="00CC13DE">
        <w:rPr>
          <w:rFonts w:ascii="Book Antiqua" w:hAnsi="標楷體"/>
          <w:color w:val="000000" w:themeColor="text1"/>
          <w:sz w:val="24"/>
        </w:rPr>
        <w:t>指數股票型基金」之規定，以</w:t>
      </w:r>
      <w:r w:rsidR="009E25BA" w:rsidRPr="00CC13DE">
        <w:rPr>
          <w:rFonts w:ascii="Book Antiqua" w:hAnsi="標楷體" w:hint="eastAsia"/>
          <w:color w:val="000000" w:themeColor="text1"/>
          <w:sz w:val="24"/>
        </w:rPr>
        <w:t>10</w:t>
      </w:r>
      <w:r w:rsidR="009E25BA" w:rsidRPr="00CC13DE">
        <w:rPr>
          <w:rFonts w:ascii="Book Antiqua" w:hAnsi="Book Antiqua"/>
          <w:color w:val="000000" w:themeColor="text1"/>
          <w:sz w:val="24"/>
        </w:rPr>
        <w:t>7</w:t>
      </w:r>
      <w:r w:rsidR="009E25BA" w:rsidRPr="00CC13DE">
        <w:rPr>
          <w:rFonts w:ascii="Book Antiqua" w:hAnsi="標楷體"/>
          <w:color w:val="000000" w:themeColor="text1"/>
          <w:sz w:val="24"/>
        </w:rPr>
        <w:t>年</w:t>
      </w:r>
      <w:r w:rsidR="009E25BA" w:rsidRPr="00CC13DE">
        <w:rPr>
          <w:rFonts w:ascii="Book Antiqua" w:hAnsi="Book Antiqua" w:hint="eastAsia"/>
          <w:color w:val="000000" w:themeColor="text1"/>
          <w:sz w:val="24"/>
        </w:rPr>
        <w:t>7</w:t>
      </w:r>
      <w:r w:rsidR="009E25BA" w:rsidRPr="00CC13DE">
        <w:rPr>
          <w:rFonts w:ascii="Book Antiqua" w:hAnsi="標楷體"/>
          <w:color w:val="000000" w:themeColor="text1"/>
          <w:sz w:val="24"/>
        </w:rPr>
        <w:t>月</w:t>
      </w:r>
      <w:r w:rsidR="009E25BA" w:rsidRPr="00CC13DE">
        <w:rPr>
          <w:rFonts w:ascii="Book Antiqua" w:hAnsi="Book Antiqua"/>
          <w:color w:val="000000" w:themeColor="text1"/>
          <w:sz w:val="24"/>
        </w:rPr>
        <w:t>23</w:t>
      </w:r>
      <w:r w:rsidR="006B2A98" w:rsidRPr="00CC13DE">
        <w:rPr>
          <w:rFonts w:ascii="Book Antiqua" w:hAnsi="標楷體"/>
          <w:color w:val="000000" w:themeColor="text1"/>
          <w:sz w:val="24"/>
        </w:rPr>
        <w:t>日</w:t>
      </w:r>
      <w:r w:rsidRPr="00CC13DE">
        <w:rPr>
          <w:rFonts w:ascii="Book Antiqua" w:hAnsi="標楷體"/>
          <w:color w:val="000000" w:themeColor="text1"/>
          <w:sz w:val="24"/>
        </w:rPr>
        <w:t>金融監督管理委員會證期局所修訂之『證券投資信託基金管理辦法』之規定為依據。</w:t>
      </w:r>
    </w:p>
    <w:p w:rsidR="005D59F6" w:rsidRPr="00CC13DE"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color w:val="000000" w:themeColor="text1"/>
          <w:sz w:val="24"/>
        </w:rPr>
      </w:pPr>
      <w:r w:rsidRPr="00CC13DE">
        <w:rPr>
          <w:rFonts w:ascii="Book Antiqua" w:hAnsi="標楷體"/>
          <w:color w:val="000000" w:themeColor="text1"/>
          <w:sz w:val="24"/>
        </w:rPr>
        <w:t>此類別可再區分為「</w:t>
      </w:r>
      <w:r w:rsidRPr="00CC13DE">
        <w:rPr>
          <w:rFonts w:ascii="Book Antiqua" w:hAnsi="Book Antiqua"/>
          <w:color w:val="000000" w:themeColor="text1"/>
          <w:sz w:val="24"/>
        </w:rPr>
        <w:t>ETF-</w:t>
      </w:r>
      <w:r w:rsidRPr="00CC13DE">
        <w:rPr>
          <w:rFonts w:ascii="Book Antiqua" w:hAnsi="標楷體"/>
          <w:color w:val="000000" w:themeColor="text1"/>
          <w:sz w:val="24"/>
        </w:rPr>
        <w:t>股票型」</w:t>
      </w:r>
      <w:r w:rsidR="009E25BA" w:rsidRPr="00CC13DE">
        <w:rPr>
          <w:rFonts w:ascii="Book Antiqua" w:hAnsi="標楷體" w:hint="eastAsia"/>
          <w:color w:val="000000" w:themeColor="text1"/>
          <w:sz w:val="24"/>
        </w:rPr>
        <w:t>、</w:t>
      </w:r>
      <w:r w:rsidRPr="00CC13DE">
        <w:rPr>
          <w:rFonts w:ascii="Book Antiqua" w:hAnsi="標楷體"/>
          <w:color w:val="000000" w:themeColor="text1"/>
          <w:sz w:val="24"/>
        </w:rPr>
        <w:t>「</w:t>
      </w:r>
      <w:r w:rsidRPr="00CC13DE">
        <w:rPr>
          <w:rFonts w:ascii="Book Antiqua" w:hAnsi="Book Antiqua"/>
          <w:color w:val="000000" w:themeColor="text1"/>
          <w:sz w:val="24"/>
        </w:rPr>
        <w:t>ETF-</w:t>
      </w:r>
      <w:r w:rsidRPr="00CC13DE">
        <w:rPr>
          <w:rFonts w:ascii="Book Antiqua" w:hAnsi="標楷體"/>
          <w:color w:val="000000" w:themeColor="text1"/>
          <w:sz w:val="24"/>
        </w:rPr>
        <w:t>債券型」</w:t>
      </w:r>
      <w:r w:rsidR="009E25BA" w:rsidRPr="00CC13DE">
        <w:rPr>
          <w:rFonts w:ascii="Book Antiqua" w:hAnsi="Book Antiqua"/>
          <w:color w:val="000000" w:themeColor="text1"/>
          <w:sz w:val="24"/>
        </w:rPr>
        <w:t>及「</w:t>
      </w:r>
      <w:r w:rsidR="009E25BA" w:rsidRPr="00CC13DE">
        <w:rPr>
          <w:rFonts w:ascii="Book Antiqua" w:hAnsi="Book Antiqua"/>
          <w:color w:val="000000" w:themeColor="text1"/>
          <w:sz w:val="24"/>
        </w:rPr>
        <w:t>ETF-</w:t>
      </w:r>
      <w:r w:rsidR="009E25BA" w:rsidRPr="00CC13DE">
        <w:rPr>
          <w:rFonts w:ascii="Book Antiqua" w:hAnsi="Book Antiqua" w:hint="eastAsia"/>
          <w:color w:val="000000" w:themeColor="text1"/>
          <w:sz w:val="24"/>
        </w:rPr>
        <w:t>其他</w:t>
      </w:r>
      <w:r w:rsidR="009E25BA" w:rsidRPr="00CC13DE">
        <w:rPr>
          <w:rFonts w:ascii="Book Antiqua" w:hAnsi="Book Antiqua"/>
          <w:color w:val="000000" w:themeColor="text1"/>
          <w:sz w:val="24"/>
        </w:rPr>
        <w:t>型」</w:t>
      </w:r>
      <w:r w:rsidRPr="00CC13DE">
        <w:rPr>
          <w:rFonts w:ascii="Book Antiqua" w:hAnsi="標楷體"/>
          <w:color w:val="000000" w:themeColor="text1"/>
          <w:sz w:val="24"/>
        </w:rPr>
        <w:t>，其風險資本額之計算方式說明如下：</w:t>
      </w:r>
    </w:p>
    <w:p w:rsidR="005D59F6" w:rsidRPr="00CC13DE" w:rsidRDefault="005D59F6" w:rsidP="007F7291">
      <w:pPr>
        <w:numPr>
          <w:ilvl w:val="1"/>
          <w:numId w:val="24"/>
        </w:numPr>
        <w:tabs>
          <w:tab w:val="left" w:pos="2160"/>
          <w:tab w:val="left" w:pos="2520"/>
        </w:tabs>
        <w:spacing w:line="440" w:lineRule="exact"/>
        <w:ind w:firstLine="1980"/>
        <w:jc w:val="both"/>
        <w:rPr>
          <w:rFonts w:ascii="Book Antiqua" w:hAnsi="Book Antiqua"/>
          <w:color w:val="000000" w:themeColor="text1"/>
          <w:sz w:val="24"/>
        </w:rPr>
      </w:pPr>
      <w:r w:rsidRPr="00CC13DE">
        <w:rPr>
          <w:rFonts w:ascii="Book Antiqua" w:hAnsi="標楷體"/>
          <w:color w:val="000000" w:themeColor="text1"/>
          <w:sz w:val="24"/>
        </w:rPr>
        <w:t>「</w:t>
      </w:r>
      <w:r w:rsidRPr="00CC13DE">
        <w:rPr>
          <w:rFonts w:ascii="Book Antiqua" w:hAnsi="Book Antiqua"/>
          <w:color w:val="000000" w:themeColor="text1"/>
          <w:sz w:val="24"/>
        </w:rPr>
        <w:t>ETF-</w:t>
      </w:r>
      <w:r w:rsidRPr="00CC13DE">
        <w:rPr>
          <w:rFonts w:ascii="Book Antiqua" w:hAnsi="標楷體"/>
          <w:color w:val="000000" w:themeColor="text1"/>
          <w:sz w:val="24"/>
        </w:rPr>
        <w:t>股票型」</w:t>
      </w:r>
    </w:p>
    <w:p w:rsidR="005D59F6" w:rsidRPr="00CC13DE" w:rsidRDefault="005D59F6">
      <w:pPr>
        <w:tabs>
          <w:tab w:val="left" w:pos="2520"/>
        </w:tabs>
        <w:spacing w:line="440" w:lineRule="exact"/>
        <w:ind w:left="2520"/>
        <w:jc w:val="both"/>
        <w:rPr>
          <w:rFonts w:ascii="Book Antiqua" w:hAnsi="Book Antiqua"/>
          <w:color w:val="000000" w:themeColor="text1"/>
          <w:sz w:val="24"/>
        </w:rPr>
      </w:pPr>
      <w:r w:rsidRPr="00CC13DE">
        <w:rPr>
          <w:rFonts w:ascii="Book Antiqua" w:hAnsi="標楷體"/>
          <w:color w:val="000000" w:themeColor="text1"/>
          <w:sz w:val="24"/>
        </w:rPr>
        <w:t>按「表</w:t>
      </w:r>
      <w:r w:rsidRPr="00CC13DE">
        <w:rPr>
          <w:rFonts w:ascii="Book Antiqua" w:hAnsi="Book Antiqua"/>
          <w:color w:val="000000" w:themeColor="text1"/>
          <w:sz w:val="24"/>
        </w:rPr>
        <w:t>05-1</w:t>
      </w:r>
      <w:r w:rsidRPr="00CC13DE">
        <w:rPr>
          <w:rFonts w:ascii="Book Antiqua" w:hAnsi="標楷體"/>
          <w:color w:val="000000" w:themeColor="text1"/>
          <w:sz w:val="24"/>
        </w:rPr>
        <w:t>：資金運用表」相關欄位金額減除「表</w:t>
      </w:r>
      <w:r w:rsidRPr="00CC13DE">
        <w:rPr>
          <w:rFonts w:ascii="Book Antiqua" w:hAnsi="Book Antiqua"/>
          <w:color w:val="000000" w:themeColor="text1"/>
          <w:sz w:val="24"/>
        </w:rPr>
        <w:t>30-14-1</w:t>
      </w:r>
      <w:r w:rsidRPr="00CC13DE">
        <w:rPr>
          <w:rFonts w:ascii="Book Antiqua" w:hAnsi="標楷體"/>
          <w:color w:val="000000" w:themeColor="text1"/>
          <w:sz w:val="24"/>
        </w:rPr>
        <w:t>：公司上市股票及基金</w:t>
      </w:r>
      <w:r w:rsidRPr="00CC13DE">
        <w:rPr>
          <w:rFonts w:ascii="Book Antiqua" w:hAnsi="Book Antiqua"/>
          <w:color w:val="000000" w:themeColor="text1"/>
          <w:sz w:val="24"/>
        </w:rPr>
        <w:t>β</w:t>
      </w:r>
      <w:r w:rsidRPr="00CC13DE">
        <w:rPr>
          <w:rFonts w:ascii="Book Antiqua" w:hAnsi="標楷體"/>
          <w:color w:val="000000" w:themeColor="text1"/>
          <w:sz w:val="24"/>
        </w:rPr>
        <w:t>值計算表」國內發行其投資區域包含國外之</w:t>
      </w:r>
      <w:r w:rsidRPr="00CC13DE">
        <w:rPr>
          <w:rFonts w:ascii="Book Antiqua" w:hAnsi="Book Antiqua"/>
          <w:color w:val="000000" w:themeColor="text1"/>
          <w:sz w:val="24"/>
        </w:rPr>
        <w:t>ETF-</w:t>
      </w:r>
      <w:r w:rsidRPr="00CC13DE">
        <w:rPr>
          <w:rFonts w:ascii="Book Antiqua" w:hAnsi="標楷體"/>
          <w:color w:val="000000" w:themeColor="text1"/>
          <w:sz w:val="24"/>
        </w:rPr>
        <w:t>股票型帳載價值後之數額，乘以「表</w:t>
      </w:r>
      <w:r w:rsidRPr="00CC13DE">
        <w:rPr>
          <w:rFonts w:ascii="Book Antiqua" w:hAnsi="Book Antiqua"/>
          <w:color w:val="000000" w:themeColor="text1"/>
          <w:sz w:val="24"/>
        </w:rPr>
        <w:t>30-14</w:t>
      </w:r>
      <w:r w:rsidRPr="00CC13DE">
        <w:rPr>
          <w:rFonts w:ascii="Book Antiqua" w:hAnsi="標楷體"/>
          <w:color w:val="000000" w:themeColor="text1"/>
          <w:sz w:val="24"/>
        </w:rPr>
        <w:t>：公司</w:t>
      </w:r>
      <w:r w:rsidRPr="00CC13DE">
        <w:rPr>
          <w:rFonts w:ascii="Book Antiqua" w:hAnsi="Book Antiqua"/>
          <w:color w:val="000000" w:themeColor="text1"/>
          <w:sz w:val="24"/>
        </w:rPr>
        <w:t>β</w:t>
      </w:r>
      <w:r w:rsidRPr="00CC13DE">
        <w:rPr>
          <w:rFonts w:ascii="Book Antiqua" w:hAnsi="標楷體"/>
          <w:color w:val="000000" w:themeColor="text1"/>
          <w:sz w:val="24"/>
        </w:rPr>
        <w:t>值及</w:t>
      </w:r>
      <w:r w:rsidR="009E25BA" w:rsidRPr="00CC13DE">
        <w:rPr>
          <w:rFonts w:ascii="Book Antiqua" w:hAnsi="Book Antiqua" w:hint="eastAsia"/>
          <w:color w:val="000000" w:themeColor="text1"/>
          <w:sz w:val="24"/>
        </w:rPr>
        <w:t>股票逆景氣循環</w:t>
      </w:r>
      <w:r w:rsidRPr="00CC13DE">
        <w:rPr>
          <w:rFonts w:ascii="Book Antiqua" w:hAnsi="標楷體"/>
          <w:color w:val="000000" w:themeColor="text1"/>
          <w:sz w:val="24"/>
        </w:rPr>
        <w:t>資產風險係數計算表」所對應之風險係數計算風險資本額。</w:t>
      </w:r>
    </w:p>
    <w:p w:rsidR="005D59F6" w:rsidRPr="00CC13DE" w:rsidRDefault="005D59F6" w:rsidP="007F7291">
      <w:pPr>
        <w:pStyle w:val="Item1"/>
        <w:numPr>
          <w:ilvl w:val="1"/>
          <w:numId w:val="24"/>
        </w:numPr>
        <w:tabs>
          <w:tab w:val="num" w:pos="1980"/>
          <w:tab w:val="left" w:pos="2520"/>
        </w:tabs>
        <w:spacing w:line="440" w:lineRule="exact"/>
        <w:ind w:leftChars="0" w:firstLineChars="0" w:firstLine="1980"/>
        <w:jc w:val="both"/>
        <w:rPr>
          <w:rFonts w:ascii="Book Antiqua" w:hAnsi="Book Antiqua"/>
          <w:color w:val="000000" w:themeColor="text1"/>
          <w:sz w:val="24"/>
        </w:rPr>
      </w:pPr>
      <w:r w:rsidRPr="00CC13DE">
        <w:rPr>
          <w:rFonts w:ascii="Book Antiqua" w:hAnsi="標楷體"/>
          <w:color w:val="000000" w:themeColor="text1"/>
          <w:sz w:val="24"/>
        </w:rPr>
        <w:t>「</w:t>
      </w:r>
      <w:r w:rsidRPr="00CC13DE">
        <w:rPr>
          <w:rFonts w:ascii="Book Antiqua" w:hAnsi="Book Antiqua"/>
          <w:color w:val="000000" w:themeColor="text1"/>
          <w:sz w:val="24"/>
        </w:rPr>
        <w:t>ETF-</w:t>
      </w:r>
      <w:r w:rsidRPr="00CC13DE">
        <w:rPr>
          <w:rFonts w:ascii="Book Antiqua" w:hAnsi="標楷體"/>
          <w:color w:val="000000" w:themeColor="text1"/>
          <w:sz w:val="24"/>
        </w:rPr>
        <w:t>債券型」</w:t>
      </w:r>
    </w:p>
    <w:p w:rsidR="005D59F6" w:rsidRPr="00CC13DE" w:rsidRDefault="005D59F6">
      <w:pPr>
        <w:pStyle w:val="Item1"/>
        <w:tabs>
          <w:tab w:val="num" w:pos="1980"/>
          <w:tab w:val="left" w:pos="2520"/>
        </w:tabs>
        <w:spacing w:line="440" w:lineRule="exact"/>
        <w:ind w:leftChars="969" w:left="2519" w:firstLineChars="0" w:firstLine="0"/>
        <w:jc w:val="both"/>
        <w:rPr>
          <w:rFonts w:ascii="Book Antiqua" w:hAnsi="Book Antiqua"/>
          <w:color w:val="000000" w:themeColor="text1"/>
          <w:sz w:val="24"/>
        </w:rPr>
      </w:pPr>
      <w:r w:rsidRPr="00CC13DE">
        <w:rPr>
          <w:rFonts w:ascii="Book Antiqua" w:hAnsi="標楷體"/>
          <w:color w:val="000000" w:themeColor="text1"/>
          <w:sz w:val="24"/>
        </w:rPr>
        <w:t>按「表</w:t>
      </w:r>
      <w:r w:rsidRPr="00CC13DE">
        <w:rPr>
          <w:rFonts w:ascii="Book Antiqua" w:hAnsi="Book Antiqua"/>
          <w:color w:val="000000" w:themeColor="text1"/>
          <w:sz w:val="24"/>
        </w:rPr>
        <w:t>05-1</w:t>
      </w:r>
      <w:r w:rsidRPr="00CC13DE">
        <w:rPr>
          <w:rFonts w:ascii="Book Antiqua" w:hAnsi="標楷體"/>
          <w:color w:val="000000" w:themeColor="text1"/>
          <w:sz w:val="24"/>
        </w:rPr>
        <w:t>：資金運用表」之相關欄位金額</w:t>
      </w:r>
      <w:r w:rsidR="00EC7516" w:rsidRPr="00CC13DE">
        <w:rPr>
          <w:rFonts w:ascii="Book Antiqua" w:hAnsi="標楷體" w:hint="eastAsia"/>
          <w:color w:val="000000" w:themeColor="text1"/>
          <w:sz w:val="24"/>
        </w:rPr>
        <w:t>減</w:t>
      </w:r>
      <w:r w:rsidR="00EC7516" w:rsidRPr="00CC13DE">
        <w:rPr>
          <w:rFonts w:ascii="Book Antiqua" w:hAnsi="Book Antiqua"/>
          <w:color w:val="000000" w:themeColor="text1"/>
          <w:sz w:val="24"/>
        </w:rPr>
        <w:t>除「表</w:t>
      </w:r>
      <w:r w:rsidR="00EC7516" w:rsidRPr="00CC13DE">
        <w:rPr>
          <w:rFonts w:ascii="Book Antiqua" w:hAnsi="Book Antiqua"/>
          <w:color w:val="000000" w:themeColor="text1"/>
          <w:sz w:val="24"/>
        </w:rPr>
        <w:t>30-14-1</w:t>
      </w:r>
      <w:r w:rsidR="00EC7516" w:rsidRPr="00CC13DE">
        <w:rPr>
          <w:rFonts w:ascii="Book Antiqua" w:hAnsi="Book Antiqua"/>
          <w:color w:val="000000" w:themeColor="text1"/>
          <w:sz w:val="24"/>
        </w:rPr>
        <w:t>：公司上市股票及基金</w:t>
      </w:r>
      <w:r w:rsidR="00EC7516" w:rsidRPr="00CC13DE">
        <w:rPr>
          <w:rFonts w:ascii="Book Antiqua" w:hAnsi="Book Antiqua"/>
          <w:color w:val="000000" w:themeColor="text1"/>
          <w:sz w:val="24"/>
        </w:rPr>
        <w:t>β</w:t>
      </w:r>
      <w:r w:rsidR="00EC7516" w:rsidRPr="00CC13DE">
        <w:rPr>
          <w:rFonts w:ascii="Book Antiqua" w:hAnsi="Book Antiqua"/>
          <w:color w:val="000000" w:themeColor="text1"/>
          <w:sz w:val="24"/>
        </w:rPr>
        <w:t>值計算表」國內發行其投資區域包含國外之</w:t>
      </w:r>
      <w:r w:rsidR="00EC7516" w:rsidRPr="00CC13DE">
        <w:rPr>
          <w:rFonts w:ascii="Book Antiqua" w:hAnsi="Book Antiqua"/>
          <w:color w:val="000000" w:themeColor="text1"/>
          <w:sz w:val="24"/>
        </w:rPr>
        <w:t>ETF-</w:t>
      </w:r>
      <w:r w:rsidR="00EC7516" w:rsidRPr="00CC13DE">
        <w:rPr>
          <w:rFonts w:ascii="Book Antiqua" w:hAnsi="Book Antiqua" w:hint="eastAsia"/>
          <w:color w:val="000000" w:themeColor="text1"/>
          <w:sz w:val="24"/>
        </w:rPr>
        <w:t>債券</w:t>
      </w:r>
      <w:r w:rsidR="00EC7516" w:rsidRPr="00CC13DE">
        <w:rPr>
          <w:rFonts w:ascii="Book Antiqua" w:hAnsi="Book Antiqua"/>
          <w:color w:val="000000" w:themeColor="text1"/>
          <w:sz w:val="24"/>
        </w:rPr>
        <w:t>型帳載價值後之數額</w:t>
      </w:r>
      <w:r w:rsidRPr="00CC13DE">
        <w:rPr>
          <w:rFonts w:ascii="Book Antiqua" w:hAnsi="標楷體"/>
          <w:color w:val="000000" w:themeColor="text1"/>
          <w:sz w:val="24"/>
        </w:rPr>
        <w:t>，乘以其所對應之風險係數計算風險資本額。</w:t>
      </w:r>
    </w:p>
    <w:p w:rsidR="00EC7516" w:rsidRPr="00CC13DE" w:rsidRDefault="00EC7516" w:rsidP="00EC7516">
      <w:pPr>
        <w:pStyle w:val="Item1"/>
        <w:numPr>
          <w:ilvl w:val="1"/>
          <w:numId w:val="24"/>
        </w:numPr>
        <w:tabs>
          <w:tab w:val="num" w:pos="1980"/>
          <w:tab w:val="left" w:pos="2520"/>
        </w:tabs>
        <w:spacing w:line="440" w:lineRule="exact"/>
        <w:ind w:leftChars="0" w:firstLineChars="0" w:firstLine="1980"/>
        <w:jc w:val="both"/>
        <w:rPr>
          <w:rFonts w:ascii="Book Antiqua" w:hAnsi="Book Antiqua"/>
          <w:color w:val="000000" w:themeColor="text1"/>
        </w:rPr>
      </w:pPr>
      <w:r w:rsidRPr="00CC13DE">
        <w:rPr>
          <w:rFonts w:ascii="Book Antiqua" w:hAnsi="Book Antiqua"/>
          <w:color w:val="000000" w:themeColor="text1"/>
          <w:sz w:val="24"/>
        </w:rPr>
        <w:t>「</w:t>
      </w:r>
      <w:r w:rsidRPr="00CC13DE">
        <w:rPr>
          <w:rFonts w:ascii="Book Antiqua" w:hAnsi="Book Antiqua"/>
          <w:color w:val="000000" w:themeColor="text1"/>
          <w:sz w:val="24"/>
        </w:rPr>
        <w:t>ETF-</w:t>
      </w:r>
      <w:r w:rsidRPr="00CC13DE">
        <w:rPr>
          <w:rFonts w:ascii="Book Antiqua" w:hAnsi="Book Antiqua" w:hint="eastAsia"/>
          <w:color w:val="000000" w:themeColor="text1"/>
          <w:sz w:val="24"/>
        </w:rPr>
        <w:t>其他</w:t>
      </w:r>
      <w:r w:rsidRPr="00CC13DE">
        <w:rPr>
          <w:rFonts w:ascii="Book Antiqua" w:hAnsi="Book Antiqua"/>
          <w:color w:val="000000" w:themeColor="text1"/>
          <w:sz w:val="24"/>
        </w:rPr>
        <w:t>型」</w:t>
      </w:r>
    </w:p>
    <w:p w:rsidR="00EC7516" w:rsidRPr="00CC13DE" w:rsidRDefault="00EC7516" w:rsidP="00EC7516">
      <w:pPr>
        <w:pStyle w:val="Item1"/>
        <w:tabs>
          <w:tab w:val="num" w:pos="1980"/>
          <w:tab w:val="left" w:pos="2520"/>
        </w:tabs>
        <w:spacing w:line="440" w:lineRule="exact"/>
        <w:ind w:leftChars="969" w:left="2519" w:firstLineChars="0" w:firstLine="0"/>
        <w:jc w:val="both"/>
        <w:rPr>
          <w:rFonts w:ascii="Book Antiqua" w:hAnsi="Book Antiqua"/>
          <w:color w:val="000000" w:themeColor="text1"/>
        </w:rPr>
      </w:pPr>
      <w:r w:rsidRPr="00CC13DE">
        <w:rPr>
          <w:rFonts w:ascii="Book Antiqua" w:hAnsi="Book Antiqua"/>
          <w:color w:val="000000" w:themeColor="text1"/>
          <w:sz w:val="24"/>
        </w:rPr>
        <w:t>按「表</w:t>
      </w:r>
      <w:r w:rsidRPr="00CC13DE">
        <w:rPr>
          <w:rFonts w:ascii="Book Antiqua" w:hAnsi="Book Antiqua"/>
          <w:color w:val="000000" w:themeColor="text1"/>
          <w:sz w:val="24"/>
        </w:rPr>
        <w:t>05-1</w:t>
      </w:r>
      <w:r w:rsidRPr="00CC13DE">
        <w:rPr>
          <w:rFonts w:ascii="Book Antiqua" w:hAnsi="Book Antiqua"/>
          <w:color w:val="000000" w:themeColor="text1"/>
          <w:sz w:val="24"/>
        </w:rPr>
        <w:t>：資金運用表」之相關欄位金額減除「表</w:t>
      </w:r>
      <w:r w:rsidRPr="00CC13DE">
        <w:rPr>
          <w:rFonts w:ascii="Book Antiqua" w:hAnsi="Book Antiqua"/>
          <w:color w:val="000000" w:themeColor="text1"/>
          <w:sz w:val="24"/>
        </w:rPr>
        <w:t>30-14-1</w:t>
      </w:r>
      <w:r w:rsidRPr="00CC13DE">
        <w:rPr>
          <w:rFonts w:ascii="Book Antiqua" w:hAnsi="Book Antiqua"/>
          <w:color w:val="000000" w:themeColor="text1"/>
          <w:sz w:val="24"/>
        </w:rPr>
        <w:t>：公司上市股票及基金</w:t>
      </w:r>
      <w:r w:rsidRPr="00CC13DE">
        <w:rPr>
          <w:rFonts w:ascii="Book Antiqua" w:hAnsi="Book Antiqua"/>
          <w:color w:val="000000" w:themeColor="text1"/>
          <w:sz w:val="24"/>
        </w:rPr>
        <w:t>β</w:t>
      </w:r>
      <w:r w:rsidRPr="00CC13DE">
        <w:rPr>
          <w:rFonts w:ascii="Book Antiqua" w:hAnsi="Book Antiqua"/>
          <w:color w:val="000000" w:themeColor="text1"/>
          <w:sz w:val="24"/>
        </w:rPr>
        <w:t>值計算表」國內發行其投資區域包含國外之</w:t>
      </w:r>
      <w:r w:rsidRPr="00CC13DE">
        <w:rPr>
          <w:rFonts w:ascii="Book Antiqua" w:hAnsi="Book Antiqua"/>
          <w:color w:val="000000" w:themeColor="text1"/>
          <w:sz w:val="24"/>
        </w:rPr>
        <w:t>ETF-</w:t>
      </w:r>
      <w:r w:rsidRPr="00CC13DE">
        <w:rPr>
          <w:rFonts w:ascii="Book Antiqua" w:hAnsi="Book Antiqua" w:hint="eastAsia"/>
          <w:color w:val="000000" w:themeColor="text1"/>
          <w:sz w:val="24"/>
        </w:rPr>
        <w:t>其他</w:t>
      </w:r>
      <w:r w:rsidRPr="00CC13DE">
        <w:rPr>
          <w:rFonts w:ascii="Book Antiqua" w:hAnsi="Book Antiqua"/>
          <w:color w:val="000000" w:themeColor="text1"/>
          <w:sz w:val="24"/>
        </w:rPr>
        <w:t>型帳載價值後之數額，乘以其所對應之風險係數計算風</w:t>
      </w:r>
      <w:r w:rsidRPr="00CC13DE">
        <w:rPr>
          <w:rFonts w:ascii="Book Antiqua" w:hAnsi="Book Antiqua"/>
          <w:color w:val="000000" w:themeColor="text1"/>
          <w:sz w:val="24"/>
        </w:rPr>
        <w:lastRenderedPageBreak/>
        <w:t>險資本額。</w:t>
      </w:r>
    </w:p>
    <w:p w:rsidR="005D59F6" w:rsidRPr="00CC13DE" w:rsidRDefault="005D59F6">
      <w:pPr>
        <w:pStyle w:val="Item1"/>
        <w:tabs>
          <w:tab w:val="num" w:pos="1980"/>
          <w:tab w:val="left" w:pos="2520"/>
        </w:tabs>
        <w:spacing w:line="440" w:lineRule="exact"/>
        <w:ind w:leftChars="969" w:left="2519" w:firstLineChars="0" w:firstLine="0"/>
        <w:jc w:val="both"/>
        <w:rPr>
          <w:rFonts w:ascii="Book Antiqua" w:hAnsi="Book Antiqua"/>
          <w:color w:val="000000" w:themeColor="text1"/>
          <w:sz w:val="24"/>
        </w:rPr>
      </w:pPr>
    </w:p>
    <w:p w:rsidR="005D59F6" w:rsidRPr="00CC13DE"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color w:val="000000" w:themeColor="text1"/>
          <w:sz w:val="24"/>
        </w:rPr>
      </w:pPr>
      <w:r w:rsidRPr="00CC13DE">
        <w:rPr>
          <w:rFonts w:ascii="Book Antiqua" w:hAnsi="標楷體"/>
          <w:color w:val="000000" w:themeColor="text1"/>
          <w:sz w:val="24"/>
        </w:rPr>
        <w:t>若</w:t>
      </w:r>
      <w:r w:rsidRPr="00CC13DE">
        <w:rPr>
          <w:rFonts w:ascii="Book Antiqua" w:hAnsi="Book Antiqua"/>
          <w:color w:val="000000" w:themeColor="text1"/>
          <w:sz w:val="24"/>
        </w:rPr>
        <w:t>ETF</w:t>
      </w:r>
      <w:r w:rsidRPr="00CC13DE">
        <w:rPr>
          <w:rFonts w:ascii="Book Antiqua" w:hAnsi="標楷體"/>
          <w:color w:val="000000" w:themeColor="text1"/>
          <w:sz w:val="24"/>
        </w:rPr>
        <w:t>為國內發行但其投資區域包含國外者，計算風險資本額時，將該項目歸屬於國外投資</w:t>
      </w:r>
      <w:r w:rsidRPr="00CC13DE">
        <w:rPr>
          <w:rFonts w:ascii="Book Antiqua" w:hAnsi="Book Antiqua"/>
          <w:color w:val="000000" w:themeColor="text1"/>
          <w:sz w:val="24"/>
        </w:rPr>
        <w:t>ETF</w:t>
      </w:r>
      <w:r w:rsidRPr="00CC13DE">
        <w:rPr>
          <w:rFonts w:ascii="Book Antiqua" w:hAnsi="標楷體"/>
          <w:color w:val="000000" w:themeColor="text1"/>
          <w:sz w:val="24"/>
        </w:rPr>
        <w:t>計算，相關資料請於「表</w:t>
      </w:r>
      <w:r w:rsidRPr="00CC13DE">
        <w:rPr>
          <w:rFonts w:ascii="Book Antiqua" w:hAnsi="Book Antiqua"/>
          <w:color w:val="000000" w:themeColor="text1"/>
          <w:sz w:val="24"/>
        </w:rPr>
        <w:t>30-14-1</w:t>
      </w:r>
      <w:r w:rsidRPr="00CC13DE">
        <w:rPr>
          <w:rFonts w:ascii="Book Antiqua" w:hAnsi="標楷體"/>
          <w:color w:val="000000" w:themeColor="text1"/>
          <w:sz w:val="24"/>
        </w:rPr>
        <w:t>：公司上市股票及基金</w:t>
      </w:r>
      <w:r w:rsidRPr="00CC13DE">
        <w:rPr>
          <w:rFonts w:ascii="Book Antiqua" w:hAnsi="Book Antiqua"/>
          <w:color w:val="000000" w:themeColor="text1"/>
          <w:sz w:val="24"/>
        </w:rPr>
        <w:t>β</w:t>
      </w:r>
      <w:r w:rsidRPr="00CC13DE">
        <w:rPr>
          <w:rFonts w:ascii="Book Antiqua" w:hAnsi="標楷體"/>
          <w:color w:val="000000" w:themeColor="text1"/>
          <w:sz w:val="24"/>
        </w:rPr>
        <w:t>值計算表」中填列。</w:t>
      </w:r>
    </w:p>
    <w:p w:rsidR="00EC7516" w:rsidRPr="00CC13DE" w:rsidRDefault="00EC7516" w:rsidP="00EC7516">
      <w:pPr>
        <w:spacing w:line="440" w:lineRule="exact"/>
        <w:ind w:left="2520" w:hanging="1620"/>
        <w:jc w:val="both"/>
        <w:rPr>
          <w:rFonts w:ascii="Book Antiqua" w:hAnsi="Book Antiqua"/>
          <w:color w:val="000000" w:themeColor="text1"/>
        </w:rPr>
      </w:pPr>
      <w:r w:rsidRPr="00CC13DE">
        <w:rPr>
          <w:rFonts w:ascii="Book Antiqua" w:hAnsi="Book Antiqua"/>
          <w:color w:val="000000" w:themeColor="text1"/>
          <w:sz w:val="24"/>
        </w:rPr>
        <w:t>1.2.</w:t>
      </w:r>
      <w:r w:rsidRPr="00CC13DE">
        <w:rPr>
          <w:rFonts w:ascii="Book Antiqua" w:hAnsi="Book Antiqua" w:hint="eastAsia"/>
          <w:color w:val="000000" w:themeColor="text1"/>
          <w:sz w:val="24"/>
        </w:rPr>
        <w:t>6</w:t>
      </w:r>
      <w:r w:rsidRPr="00CC13DE">
        <w:rPr>
          <w:rFonts w:ascii="Book Antiqua" w:hAnsi="Book Antiqua"/>
          <w:color w:val="000000" w:themeColor="text1"/>
          <w:sz w:val="24"/>
        </w:rPr>
        <w:t xml:space="preserve"> ET</w:t>
      </w:r>
      <w:r w:rsidRPr="00CC13DE">
        <w:rPr>
          <w:rFonts w:ascii="Book Antiqua" w:hAnsi="Book Antiqua" w:hint="eastAsia"/>
          <w:color w:val="000000" w:themeColor="text1"/>
          <w:sz w:val="24"/>
        </w:rPr>
        <w:t>N</w:t>
      </w:r>
      <w:r w:rsidRPr="00CC13DE">
        <w:rPr>
          <w:rFonts w:ascii="Book Antiqua" w:hAnsi="Book Antiqua"/>
          <w:color w:val="000000" w:themeColor="text1"/>
          <w:sz w:val="24"/>
        </w:rPr>
        <w:t>：</w:t>
      </w:r>
    </w:p>
    <w:p w:rsidR="00EC7516" w:rsidRPr="00CC13DE" w:rsidRDefault="00EC7516" w:rsidP="00EC7516">
      <w:pPr>
        <w:numPr>
          <w:ilvl w:val="0"/>
          <w:numId w:val="54"/>
        </w:num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有關「</w:t>
      </w:r>
      <w:r w:rsidRPr="00CC13DE">
        <w:rPr>
          <w:rFonts w:ascii="Book Antiqua" w:hAnsi="Book Antiqua"/>
          <w:color w:val="000000" w:themeColor="text1"/>
          <w:sz w:val="24"/>
        </w:rPr>
        <w:t>ET</w:t>
      </w:r>
      <w:r w:rsidRPr="00CC13DE">
        <w:rPr>
          <w:rFonts w:ascii="Book Antiqua" w:hAnsi="Book Antiqua" w:hint="eastAsia"/>
          <w:color w:val="000000" w:themeColor="text1"/>
          <w:sz w:val="24"/>
        </w:rPr>
        <w:t>N</w:t>
      </w:r>
      <w:r w:rsidRPr="00CC13DE">
        <w:rPr>
          <w:rFonts w:ascii="Book Antiqua" w:hAnsi="Book Antiqua" w:hint="eastAsia"/>
          <w:color w:val="000000" w:themeColor="text1"/>
          <w:sz w:val="24"/>
        </w:rPr>
        <w:t>指數投資證券</w:t>
      </w:r>
      <w:r w:rsidRPr="00CC13DE">
        <w:rPr>
          <w:rFonts w:ascii="Book Antiqua" w:hAnsi="Book Antiqua"/>
          <w:color w:val="000000" w:themeColor="text1"/>
          <w:sz w:val="24"/>
        </w:rPr>
        <w:t>」之規定，以</w:t>
      </w:r>
      <w:r w:rsidRPr="00CC13DE">
        <w:rPr>
          <w:rFonts w:ascii="Book Antiqua" w:hAnsi="Book Antiqua" w:hint="eastAsia"/>
          <w:color w:val="000000" w:themeColor="text1"/>
          <w:sz w:val="24"/>
        </w:rPr>
        <w:t>107</w:t>
      </w:r>
      <w:r w:rsidRPr="00CC13DE">
        <w:rPr>
          <w:rFonts w:ascii="Book Antiqua" w:hAnsi="Book Antiqua"/>
          <w:color w:val="000000" w:themeColor="text1"/>
          <w:sz w:val="24"/>
        </w:rPr>
        <w:t>年</w:t>
      </w:r>
      <w:r w:rsidRPr="00CC13DE">
        <w:rPr>
          <w:rFonts w:ascii="Book Antiqua" w:hAnsi="Book Antiqua" w:hint="eastAsia"/>
          <w:color w:val="000000" w:themeColor="text1"/>
          <w:sz w:val="24"/>
        </w:rPr>
        <w:t>6</w:t>
      </w:r>
      <w:r w:rsidRPr="00CC13DE">
        <w:rPr>
          <w:rFonts w:ascii="Book Antiqua" w:hAnsi="Book Antiqua"/>
          <w:color w:val="000000" w:themeColor="text1"/>
          <w:sz w:val="24"/>
        </w:rPr>
        <w:t>月</w:t>
      </w:r>
      <w:r w:rsidRPr="00CC13DE">
        <w:rPr>
          <w:rFonts w:ascii="Book Antiqua" w:hAnsi="Book Antiqua" w:hint="eastAsia"/>
          <w:color w:val="000000" w:themeColor="text1"/>
          <w:sz w:val="24"/>
        </w:rPr>
        <w:t>28</w:t>
      </w:r>
      <w:r w:rsidRPr="00CC13DE">
        <w:rPr>
          <w:rFonts w:ascii="Book Antiqua" w:hAnsi="Book Antiqua"/>
          <w:color w:val="000000" w:themeColor="text1"/>
          <w:sz w:val="24"/>
        </w:rPr>
        <w:t>日金融監督管理委員會證期局所</w:t>
      </w:r>
      <w:r w:rsidRPr="00CC13DE">
        <w:rPr>
          <w:rFonts w:ascii="Book Antiqua" w:hAnsi="Book Antiqua" w:hint="eastAsia"/>
          <w:color w:val="000000" w:themeColor="text1"/>
          <w:sz w:val="24"/>
        </w:rPr>
        <w:t>發布</w:t>
      </w:r>
      <w:r w:rsidRPr="00CC13DE">
        <w:rPr>
          <w:rFonts w:ascii="Book Antiqua" w:hAnsi="Book Antiqua"/>
          <w:color w:val="000000" w:themeColor="text1"/>
          <w:sz w:val="24"/>
        </w:rPr>
        <w:t>之『</w:t>
      </w:r>
      <w:r w:rsidRPr="00CC13DE">
        <w:rPr>
          <w:rFonts w:ascii="Book Antiqua" w:hAnsi="Book Antiqua" w:hint="eastAsia"/>
          <w:color w:val="000000" w:themeColor="text1"/>
          <w:sz w:val="24"/>
        </w:rPr>
        <w:t>證券商發行指數投資證券處理準則</w:t>
      </w:r>
      <w:r w:rsidRPr="00CC13DE">
        <w:rPr>
          <w:rFonts w:ascii="Book Antiqua" w:hAnsi="Book Antiqua"/>
          <w:color w:val="000000" w:themeColor="text1"/>
          <w:sz w:val="24"/>
        </w:rPr>
        <w:t>』之規定為依據。</w:t>
      </w:r>
    </w:p>
    <w:p w:rsidR="00EC7516" w:rsidRPr="00CC13DE" w:rsidRDefault="00EC7516" w:rsidP="00EC7516">
      <w:pPr>
        <w:numPr>
          <w:ilvl w:val="0"/>
          <w:numId w:val="54"/>
        </w:numPr>
        <w:spacing w:line="440" w:lineRule="exact"/>
        <w:jc w:val="both"/>
        <w:rPr>
          <w:rFonts w:ascii="Book Antiqua" w:hAnsi="Book Antiqua"/>
          <w:color w:val="000000" w:themeColor="text1"/>
          <w:sz w:val="24"/>
        </w:rPr>
      </w:pPr>
      <w:r w:rsidRPr="00CC13DE">
        <w:rPr>
          <w:rFonts w:ascii="Book Antiqua" w:hAnsi="Book Antiqua" w:hint="eastAsia"/>
          <w:color w:val="000000" w:themeColor="text1"/>
          <w:sz w:val="24"/>
        </w:rPr>
        <w:t>按「表</w:t>
      </w:r>
      <w:r w:rsidRPr="00CC13DE">
        <w:rPr>
          <w:rFonts w:ascii="Book Antiqua" w:hAnsi="Book Antiqua" w:hint="eastAsia"/>
          <w:color w:val="000000" w:themeColor="text1"/>
          <w:sz w:val="24"/>
        </w:rPr>
        <w:t>05-1</w:t>
      </w:r>
      <w:r w:rsidRPr="00CC13DE">
        <w:rPr>
          <w:rFonts w:ascii="Book Antiqua" w:hAnsi="Book Antiqua" w:hint="eastAsia"/>
          <w:color w:val="000000" w:themeColor="text1"/>
          <w:sz w:val="24"/>
        </w:rPr>
        <w:t>：資金運用表」相關欄位金額減除「表</w:t>
      </w:r>
      <w:r w:rsidRPr="00CC13DE">
        <w:rPr>
          <w:rFonts w:ascii="Book Antiqua" w:hAnsi="Book Antiqua" w:hint="eastAsia"/>
          <w:color w:val="000000" w:themeColor="text1"/>
          <w:sz w:val="24"/>
        </w:rPr>
        <w:t>30-14-1</w:t>
      </w:r>
      <w:r w:rsidRPr="00CC13DE">
        <w:rPr>
          <w:rFonts w:ascii="Book Antiqua" w:hAnsi="Book Antiqua" w:hint="eastAsia"/>
          <w:color w:val="000000" w:themeColor="text1"/>
          <w:sz w:val="24"/>
        </w:rPr>
        <w:t>：公司上市股票及基金β值計算表」國內發行其投資區域包含國外之</w:t>
      </w:r>
      <w:r w:rsidRPr="00CC13DE">
        <w:rPr>
          <w:rFonts w:ascii="Book Antiqua" w:hAnsi="Book Antiqua" w:hint="eastAsia"/>
          <w:color w:val="000000" w:themeColor="text1"/>
          <w:sz w:val="24"/>
        </w:rPr>
        <w:t>ETN</w:t>
      </w:r>
      <w:r w:rsidRPr="00CC13DE">
        <w:rPr>
          <w:rFonts w:ascii="Book Antiqua" w:hAnsi="Book Antiqua" w:hint="eastAsia"/>
          <w:color w:val="000000" w:themeColor="text1"/>
          <w:sz w:val="24"/>
        </w:rPr>
        <w:t>帳載價值後之數額，乘以對應之風險係數計算風險資本額。</w:t>
      </w:r>
    </w:p>
    <w:p w:rsidR="00EC7516" w:rsidRPr="00CC13DE" w:rsidRDefault="00EC7516" w:rsidP="00EC7516">
      <w:pPr>
        <w:pStyle w:val="Item1"/>
        <w:tabs>
          <w:tab w:val="num" w:pos="1980"/>
        </w:tabs>
        <w:spacing w:line="440" w:lineRule="exact"/>
        <w:ind w:leftChars="0" w:left="1980" w:firstLineChars="0" w:firstLine="0"/>
        <w:jc w:val="both"/>
        <w:rPr>
          <w:rFonts w:ascii="Book Antiqua" w:hAnsi="Book Antiqua"/>
          <w:color w:val="000000" w:themeColor="text1"/>
          <w:sz w:val="24"/>
        </w:rPr>
      </w:pPr>
    </w:p>
    <w:p w:rsidR="005D59F6" w:rsidRPr="00CC13DE" w:rsidRDefault="005D59F6">
      <w:pPr>
        <w:pStyle w:val="Layer3"/>
        <w:spacing w:line="440" w:lineRule="exact"/>
        <w:ind w:left="585"/>
        <w:jc w:val="both"/>
        <w:rPr>
          <w:rFonts w:ascii="Book Antiqua" w:hAnsi="Book Antiqua"/>
          <w:color w:val="000000" w:themeColor="text1"/>
        </w:rPr>
      </w:pPr>
      <w:r w:rsidRPr="00CC13DE">
        <w:rPr>
          <w:rFonts w:ascii="Book Antiqua" w:hAnsi="Book Antiqua"/>
          <w:color w:val="000000" w:themeColor="text1"/>
        </w:rPr>
        <w:t>1.3</w:t>
      </w:r>
      <w:r w:rsidRPr="00CC13DE">
        <w:rPr>
          <w:rFonts w:ascii="Book Antiqua" w:hAnsi="標楷體"/>
          <w:color w:val="000000" w:themeColor="text1"/>
        </w:rPr>
        <w:t>不動產</w:t>
      </w:r>
    </w:p>
    <w:p w:rsidR="005D59F6" w:rsidRPr="00CC13DE" w:rsidRDefault="005D59F6">
      <w:pPr>
        <w:pStyle w:val="Item1"/>
        <w:spacing w:line="440" w:lineRule="exact"/>
        <w:ind w:leftChars="400" w:left="1520" w:hangingChars="200" w:hanging="480"/>
        <w:jc w:val="both"/>
        <w:rPr>
          <w:rFonts w:ascii="Book Antiqua" w:hAnsi="Book Antiqua"/>
          <w:color w:val="000000" w:themeColor="text1"/>
          <w:sz w:val="24"/>
        </w:rPr>
      </w:pPr>
      <w:r w:rsidRPr="00CC13DE">
        <w:rPr>
          <w:rFonts w:ascii="Book Antiqua" w:hAnsi="標楷體"/>
          <w:color w:val="000000" w:themeColor="text1"/>
          <w:sz w:val="24"/>
        </w:rPr>
        <w:t>一、不動產項目依以其投資之目的分為「</w:t>
      </w:r>
      <w:r w:rsidR="00357AF2" w:rsidRPr="00CC13DE">
        <w:rPr>
          <w:rFonts w:ascii="Book Antiqua" w:hAnsi="標楷體"/>
          <w:color w:val="000000" w:themeColor="text1"/>
          <w:sz w:val="24"/>
        </w:rPr>
        <w:t>投資性不動產</w:t>
      </w:r>
      <w:r w:rsidRPr="00CC13DE">
        <w:rPr>
          <w:rFonts w:ascii="Book Antiqua" w:hAnsi="標楷體"/>
          <w:color w:val="000000" w:themeColor="text1"/>
          <w:sz w:val="24"/>
        </w:rPr>
        <w:t>」及「自用不動產」兩類。另針對</w:t>
      </w:r>
      <w:r w:rsidR="00357AF2" w:rsidRPr="00CC13DE">
        <w:rPr>
          <w:rFonts w:ascii="Book Antiqua" w:hAnsi="標楷體"/>
          <w:color w:val="000000" w:themeColor="text1"/>
          <w:sz w:val="24"/>
        </w:rPr>
        <w:t>投資性不動產</w:t>
      </w:r>
      <w:r w:rsidRPr="00CC13DE">
        <w:rPr>
          <w:rFonts w:ascii="Book Antiqua" w:hAnsi="標楷體"/>
          <w:color w:val="000000" w:themeColor="text1"/>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CC13DE">
        <w:rPr>
          <w:rFonts w:ascii="Book Antiqua" w:hAnsi="Book Antiqua"/>
          <w:color w:val="000000" w:themeColor="text1"/>
          <w:sz w:val="24"/>
        </w:rPr>
        <w:t>13-2</w:t>
      </w:r>
      <w:r w:rsidRPr="00CC13DE">
        <w:rPr>
          <w:rFonts w:ascii="Book Antiqua" w:hAnsi="標楷體"/>
          <w:color w:val="000000" w:themeColor="text1"/>
          <w:sz w:val="24"/>
        </w:rPr>
        <w:t>：不動產餘額明細表</w:t>
      </w:r>
      <w:r w:rsidRPr="00CC13DE">
        <w:rPr>
          <w:rFonts w:ascii="Book Antiqua" w:hAnsi="Book Antiqua"/>
          <w:color w:val="000000" w:themeColor="text1"/>
          <w:sz w:val="24"/>
        </w:rPr>
        <w:t>(</w:t>
      </w:r>
      <w:r w:rsidRPr="00CC13DE">
        <w:rPr>
          <w:rFonts w:ascii="Book Antiqua" w:hAnsi="標楷體"/>
          <w:color w:val="000000" w:themeColor="text1"/>
          <w:sz w:val="24"/>
        </w:rPr>
        <w:t>總計</w:t>
      </w:r>
      <w:r w:rsidRPr="00CC13DE">
        <w:rPr>
          <w:rFonts w:ascii="Book Antiqua" w:hAnsi="Book Antiqua"/>
          <w:color w:val="000000" w:themeColor="text1"/>
          <w:sz w:val="24"/>
        </w:rPr>
        <w:t>)</w:t>
      </w:r>
      <w:r w:rsidRPr="00CC13DE">
        <w:rPr>
          <w:rFonts w:ascii="Book Antiqua" w:hAnsi="標楷體"/>
          <w:color w:val="000000" w:themeColor="text1"/>
          <w:sz w:val="24"/>
        </w:rPr>
        <w:t>」之相關欄位金額加計</w:t>
      </w:r>
      <w:r w:rsidRPr="00CC13DE">
        <w:rPr>
          <w:rFonts w:ascii="Book Antiqua" w:hAnsi="標楷體"/>
          <w:color w:val="000000" w:themeColor="text1"/>
          <w:spacing w:val="10"/>
          <w:sz w:val="24"/>
        </w:rPr>
        <w:t>「表</w:t>
      </w:r>
      <w:smartTag w:uri="urn:schemas-microsoft-com:office:smarttags" w:element="chsdate">
        <w:smartTagPr>
          <w:attr w:name="Year" w:val="1930"/>
          <w:attr w:name="Month" w:val="8"/>
          <w:attr w:name="Day" w:val="3"/>
          <w:attr w:name="IsLunarDate" w:val="False"/>
          <w:attr w:name="IsROCDate" w:val="False"/>
        </w:smartTagPr>
        <w:r w:rsidRPr="00CC13DE">
          <w:rPr>
            <w:rFonts w:ascii="Book Antiqua" w:hAnsi="Book Antiqua"/>
            <w:color w:val="000000" w:themeColor="text1"/>
            <w:spacing w:val="10"/>
            <w:sz w:val="24"/>
          </w:rPr>
          <w:t>30-8-3</w:t>
        </w:r>
      </w:smartTag>
      <w:r w:rsidRPr="00CC13DE">
        <w:rPr>
          <w:rFonts w:ascii="Book Antiqua" w:hAnsi="標楷體"/>
          <w:color w:val="000000" w:themeColor="text1"/>
          <w:spacing w:val="10"/>
          <w:sz w:val="24"/>
        </w:rPr>
        <w:t>：不動產投資採</w:t>
      </w:r>
      <w:r w:rsidR="0075325F" w:rsidRPr="00CC13DE">
        <w:rPr>
          <w:rFonts w:ascii="Book Antiqua" w:hAnsi="標楷體"/>
          <w:color w:val="000000" w:themeColor="text1"/>
          <w:spacing w:val="10"/>
          <w:sz w:val="24"/>
        </w:rPr>
        <w:t>公允價值</w:t>
      </w:r>
      <w:r w:rsidRPr="00CC13DE">
        <w:rPr>
          <w:rFonts w:ascii="Book Antiqua" w:hAnsi="標楷體"/>
          <w:color w:val="000000" w:themeColor="text1"/>
          <w:spacing w:val="10"/>
          <w:sz w:val="24"/>
        </w:rPr>
        <w:t>評價計入自有資本調整計算表」</w:t>
      </w:r>
      <w:r w:rsidR="00407480" w:rsidRPr="00CC13DE">
        <w:rPr>
          <w:rFonts w:ascii="Book Antiqua" w:hAnsi="標楷體" w:hint="eastAsia"/>
          <w:color w:val="000000" w:themeColor="text1"/>
          <w:spacing w:val="10"/>
          <w:sz w:val="24"/>
        </w:rPr>
        <w:t>、及</w:t>
      </w:r>
      <w:r w:rsidR="00407480" w:rsidRPr="00CC13DE">
        <w:rPr>
          <w:rFonts w:ascii="新細明體" w:eastAsia="新細明體" w:hAnsi="新細明體" w:hint="eastAsia"/>
          <w:color w:val="000000" w:themeColor="text1"/>
          <w:spacing w:val="10"/>
          <w:sz w:val="24"/>
        </w:rPr>
        <w:t>「</w:t>
      </w:r>
      <w:r w:rsidR="00407480" w:rsidRPr="00CC13DE">
        <w:rPr>
          <w:rFonts w:ascii="Book Antiqua" w:hAnsi="標楷體" w:hint="eastAsia"/>
          <w:color w:val="000000" w:themeColor="text1"/>
          <w:spacing w:val="10"/>
          <w:sz w:val="24"/>
        </w:rPr>
        <w:t>表</w:t>
      </w:r>
      <w:r w:rsidR="00407480" w:rsidRPr="00CC13DE">
        <w:rPr>
          <w:rFonts w:ascii="Book Antiqua" w:hAnsi="標楷體" w:hint="eastAsia"/>
          <w:color w:val="000000" w:themeColor="text1"/>
          <w:spacing w:val="10"/>
          <w:sz w:val="24"/>
        </w:rPr>
        <w:t>30-8-4</w:t>
      </w:r>
      <w:r w:rsidR="00407480" w:rsidRPr="00CC13DE">
        <w:rPr>
          <w:rFonts w:ascii="Book Antiqua" w:hAnsi="標楷體" w:hint="eastAsia"/>
          <w:color w:val="000000" w:themeColor="text1"/>
          <w:spacing w:val="10"/>
          <w:sz w:val="24"/>
        </w:rPr>
        <w:t>：</w:t>
      </w:r>
      <w:r w:rsidR="00357AF2" w:rsidRPr="00CC13DE">
        <w:rPr>
          <w:rFonts w:ascii="Book Antiqua" w:hAnsi="標楷體" w:hint="eastAsia"/>
          <w:color w:val="000000" w:themeColor="text1"/>
          <w:spacing w:val="10"/>
          <w:sz w:val="24"/>
        </w:rPr>
        <w:t>投資性不動產</w:t>
      </w:r>
      <w:r w:rsidR="00407480" w:rsidRPr="00CC13DE">
        <w:rPr>
          <w:rFonts w:ascii="Book Antiqua" w:hAnsi="標楷體" w:hint="eastAsia"/>
          <w:color w:val="000000" w:themeColor="text1"/>
          <w:spacing w:val="10"/>
          <w:sz w:val="24"/>
        </w:rPr>
        <w:t>為素地或未能符合即時利用並有收益認定標準者加計風險資本額調整計算表</w:t>
      </w:r>
      <w:r w:rsidR="00407480" w:rsidRPr="00CC13DE">
        <w:rPr>
          <w:rFonts w:ascii="標楷體" w:hAnsi="標楷體" w:hint="eastAsia"/>
          <w:color w:val="000000" w:themeColor="text1"/>
          <w:spacing w:val="10"/>
          <w:sz w:val="24"/>
        </w:rPr>
        <w:t>」</w:t>
      </w:r>
      <w:r w:rsidRPr="00CC13DE">
        <w:rPr>
          <w:rFonts w:ascii="Book Antiqua" w:hAnsi="標楷體"/>
          <w:color w:val="000000" w:themeColor="text1"/>
          <w:spacing w:val="10"/>
          <w:sz w:val="24"/>
        </w:rPr>
        <w:t>之相關欄位金</w:t>
      </w:r>
      <w:r w:rsidRPr="00CC13DE">
        <w:rPr>
          <w:rFonts w:ascii="Book Antiqua" w:hAnsi="標楷體"/>
          <w:color w:val="000000" w:themeColor="text1"/>
          <w:sz w:val="24"/>
        </w:rPr>
        <w:t>額，乘以其所對應之風險係數計算風險資本額。</w:t>
      </w:r>
    </w:p>
    <w:p w:rsidR="005D59F6" w:rsidRPr="00CC13DE" w:rsidRDefault="005D59F6">
      <w:pPr>
        <w:pStyle w:val="Item1"/>
        <w:spacing w:line="440" w:lineRule="exact"/>
        <w:ind w:leftChars="400" w:left="1520" w:hangingChars="200" w:hanging="480"/>
        <w:jc w:val="both"/>
        <w:rPr>
          <w:rFonts w:ascii="Book Antiqua" w:hAnsi="Book Antiqua"/>
          <w:color w:val="000000" w:themeColor="text1"/>
          <w:sz w:val="24"/>
        </w:rPr>
      </w:pPr>
      <w:r w:rsidRPr="00CC13DE">
        <w:rPr>
          <w:rFonts w:ascii="Book Antiqua" w:hAnsi="標楷體"/>
          <w:color w:val="000000" w:themeColor="text1"/>
          <w:sz w:val="24"/>
        </w:rPr>
        <w:t>二、有關不動產出租部份歸入「不動產投資」項目中。另外，關於建造工程於建造前已決定其使用目的且經提報董事會決議者，其使用目的為投資用者歸入「不動產投資」項目中，其使用目的為自用者歸入「自用不動產」項目中。預付房地款，於購置前已決定其使用目的為供營業用，經提報董事會決議者，歸入「自用不動產」項目中。</w:t>
      </w:r>
    </w:p>
    <w:p w:rsidR="005D59F6" w:rsidRPr="00CC13DE" w:rsidRDefault="005D59F6">
      <w:pPr>
        <w:pStyle w:val="Layer3"/>
        <w:spacing w:line="440" w:lineRule="exact"/>
        <w:ind w:left="585"/>
        <w:jc w:val="both"/>
        <w:rPr>
          <w:rFonts w:ascii="Book Antiqua" w:hAnsi="Book Antiqua"/>
          <w:color w:val="000000" w:themeColor="text1"/>
        </w:rPr>
      </w:pPr>
      <w:r w:rsidRPr="00CC13DE">
        <w:rPr>
          <w:rFonts w:ascii="Book Antiqua" w:hAnsi="Book Antiqua"/>
          <w:color w:val="000000" w:themeColor="text1"/>
        </w:rPr>
        <w:t>1.4</w:t>
      </w:r>
      <w:r w:rsidRPr="00CC13DE">
        <w:rPr>
          <w:rFonts w:ascii="Book Antiqua" w:hAnsi="標楷體"/>
          <w:color w:val="000000" w:themeColor="text1"/>
        </w:rPr>
        <w:t>放款</w:t>
      </w:r>
    </w:p>
    <w:p w:rsidR="005D59F6" w:rsidRPr="00CC13DE"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color w:val="000000" w:themeColor="text1"/>
          <w:sz w:val="24"/>
        </w:rPr>
      </w:pPr>
      <w:r w:rsidRPr="00CC13DE">
        <w:rPr>
          <w:rFonts w:ascii="Book Antiqua" w:hAnsi="標楷體"/>
          <w:color w:val="000000" w:themeColor="text1"/>
          <w:sz w:val="24"/>
        </w:rPr>
        <w:t>擔保放款依據保險法第</w:t>
      </w:r>
      <w:r w:rsidRPr="00CC13DE">
        <w:rPr>
          <w:rFonts w:ascii="Book Antiqua" w:hAnsi="Book Antiqua"/>
          <w:color w:val="000000" w:themeColor="text1"/>
          <w:sz w:val="24"/>
        </w:rPr>
        <w:t>146-3</w:t>
      </w:r>
      <w:r w:rsidRPr="00CC13DE">
        <w:rPr>
          <w:rFonts w:ascii="Book Antiqua" w:hAnsi="標楷體"/>
          <w:color w:val="000000" w:themeColor="text1"/>
          <w:sz w:val="24"/>
        </w:rPr>
        <w:t>條，針對保險業可辦理之放款項目細分為「不動產擔保放款」、「動產擔保放款」、「有價證券質押放款」及「銀行保證放款」。</w:t>
      </w:r>
      <w:r w:rsidR="0024266E" w:rsidRPr="00CC13DE">
        <w:rPr>
          <w:rFonts w:ascii="標楷體" w:hAnsi="標楷體" w:hint="eastAsia"/>
          <w:color w:val="000000" w:themeColor="text1"/>
          <w:sz w:val="24"/>
        </w:rPr>
        <w:t>依保險法第</w:t>
      </w:r>
      <w:r w:rsidR="0024266E" w:rsidRPr="00CC13DE">
        <w:rPr>
          <w:rFonts w:ascii="Book Antiqua" w:hAnsi="Book Antiqua"/>
          <w:color w:val="000000" w:themeColor="text1"/>
          <w:sz w:val="24"/>
        </w:rPr>
        <w:t>146</w:t>
      </w:r>
      <w:r w:rsidR="0024266E" w:rsidRPr="00CC13DE">
        <w:rPr>
          <w:rFonts w:ascii="標楷體" w:hAnsi="標楷體" w:hint="eastAsia"/>
          <w:color w:val="000000" w:themeColor="text1"/>
          <w:sz w:val="24"/>
        </w:rPr>
        <w:t>條第</w:t>
      </w:r>
      <w:r w:rsidR="0024266E" w:rsidRPr="00CC13DE">
        <w:rPr>
          <w:rFonts w:ascii="Book Antiqua" w:hAnsi="Book Antiqua"/>
          <w:color w:val="000000" w:themeColor="text1"/>
          <w:sz w:val="24"/>
        </w:rPr>
        <w:t>1</w:t>
      </w:r>
      <w:r w:rsidR="0024266E" w:rsidRPr="00CC13DE">
        <w:rPr>
          <w:rFonts w:ascii="標楷體" w:hAnsi="標楷體" w:hint="eastAsia"/>
          <w:color w:val="000000" w:themeColor="text1"/>
          <w:sz w:val="24"/>
        </w:rPr>
        <w:t>項第</w:t>
      </w:r>
      <w:r w:rsidR="00FC57A7" w:rsidRPr="00CC13DE">
        <w:rPr>
          <w:rFonts w:ascii="Book Antiqua" w:hAnsi="Book Antiqua" w:hint="eastAsia"/>
          <w:color w:val="000000" w:themeColor="text1"/>
          <w:sz w:val="24"/>
        </w:rPr>
        <w:t>4</w:t>
      </w:r>
      <w:r w:rsidR="0024266E" w:rsidRPr="00CC13DE">
        <w:rPr>
          <w:rFonts w:ascii="標楷體" w:hAnsi="標楷體" w:hint="eastAsia"/>
          <w:color w:val="000000" w:themeColor="text1"/>
          <w:sz w:val="24"/>
        </w:rPr>
        <w:t>款規定，經主管機關核准放款予</w:t>
      </w:r>
      <w:r w:rsidR="0024266E" w:rsidRPr="00CC13DE">
        <w:rPr>
          <w:rFonts w:ascii="標楷體" w:hAnsi="標楷體" w:hint="eastAsia"/>
          <w:color w:val="000000" w:themeColor="text1"/>
          <w:sz w:val="24"/>
        </w:rPr>
        <w:lastRenderedPageBreak/>
        <w:t>財團法人保險安定基金之金額，併入前述「銀行保證放款」金額內。</w:t>
      </w:r>
    </w:p>
    <w:p w:rsidR="005D59F6" w:rsidRPr="00CC13DE" w:rsidRDefault="007E569F"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color w:val="000000" w:themeColor="text1"/>
          <w:sz w:val="24"/>
        </w:rPr>
      </w:pPr>
      <w:r w:rsidRPr="00CC13DE">
        <w:rPr>
          <w:rFonts w:ascii="Book Antiqua" w:hAnsi="標楷體"/>
          <w:color w:val="000000" w:themeColor="text1"/>
          <w:sz w:val="24"/>
        </w:rPr>
        <w:t>保險業</w:t>
      </w:r>
      <w:r w:rsidR="005D59F6" w:rsidRPr="00CC13DE">
        <w:rPr>
          <w:rFonts w:ascii="Book Antiqua" w:hAnsi="標楷體"/>
          <w:color w:val="000000" w:themeColor="text1"/>
          <w:sz w:val="24"/>
        </w:rPr>
        <w:t>各項擔保放款總額之限制亦應遵守保險法第</w:t>
      </w:r>
      <w:r w:rsidR="005D59F6" w:rsidRPr="00CC13DE">
        <w:rPr>
          <w:rFonts w:ascii="Book Antiqua" w:hAnsi="Book Antiqua"/>
          <w:color w:val="000000" w:themeColor="text1"/>
          <w:sz w:val="24"/>
        </w:rPr>
        <w:t>146-3</w:t>
      </w:r>
      <w:r w:rsidR="005D59F6" w:rsidRPr="00CC13DE">
        <w:rPr>
          <w:rFonts w:ascii="Book Antiqua" w:hAnsi="標楷體"/>
          <w:color w:val="000000" w:themeColor="text1"/>
          <w:sz w:val="24"/>
        </w:rPr>
        <w:t>條之規定。</w:t>
      </w:r>
    </w:p>
    <w:p w:rsidR="005D59F6" w:rsidRPr="00CC13DE"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color w:val="000000" w:themeColor="text1"/>
          <w:sz w:val="24"/>
        </w:rPr>
      </w:pPr>
      <w:r w:rsidRPr="00CC13DE">
        <w:rPr>
          <w:rFonts w:ascii="Book Antiqua" w:hAnsi="標楷體"/>
          <w:color w:val="000000" w:themeColor="text1"/>
          <w:sz w:val="24"/>
        </w:rPr>
        <w:t>除依主管機關公布之「保險業利害關係人放款管理辦法」所定義之利害關係人之放款外，其餘非屬利害關係人之放款應皆歸入此類別之中。</w:t>
      </w:r>
    </w:p>
    <w:p w:rsidR="005D59F6" w:rsidRPr="00CC13DE"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color w:val="000000" w:themeColor="text1"/>
          <w:sz w:val="24"/>
        </w:rPr>
      </w:pPr>
      <w:r w:rsidRPr="00CC13DE">
        <w:rPr>
          <w:rFonts w:ascii="Book Antiqua" w:hAnsi="標楷體"/>
          <w:color w:val="000000" w:themeColor="text1"/>
          <w:sz w:val="24"/>
        </w:rPr>
        <w:t>以專案運用及公共投資之資金運用且以放款方式（非政策性）投資於非關係人之部分，分別按其放款情形歸屬於各項放款之中。</w:t>
      </w:r>
    </w:p>
    <w:p w:rsidR="005D59F6" w:rsidRPr="00CC13DE" w:rsidRDefault="005D59F6">
      <w:pPr>
        <w:pStyle w:val="Layer3"/>
        <w:spacing w:line="440" w:lineRule="exact"/>
        <w:ind w:left="585"/>
        <w:jc w:val="both"/>
        <w:rPr>
          <w:rFonts w:ascii="Book Antiqua" w:hAnsi="Book Antiqua"/>
          <w:color w:val="000000" w:themeColor="text1"/>
        </w:rPr>
      </w:pPr>
      <w:r w:rsidRPr="00CC13DE">
        <w:rPr>
          <w:rFonts w:ascii="Book Antiqua" w:hAnsi="Book Antiqua"/>
          <w:color w:val="000000" w:themeColor="text1"/>
        </w:rPr>
        <w:t>1.5</w:t>
      </w:r>
      <w:r w:rsidRPr="00CC13DE">
        <w:rPr>
          <w:rFonts w:ascii="Book Antiqua" w:hAnsi="標楷體"/>
          <w:color w:val="000000" w:themeColor="text1"/>
        </w:rPr>
        <w:t>其他投資資產</w:t>
      </w:r>
    </w:p>
    <w:p w:rsidR="005D59F6" w:rsidRPr="00CC13DE" w:rsidRDefault="00D67524">
      <w:pPr>
        <w:pStyle w:val="Layer30"/>
        <w:spacing w:line="440" w:lineRule="exact"/>
        <w:ind w:left="975"/>
        <w:jc w:val="both"/>
        <w:rPr>
          <w:rFonts w:ascii="Book Antiqua" w:hAnsi="Book Antiqua"/>
          <w:color w:val="000000" w:themeColor="text1"/>
        </w:rPr>
      </w:pPr>
      <w:r w:rsidRPr="00CC13DE">
        <w:rPr>
          <w:rFonts w:ascii="Book Antiqua" w:hAnsi="Book Antiqua"/>
          <w:color w:val="000000" w:themeColor="text1"/>
        </w:rPr>
        <w:t>此項區分為「</w:t>
      </w:r>
      <w:r w:rsidR="00532B99" w:rsidRPr="00CC13DE">
        <w:rPr>
          <w:rFonts w:ascii="標楷體" w:hAnsi="標楷體" w:hint="eastAsia"/>
          <w:color w:val="000000" w:themeColor="text1"/>
          <w:spacing w:val="10"/>
        </w:rPr>
        <w:t>專案運用、公共及社會福利事業與其他主管機關核准項目</w:t>
      </w:r>
      <w:r w:rsidRPr="00CC13DE">
        <w:rPr>
          <w:rFonts w:ascii="Book Antiqua" w:hAnsi="Book Antiqua"/>
          <w:color w:val="000000" w:themeColor="text1"/>
        </w:rPr>
        <w:t>」及「其他投資」，其中</w:t>
      </w:r>
      <w:r w:rsidR="00532B99" w:rsidRPr="00CC13DE">
        <w:rPr>
          <w:rFonts w:ascii="標楷體" w:hAnsi="標楷體" w:hint="eastAsia"/>
          <w:color w:val="000000" w:themeColor="text1"/>
          <w:spacing w:val="10"/>
        </w:rPr>
        <w:t>專案運用、公共及社會福利事業與其他主管機關核准項目</w:t>
      </w:r>
      <w:r w:rsidRPr="00CC13DE">
        <w:rPr>
          <w:rFonts w:ascii="Book Antiqua" w:hAnsi="Book Antiqua"/>
          <w:color w:val="000000" w:themeColor="text1"/>
        </w:rPr>
        <w:t>再區分為「政策性」</w:t>
      </w:r>
      <w:r w:rsidR="006016C3" w:rsidRPr="00CC13DE">
        <w:rPr>
          <w:rFonts w:ascii="Book Antiqua" w:hAnsi="Book Antiqua" w:hint="eastAsia"/>
          <w:color w:val="000000" w:themeColor="text1"/>
        </w:rPr>
        <w:t>、</w:t>
      </w:r>
      <w:r w:rsidRPr="00CC13DE">
        <w:rPr>
          <w:rFonts w:ascii="Book Antiqua" w:hAnsi="Book Antiqua"/>
          <w:color w:val="000000" w:themeColor="text1"/>
        </w:rPr>
        <w:t>「創業投資」</w:t>
      </w:r>
      <w:r w:rsidR="006016C3" w:rsidRPr="00CC13DE">
        <w:rPr>
          <w:rFonts w:ascii="Book Antiqua" w:hAnsi="Book Antiqua" w:hint="eastAsia"/>
          <w:color w:val="000000" w:themeColor="text1"/>
        </w:rPr>
        <w:t>及「公共投資及</w:t>
      </w:r>
      <w:r w:rsidR="006016C3" w:rsidRPr="00CC13DE">
        <w:rPr>
          <w:rFonts w:ascii="Book Antiqua" w:hAnsi="Book Antiqua" w:hint="eastAsia"/>
          <w:color w:val="000000" w:themeColor="text1"/>
        </w:rPr>
        <w:t>5+2</w:t>
      </w:r>
      <w:r w:rsidR="006016C3" w:rsidRPr="00CC13DE">
        <w:rPr>
          <w:rFonts w:ascii="Book Antiqua" w:hAnsi="Book Antiqua" w:hint="eastAsia"/>
          <w:color w:val="000000" w:themeColor="text1"/>
        </w:rPr>
        <w:t>產業」</w:t>
      </w:r>
      <w:r w:rsidRPr="00CC13DE">
        <w:rPr>
          <w:rFonts w:ascii="Book Antiqua" w:hAnsi="Book Antiqua"/>
          <w:color w:val="000000" w:themeColor="text1"/>
        </w:rPr>
        <w:t>，其中「政策性」係指保險業辦理無自用住宅者購買自用住宅之放款、</w:t>
      </w:r>
      <w:r w:rsidR="00532B99" w:rsidRPr="00CC13DE">
        <w:rPr>
          <w:rFonts w:ascii="標楷體" w:hAnsi="標楷體" w:hint="eastAsia"/>
          <w:color w:val="000000" w:themeColor="text1"/>
          <w:spacing w:val="10"/>
        </w:rPr>
        <w:t>依「保險業資金辦理專案運用公共及社會福利事業投資管理辦法」第3條及第4條規定或依「保險業投資保險相關事業管理辦法」申請核准辦理之公共建設或社會福利事業(含長期照護產業)投資</w:t>
      </w:r>
      <w:r w:rsidRPr="00CC13DE">
        <w:rPr>
          <w:rFonts w:ascii="Book Antiqua" w:hAnsi="Book Antiqua"/>
          <w:color w:val="000000" w:themeColor="text1"/>
        </w:rPr>
        <w:t>，「創業投資」係指保險業資金投資於政府所核定之創業投資事業者</w:t>
      </w:r>
      <w:r w:rsidR="006016C3" w:rsidRPr="00CC13DE">
        <w:rPr>
          <w:rFonts w:ascii="Book Antiqua" w:hAnsi="Book Antiqua" w:hint="eastAsia"/>
          <w:color w:val="000000" w:themeColor="text1"/>
        </w:rPr>
        <w:t>；「公共投資及</w:t>
      </w:r>
      <w:r w:rsidR="006016C3" w:rsidRPr="00CC13DE">
        <w:rPr>
          <w:rFonts w:ascii="Book Antiqua" w:hAnsi="Book Antiqua" w:hint="eastAsia"/>
          <w:color w:val="000000" w:themeColor="text1"/>
        </w:rPr>
        <w:t>5+2</w:t>
      </w:r>
      <w:r w:rsidR="006016C3" w:rsidRPr="00CC13DE">
        <w:rPr>
          <w:rFonts w:ascii="Book Antiqua" w:hAnsi="Book Antiqua" w:hint="eastAsia"/>
          <w:color w:val="000000" w:themeColor="text1"/>
        </w:rPr>
        <w:t>產業」係指依「保險業資金辦理專案運用公共及社會福利事業投資管理辦」第</w:t>
      </w:r>
      <w:r w:rsidR="006016C3" w:rsidRPr="00CC13DE">
        <w:rPr>
          <w:rFonts w:ascii="Book Antiqua" w:hAnsi="Book Antiqua" w:hint="eastAsia"/>
          <w:color w:val="000000" w:themeColor="text1"/>
        </w:rPr>
        <w:t>5</w:t>
      </w:r>
      <w:r w:rsidR="006016C3" w:rsidRPr="00CC13DE">
        <w:rPr>
          <w:rFonts w:ascii="Book Antiqua" w:hAnsi="Book Antiqua" w:hint="eastAsia"/>
          <w:color w:val="000000" w:themeColor="text1"/>
        </w:rPr>
        <w:t>條第</w:t>
      </w:r>
      <w:r w:rsidR="006016C3" w:rsidRPr="00CC13DE">
        <w:rPr>
          <w:rFonts w:ascii="Book Antiqua" w:hAnsi="Book Antiqua" w:hint="eastAsia"/>
          <w:color w:val="000000" w:themeColor="text1"/>
        </w:rPr>
        <w:t>2</w:t>
      </w:r>
      <w:r w:rsidR="006016C3" w:rsidRPr="00CC13DE">
        <w:rPr>
          <w:rFonts w:ascii="Book Antiqua" w:hAnsi="Book Antiqua" w:hint="eastAsia"/>
          <w:color w:val="000000" w:themeColor="text1"/>
        </w:rPr>
        <w:t>項第</w:t>
      </w:r>
      <w:r w:rsidR="006016C3" w:rsidRPr="00CC13DE">
        <w:rPr>
          <w:rFonts w:ascii="Book Antiqua" w:hAnsi="Book Antiqua" w:hint="eastAsia"/>
          <w:color w:val="000000" w:themeColor="text1"/>
        </w:rPr>
        <w:t>3</w:t>
      </w:r>
      <w:r w:rsidR="006016C3" w:rsidRPr="00CC13DE">
        <w:rPr>
          <w:rFonts w:ascii="Book Antiqua" w:hAnsi="Book Antiqua" w:hint="eastAsia"/>
          <w:color w:val="000000" w:themeColor="text1"/>
        </w:rPr>
        <w:t>款投資國家級投資公司所設立之國內基金、證投信及證券商轉投資子公司擔任普通合夥人設立之國內私募股權基金並投資於公共投資及金管保財字第</w:t>
      </w:r>
      <w:r w:rsidR="006016C3" w:rsidRPr="00CC13DE">
        <w:rPr>
          <w:rFonts w:ascii="Book Antiqua" w:hAnsi="Book Antiqua" w:hint="eastAsia"/>
          <w:color w:val="000000" w:themeColor="text1"/>
        </w:rPr>
        <w:t>10610908021</w:t>
      </w:r>
      <w:r w:rsidR="006016C3" w:rsidRPr="00CC13DE">
        <w:rPr>
          <w:rFonts w:ascii="Book Antiqua" w:hAnsi="Book Antiqua" w:hint="eastAsia"/>
          <w:color w:val="000000" w:themeColor="text1"/>
        </w:rPr>
        <w:t>號令第一點各款所列事項者</w:t>
      </w:r>
      <w:r w:rsidRPr="00CC13DE">
        <w:rPr>
          <w:rFonts w:ascii="Book Antiqua" w:hAnsi="Book Antiqua"/>
          <w:color w:val="000000" w:themeColor="text1"/>
        </w:rPr>
        <w:t>，而「其他投資」再區分為「信託受益權」、「組合式存款」及「其他」三項。</w:t>
      </w:r>
    </w:p>
    <w:p w:rsidR="005D59F6" w:rsidRPr="00CC13DE" w:rsidRDefault="005D59F6">
      <w:pPr>
        <w:pStyle w:val="Layer30"/>
        <w:spacing w:line="440" w:lineRule="exact"/>
        <w:ind w:left="975"/>
        <w:jc w:val="both"/>
        <w:rPr>
          <w:rFonts w:ascii="Book Antiqua" w:hAnsi="Book Antiqua"/>
          <w:color w:val="000000" w:themeColor="text1"/>
        </w:rPr>
      </w:pPr>
      <w:r w:rsidRPr="00CC13DE">
        <w:rPr>
          <w:rFonts w:ascii="Book Antiqua" w:hAnsi="標楷體"/>
          <w:color w:val="000000" w:themeColor="text1"/>
        </w:rPr>
        <w:t>「信託受益權」係指依保險法第一百四十六條第一項第八款「其他經主管機關核准之資金運用」所投資之信託受益權；</w:t>
      </w:r>
    </w:p>
    <w:p w:rsidR="005D59F6" w:rsidRPr="00CC13DE" w:rsidRDefault="005D59F6">
      <w:pPr>
        <w:pStyle w:val="Layer30"/>
        <w:spacing w:line="440" w:lineRule="exact"/>
        <w:ind w:left="975"/>
        <w:jc w:val="both"/>
        <w:rPr>
          <w:rFonts w:ascii="Book Antiqua" w:hAnsi="Book Antiqua"/>
          <w:color w:val="000000" w:themeColor="text1"/>
        </w:rPr>
      </w:pPr>
      <w:r w:rsidRPr="00CC13DE">
        <w:rPr>
          <w:rFonts w:ascii="Book Antiqua" w:hAnsi="標楷體"/>
          <w:color w:val="000000" w:themeColor="text1"/>
        </w:rPr>
        <w:t>「組合式存款」係指依保險業從事衍生性金融商品交易管理辦法第十</w:t>
      </w:r>
      <w:r w:rsidR="00C94298" w:rsidRPr="00CC13DE">
        <w:rPr>
          <w:rFonts w:ascii="Book Antiqua" w:hAnsi="標楷體" w:hint="eastAsia"/>
          <w:color w:val="000000" w:themeColor="text1"/>
        </w:rPr>
        <w:t>一</w:t>
      </w:r>
      <w:r w:rsidRPr="00CC13DE">
        <w:rPr>
          <w:rFonts w:ascii="Book Antiqua" w:hAnsi="標楷體"/>
          <w:color w:val="000000" w:themeColor="text1"/>
        </w:rPr>
        <w:t>條所投資之組合式存款。</w:t>
      </w:r>
    </w:p>
    <w:p w:rsidR="005D59F6" w:rsidRPr="00CC13DE" w:rsidRDefault="005D59F6">
      <w:pPr>
        <w:pStyle w:val="Layer30"/>
        <w:spacing w:line="440" w:lineRule="exact"/>
        <w:ind w:left="975"/>
        <w:jc w:val="both"/>
        <w:rPr>
          <w:rFonts w:ascii="Book Antiqua" w:hAnsi="Book Antiqua"/>
          <w:color w:val="000000" w:themeColor="text1"/>
        </w:rPr>
      </w:pPr>
      <w:r w:rsidRPr="00CC13DE">
        <w:rPr>
          <w:rFonts w:ascii="Book Antiqua" w:hAnsi="標楷體"/>
          <w:color w:val="000000" w:themeColor="text1"/>
        </w:rPr>
        <w:t>「其他」係指除上述</w:t>
      </w:r>
      <w:r w:rsidRPr="00CC13DE">
        <w:rPr>
          <w:rFonts w:ascii="Book Antiqua" w:hAnsi="Book Antiqua"/>
          <w:color w:val="000000" w:themeColor="text1"/>
        </w:rPr>
        <w:t>1.1-1.4</w:t>
      </w:r>
      <w:r w:rsidRPr="00CC13DE">
        <w:rPr>
          <w:rFonts w:ascii="Book Antiqua" w:hAnsi="標楷體"/>
          <w:color w:val="000000" w:themeColor="text1"/>
        </w:rPr>
        <w:t>項非關係人資產風險、「信託受益權」及「組合式存款」以外之各項投資，以及非以股份、放款方式、非政策性</w:t>
      </w:r>
      <w:r w:rsidR="006016C3" w:rsidRPr="00CC13DE">
        <w:rPr>
          <w:rFonts w:ascii="Book Antiqua" w:hAnsi="Book Antiqua" w:hint="eastAsia"/>
          <w:color w:val="000000" w:themeColor="text1"/>
        </w:rPr>
        <w:t>、</w:t>
      </w:r>
      <w:r w:rsidRPr="00CC13DE">
        <w:rPr>
          <w:rFonts w:ascii="Book Antiqua" w:hAnsi="標楷體"/>
          <w:color w:val="000000" w:themeColor="text1"/>
        </w:rPr>
        <w:t>非創投</w:t>
      </w:r>
      <w:r w:rsidR="006016C3" w:rsidRPr="00CC13DE">
        <w:rPr>
          <w:rFonts w:ascii="Book Antiqua" w:hAnsi="Book Antiqua" w:hint="eastAsia"/>
          <w:color w:val="000000" w:themeColor="text1"/>
        </w:rPr>
        <w:t>、非公共投資及</w:t>
      </w:r>
      <w:r w:rsidR="006016C3" w:rsidRPr="00CC13DE">
        <w:rPr>
          <w:rFonts w:ascii="Book Antiqua" w:hAnsi="Book Antiqua" w:hint="eastAsia"/>
          <w:color w:val="000000" w:themeColor="text1"/>
        </w:rPr>
        <w:t>5+2</w:t>
      </w:r>
      <w:r w:rsidR="006016C3" w:rsidRPr="00CC13DE">
        <w:rPr>
          <w:rFonts w:ascii="Book Antiqua" w:hAnsi="Book Antiqua" w:hint="eastAsia"/>
          <w:color w:val="000000" w:themeColor="text1"/>
        </w:rPr>
        <w:t>產業</w:t>
      </w:r>
      <w:r w:rsidRPr="00CC13DE">
        <w:rPr>
          <w:rFonts w:ascii="Book Antiqua" w:hAnsi="標楷體"/>
          <w:color w:val="000000" w:themeColor="text1"/>
        </w:rPr>
        <w:t>之專案運用及公共投資之部分均歸屬於此類別，按「表</w:t>
      </w:r>
      <w:r w:rsidRPr="00CC13DE">
        <w:rPr>
          <w:rFonts w:ascii="Book Antiqua" w:hAnsi="Book Antiqua"/>
          <w:color w:val="000000" w:themeColor="text1"/>
        </w:rPr>
        <w:t>05-1</w:t>
      </w:r>
      <w:r w:rsidRPr="00CC13DE">
        <w:rPr>
          <w:rFonts w:ascii="Book Antiqua" w:hAnsi="標楷體"/>
          <w:color w:val="000000" w:themeColor="text1"/>
        </w:rPr>
        <w:t>：資金運用表」之相關欄位金額，乘以其所對應之風險係數計算風險資本額。</w:t>
      </w:r>
    </w:p>
    <w:p w:rsidR="005D59F6" w:rsidRPr="00CC13DE" w:rsidRDefault="005D59F6">
      <w:pPr>
        <w:pStyle w:val="Layer30"/>
        <w:spacing w:line="440" w:lineRule="exact"/>
        <w:ind w:left="975"/>
        <w:rPr>
          <w:rFonts w:ascii="Book Antiqua" w:hAnsi="Book Antiqua"/>
          <w:color w:val="000000" w:themeColor="text1"/>
        </w:rPr>
      </w:pPr>
    </w:p>
    <w:p w:rsidR="005D59F6" w:rsidRPr="00CC13DE" w:rsidRDefault="005D59F6">
      <w:pPr>
        <w:pStyle w:val="Layer3"/>
        <w:spacing w:line="440" w:lineRule="exact"/>
        <w:ind w:left="585"/>
        <w:jc w:val="both"/>
        <w:rPr>
          <w:rFonts w:ascii="Book Antiqua" w:hAnsi="Book Antiqua"/>
          <w:color w:val="000000" w:themeColor="text1"/>
        </w:rPr>
      </w:pPr>
      <w:r w:rsidRPr="00CC13DE">
        <w:rPr>
          <w:rFonts w:ascii="Book Antiqua" w:hAnsi="Book Antiqua"/>
          <w:color w:val="000000" w:themeColor="text1"/>
        </w:rPr>
        <w:t>1.6</w:t>
      </w:r>
      <w:r w:rsidRPr="00CC13DE">
        <w:rPr>
          <w:rFonts w:ascii="Book Antiqua" w:hAnsi="標楷體"/>
          <w:color w:val="000000" w:themeColor="text1"/>
        </w:rPr>
        <w:t>國內外資產集中度風險</w:t>
      </w:r>
      <w:r w:rsidRPr="00CC13DE">
        <w:rPr>
          <w:rFonts w:ascii="Book Antiqua" w:hAnsi="Book Antiqua"/>
          <w:color w:val="000000" w:themeColor="text1"/>
        </w:rPr>
        <w:t>-</w:t>
      </w:r>
      <w:r w:rsidRPr="00CC13DE">
        <w:rPr>
          <w:rFonts w:ascii="Book Antiqua" w:hAnsi="標楷體"/>
          <w:color w:val="000000" w:themeColor="text1"/>
        </w:rPr>
        <w:t>國內資產部份</w:t>
      </w:r>
    </w:p>
    <w:p w:rsidR="005D59F6" w:rsidRPr="00CC13DE" w:rsidRDefault="005D59F6">
      <w:pPr>
        <w:pStyle w:val="Layer40"/>
        <w:spacing w:line="440" w:lineRule="exact"/>
        <w:jc w:val="both"/>
        <w:rPr>
          <w:rFonts w:ascii="Book Antiqua" w:hAnsi="Book Antiqua"/>
          <w:color w:val="000000" w:themeColor="text1"/>
        </w:rPr>
      </w:pPr>
      <w:r w:rsidRPr="00CC13DE">
        <w:rPr>
          <w:rFonts w:ascii="Book Antiqua" w:hAnsi="標楷體"/>
          <w:color w:val="000000" w:themeColor="text1"/>
        </w:rPr>
        <w:t>為反映過度投資特定資產之風險，本表使用「表</w:t>
      </w:r>
      <w:r w:rsidRPr="00CC13DE">
        <w:rPr>
          <w:rFonts w:ascii="Book Antiqua" w:hAnsi="Book Antiqua"/>
          <w:color w:val="000000" w:themeColor="text1"/>
        </w:rPr>
        <w:t>30-10</w:t>
      </w:r>
      <w:r w:rsidRPr="00CC13DE">
        <w:rPr>
          <w:rFonts w:ascii="Book Antiqua" w:hAnsi="標楷體"/>
          <w:color w:val="000000" w:themeColor="text1"/>
        </w:rPr>
        <w:t>：資產集中度係數計算表」</w:t>
      </w:r>
      <w:r w:rsidRPr="00CC13DE">
        <w:rPr>
          <w:rFonts w:ascii="Book Antiqua" w:hAnsi="標楷體"/>
          <w:color w:val="000000" w:themeColor="text1"/>
        </w:rPr>
        <w:lastRenderedPageBreak/>
        <w:t>所給定之風險係數調整計算風險資本額。</w:t>
      </w:r>
    </w:p>
    <w:p w:rsidR="005D59F6" w:rsidRPr="00CC13DE" w:rsidRDefault="005D59F6">
      <w:pPr>
        <w:pStyle w:val="Layer30"/>
        <w:spacing w:line="440" w:lineRule="exact"/>
        <w:ind w:left="975"/>
        <w:rPr>
          <w:rFonts w:ascii="Book Antiqua" w:hAnsi="Book Antiqua"/>
          <w:color w:val="000000" w:themeColor="text1"/>
        </w:rPr>
      </w:pPr>
      <w:r w:rsidRPr="00CC13DE">
        <w:rPr>
          <w:rFonts w:ascii="Book Antiqua" w:hAnsi="標楷體"/>
          <w:color w:val="000000" w:themeColor="text1"/>
        </w:rPr>
        <w:t>故</w:t>
      </w:r>
      <w:r w:rsidR="00D6346A" w:rsidRPr="00CC13DE">
        <w:rPr>
          <w:rFonts w:ascii="Book Antiqua" w:hAnsi="Book Antiqua"/>
          <w:color w:val="000000" w:themeColor="text1"/>
        </w:rPr>
        <w:t>1.2~1.4</w:t>
      </w:r>
      <w:r w:rsidRPr="00CC13DE">
        <w:rPr>
          <w:rFonts w:ascii="Book Antiqua" w:hAnsi="標楷體"/>
          <w:color w:val="000000" w:themeColor="text1"/>
        </w:rPr>
        <w:t>之風險資本額為：</w:t>
      </w:r>
    </w:p>
    <w:p w:rsidR="005D59F6" w:rsidRPr="00CC13DE" w:rsidRDefault="005D59F6">
      <w:pPr>
        <w:pStyle w:val="Layer30"/>
        <w:spacing w:line="440" w:lineRule="exact"/>
        <w:ind w:left="975"/>
        <w:rPr>
          <w:rFonts w:ascii="Book Antiqua" w:hAnsi="Book Antiqua"/>
          <w:color w:val="000000" w:themeColor="text1"/>
        </w:rPr>
      </w:pPr>
      <w:bookmarkStart w:id="321" w:name="_Toc7498443"/>
      <w:r w:rsidRPr="00CC13DE">
        <w:rPr>
          <w:rFonts w:ascii="Book Antiqua" w:hAnsi="Book Antiqua"/>
          <w:color w:val="000000" w:themeColor="text1"/>
        </w:rPr>
        <w:t>[</w:t>
      </w:r>
      <w:r w:rsidR="00D6346A" w:rsidRPr="00CC13DE">
        <w:rPr>
          <w:rFonts w:ascii="Book Antiqua" w:hAnsi="Book Antiqua"/>
          <w:color w:val="000000" w:themeColor="text1"/>
        </w:rPr>
        <w:t>1.2</w:t>
      </w:r>
      <w:r w:rsidR="00D6346A" w:rsidRPr="00CC13DE">
        <w:rPr>
          <w:rFonts w:ascii="Book Antiqua" w:hAnsi="Book Antiqua"/>
          <w:color w:val="000000" w:themeColor="text1"/>
        </w:rPr>
        <w:t>＋</w:t>
      </w:r>
      <w:r w:rsidR="00D6346A" w:rsidRPr="00CC13DE">
        <w:rPr>
          <w:rFonts w:ascii="Book Antiqua" w:hAnsi="Book Antiqua"/>
          <w:color w:val="000000" w:themeColor="text1"/>
        </w:rPr>
        <w:t>1.3</w:t>
      </w:r>
      <w:r w:rsidR="00D6346A" w:rsidRPr="00CC13DE">
        <w:rPr>
          <w:rFonts w:ascii="Book Antiqua" w:hAnsi="Book Antiqua"/>
          <w:color w:val="000000" w:themeColor="text1"/>
        </w:rPr>
        <w:t>＋</w:t>
      </w:r>
      <w:r w:rsidR="00D6346A" w:rsidRPr="00CC13DE">
        <w:rPr>
          <w:rFonts w:ascii="Book Antiqua" w:hAnsi="Book Antiqua"/>
          <w:color w:val="000000" w:themeColor="text1"/>
        </w:rPr>
        <w:t>1.4</w:t>
      </w:r>
      <w:r w:rsidRPr="00CC13DE">
        <w:rPr>
          <w:rFonts w:ascii="Book Antiqua" w:hAnsi="Book Antiqua"/>
          <w:color w:val="000000" w:themeColor="text1"/>
        </w:rPr>
        <w:t>]</w:t>
      </w:r>
      <w:r w:rsidRPr="00CC13DE">
        <w:rPr>
          <w:rFonts w:ascii="Book Antiqua" w:hAnsi="標楷體"/>
          <w:color w:val="000000" w:themeColor="text1"/>
        </w:rPr>
        <w:t>之風險資本額</w:t>
      </w:r>
      <w:r w:rsidRPr="00CC13DE">
        <w:rPr>
          <w:rFonts w:ascii="Book Antiqua" w:hAnsi="Book Antiqua"/>
          <w:color w:val="000000" w:themeColor="text1"/>
        </w:rPr>
        <w:t xml:space="preserve"> × 1.6</w:t>
      </w:r>
      <w:r w:rsidRPr="00CC13DE">
        <w:rPr>
          <w:rFonts w:ascii="Book Antiqua" w:hAnsi="標楷體"/>
          <w:color w:val="000000" w:themeColor="text1"/>
        </w:rPr>
        <w:t>查得之係數</w:t>
      </w:r>
      <w:bookmarkEnd w:id="321"/>
      <w:r w:rsidRPr="00CC13DE">
        <w:rPr>
          <w:rFonts w:ascii="Book Antiqua" w:hAnsi="標楷體"/>
          <w:color w:val="000000" w:themeColor="text1"/>
        </w:rPr>
        <w:t>。</w:t>
      </w:r>
    </w:p>
    <w:p w:rsidR="005D59F6" w:rsidRPr="00CC13DE" w:rsidRDefault="005D59F6">
      <w:pPr>
        <w:pStyle w:val="Layer2"/>
        <w:spacing w:line="440" w:lineRule="exact"/>
        <w:jc w:val="both"/>
        <w:rPr>
          <w:rFonts w:ascii="Book Antiqua" w:hAnsi="Book Antiqua"/>
          <w:color w:val="000000" w:themeColor="text1"/>
        </w:rPr>
      </w:pPr>
      <w:bookmarkStart w:id="322" w:name="_Toc7498444"/>
      <w:r w:rsidRPr="00CC13DE">
        <w:rPr>
          <w:rFonts w:ascii="Book Antiqua" w:hAnsi="Book Antiqua"/>
          <w:color w:val="000000" w:themeColor="text1"/>
        </w:rPr>
        <w:t>R1b</w:t>
      </w:r>
      <w:r w:rsidRPr="00CC13DE">
        <w:rPr>
          <w:rFonts w:ascii="Book Antiqua" w:hAnsi="標楷體"/>
          <w:color w:val="000000" w:themeColor="text1"/>
        </w:rPr>
        <w:t>國外資產風險</w:t>
      </w:r>
      <w:bookmarkEnd w:id="322"/>
    </w:p>
    <w:p w:rsidR="005D59F6" w:rsidRPr="00CC13DE" w:rsidRDefault="005D59F6" w:rsidP="00FF612F">
      <w:pPr>
        <w:pStyle w:val="Item1"/>
        <w:numPr>
          <w:ilvl w:val="0"/>
          <w:numId w:val="26"/>
        </w:numPr>
        <w:spacing w:line="440" w:lineRule="exact"/>
        <w:ind w:leftChars="0" w:firstLineChars="0"/>
        <w:jc w:val="both"/>
        <w:rPr>
          <w:rFonts w:ascii="Book Antiqua" w:hAnsi="Book Antiqua"/>
          <w:color w:val="000000" w:themeColor="text1"/>
          <w:sz w:val="24"/>
        </w:rPr>
      </w:pPr>
      <w:r w:rsidRPr="00CC13DE">
        <w:rPr>
          <w:rFonts w:ascii="Book Antiqua" w:hAnsi="標楷體"/>
          <w:color w:val="000000" w:themeColor="text1"/>
          <w:sz w:val="24"/>
        </w:rPr>
        <w:t>國外資產請依投資標的所屬之國家區分為</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及</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兩大項。</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家之成員包括</w:t>
      </w:r>
      <w:r w:rsidR="00FF612F" w:rsidRPr="00CC13DE">
        <w:rPr>
          <w:rFonts w:ascii="Book Antiqua" w:hAnsi="標楷體" w:hint="eastAsia"/>
          <w:color w:val="000000" w:themeColor="text1"/>
          <w:sz w:val="24"/>
        </w:rPr>
        <w:t>加拿大、美國、奧地利、比利時、丹麥、芬蘭、法國、德國、愛爾蘭、以色列、義大利、荷蘭、挪威、葡萄牙、西班牙、瑞典、瑞士、英國、澳洲、香港、日本、紐西蘭、新加坡</w:t>
      </w:r>
      <w:r w:rsidRPr="00CC13DE">
        <w:rPr>
          <w:rFonts w:ascii="Book Antiqua" w:hAnsi="標楷體"/>
          <w:color w:val="000000" w:themeColor="text1"/>
          <w:sz w:val="24"/>
        </w:rPr>
        <w:t>；現金及外幣存款則依其所存之幣別為區分標準。上述兩大項中再細分細項，包括現金及外幣存款、固定型收益投資、股票、受益憑證及信託資金、放款、不動產、對沖基金、</w:t>
      </w:r>
      <w:r w:rsidRPr="00CC13DE">
        <w:rPr>
          <w:rFonts w:ascii="Book Antiqua" w:hAnsi="Book Antiqua"/>
          <w:color w:val="000000" w:themeColor="text1"/>
          <w:sz w:val="24"/>
        </w:rPr>
        <w:t>ETF-</w:t>
      </w:r>
      <w:r w:rsidRPr="00CC13DE">
        <w:rPr>
          <w:rFonts w:ascii="Book Antiqua" w:hAnsi="標楷體"/>
          <w:color w:val="000000" w:themeColor="text1"/>
          <w:sz w:val="24"/>
        </w:rPr>
        <w:t>股票型、</w:t>
      </w:r>
      <w:r w:rsidRPr="00CC13DE">
        <w:rPr>
          <w:rFonts w:ascii="Book Antiqua" w:hAnsi="Book Antiqua"/>
          <w:color w:val="000000" w:themeColor="text1"/>
          <w:sz w:val="24"/>
        </w:rPr>
        <w:t>ETF-</w:t>
      </w:r>
      <w:r w:rsidRPr="00CC13DE">
        <w:rPr>
          <w:rFonts w:ascii="Book Antiqua" w:hAnsi="標楷體"/>
          <w:color w:val="000000" w:themeColor="text1"/>
          <w:sz w:val="24"/>
        </w:rPr>
        <w:t>債券型</w:t>
      </w:r>
      <w:r w:rsidR="00EC7516" w:rsidRPr="00CC13DE">
        <w:rPr>
          <w:rFonts w:ascii="Book Antiqua" w:hAnsi="Book Antiqua"/>
          <w:color w:val="000000" w:themeColor="text1"/>
          <w:sz w:val="24"/>
        </w:rPr>
        <w:t>、</w:t>
      </w:r>
      <w:r w:rsidR="00EC7516" w:rsidRPr="00CC13DE">
        <w:rPr>
          <w:rFonts w:ascii="Book Antiqua" w:hAnsi="Book Antiqua"/>
          <w:color w:val="000000" w:themeColor="text1"/>
          <w:sz w:val="24"/>
        </w:rPr>
        <w:t>ETF-</w:t>
      </w:r>
      <w:r w:rsidR="00EC7516" w:rsidRPr="00CC13DE">
        <w:rPr>
          <w:rFonts w:ascii="Book Antiqua" w:hAnsi="Book Antiqua" w:hint="eastAsia"/>
          <w:color w:val="000000" w:themeColor="text1"/>
          <w:sz w:val="24"/>
        </w:rPr>
        <w:t>其他</w:t>
      </w:r>
      <w:r w:rsidR="00EC7516" w:rsidRPr="00CC13DE">
        <w:rPr>
          <w:rFonts w:ascii="Book Antiqua" w:hAnsi="Book Antiqua"/>
          <w:color w:val="000000" w:themeColor="text1"/>
          <w:sz w:val="24"/>
        </w:rPr>
        <w:t>型、</w:t>
      </w:r>
      <w:r w:rsidR="00EC7516" w:rsidRPr="00CC13DE">
        <w:rPr>
          <w:rFonts w:ascii="Book Antiqua" w:hAnsi="Book Antiqua" w:hint="eastAsia"/>
          <w:color w:val="000000" w:themeColor="text1"/>
          <w:sz w:val="24"/>
        </w:rPr>
        <w:t>ETN</w:t>
      </w:r>
      <w:r w:rsidRPr="00CC13DE">
        <w:rPr>
          <w:rFonts w:ascii="Book Antiqua" w:hAnsi="標楷體"/>
          <w:color w:val="000000" w:themeColor="text1"/>
          <w:sz w:val="24"/>
        </w:rPr>
        <w:t>、組合式存款、其他</w:t>
      </w:r>
      <w:r w:rsidR="00EC7516" w:rsidRPr="00CC13DE">
        <w:rPr>
          <w:rFonts w:ascii="Book Antiqua" w:hAnsi="標楷體"/>
          <w:color w:val="000000" w:themeColor="text1"/>
          <w:sz w:val="24"/>
        </w:rPr>
        <w:t>等十</w:t>
      </w:r>
      <w:r w:rsidR="00EC7516" w:rsidRPr="00CC13DE">
        <w:rPr>
          <w:rFonts w:ascii="Book Antiqua" w:hAnsi="標楷體" w:hint="eastAsia"/>
          <w:color w:val="000000" w:themeColor="text1"/>
          <w:sz w:val="24"/>
        </w:rPr>
        <w:t>三</w:t>
      </w:r>
      <w:r w:rsidRPr="00CC13DE">
        <w:rPr>
          <w:rFonts w:ascii="Book Antiqua" w:hAnsi="標楷體"/>
          <w:color w:val="000000" w:themeColor="text1"/>
          <w:sz w:val="24"/>
        </w:rPr>
        <w:t>項。其中受益憑證</w:t>
      </w:r>
      <w:r w:rsidR="00EC7516" w:rsidRPr="00CC13DE">
        <w:rPr>
          <w:rFonts w:ascii="Book Antiqua" w:hAnsi="Book Antiqua" w:hint="eastAsia"/>
          <w:color w:val="000000" w:themeColor="text1"/>
          <w:sz w:val="24"/>
        </w:rPr>
        <w:t>及信託資金、對沖基金、</w:t>
      </w:r>
      <w:r w:rsidR="00EC7516" w:rsidRPr="00CC13DE">
        <w:rPr>
          <w:rFonts w:ascii="Book Antiqua" w:hAnsi="Book Antiqua" w:hint="eastAsia"/>
          <w:color w:val="000000" w:themeColor="text1"/>
          <w:sz w:val="24"/>
        </w:rPr>
        <w:t>ETF</w:t>
      </w:r>
      <w:r w:rsidR="00EC7516" w:rsidRPr="00CC13DE">
        <w:rPr>
          <w:rFonts w:ascii="Book Antiqua" w:hAnsi="Book Antiqua" w:hint="eastAsia"/>
          <w:color w:val="000000" w:themeColor="text1"/>
          <w:sz w:val="24"/>
        </w:rPr>
        <w:t>及</w:t>
      </w:r>
      <w:r w:rsidR="00EC7516" w:rsidRPr="00CC13DE">
        <w:rPr>
          <w:rFonts w:ascii="Book Antiqua" w:hAnsi="Book Antiqua" w:hint="eastAsia"/>
          <w:color w:val="000000" w:themeColor="text1"/>
          <w:sz w:val="24"/>
        </w:rPr>
        <w:t>ETN</w:t>
      </w:r>
      <w:r w:rsidRPr="00CC13DE">
        <w:rPr>
          <w:rFonts w:ascii="Book Antiqua" w:hAnsi="標楷體"/>
          <w:color w:val="000000" w:themeColor="text1"/>
          <w:sz w:val="24"/>
        </w:rPr>
        <w:t>之投資區域為全球之投資組合者，原則上歸入</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。然倘若保險業能夠提出明確證據，顯示其投資組合之投資標的投資於</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之比例佔百分之五十以上時，則得以歸入</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w:t>
      </w:r>
    </w:p>
    <w:p w:rsidR="005D59F6" w:rsidRPr="00CC13DE"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color w:val="000000" w:themeColor="text1"/>
          <w:sz w:val="24"/>
        </w:rPr>
      </w:pPr>
      <w:r w:rsidRPr="00CC13DE">
        <w:rPr>
          <w:rFonts w:ascii="Book Antiqua" w:hAnsi="標楷體"/>
          <w:color w:val="000000" w:themeColor="text1"/>
          <w:sz w:val="24"/>
        </w:rPr>
        <w:t>有關上述各類風險項目之風險資本額計算方式說明如下：</w:t>
      </w:r>
    </w:p>
    <w:p w:rsidR="005D59F6" w:rsidRPr="00CC13DE"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CC13DE">
        <w:rPr>
          <w:rFonts w:ascii="Book Antiqua" w:hAnsi="標楷體"/>
          <w:color w:val="000000" w:themeColor="text1"/>
          <w:sz w:val="24"/>
        </w:rPr>
        <w:t>現金及外幣存款</w:t>
      </w:r>
    </w:p>
    <w:p w:rsidR="005D59F6" w:rsidRPr="00CC13DE" w:rsidRDefault="005D59F6">
      <w:pPr>
        <w:pStyle w:val="Item1"/>
        <w:spacing w:line="440" w:lineRule="exact"/>
        <w:ind w:leftChars="0" w:left="1440" w:firstLineChars="0" w:firstLine="0"/>
        <w:jc w:val="both"/>
        <w:rPr>
          <w:rFonts w:ascii="Book Antiqua" w:hAnsi="Book Antiqua"/>
          <w:color w:val="000000" w:themeColor="text1"/>
          <w:sz w:val="24"/>
        </w:rPr>
      </w:pPr>
      <w:r w:rsidRPr="00CC13DE">
        <w:rPr>
          <w:rFonts w:ascii="Book Antiqua" w:hAnsi="標楷體"/>
          <w:color w:val="000000" w:themeColor="text1"/>
          <w:sz w:val="24"/>
        </w:rPr>
        <w:t>按「表</w:t>
      </w:r>
      <w:r w:rsidRPr="00CC13DE">
        <w:rPr>
          <w:rFonts w:ascii="Book Antiqua" w:hAnsi="Book Antiqua"/>
          <w:color w:val="000000" w:themeColor="text1"/>
          <w:sz w:val="24"/>
        </w:rPr>
        <w:t>05-1</w:t>
      </w:r>
      <w:r w:rsidRPr="00CC13DE">
        <w:rPr>
          <w:rFonts w:ascii="Book Antiqua" w:hAnsi="標楷體"/>
          <w:color w:val="000000" w:themeColor="text1"/>
          <w:sz w:val="24"/>
        </w:rPr>
        <w:t>：資金運用表」之相關欄位金額，乘以其所對應之風險係數計算風險資本額。</w:t>
      </w:r>
    </w:p>
    <w:p w:rsidR="005D59F6" w:rsidRPr="00CC13DE" w:rsidRDefault="005D59F6">
      <w:pPr>
        <w:pStyle w:val="Item1"/>
        <w:spacing w:line="440" w:lineRule="exact"/>
        <w:ind w:leftChars="0" w:left="1440" w:firstLineChars="0" w:firstLine="0"/>
        <w:jc w:val="both"/>
        <w:rPr>
          <w:rFonts w:ascii="Book Antiqua" w:hAnsi="Book Antiqua"/>
          <w:color w:val="000000" w:themeColor="text1"/>
          <w:sz w:val="24"/>
        </w:rPr>
      </w:pPr>
    </w:p>
    <w:p w:rsidR="005D59F6" w:rsidRPr="00CC13DE"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CC13DE">
        <w:rPr>
          <w:rFonts w:ascii="Book Antiqua" w:hAnsi="標楷體"/>
          <w:color w:val="000000" w:themeColor="text1"/>
          <w:sz w:val="24"/>
        </w:rPr>
        <w:t>固定型收益投資</w:t>
      </w:r>
    </w:p>
    <w:p w:rsidR="005D59F6" w:rsidRPr="00CC13DE" w:rsidRDefault="005D59F6" w:rsidP="007F7291">
      <w:pPr>
        <w:pStyle w:val="Item1"/>
        <w:numPr>
          <w:ilvl w:val="2"/>
          <w:numId w:val="27"/>
        </w:numPr>
        <w:tabs>
          <w:tab w:val="clear" w:pos="1440"/>
          <w:tab w:val="num" w:pos="1800"/>
        </w:tabs>
        <w:spacing w:line="440" w:lineRule="exact"/>
        <w:ind w:leftChars="0" w:left="1800" w:firstLineChars="0" w:hanging="361"/>
        <w:jc w:val="both"/>
        <w:rPr>
          <w:rFonts w:ascii="Book Antiqua" w:hAnsi="Book Antiqua"/>
          <w:color w:val="000000" w:themeColor="text1"/>
          <w:sz w:val="24"/>
        </w:rPr>
      </w:pPr>
      <w:r w:rsidRPr="00CC13DE">
        <w:rPr>
          <w:rFonts w:ascii="Book Antiqua" w:hAnsi="標楷體"/>
          <w:color w:val="000000" w:themeColor="text1"/>
          <w:sz w:val="24"/>
        </w:rPr>
        <w:t>公債、公司債及金融資產受益證券、不動產投資信託基金，其他有信用評等之固定型收益投資：</w:t>
      </w:r>
    </w:p>
    <w:p w:rsidR="005D59F6" w:rsidRPr="00CC13DE" w:rsidRDefault="005D59F6">
      <w:pPr>
        <w:pStyle w:val="Item1"/>
        <w:spacing w:line="440" w:lineRule="exact"/>
        <w:ind w:leftChars="0" w:left="1800" w:firstLineChars="0" w:firstLine="0"/>
        <w:jc w:val="both"/>
        <w:rPr>
          <w:rFonts w:ascii="Book Antiqua" w:hAnsi="Book Antiqua"/>
          <w:color w:val="000000" w:themeColor="text1"/>
          <w:sz w:val="24"/>
        </w:rPr>
      </w:pPr>
      <w:r w:rsidRPr="00CC13DE">
        <w:rPr>
          <w:rFonts w:ascii="Book Antiqua" w:hAnsi="標楷體"/>
          <w:color w:val="000000" w:themeColor="text1"/>
          <w:sz w:val="24"/>
        </w:rPr>
        <w:t>按其信用評等等級填報於「表</w:t>
      </w:r>
      <w:smartTag w:uri="urn:schemas-microsoft-com:office:smarttags" w:element="chsdate">
        <w:smartTagPr>
          <w:attr w:name="Year" w:val="1930"/>
          <w:attr w:name="Month" w:val="3"/>
          <w:attr w:name="Day" w:val="2"/>
          <w:attr w:name="IsLunarDate" w:val="False"/>
          <w:attr w:name="IsROCDate" w:val="False"/>
        </w:smartTagPr>
        <w:r w:rsidRPr="00CC13DE">
          <w:rPr>
            <w:rFonts w:ascii="Book Antiqua" w:hAnsi="Book Antiqua"/>
            <w:color w:val="000000" w:themeColor="text1"/>
            <w:sz w:val="24"/>
          </w:rPr>
          <w:t>30-3-2</w:t>
        </w:r>
      </w:smartTag>
      <w:r w:rsidRPr="00CC13DE">
        <w:rPr>
          <w:rFonts w:ascii="Book Antiqua" w:hAnsi="標楷體"/>
          <w:color w:val="000000" w:themeColor="text1"/>
          <w:sz w:val="24"/>
        </w:rPr>
        <w:t>：</w:t>
      </w:r>
      <w:r w:rsidRPr="00CC13DE">
        <w:rPr>
          <w:rFonts w:ascii="Book Antiqua" w:hAnsi="Book Antiqua"/>
          <w:color w:val="000000" w:themeColor="text1"/>
          <w:sz w:val="24"/>
        </w:rPr>
        <w:t>R1b</w:t>
      </w:r>
      <w:r w:rsidRPr="00CC13DE">
        <w:rPr>
          <w:rFonts w:ascii="Book Antiqua" w:hAnsi="標楷體"/>
          <w:color w:val="000000" w:themeColor="text1"/>
          <w:sz w:val="24"/>
        </w:rPr>
        <w:t>：國外資產風險</w:t>
      </w:r>
      <w:r w:rsidRPr="00CC13DE">
        <w:rPr>
          <w:rFonts w:ascii="Book Antiqua" w:hAnsi="Book Antiqua"/>
          <w:color w:val="000000" w:themeColor="text1"/>
          <w:sz w:val="24"/>
        </w:rPr>
        <w:t>--</w:t>
      </w:r>
      <w:r w:rsidRPr="00CC13DE">
        <w:rPr>
          <w:rFonts w:ascii="Book Antiqua" w:hAnsi="標楷體"/>
          <w:color w:val="000000" w:themeColor="text1"/>
          <w:sz w:val="24"/>
        </w:rPr>
        <w:t>非關係人信用風險計算表」並依其所對應之風險係數據以計算風險資本額。</w:t>
      </w:r>
    </w:p>
    <w:p w:rsidR="005D59F6" w:rsidRPr="00CC13DE" w:rsidRDefault="005D59F6">
      <w:pPr>
        <w:pStyle w:val="Item1"/>
        <w:spacing w:line="440" w:lineRule="exact"/>
        <w:ind w:leftChars="0" w:left="1800" w:firstLineChars="0" w:firstLine="0"/>
        <w:jc w:val="both"/>
        <w:rPr>
          <w:rFonts w:ascii="Book Antiqua" w:hAnsi="Book Antiqua"/>
          <w:color w:val="000000" w:themeColor="text1"/>
          <w:sz w:val="24"/>
        </w:rPr>
      </w:pPr>
    </w:p>
    <w:p w:rsidR="005D59F6" w:rsidRPr="00CC13DE" w:rsidRDefault="005D59F6" w:rsidP="007F7291">
      <w:pPr>
        <w:pStyle w:val="Item1"/>
        <w:numPr>
          <w:ilvl w:val="2"/>
          <w:numId w:val="27"/>
        </w:numPr>
        <w:tabs>
          <w:tab w:val="clear" w:pos="1440"/>
          <w:tab w:val="num" w:pos="1800"/>
        </w:tabs>
        <w:spacing w:line="440" w:lineRule="exact"/>
        <w:ind w:leftChars="0" w:left="1800" w:firstLineChars="0" w:hanging="361"/>
        <w:jc w:val="both"/>
        <w:rPr>
          <w:rFonts w:ascii="Book Antiqua" w:hAnsi="Book Antiqua"/>
          <w:color w:val="000000" w:themeColor="text1"/>
          <w:sz w:val="24"/>
        </w:rPr>
      </w:pPr>
      <w:r w:rsidRPr="00CC13DE">
        <w:rPr>
          <w:rFonts w:ascii="Book Antiqua" w:hAnsi="標楷體"/>
          <w:color w:val="000000" w:themeColor="text1"/>
          <w:sz w:val="24"/>
        </w:rPr>
        <w:t>除上述</w:t>
      </w:r>
      <w:r w:rsidRPr="00CC13DE">
        <w:rPr>
          <w:rFonts w:ascii="Book Antiqua" w:hAnsi="Book Antiqua"/>
          <w:color w:val="000000" w:themeColor="text1"/>
          <w:sz w:val="24"/>
        </w:rPr>
        <w:t>1.</w:t>
      </w:r>
      <w:r w:rsidRPr="00CC13DE">
        <w:rPr>
          <w:rFonts w:ascii="Book Antiqua" w:hAnsi="標楷體"/>
          <w:color w:val="000000" w:themeColor="text1"/>
          <w:sz w:val="24"/>
        </w:rPr>
        <w:t>所列者外，其他無信用評等之固定型收益投資：</w:t>
      </w:r>
    </w:p>
    <w:p w:rsidR="005D59F6" w:rsidRPr="00CC13DE" w:rsidRDefault="005D59F6">
      <w:pPr>
        <w:pStyle w:val="Item1"/>
        <w:spacing w:line="440" w:lineRule="exact"/>
        <w:ind w:leftChars="692" w:left="1799" w:firstLineChars="0" w:firstLine="0"/>
        <w:jc w:val="both"/>
        <w:rPr>
          <w:rFonts w:ascii="Book Antiqua" w:hAnsi="Book Antiqua"/>
          <w:color w:val="000000" w:themeColor="text1"/>
          <w:sz w:val="24"/>
        </w:rPr>
      </w:pPr>
      <w:r w:rsidRPr="00CC13DE">
        <w:rPr>
          <w:rFonts w:ascii="Book Antiqua" w:hAnsi="標楷體"/>
          <w:color w:val="000000" w:themeColor="text1"/>
          <w:sz w:val="24"/>
        </w:rPr>
        <w:t>按「表</w:t>
      </w:r>
      <w:r w:rsidRPr="00CC13DE">
        <w:rPr>
          <w:rFonts w:ascii="Book Antiqua" w:hAnsi="Book Antiqua"/>
          <w:color w:val="000000" w:themeColor="text1"/>
          <w:sz w:val="24"/>
        </w:rPr>
        <w:t>05-1</w:t>
      </w:r>
      <w:r w:rsidRPr="00CC13DE">
        <w:rPr>
          <w:rFonts w:ascii="Book Antiqua" w:hAnsi="標楷體"/>
          <w:color w:val="000000" w:themeColor="text1"/>
          <w:sz w:val="24"/>
        </w:rPr>
        <w:t>：資金運用表」之相關欄位金額，乘以其所對應之風險係數計算風險資本額。</w:t>
      </w:r>
    </w:p>
    <w:p w:rsidR="005D59F6" w:rsidRPr="00CC13DE" w:rsidRDefault="005D59F6">
      <w:pPr>
        <w:pStyle w:val="Item1"/>
        <w:spacing w:line="440" w:lineRule="exact"/>
        <w:ind w:leftChars="692" w:left="1799" w:firstLineChars="0" w:firstLine="0"/>
        <w:jc w:val="both"/>
        <w:rPr>
          <w:rFonts w:ascii="Book Antiqua" w:hAnsi="Book Antiqua"/>
          <w:color w:val="000000" w:themeColor="text1"/>
          <w:sz w:val="24"/>
        </w:rPr>
      </w:pPr>
    </w:p>
    <w:p w:rsidR="005D59F6" w:rsidRPr="00CC13DE"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CC13DE">
        <w:rPr>
          <w:rFonts w:ascii="Book Antiqua" w:hAnsi="標楷體"/>
          <w:color w:val="000000" w:themeColor="text1"/>
          <w:sz w:val="24"/>
        </w:rPr>
        <w:lastRenderedPageBreak/>
        <w:t>股票</w:t>
      </w:r>
    </w:p>
    <w:p w:rsidR="005D59F6" w:rsidRPr="00CC13DE" w:rsidRDefault="005D59F6">
      <w:pPr>
        <w:pStyle w:val="Item1"/>
        <w:spacing w:line="440" w:lineRule="exact"/>
        <w:ind w:leftChars="0" w:left="0" w:firstLineChars="600" w:firstLine="1440"/>
        <w:jc w:val="both"/>
        <w:rPr>
          <w:rFonts w:ascii="Book Antiqua" w:hAnsi="Book Antiqua"/>
          <w:color w:val="000000" w:themeColor="text1"/>
          <w:sz w:val="24"/>
        </w:rPr>
      </w:pPr>
      <w:r w:rsidRPr="00CC13DE">
        <w:rPr>
          <w:rFonts w:ascii="Book Antiqua" w:hAnsi="標楷體"/>
          <w:color w:val="000000" w:themeColor="text1"/>
          <w:sz w:val="24"/>
        </w:rPr>
        <w:t>依其股權特性又區分為「普通股」與「特別股」兩類：</w:t>
      </w:r>
    </w:p>
    <w:p w:rsidR="005D59F6" w:rsidRPr="00CC13DE" w:rsidRDefault="005D59F6" w:rsidP="007F7291">
      <w:pPr>
        <w:pStyle w:val="Item1"/>
        <w:numPr>
          <w:ilvl w:val="3"/>
          <w:numId w:val="28"/>
        </w:numPr>
        <w:tabs>
          <w:tab w:val="clear" w:pos="3360"/>
          <w:tab w:val="num" w:pos="1800"/>
        </w:tabs>
        <w:spacing w:line="440" w:lineRule="exact"/>
        <w:ind w:leftChars="0" w:firstLineChars="0" w:hanging="1920"/>
        <w:jc w:val="both"/>
        <w:rPr>
          <w:rFonts w:ascii="Book Antiqua" w:hAnsi="Book Antiqua"/>
          <w:color w:val="000000" w:themeColor="text1"/>
          <w:sz w:val="24"/>
        </w:rPr>
      </w:pPr>
      <w:r w:rsidRPr="00CC13DE">
        <w:rPr>
          <w:rFonts w:ascii="Book Antiqua" w:hAnsi="標楷體"/>
          <w:color w:val="000000" w:themeColor="text1"/>
          <w:sz w:val="24"/>
        </w:rPr>
        <w:t>普通股</w:t>
      </w:r>
    </w:p>
    <w:p w:rsidR="005D59F6" w:rsidRPr="00CC13DE" w:rsidRDefault="005D59F6">
      <w:pPr>
        <w:pStyle w:val="Item1"/>
        <w:spacing w:line="440" w:lineRule="exact"/>
        <w:ind w:leftChars="0" w:left="1800" w:firstLineChars="0" w:firstLine="0"/>
        <w:jc w:val="both"/>
        <w:rPr>
          <w:rFonts w:ascii="Book Antiqua" w:hAnsi="Book Antiqua"/>
          <w:color w:val="000000" w:themeColor="text1"/>
          <w:sz w:val="24"/>
        </w:rPr>
      </w:pPr>
      <w:r w:rsidRPr="00CC13DE">
        <w:rPr>
          <w:rFonts w:ascii="Book Antiqua" w:hAnsi="標楷體"/>
          <w:color w:val="000000" w:themeColor="text1"/>
          <w:sz w:val="24"/>
        </w:rPr>
        <w:t>上市上櫃普通股採</w:t>
      </w:r>
      <w:r w:rsidR="0075325F" w:rsidRPr="00CC13DE">
        <w:rPr>
          <w:rFonts w:ascii="Book Antiqua" w:hAnsi="標楷體"/>
          <w:color w:val="000000" w:themeColor="text1"/>
          <w:sz w:val="24"/>
        </w:rPr>
        <w:t>公允價值</w:t>
      </w:r>
      <w:r w:rsidRPr="00CC13DE">
        <w:rPr>
          <w:rFonts w:ascii="Book Antiqua" w:hAnsi="Book Antiqua"/>
          <w:color w:val="000000" w:themeColor="text1"/>
          <w:sz w:val="24"/>
        </w:rPr>
        <w:t>(</w:t>
      </w:r>
      <w:r w:rsidRPr="00CC13DE">
        <w:rPr>
          <w:rFonts w:ascii="Book Antiqua" w:hAnsi="標楷體"/>
          <w:color w:val="000000" w:themeColor="text1"/>
          <w:sz w:val="24"/>
        </w:rPr>
        <w:t>亦即該股票投資於資產負債表日之收盤價</w:t>
      </w:r>
      <w:r w:rsidRPr="00CC13DE">
        <w:rPr>
          <w:rFonts w:ascii="Book Antiqua" w:hAnsi="Book Antiqua"/>
          <w:color w:val="000000" w:themeColor="text1"/>
          <w:sz w:val="24"/>
        </w:rPr>
        <w:t>)</w:t>
      </w:r>
      <w:r w:rsidRPr="00CC13DE">
        <w:rPr>
          <w:rFonts w:ascii="Book Antiqua" w:hAnsi="標楷體"/>
          <w:color w:val="000000" w:themeColor="text1"/>
          <w:sz w:val="24"/>
        </w:rPr>
        <w:t>計算風險部位金額，非上市上櫃普通股則以</w:t>
      </w:r>
      <w:r w:rsidR="00780600" w:rsidRPr="00CC13DE">
        <w:rPr>
          <w:rFonts w:ascii="Book Antiqua" w:hAnsi="Book Antiqua" w:hint="eastAsia"/>
          <w:color w:val="000000" w:themeColor="text1"/>
          <w:sz w:val="24"/>
        </w:rPr>
        <w:t>帳載金額與</w:t>
      </w:r>
      <w:r w:rsidRPr="00CC13DE">
        <w:rPr>
          <w:rFonts w:ascii="Book Antiqua" w:hAnsi="標楷體"/>
          <w:color w:val="000000" w:themeColor="text1"/>
          <w:sz w:val="24"/>
        </w:rPr>
        <w:t>該發行股票公司資產負債表日之淨值</w:t>
      </w:r>
      <w:r w:rsidR="00780600" w:rsidRPr="00CC13DE">
        <w:rPr>
          <w:rFonts w:ascii="Book Antiqua" w:hAnsi="Book Antiqua" w:hint="eastAsia"/>
          <w:color w:val="000000" w:themeColor="text1"/>
          <w:sz w:val="24"/>
        </w:rPr>
        <w:t>孰低</w:t>
      </w:r>
      <w:r w:rsidRPr="00CC13DE">
        <w:rPr>
          <w:rFonts w:ascii="Book Antiqua" w:hAnsi="標楷體"/>
          <w:color w:val="000000" w:themeColor="text1"/>
          <w:sz w:val="24"/>
        </w:rPr>
        <w:t>計算風險部位金額。兩者均按「表</w:t>
      </w:r>
      <w:r w:rsidRPr="00CC13DE">
        <w:rPr>
          <w:rFonts w:ascii="Book Antiqua" w:hAnsi="Book Antiqua"/>
          <w:color w:val="000000" w:themeColor="text1"/>
          <w:sz w:val="24"/>
        </w:rPr>
        <w:t>10-4</w:t>
      </w:r>
      <w:r w:rsidRPr="00CC13DE">
        <w:rPr>
          <w:rFonts w:ascii="Book Antiqua" w:hAnsi="標楷體"/>
          <w:color w:val="000000" w:themeColor="text1"/>
          <w:sz w:val="24"/>
        </w:rPr>
        <w:t>：非關係人股票投資明細表」之相關欄位金額及其所對應之風險係數計算風險資本額。</w:t>
      </w:r>
    </w:p>
    <w:p w:rsidR="005D59F6" w:rsidRPr="00CC13DE" w:rsidRDefault="005D59F6">
      <w:pPr>
        <w:pStyle w:val="Item1"/>
        <w:spacing w:line="440" w:lineRule="exact"/>
        <w:ind w:leftChars="0" w:firstLineChars="0" w:firstLine="24"/>
        <w:jc w:val="both"/>
        <w:rPr>
          <w:rFonts w:ascii="Book Antiqua" w:hAnsi="Book Antiqua"/>
          <w:color w:val="000000" w:themeColor="text1"/>
          <w:sz w:val="24"/>
        </w:rPr>
      </w:pPr>
    </w:p>
    <w:p w:rsidR="005D59F6" w:rsidRPr="00CC13DE" w:rsidRDefault="005D59F6" w:rsidP="007F7291">
      <w:pPr>
        <w:pStyle w:val="Item1"/>
        <w:numPr>
          <w:ilvl w:val="3"/>
          <w:numId w:val="28"/>
        </w:numPr>
        <w:tabs>
          <w:tab w:val="clear" w:pos="3360"/>
          <w:tab w:val="num" w:pos="1800"/>
        </w:tabs>
        <w:spacing w:line="440" w:lineRule="exact"/>
        <w:ind w:leftChars="0" w:firstLineChars="0" w:hanging="1920"/>
        <w:jc w:val="both"/>
        <w:rPr>
          <w:rFonts w:ascii="Book Antiqua" w:hAnsi="Book Antiqua"/>
          <w:color w:val="000000" w:themeColor="text1"/>
          <w:sz w:val="24"/>
        </w:rPr>
      </w:pPr>
      <w:r w:rsidRPr="00CC13DE">
        <w:rPr>
          <w:rFonts w:ascii="Book Antiqua" w:hAnsi="標楷體"/>
          <w:color w:val="000000" w:themeColor="text1"/>
          <w:sz w:val="24"/>
        </w:rPr>
        <w:t>特別股</w:t>
      </w:r>
    </w:p>
    <w:p w:rsidR="005D59F6" w:rsidRPr="00CC13DE" w:rsidRDefault="005D59F6" w:rsidP="007F7291">
      <w:pPr>
        <w:pStyle w:val="Item1"/>
        <w:numPr>
          <w:ilvl w:val="4"/>
          <w:numId w:val="28"/>
        </w:numPr>
        <w:tabs>
          <w:tab w:val="clear" w:pos="3840"/>
          <w:tab w:val="num" w:pos="2160"/>
        </w:tabs>
        <w:spacing w:line="440" w:lineRule="exact"/>
        <w:ind w:leftChars="0" w:left="2160" w:firstLineChars="0" w:hanging="360"/>
        <w:jc w:val="both"/>
        <w:rPr>
          <w:rFonts w:ascii="Book Antiqua" w:hAnsi="Book Antiqua"/>
          <w:color w:val="000000" w:themeColor="text1"/>
          <w:sz w:val="24"/>
        </w:rPr>
      </w:pPr>
      <w:r w:rsidRPr="00CC13DE">
        <w:rPr>
          <w:rFonts w:ascii="Book Antiqua" w:hAnsi="標楷體"/>
          <w:color w:val="000000" w:themeColor="text1"/>
          <w:sz w:val="24"/>
        </w:rPr>
        <w:t>固定收益特別股：</w:t>
      </w:r>
    </w:p>
    <w:p w:rsidR="005D59F6" w:rsidRPr="00CC13DE" w:rsidRDefault="005D59F6">
      <w:pPr>
        <w:pStyle w:val="Item1"/>
        <w:spacing w:line="440" w:lineRule="exact"/>
        <w:ind w:leftChars="0" w:left="2160" w:firstLineChars="0" w:firstLine="0"/>
        <w:jc w:val="both"/>
        <w:rPr>
          <w:rFonts w:ascii="Book Antiqua" w:hAnsi="Book Antiqua"/>
          <w:color w:val="000000" w:themeColor="text1"/>
          <w:sz w:val="24"/>
        </w:rPr>
      </w:pPr>
      <w:r w:rsidRPr="00CC13DE">
        <w:rPr>
          <w:rFonts w:ascii="Book Antiqua" w:hAnsi="標楷體"/>
          <w:color w:val="000000" w:themeColor="text1"/>
          <w:sz w:val="24"/>
        </w:rPr>
        <w:t>按其信用評等等級填報於「表</w:t>
      </w:r>
      <w:smartTag w:uri="urn:schemas-microsoft-com:office:smarttags" w:element="chsdate">
        <w:smartTagPr>
          <w:attr w:name="Year" w:val="1930"/>
          <w:attr w:name="Month" w:val="3"/>
          <w:attr w:name="Day" w:val="2"/>
          <w:attr w:name="IsLunarDate" w:val="False"/>
          <w:attr w:name="IsROCDate" w:val="False"/>
        </w:smartTagPr>
        <w:r w:rsidRPr="00CC13DE">
          <w:rPr>
            <w:rFonts w:ascii="Book Antiqua" w:hAnsi="Book Antiqua"/>
            <w:color w:val="000000" w:themeColor="text1"/>
            <w:sz w:val="24"/>
          </w:rPr>
          <w:t>30-3-2</w:t>
        </w:r>
      </w:smartTag>
      <w:r w:rsidRPr="00CC13DE">
        <w:rPr>
          <w:rFonts w:ascii="Book Antiqua" w:hAnsi="標楷體"/>
          <w:color w:val="000000" w:themeColor="text1"/>
          <w:sz w:val="24"/>
        </w:rPr>
        <w:t>：</w:t>
      </w:r>
      <w:r w:rsidRPr="00CC13DE">
        <w:rPr>
          <w:rFonts w:ascii="Book Antiqua" w:hAnsi="Book Antiqua"/>
          <w:color w:val="000000" w:themeColor="text1"/>
          <w:sz w:val="24"/>
        </w:rPr>
        <w:t>R1b</w:t>
      </w:r>
      <w:r w:rsidRPr="00CC13DE">
        <w:rPr>
          <w:rFonts w:ascii="Book Antiqua" w:hAnsi="標楷體"/>
          <w:color w:val="000000" w:themeColor="text1"/>
          <w:sz w:val="24"/>
        </w:rPr>
        <w:t>：國外資產風險</w:t>
      </w:r>
      <w:r w:rsidRPr="00CC13DE">
        <w:rPr>
          <w:rFonts w:ascii="Book Antiqua" w:hAnsi="Book Antiqua"/>
          <w:color w:val="000000" w:themeColor="text1"/>
          <w:sz w:val="24"/>
        </w:rPr>
        <w:t>--</w:t>
      </w:r>
      <w:r w:rsidRPr="00CC13DE">
        <w:rPr>
          <w:rFonts w:ascii="Book Antiqua" w:hAnsi="標楷體"/>
          <w:color w:val="000000" w:themeColor="text1"/>
          <w:sz w:val="24"/>
        </w:rPr>
        <w:t>非關係人信用風險計算表」並依其所對應之風險係數據以計算風險資本額。</w:t>
      </w:r>
    </w:p>
    <w:p w:rsidR="005D59F6" w:rsidRPr="00CC13DE" w:rsidRDefault="005D59F6">
      <w:pPr>
        <w:pStyle w:val="Item1"/>
        <w:spacing w:line="440" w:lineRule="exact"/>
        <w:ind w:leftChars="0" w:left="2160" w:firstLineChars="0" w:firstLine="0"/>
        <w:jc w:val="both"/>
        <w:rPr>
          <w:rFonts w:ascii="Book Antiqua" w:hAnsi="Book Antiqua"/>
          <w:color w:val="000000" w:themeColor="text1"/>
          <w:sz w:val="24"/>
        </w:rPr>
      </w:pPr>
    </w:p>
    <w:p w:rsidR="005D59F6" w:rsidRPr="00CC13DE" w:rsidRDefault="005D59F6">
      <w:pPr>
        <w:pStyle w:val="Item1"/>
        <w:spacing w:line="440" w:lineRule="exact"/>
        <w:ind w:leftChars="0" w:left="2160" w:firstLineChars="0" w:firstLine="0"/>
        <w:jc w:val="both"/>
        <w:rPr>
          <w:rFonts w:ascii="Book Antiqua" w:hAnsi="Book Antiqua"/>
          <w:color w:val="000000" w:themeColor="text1"/>
          <w:sz w:val="24"/>
        </w:rPr>
      </w:pPr>
    </w:p>
    <w:p w:rsidR="005D59F6" w:rsidRPr="00CC13DE" w:rsidRDefault="005D59F6" w:rsidP="007F7291">
      <w:pPr>
        <w:pStyle w:val="Item1"/>
        <w:numPr>
          <w:ilvl w:val="4"/>
          <w:numId w:val="28"/>
        </w:numPr>
        <w:tabs>
          <w:tab w:val="clear" w:pos="3840"/>
          <w:tab w:val="num" w:pos="2160"/>
        </w:tabs>
        <w:spacing w:line="440" w:lineRule="exact"/>
        <w:ind w:leftChars="0" w:firstLineChars="0" w:hanging="2040"/>
        <w:jc w:val="both"/>
        <w:rPr>
          <w:rFonts w:ascii="Book Antiqua" w:hAnsi="Book Antiqua"/>
          <w:color w:val="000000" w:themeColor="text1"/>
          <w:sz w:val="24"/>
        </w:rPr>
      </w:pPr>
      <w:r w:rsidRPr="00CC13DE">
        <w:rPr>
          <w:rFonts w:ascii="Book Antiqua" w:hAnsi="標楷體"/>
          <w:color w:val="000000" w:themeColor="text1"/>
          <w:sz w:val="24"/>
        </w:rPr>
        <w:t>非固定收益特別股：</w:t>
      </w:r>
    </w:p>
    <w:p w:rsidR="005D59F6" w:rsidRPr="00CC13DE" w:rsidRDefault="005D59F6">
      <w:pPr>
        <w:pStyle w:val="Item1"/>
        <w:spacing w:line="440" w:lineRule="exact"/>
        <w:ind w:leftChars="0" w:left="2160" w:firstLineChars="0" w:firstLine="0"/>
        <w:jc w:val="both"/>
        <w:rPr>
          <w:rFonts w:ascii="Book Antiqua" w:hAnsi="Book Antiqua"/>
          <w:color w:val="000000" w:themeColor="text1"/>
          <w:sz w:val="24"/>
        </w:rPr>
      </w:pPr>
      <w:r w:rsidRPr="00CC13DE">
        <w:rPr>
          <w:rFonts w:ascii="Book Antiqua" w:hAnsi="標楷體"/>
          <w:color w:val="000000" w:themeColor="text1"/>
          <w:sz w:val="24"/>
        </w:rPr>
        <w:t>「非固定收益特別股」之風險部位金額則比照普通股之填報原則，亦即按「表</w:t>
      </w:r>
      <w:r w:rsidRPr="00CC13DE">
        <w:rPr>
          <w:rFonts w:ascii="Book Antiqua" w:hAnsi="Book Antiqua"/>
          <w:color w:val="000000" w:themeColor="text1"/>
          <w:sz w:val="24"/>
        </w:rPr>
        <w:t>10-4</w:t>
      </w:r>
      <w:r w:rsidRPr="00CC13DE">
        <w:rPr>
          <w:rFonts w:ascii="Book Antiqua" w:hAnsi="標楷體"/>
          <w:color w:val="000000" w:themeColor="text1"/>
          <w:sz w:val="24"/>
        </w:rPr>
        <w:t>：非關係人股票投資明細表」之相關欄位金額填報，並依其所對應之風險係數計算風險資本額。</w:t>
      </w:r>
    </w:p>
    <w:p w:rsidR="005D59F6" w:rsidRPr="00CC13DE" w:rsidRDefault="005D59F6">
      <w:pPr>
        <w:pStyle w:val="Item1"/>
        <w:spacing w:line="440" w:lineRule="exact"/>
        <w:ind w:leftChars="0" w:left="2160" w:firstLineChars="0" w:firstLine="0"/>
        <w:jc w:val="both"/>
        <w:rPr>
          <w:rFonts w:ascii="Book Antiqua" w:hAnsi="Book Antiqua"/>
          <w:color w:val="000000" w:themeColor="text1"/>
          <w:sz w:val="24"/>
        </w:rPr>
      </w:pPr>
    </w:p>
    <w:p w:rsidR="005D59F6" w:rsidRPr="00CC13DE"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CC13DE">
        <w:rPr>
          <w:rFonts w:ascii="Book Antiqua" w:hAnsi="標楷體"/>
          <w:color w:val="000000" w:themeColor="text1"/>
          <w:sz w:val="24"/>
        </w:rPr>
        <w:t>受益憑證及信託資金</w:t>
      </w:r>
    </w:p>
    <w:p w:rsidR="000F5D77" w:rsidRPr="00CC13DE" w:rsidRDefault="000F5D77">
      <w:pPr>
        <w:pStyle w:val="Item1"/>
        <w:spacing w:line="440" w:lineRule="exact"/>
        <w:ind w:leftChars="0" w:left="1440" w:firstLineChars="0" w:firstLine="0"/>
        <w:jc w:val="both"/>
        <w:rPr>
          <w:rFonts w:ascii="Book Antiqua" w:hAnsi="標楷體"/>
          <w:color w:val="000000" w:themeColor="text1"/>
          <w:sz w:val="24"/>
        </w:rPr>
      </w:pPr>
      <w:r w:rsidRPr="00CC13DE">
        <w:rPr>
          <w:rFonts w:ascii="Book Antiqua" w:hAnsi="標楷體" w:hint="eastAsia"/>
          <w:color w:val="000000" w:themeColor="text1"/>
          <w:sz w:val="24"/>
        </w:rPr>
        <w:t>此類別依該基金之投資組合內容再細分為「股票型共同基金」、「債券型共同基金」及「平衡型共同基金</w:t>
      </w:r>
      <w:r w:rsidR="00431B16" w:rsidRPr="00CC13DE">
        <w:rPr>
          <w:rFonts w:ascii="Book Antiqua" w:hAnsi="標楷體" w:hint="eastAsia"/>
          <w:color w:val="000000" w:themeColor="text1"/>
          <w:sz w:val="24"/>
        </w:rPr>
        <w:t>及多重資產型基金</w:t>
      </w:r>
      <w:r w:rsidRPr="00CC13DE">
        <w:rPr>
          <w:rFonts w:ascii="Book Antiqua" w:hAnsi="標楷體" w:hint="eastAsia"/>
          <w:color w:val="000000" w:themeColor="text1"/>
          <w:sz w:val="24"/>
        </w:rPr>
        <w:t>」、「貨幣型共同基金」</w:t>
      </w:r>
      <w:r w:rsidR="00032FAF" w:rsidRPr="00CC13DE">
        <w:rPr>
          <w:rFonts w:ascii="Book Antiqua" w:hAnsi="Book Antiqua" w:hint="eastAsia"/>
          <w:color w:val="000000" w:themeColor="text1"/>
          <w:sz w:val="24"/>
        </w:rPr>
        <w:t>、「私募股權基金」、「私募債權基金」、「不動產私募基金」、</w:t>
      </w:r>
      <w:r w:rsidR="003D4E12" w:rsidRPr="00CC13DE">
        <w:rPr>
          <w:rFonts w:ascii="Book Antiqua" w:hAnsi="Book Antiqua" w:hint="eastAsia"/>
          <w:color w:val="000000" w:themeColor="text1"/>
          <w:sz w:val="24"/>
        </w:rPr>
        <w:t>「基礎建設基金</w:t>
      </w:r>
      <w:r w:rsidR="00032FAF" w:rsidRPr="00CC13DE">
        <w:rPr>
          <w:rFonts w:ascii="Book Antiqua" w:hAnsi="Book Antiqua" w:hint="eastAsia"/>
          <w:color w:val="000000" w:themeColor="text1"/>
          <w:sz w:val="24"/>
        </w:rPr>
        <w:t>(</w:t>
      </w:r>
      <w:r w:rsidR="00032FAF" w:rsidRPr="00CC13DE">
        <w:rPr>
          <w:rFonts w:ascii="Book Antiqua" w:hAnsi="Book Antiqua" w:hint="eastAsia"/>
          <w:color w:val="000000" w:themeColor="text1"/>
          <w:sz w:val="24"/>
        </w:rPr>
        <w:t>已開發國家</w:t>
      </w:r>
      <w:r w:rsidR="00032FAF" w:rsidRPr="00CC13DE">
        <w:rPr>
          <w:rFonts w:ascii="Book Antiqua" w:hAnsi="Book Antiqua" w:hint="eastAsia"/>
          <w:color w:val="000000" w:themeColor="text1"/>
          <w:sz w:val="24"/>
        </w:rPr>
        <w:t>)</w:t>
      </w:r>
      <w:r w:rsidR="003D4E12" w:rsidRPr="00CC13DE">
        <w:rPr>
          <w:rFonts w:ascii="Book Antiqua" w:hAnsi="Book Antiqua" w:hint="eastAsia"/>
          <w:color w:val="000000" w:themeColor="text1"/>
          <w:sz w:val="24"/>
        </w:rPr>
        <w:t>」</w:t>
      </w:r>
      <w:r w:rsidRPr="00CC13DE">
        <w:rPr>
          <w:rFonts w:ascii="Book Antiqua" w:hAnsi="標楷體" w:hint="eastAsia"/>
          <w:color w:val="000000" w:themeColor="text1"/>
          <w:sz w:val="24"/>
        </w:rPr>
        <w:t>等細項</w:t>
      </w:r>
      <w:r w:rsidRPr="00CC13DE">
        <w:rPr>
          <w:rFonts w:ascii="Book Antiqua" w:hAnsi="標楷體"/>
          <w:color w:val="000000" w:themeColor="text1"/>
          <w:sz w:val="24"/>
        </w:rPr>
        <w:t>。</w:t>
      </w:r>
      <w:r w:rsidRPr="00CC13DE">
        <w:rPr>
          <w:rFonts w:ascii="Book Antiqua" w:hAnsi="標楷體" w:hint="eastAsia"/>
          <w:color w:val="000000" w:themeColor="text1"/>
          <w:sz w:val="24"/>
        </w:rPr>
        <w:t>另，各類受益憑證風險資本額之計算方式分別說明如下：</w:t>
      </w:r>
      <w:r w:rsidRPr="00CC13DE">
        <w:rPr>
          <w:rFonts w:ascii="Book Antiqua" w:hAnsi="標楷體" w:hint="eastAsia"/>
          <w:color w:val="000000" w:themeColor="text1"/>
          <w:sz w:val="24"/>
        </w:rPr>
        <w:tab/>
      </w:r>
    </w:p>
    <w:p w:rsidR="000F5D77" w:rsidRPr="00CC13DE" w:rsidRDefault="000F5D77" w:rsidP="0066608A">
      <w:pPr>
        <w:pStyle w:val="Item1"/>
        <w:numPr>
          <w:ilvl w:val="0"/>
          <w:numId w:val="49"/>
        </w:numPr>
        <w:tabs>
          <w:tab w:val="left" w:pos="1985"/>
        </w:tabs>
        <w:spacing w:line="440" w:lineRule="exact"/>
        <w:ind w:leftChars="0" w:left="1985" w:firstLineChars="0"/>
        <w:jc w:val="both"/>
        <w:rPr>
          <w:rFonts w:ascii="Book Antiqua" w:hAnsi="標楷體"/>
          <w:color w:val="000000" w:themeColor="text1"/>
          <w:sz w:val="24"/>
        </w:rPr>
      </w:pPr>
      <w:r w:rsidRPr="00CC13DE">
        <w:rPr>
          <w:rFonts w:ascii="Book Antiqua" w:hAnsi="標楷體" w:hint="eastAsia"/>
          <w:color w:val="000000" w:themeColor="text1"/>
          <w:sz w:val="24"/>
        </w:rPr>
        <w:t>「股票型共同基金」</w:t>
      </w:r>
    </w:p>
    <w:p w:rsidR="000F5D77" w:rsidRPr="00CC13DE" w:rsidRDefault="000F5D77" w:rsidP="000F5D77">
      <w:pPr>
        <w:pStyle w:val="Item1"/>
        <w:tabs>
          <w:tab w:val="left" w:pos="2268"/>
        </w:tabs>
        <w:spacing w:line="440" w:lineRule="exact"/>
        <w:ind w:leftChars="0" w:left="2268" w:firstLineChars="0" w:firstLine="0"/>
        <w:jc w:val="both"/>
        <w:rPr>
          <w:rFonts w:ascii="Book Antiqua" w:hAnsi="標楷體"/>
          <w:color w:val="000000" w:themeColor="text1"/>
          <w:sz w:val="24"/>
        </w:rPr>
      </w:pPr>
      <w:r w:rsidRPr="00CC13DE">
        <w:rPr>
          <w:rFonts w:ascii="Book Antiqua" w:hAnsi="標楷體" w:hint="eastAsia"/>
          <w:color w:val="000000" w:themeColor="text1"/>
          <w:sz w:val="24"/>
        </w:rPr>
        <w:t>按「表</w:t>
      </w:r>
      <w:r w:rsidRPr="00CC13DE">
        <w:rPr>
          <w:rFonts w:ascii="Book Antiqua" w:hAnsi="標楷體" w:hint="eastAsia"/>
          <w:color w:val="000000" w:themeColor="text1"/>
          <w:sz w:val="24"/>
        </w:rPr>
        <w:t>12-2</w:t>
      </w:r>
      <w:r w:rsidRPr="00CC13DE">
        <w:rPr>
          <w:rFonts w:ascii="Book Antiqua" w:hAnsi="標楷體" w:hint="eastAsia"/>
          <w:color w:val="000000" w:themeColor="text1"/>
          <w:sz w:val="24"/>
        </w:rPr>
        <w:t>：受益憑證及國外表彰基金餘額明細表</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總計</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」相關欄位金額加計「表</w:t>
      </w:r>
      <w:r w:rsidRPr="00CC13DE">
        <w:rPr>
          <w:rFonts w:ascii="Book Antiqua" w:hAnsi="標楷體" w:hint="eastAsia"/>
          <w:color w:val="000000" w:themeColor="text1"/>
          <w:sz w:val="24"/>
        </w:rPr>
        <w:t>30-14-1</w:t>
      </w:r>
      <w:r w:rsidRPr="00CC13DE">
        <w:rPr>
          <w:rFonts w:ascii="Book Antiqua" w:hAnsi="標楷體" w:hint="eastAsia"/>
          <w:color w:val="000000" w:themeColor="text1"/>
          <w:sz w:val="24"/>
        </w:rPr>
        <w:t>：公司上市股票及基金β值計算表」國內發行其投資區域包含國外之股票型共同基金帳載價值後之數額，乘以其所對應之風險係數計算風險資本額。</w:t>
      </w:r>
    </w:p>
    <w:p w:rsidR="00EC7516" w:rsidRPr="00CC13DE" w:rsidRDefault="00EC7516" w:rsidP="00EC7516">
      <w:pPr>
        <w:pStyle w:val="Item1"/>
        <w:numPr>
          <w:ilvl w:val="0"/>
          <w:numId w:val="49"/>
        </w:numPr>
        <w:tabs>
          <w:tab w:val="left" w:pos="1985"/>
        </w:tabs>
        <w:spacing w:line="440" w:lineRule="exact"/>
        <w:ind w:leftChars="0" w:left="1985" w:firstLineChars="0"/>
        <w:jc w:val="both"/>
        <w:rPr>
          <w:rFonts w:ascii="Book Antiqua" w:hAnsi="Book Antiqua"/>
          <w:color w:val="000000" w:themeColor="text1"/>
          <w:sz w:val="24"/>
        </w:rPr>
      </w:pPr>
      <w:r w:rsidRPr="00CC13DE">
        <w:rPr>
          <w:rFonts w:ascii="Book Antiqua" w:hAnsi="Book Antiqua" w:hint="eastAsia"/>
          <w:color w:val="000000" w:themeColor="text1"/>
          <w:sz w:val="24"/>
        </w:rPr>
        <w:lastRenderedPageBreak/>
        <w:t>「債券型共同基金」</w:t>
      </w:r>
    </w:p>
    <w:p w:rsidR="00EC7516" w:rsidRPr="00CC13DE" w:rsidRDefault="00EC7516" w:rsidP="000F5D77">
      <w:pPr>
        <w:pStyle w:val="Item1"/>
        <w:tabs>
          <w:tab w:val="left" w:pos="2268"/>
        </w:tabs>
        <w:spacing w:line="440" w:lineRule="exact"/>
        <w:ind w:leftChars="0" w:left="2268" w:firstLineChars="0" w:firstLine="0"/>
        <w:jc w:val="both"/>
        <w:rPr>
          <w:rFonts w:ascii="Book Antiqua" w:hAnsi="標楷體"/>
          <w:color w:val="000000" w:themeColor="text1"/>
          <w:sz w:val="24"/>
        </w:rPr>
      </w:pPr>
      <w:r w:rsidRPr="00CC13DE">
        <w:rPr>
          <w:rFonts w:ascii="Book Antiqua" w:hAnsi="Book Antiqua" w:hint="eastAsia"/>
          <w:color w:val="000000" w:themeColor="text1"/>
          <w:sz w:val="24"/>
        </w:rPr>
        <w:t>按「表</w:t>
      </w:r>
      <w:r w:rsidRPr="00CC13DE">
        <w:rPr>
          <w:rFonts w:ascii="Book Antiqua" w:hAnsi="Book Antiqua" w:hint="eastAsia"/>
          <w:color w:val="000000" w:themeColor="text1"/>
          <w:sz w:val="24"/>
        </w:rPr>
        <w:t>12-2</w:t>
      </w:r>
      <w:r w:rsidRPr="00CC13DE">
        <w:rPr>
          <w:rFonts w:ascii="Book Antiqua" w:hAnsi="Book Antiqua" w:hint="eastAsia"/>
          <w:color w:val="000000" w:themeColor="text1"/>
          <w:sz w:val="24"/>
        </w:rPr>
        <w:t>：受益憑證及國外表彰基金餘額明細表</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總計</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」相關欄位金額加計「表</w:t>
      </w:r>
      <w:r w:rsidRPr="00CC13DE">
        <w:rPr>
          <w:rFonts w:ascii="Book Antiqua" w:hAnsi="Book Antiqua" w:hint="eastAsia"/>
          <w:color w:val="000000" w:themeColor="text1"/>
          <w:sz w:val="24"/>
        </w:rPr>
        <w:t>30-14-1</w:t>
      </w:r>
      <w:r w:rsidRPr="00CC13DE">
        <w:rPr>
          <w:rFonts w:ascii="Book Antiqua" w:hAnsi="Book Antiqua" w:hint="eastAsia"/>
          <w:color w:val="000000" w:themeColor="text1"/>
          <w:sz w:val="24"/>
        </w:rPr>
        <w:t>：公司上市股票及基金β值計算表」國內發行其投資區域包含國外之債券型共同基金帳載價值後之數額，乘以其所對應之風險係數計算風險資本額。</w:t>
      </w:r>
    </w:p>
    <w:p w:rsidR="000F5D77" w:rsidRPr="00CC13DE" w:rsidRDefault="000F5D77" w:rsidP="0066608A">
      <w:pPr>
        <w:pStyle w:val="Item1"/>
        <w:numPr>
          <w:ilvl w:val="0"/>
          <w:numId w:val="49"/>
        </w:numPr>
        <w:tabs>
          <w:tab w:val="left" w:pos="1985"/>
        </w:tabs>
        <w:spacing w:line="440" w:lineRule="exact"/>
        <w:ind w:leftChars="0" w:left="1985" w:firstLineChars="0" w:hanging="425"/>
        <w:jc w:val="both"/>
        <w:rPr>
          <w:rFonts w:ascii="Book Antiqua" w:hAnsi="標楷體"/>
          <w:color w:val="000000" w:themeColor="text1"/>
          <w:sz w:val="24"/>
        </w:rPr>
      </w:pPr>
      <w:r w:rsidRPr="00CC13DE">
        <w:rPr>
          <w:rFonts w:ascii="Book Antiqua" w:hAnsi="標楷體" w:hint="eastAsia"/>
          <w:color w:val="000000" w:themeColor="text1"/>
          <w:sz w:val="24"/>
        </w:rPr>
        <w:t>「平衡型共同基金</w:t>
      </w:r>
      <w:r w:rsidR="00431B16" w:rsidRPr="00CC13DE">
        <w:rPr>
          <w:rFonts w:ascii="Book Antiqua" w:hAnsi="標楷體" w:hint="eastAsia"/>
          <w:color w:val="000000" w:themeColor="text1"/>
          <w:sz w:val="24"/>
        </w:rPr>
        <w:t>及多重資產型基金</w:t>
      </w:r>
      <w:r w:rsidRPr="00CC13DE">
        <w:rPr>
          <w:rFonts w:ascii="Book Antiqua" w:hAnsi="標楷體" w:hint="eastAsia"/>
          <w:color w:val="000000" w:themeColor="text1"/>
          <w:sz w:val="24"/>
        </w:rPr>
        <w:t>」</w:t>
      </w:r>
    </w:p>
    <w:p w:rsidR="000F5D77" w:rsidRPr="00CC13DE" w:rsidRDefault="000F5D77" w:rsidP="000F5D77">
      <w:pPr>
        <w:pStyle w:val="Item1"/>
        <w:tabs>
          <w:tab w:val="left" w:pos="2268"/>
        </w:tabs>
        <w:spacing w:line="440" w:lineRule="exact"/>
        <w:ind w:leftChars="0" w:left="2268" w:firstLineChars="0" w:firstLine="0"/>
        <w:jc w:val="both"/>
        <w:rPr>
          <w:rFonts w:ascii="Book Antiqua" w:hAnsi="標楷體"/>
          <w:color w:val="000000" w:themeColor="text1"/>
          <w:sz w:val="24"/>
        </w:rPr>
      </w:pPr>
      <w:r w:rsidRPr="00CC13DE">
        <w:rPr>
          <w:rFonts w:ascii="Book Antiqua" w:hAnsi="標楷體" w:hint="eastAsia"/>
          <w:color w:val="000000" w:themeColor="text1"/>
          <w:sz w:val="24"/>
        </w:rPr>
        <w:t>按「表</w:t>
      </w:r>
      <w:r w:rsidRPr="00CC13DE">
        <w:rPr>
          <w:rFonts w:ascii="Book Antiqua" w:hAnsi="標楷體" w:hint="eastAsia"/>
          <w:color w:val="000000" w:themeColor="text1"/>
          <w:sz w:val="24"/>
        </w:rPr>
        <w:t>12-2</w:t>
      </w:r>
      <w:r w:rsidRPr="00CC13DE">
        <w:rPr>
          <w:rFonts w:ascii="Book Antiqua" w:hAnsi="標楷體" w:hint="eastAsia"/>
          <w:color w:val="000000" w:themeColor="text1"/>
          <w:sz w:val="24"/>
        </w:rPr>
        <w:t>：受益憑證及國外表彰基金餘額明細表</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總計</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」相關欄位金額加計「表</w:t>
      </w:r>
      <w:r w:rsidRPr="00CC13DE">
        <w:rPr>
          <w:rFonts w:ascii="Book Antiqua" w:hAnsi="標楷體" w:hint="eastAsia"/>
          <w:color w:val="000000" w:themeColor="text1"/>
          <w:sz w:val="24"/>
        </w:rPr>
        <w:t>30-14-1</w:t>
      </w:r>
      <w:r w:rsidRPr="00CC13DE">
        <w:rPr>
          <w:rFonts w:ascii="Book Antiqua" w:hAnsi="標楷體" w:hint="eastAsia"/>
          <w:color w:val="000000" w:themeColor="text1"/>
          <w:sz w:val="24"/>
        </w:rPr>
        <w:t>：公司上市股票及基金β值計算表」國內發行其投資區域包含國外之股票型共同基金帳載價值後之數額，乘以其所對應之風險係數計算風險資本額。</w:t>
      </w:r>
    </w:p>
    <w:p w:rsidR="000F5D77" w:rsidRPr="00CC13DE" w:rsidRDefault="000F5D77" w:rsidP="0066608A">
      <w:pPr>
        <w:pStyle w:val="Item1"/>
        <w:numPr>
          <w:ilvl w:val="0"/>
          <w:numId w:val="49"/>
        </w:numPr>
        <w:tabs>
          <w:tab w:val="left" w:pos="1985"/>
        </w:tabs>
        <w:spacing w:line="440" w:lineRule="exact"/>
        <w:ind w:leftChars="0" w:left="1985" w:firstLineChars="0" w:hanging="425"/>
        <w:jc w:val="both"/>
        <w:rPr>
          <w:rFonts w:ascii="Book Antiqua" w:hAnsi="標楷體"/>
          <w:color w:val="000000" w:themeColor="text1"/>
          <w:sz w:val="24"/>
        </w:rPr>
      </w:pPr>
      <w:r w:rsidRPr="00CC13DE">
        <w:rPr>
          <w:rFonts w:ascii="Book Antiqua" w:hAnsi="標楷體"/>
          <w:color w:val="000000" w:themeColor="text1"/>
          <w:sz w:val="24"/>
        </w:rPr>
        <w:t>除上述</w:t>
      </w:r>
      <w:r w:rsidR="00032FAF" w:rsidRPr="00CC13DE">
        <w:rPr>
          <w:rFonts w:ascii="Book Antiqua" w:hAnsi="Book Antiqua" w:hint="eastAsia"/>
          <w:color w:val="000000" w:themeColor="text1"/>
          <w:sz w:val="24"/>
        </w:rPr>
        <w:t>1</w:t>
      </w:r>
      <w:r w:rsidR="0008067A" w:rsidRPr="00CC13DE">
        <w:rPr>
          <w:rFonts w:ascii="Book Antiqua" w:hAnsi="Book Antiqua" w:hint="eastAsia"/>
          <w:color w:val="000000" w:themeColor="text1"/>
          <w:sz w:val="24"/>
        </w:rPr>
        <w:t>~3</w:t>
      </w:r>
      <w:r w:rsidR="00032FAF" w:rsidRPr="00CC13DE">
        <w:rPr>
          <w:rFonts w:ascii="Book Antiqua" w:hAnsi="Book Antiqua"/>
          <w:color w:val="000000" w:themeColor="text1"/>
          <w:sz w:val="24"/>
        </w:rPr>
        <w:t>以外之</w:t>
      </w:r>
      <w:r w:rsidR="00032FAF" w:rsidRPr="00CC13DE">
        <w:rPr>
          <w:rFonts w:ascii="Book Antiqua" w:hAnsi="Book Antiqua" w:hint="eastAsia"/>
          <w:color w:val="000000" w:themeColor="text1"/>
          <w:sz w:val="24"/>
        </w:rPr>
        <w:t>受益憑證及國外表彰</w:t>
      </w:r>
      <w:r w:rsidRPr="00CC13DE">
        <w:rPr>
          <w:rFonts w:ascii="Book Antiqua" w:hAnsi="標楷體"/>
          <w:color w:val="000000" w:themeColor="text1"/>
          <w:sz w:val="24"/>
        </w:rPr>
        <w:t>基金</w:t>
      </w:r>
    </w:p>
    <w:p w:rsidR="000F5D77" w:rsidRPr="00CC13DE" w:rsidRDefault="00B02F36" w:rsidP="000F5D77">
      <w:pPr>
        <w:pStyle w:val="Item1"/>
        <w:tabs>
          <w:tab w:val="left" w:pos="2268"/>
        </w:tabs>
        <w:spacing w:line="440" w:lineRule="exact"/>
        <w:ind w:leftChars="0" w:left="2268" w:firstLineChars="0" w:firstLine="0"/>
        <w:jc w:val="both"/>
        <w:rPr>
          <w:rFonts w:ascii="Book Antiqua" w:hAnsi="標楷體"/>
          <w:color w:val="000000" w:themeColor="text1"/>
          <w:sz w:val="24"/>
        </w:rPr>
      </w:pPr>
      <w:r w:rsidRPr="00CC13DE">
        <w:rPr>
          <w:rFonts w:ascii="Book Antiqua" w:hAnsi="標楷體"/>
          <w:color w:val="000000" w:themeColor="text1"/>
          <w:sz w:val="24"/>
        </w:rPr>
        <w:t>按「</w:t>
      </w:r>
      <w:r w:rsidRPr="00CC13DE">
        <w:rPr>
          <w:rFonts w:ascii="Book Antiqua" w:hAnsi="標楷體" w:hint="eastAsia"/>
          <w:color w:val="000000" w:themeColor="text1"/>
          <w:sz w:val="24"/>
        </w:rPr>
        <w:t>表</w:t>
      </w:r>
      <w:r w:rsidRPr="00CC13DE">
        <w:rPr>
          <w:rFonts w:ascii="Book Antiqua" w:hAnsi="標楷體" w:hint="eastAsia"/>
          <w:color w:val="000000" w:themeColor="text1"/>
          <w:sz w:val="24"/>
        </w:rPr>
        <w:t>05-1</w:t>
      </w:r>
      <w:r w:rsidRPr="00CC13DE">
        <w:rPr>
          <w:rFonts w:ascii="Book Antiqua" w:hAnsi="標楷體" w:hint="eastAsia"/>
          <w:color w:val="000000" w:themeColor="text1"/>
          <w:sz w:val="24"/>
        </w:rPr>
        <w:t>：資金運用表</w:t>
      </w:r>
      <w:r w:rsidRPr="00CC13DE">
        <w:rPr>
          <w:rFonts w:ascii="Book Antiqua" w:hAnsi="標楷體"/>
          <w:color w:val="000000" w:themeColor="text1"/>
          <w:sz w:val="24"/>
        </w:rPr>
        <w:t>」</w:t>
      </w:r>
      <w:r w:rsidRPr="00CC13DE">
        <w:rPr>
          <w:rFonts w:ascii="Book Antiqua" w:hAnsi="標楷體" w:hint="eastAsia"/>
          <w:color w:val="000000" w:themeColor="text1"/>
          <w:sz w:val="24"/>
        </w:rPr>
        <w:t>及</w:t>
      </w:r>
      <w:r w:rsidRPr="00CC13DE">
        <w:rPr>
          <w:rFonts w:ascii="Book Antiqua" w:hAnsi="標楷體"/>
          <w:color w:val="000000" w:themeColor="text1"/>
          <w:sz w:val="24"/>
        </w:rPr>
        <w:t>「</w:t>
      </w:r>
      <w:r w:rsidRPr="00CC13DE">
        <w:rPr>
          <w:rFonts w:ascii="Book Antiqua" w:hAnsi="標楷體" w:hint="eastAsia"/>
          <w:color w:val="000000" w:themeColor="text1"/>
          <w:sz w:val="24"/>
        </w:rPr>
        <w:t>表</w:t>
      </w:r>
      <w:r w:rsidRPr="00CC13DE">
        <w:rPr>
          <w:rFonts w:ascii="Book Antiqua" w:hAnsi="標楷體" w:hint="eastAsia"/>
          <w:color w:val="000000" w:themeColor="text1"/>
          <w:sz w:val="24"/>
        </w:rPr>
        <w:t>12-2</w:t>
      </w:r>
      <w:r w:rsidRPr="00CC13DE">
        <w:rPr>
          <w:rFonts w:ascii="Book Antiqua" w:hAnsi="標楷體" w:hint="eastAsia"/>
          <w:color w:val="000000" w:themeColor="text1"/>
          <w:sz w:val="24"/>
        </w:rPr>
        <w:t>：受益憑證及國外表彰基金餘額明細表</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總計</w:t>
      </w:r>
      <w:r w:rsidRPr="00CC13DE">
        <w:rPr>
          <w:rFonts w:ascii="Book Antiqua" w:hAnsi="標楷體" w:hint="eastAsia"/>
          <w:color w:val="000000" w:themeColor="text1"/>
          <w:sz w:val="24"/>
        </w:rPr>
        <w:t>)</w:t>
      </w:r>
      <w:r w:rsidRPr="00CC13DE">
        <w:rPr>
          <w:rFonts w:ascii="Book Antiqua" w:hAnsi="標楷體"/>
          <w:color w:val="000000" w:themeColor="text1"/>
          <w:sz w:val="24"/>
        </w:rPr>
        <w:t>」之相關欄位金額，乘以其所對應之風險係數計算風險資本額。</w:t>
      </w:r>
      <w:r w:rsidR="000F5D77" w:rsidRPr="00CC13DE">
        <w:rPr>
          <w:rFonts w:ascii="Book Antiqua" w:hAnsi="標楷體"/>
          <w:color w:val="000000" w:themeColor="text1"/>
          <w:sz w:val="24"/>
        </w:rPr>
        <w:t>。</w:t>
      </w:r>
    </w:p>
    <w:p w:rsidR="005D59F6" w:rsidRPr="00CC13DE" w:rsidRDefault="005D59F6" w:rsidP="000F5D77">
      <w:pPr>
        <w:pStyle w:val="Item1"/>
        <w:spacing w:line="440" w:lineRule="exact"/>
        <w:ind w:leftChars="0" w:left="0" w:firstLineChars="0" w:firstLine="0"/>
        <w:jc w:val="both"/>
        <w:rPr>
          <w:rFonts w:ascii="Book Antiqua" w:hAnsi="Book Antiqua"/>
          <w:color w:val="000000" w:themeColor="text1"/>
          <w:sz w:val="24"/>
        </w:rPr>
      </w:pPr>
    </w:p>
    <w:p w:rsidR="005D59F6" w:rsidRPr="00CC13DE" w:rsidRDefault="005D59F6">
      <w:pPr>
        <w:pStyle w:val="Item1"/>
        <w:spacing w:line="440" w:lineRule="exact"/>
        <w:ind w:leftChars="0" w:left="1440" w:firstLineChars="0" w:firstLine="0"/>
        <w:jc w:val="both"/>
        <w:rPr>
          <w:rFonts w:ascii="Book Antiqua" w:hAnsi="Book Antiqua"/>
          <w:color w:val="000000" w:themeColor="text1"/>
          <w:sz w:val="24"/>
        </w:rPr>
      </w:pPr>
      <w:r w:rsidRPr="00CC13DE">
        <w:rPr>
          <w:rFonts w:ascii="Book Antiqua" w:hAnsi="標楷體"/>
          <w:color w:val="000000" w:themeColor="text1"/>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時，原則上歸入</w:t>
      </w:r>
      <w:r w:rsidR="00FF612F" w:rsidRPr="00CC13DE">
        <w:rPr>
          <w:rFonts w:ascii="Book Antiqua" w:hAnsi="標楷體" w:hint="eastAsia"/>
          <w:color w:val="000000" w:themeColor="text1"/>
          <w:sz w:val="24"/>
        </w:rPr>
        <w:t>新興市場</w:t>
      </w:r>
      <w:r w:rsidRPr="00CC13DE">
        <w:rPr>
          <w:rFonts w:ascii="Book Antiqua" w:hAnsi="標楷體"/>
          <w:color w:val="000000" w:themeColor="text1"/>
          <w:sz w:val="24"/>
        </w:rPr>
        <w:t>。然徜若保險業能夠提出明確證據，顯示其投資組合之投資標的投資於</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之比例佔百分之五十以上時，則得以歸入</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w:t>
      </w:r>
    </w:p>
    <w:p w:rsidR="005D59F6" w:rsidRPr="00CC13DE" w:rsidRDefault="005D59F6">
      <w:pPr>
        <w:pStyle w:val="Item1"/>
        <w:spacing w:line="440" w:lineRule="exact"/>
        <w:ind w:leftChars="0" w:left="1440" w:firstLineChars="0" w:firstLine="0"/>
        <w:jc w:val="both"/>
        <w:rPr>
          <w:rFonts w:ascii="Book Antiqua" w:hAnsi="Book Antiqua"/>
          <w:color w:val="000000" w:themeColor="text1"/>
          <w:sz w:val="24"/>
        </w:rPr>
      </w:pPr>
    </w:p>
    <w:p w:rsidR="005D59F6" w:rsidRPr="00CC13DE"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CC13DE">
        <w:rPr>
          <w:rFonts w:ascii="Book Antiqua" w:hAnsi="標楷體"/>
          <w:color w:val="000000" w:themeColor="text1"/>
          <w:sz w:val="24"/>
        </w:rPr>
        <w:t>放款</w:t>
      </w:r>
    </w:p>
    <w:p w:rsidR="005D59F6" w:rsidRPr="00CC13DE" w:rsidRDefault="005D59F6">
      <w:pPr>
        <w:pStyle w:val="Item1"/>
        <w:spacing w:line="440" w:lineRule="exact"/>
        <w:ind w:leftChars="0" w:left="1440" w:firstLineChars="0" w:hanging="1"/>
        <w:jc w:val="both"/>
        <w:rPr>
          <w:rFonts w:ascii="Book Antiqua" w:hAnsi="Book Antiqua"/>
          <w:color w:val="000000" w:themeColor="text1"/>
          <w:sz w:val="24"/>
        </w:rPr>
      </w:pPr>
      <w:r w:rsidRPr="00CC13DE">
        <w:rPr>
          <w:rFonts w:ascii="Book Antiqua" w:hAnsi="標楷體"/>
          <w:color w:val="000000" w:themeColor="text1"/>
          <w:sz w:val="24"/>
        </w:rPr>
        <w:t>又區分為「外幣保單放款」及「其他放款」兩項，均按「表</w:t>
      </w:r>
      <w:r w:rsidRPr="00CC13DE">
        <w:rPr>
          <w:rFonts w:ascii="Book Antiqua" w:hAnsi="Book Antiqua"/>
          <w:color w:val="000000" w:themeColor="text1"/>
          <w:sz w:val="24"/>
        </w:rPr>
        <w:t>05-1</w:t>
      </w:r>
      <w:r w:rsidRPr="00CC13DE">
        <w:rPr>
          <w:rFonts w:ascii="Book Antiqua" w:hAnsi="標楷體"/>
          <w:color w:val="000000" w:themeColor="text1"/>
          <w:sz w:val="24"/>
        </w:rPr>
        <w:t>：資金運用表」之相關欄位金額，乘以其所對應之風險係數計算風險資本額。</w:t>
      </w:r>
    </w:p>
    <w:p w:rsidR="005D59F6" w:rsidRPr="00CC13DE" w:rsidRDefault="005D59F6">
      <w:pPr>
        <w:pStyle w:val="Item1"/>
        <w:spacing w:line="440" w:lineRule="exact"/>
        <w:ind w:leftChars="0" w:left="900" w:firstLineChars="225" w:firstLine="540"/>
        <w:jc w:val="both"/>
        <w:rPr>
          <w:rFonts w:ascii="Book Antiqua" w:hAnsi="Book Antiqua"/>
          <w:color w:val="000000" w:themeColor="text1"/>
          <w:sz w:val="24"/>
        </w:rPr>
      </w:pPr>
    </w:p>
    <w:p w:rsidR="005D59F6" w:rsidRPr="00CC13DE"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CC13DE">
        <w:rPr>
          <w:rFonts w:ascii="Book Antiqua" w:hAnsi="標楷體"/>
          <w:color w:val="000000" w:themeColor="text1"/>
          <w:sz w:val="24"/>
        </w:rPr>
        <w:t>不動產</w:t>
      </w:r>
    </w:p>
    <w:p w:rsidR="005D59F6" w:rsidRPr="00CC13DE" w:rsidRDefault="005D59F6">
      <w:pPr>
        <w:pStyle w:val="Item1"/>
        <w:spacing w:line="440" w:lineRule="exact"/>
        <w:ind w:leftChars="553" w:left="1438" w:firstLineChars="0" w:firstLine="0"/>
        <w:jc w:val="both"/>
        <w:rPr>
          <w:rFonts w:ascii="Book Antiqua" w:hAnsi="Book Antiqua"/>
          <w:color w:val="000000" w:themeColor="text1"/>
          <w:sz w:val="24"/>
        </w:rPr>
      </w:pPr>
      <w:r w:rsidRPr="00CC13DE">
        <w:rPr>
          <w:rFonts w:ascii="Book Antiqua" w:hAnsi="標楷體"/>
          <w:color w:val="000000" w:themeColor="text1"/>
          <w:sz w:val="24"/>
        </w:rPr>
        <w:t>按「表</w:t>
      </w:r>
      <w:r w:rsidRPr="00CC13DE">
        <w:rPr>
          <w:rFonts w:ascii="Book Antiqua" w:hAnsi="Book Antiqua"/>
          <w:color w:val="000000" w:themeColor="text1"/>
          <w:sz w:val="24"/>
        </w:rPr>
        <w:t>13-2</w:t>
      </w:r>
      <w:r w:rsidRPr="00CC13DE">
        <w:rPr>
          <w:rFonts w:ascii="Book Antiqua" w:hAnsi="標楷體"/>
          <w:color w:val="000000" w:themeColor="text1"/>
          <w:sz w:val="24"/>
        </w:rPr>
        <w:t>：不動產餘額明細表</w:t>
      </w:r>
      <w:r w:rsidRPr="00CC13DE">
        <w:rPr>
          <w:rFonts w:ascii="Book Antiqua" w:hAnsi="Book Antiqua"/>
          <w:color w:val="000000" w:themeColor="text1"/>
          <w:sz w:val="24"/>
        </w:rPr>
        <w:t>(</w:t>
      </w:r>
      <w:r w:rsidRPr="00CC13DE">
        <w:rPr>
          <w:rFonts w:ascii="Book Antiqua" w:hAnsi="標楷體"/>
          <w:color w:val="000000" w:themeColor="text1"/>
          <w:sz w:val="24"/>
        </w:rPr>
        <w:t>總計</w:t>
      </w:r>
      <w:r w:rsidRPr="00CC13DE">
        <w:rPr>
          <w:rFonts w:ascii="Book Antiqua" w:hAnsi="Book Antiqua"/>
          <w:color w:val="000000" w:themeColor="text1"/>
          <w:sz w:val="24"/>
        </w:rPr>
        <w:t>)</w:t>
      </w:r>
      <w:r w:rsidRPr="00CC13DE">
        <w:rPr>
          <w:rFonts w:ascii="Book Antiqua" w:hAnsi="標楷體"/>
          <w:color w:val="000000" w:themeColor="text1"/>
          <w:sz w:val="24"/>
        </w:rPr>
        <w:t>」之相關欄位金額加計</w:t>
      </w:r>
      <w:r w:rsidRPr="00CC13DE">
        <w:rPr>
          <w:rFonts w:ascii="Book Antiqua" w:hAnsi="標楷體"/>
          <w:color w:val="000000" w:themeColor="text1"/>
          <w:spacing w:val="10"/>
          <w:sz w:val="24"/>
        </w:rPr>
        <w:t>「表</w:t>
      </w:r>
      <w:smartTag w:uri="urn:schemas-microsoft-com:office:smarttags" w:element="chsdate">
        <w:smartTagPr>
          <w:attr w:name="Year" w:val="1930"/>
          <w:attr w:name="Month" w:val="7"/>
          <w:attr w:name="Day" w:val="3"/>
          <w:attr w:name="IsLunarDate" w:val="False"/>
          <w:attr w:name="IsROCDate" w:val="False"/>
        </w:smartTagPr>
        <w:r w:rsidRPr="00CC13DE">
          <w:rPr>
            <w:rFonts w:ascii="Book Antiqua" w:hAnsi="Book Antiqua"/>
            <w:color w:val="000000" w:themeColor="text1"/>
            <w:spacing w:val="10"/>
            <w:sz w:val="24"/>
          </w:rPr>
          <w:t>30-7-3</w:t>
        </w:r>
      </w:smartTag>
      <w:r w:rsidRPr="00CC13DE">
        <w:rPr>
          <w:rFonts w:ascii="Book Antiqua" w:hAnsi="標楷體"/>
          <w:color w:val="000000" w:themeColor="text1"/>
          <w:spacing w:val="10"/>
          <w:sz w:val="24"/>
        </w:rPr>
        <w:t>：不動產投資採</w:t>
      </w:r>
      <w:r w:rsidR="0075325F" w:rsidRPr="00CC13DE">
        <w:rPr>
          <w:rFonts w:ascii="Book Antiqua" w:hAnsi="標楷體"/>
          <w:color w:val="000000" w:themeColor="text1"/>
          <w:spacing w:val="10"/>
          <w:sz w:val="24"/>
        </w:rPr>
        <w:t>公允價值</w:t>
      </w:r>
      <w:r w:rsidRPr="00CC13DE">
        <w:rPr>
          <w:rFonts w:ascii="Book Antiqua" w:hAnsi="標楷體"/>
          <w:color w:val="000000" w:themeColor="text1"/>
          <w:spacing w:val="10"/>
          <w:sz w:val="24"/>
        </w:rPr>
        <w:t>評價計入自有資本調整計算表」</w:t>
      </w:r>
      <w:r w:rsidR="00407480" w:rsidRPr="00CC13DE">
        <w:rPr>
          <w:rFonts w:ascii="Book Antiqua" w:hAnsi="標楷體" w:hint="eastAsia"/>
          <w:color w:val="000000" w:themeColor="text1"/>
          <w:spacing w:val="10"/>
          <w:sz w:val="24"/>
        </w:rPr>
        <w:t>、及</w:t>
      </w:r>
      <w:r w:rsidR="00407480" w:rsidRPr="00CC13DE">
        <w:rPr>
          <w:rFonts w:ascii="新細明體" w:eastAsia="新細明體" w:hAnsi="新細明體" w:hint="eastAsia"/>
          <w:color w:val="000000" w:themeColor="text1"/>
          <w:spacing w:val="10"/>
          <w:sz w:val="24"/>
        </w:rPr>
        <w:t>「</w:t>
      </w:r>
      <w:r w:rsidR="00407480" w:rsidRPr="00CC13DE">
        <w:rPr>
          <w:rFonts w:ascii="Book Antiqua" w:hAnsi="標楷體" w:hint="eastAsia"/>
          <w:color w:val="000000" w:themeColor="text1"/>
          <w:spacing w:val="10"/>
          <w:sz w:val="24"/>
        </w:rPr>
        <w:t>表</w:t>
      </w:r>
      <w:r w:rsidR="00407480" w:rsidRPr="00CC13DE">
        <w:rPr>
          <w:rFonts w:ascii="Book Antiqua" w:hAnsi="標楷體" w:hint="eastAsia"/>
          <w:color w:val="000000" w:themeColor="text1"/>
          <w:spacing w:val="10"/>
          <w:sz w:val="24"/>
        </w:rPr>
        <w:t>30-8-4</w:t>
      </w:r>
      <w:r w:rsidR="00407480" w:rsidRPr="00CC13DE">
        <w:rPr>
          <w:rFonts w:ascii="Book Antiqua" w:hAnsi="標楷體" w:hint="eastAsia"/>
          <w:color w:val="000000" w:themeColor="text1"/>
          <w:spacing w:val="10"/>
          <w:sz w:val="24"/>
        </w:rPr>
        <w:t>：</w:t>
      </w:r>
      <w:r w:rsidR="00357AF2" w:rsidRPr="00CC13DE">
        <w:rPr>
          <w:rFonts w:ascii="Book Antiqua" w:hAnsi="標楷體" w:hint="eastAsia"/>
          <w:color w:val="000000" w:themeColor="text1"/>
          <w:spacing w:val="10"/>
          <w:sz w:val="24"/>
        </w:rPr>
        <w:t>投資性不動產</w:t>
      </w:r>
      <w:r w:rsidR="00407480" w:rsidRPr="00CC13DE">
        <w:rPr>
          <w:rFonts w:ascii="Book Antiqua" w:hAnsi="標楷體" w:hint="eastAsia"/>
          <w:color w:val="000000" w:themeColor="text1"/>
          <w:spacing w:val="10"/>
          <w:sz w:val="24"/>
        </w:rPr>
        <w:t>為素地或未能符合即時利用並有收益認定標準者加</w:t>
      </w:r>
      <w:r w:rsidR="00407480" w:rsidRPr="00CC13DE">
        <w:rPr>
          <w:rFonts w:ascii="Book Antiqua" w:hAnsi="標楷體" w:hint="eastAsia"/>
          <w:color w:val="000000" w:themeColor="text1"/>
          <w:spacing w:val="10"/>
          <w:sz w:val="24"/>
        </w:rPr>
        <w:lastRenderedPageBreak/>
        <w:t>計風險資本額調整計算表</w:t>
      </w:r>
      <w:r w:rsidR="00407480" w:rsidRPr="00CC13DE">
        <w:rPr>
          <w:rFonts w:ascii="標楷體" w:hAnsi="標楷體" w:hint="eastAsia"/>
          <w:color w:val="000000" w:themeColor="text1"/>
          <w:spacing w:val="10"/>
          <w:sz w:val="24"/>
        </w:rPr>
        <w:t>」</w:t>
      </w:r>
      <w:r w:rsidRPr="00CC13DE">
        <w:rPr>
          <w:rFonts w:ascii="Book Antiqua" w:hAnsi="標楷體"/>
          <w:color w:val="000000" w:themeColor="text1"/>
          <w:spacing w:val="10"/>
          <w:sz w:val="24"/>
        </w:rPr>
        <w:t>之相關欄位金</w:t>
      </w:r>
      <w:r w:rsidRPr="00CC13DE">
        <w:rPr>
          <w:rFonts w:ascii="Book Antiqua" w:hAnsi="標楷體"/>
          <w:color w:val="000000" w:themeColor="text1"/>
          <w:sz w:val="24"/>
        </w:rPr>
        <w:t>額，乘以其所對應之風險係數計算風險資本額。</w:t>
      </w:r>
    </w:p>
    <w:p w:rsidR="005D59F6" w:rsidRPr="00CC13DE" w:rsidRDefault="005D59F6">
      <w:pPr>
        <w:pStyle w:val="Item1"/>
        <w:spacing w:line="440" w:lineRule="exact"/>
        <w:ind w:leftChars="0" w:left="0" w:firstLineChars="600" w:firstLine="1440"/>
        <w:jc w:val="both"/>
        <w:rPr>
          <w:rFonts w:ascii="Book Antiqua" w:hAnsi="Book Antiqua"/>
          <w:color w:val="000000" w:themeColor="text1"/>
          <w:sz w:val="24"/>
        </w:rPr>
      </w:pPr>
    </w:p>
    <w:p w:rsidR="005D59F6" w:rsidRPr="00CC13DE"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CC13DE">
        <w:rPr>
          <w:rFonts w:ascii="Book Antiqua" w:hAnsi="標楷體"/>
          <w:color w:val="000000" w:themeColor="text1"/>
          <w:sz w:val="24"/>
        </w:rPr>
        <w:t>對沖基金</w:t>
      </w:r>
    </w:p>
    <w:p w:rsidR="005D59F6" w:rsidRPr="00CC13DE" w:rsidRDefault="005D59F6">
      <w:pPr>
        <w:pStyle w:val="Item1"/>
        <w:spacing w:line="440" w:lineRule="exact"/>
        <w:ind w:leftChars="553" w:left="1438" w:firstLineChars="0" w:firstLine="0"/>
        <w:jc w:val="both"/>
        <w:rPr>
          <w:rFonts w:ascii="Book Antiqua" w:hAnsi="Book Antiqua"/>
          <w:color w:val="000000" w:themeColor="text1"/>
          <w:sz w:val="24"/>
        </w:rPr>
      </w:pPr>
      <w:r w:rsidRPr="00CC13DE">
        <w:rPr>
          <w:rFonts w:ascii="Book Antiqua" w:hAnsi="標楷體"/>
          <w:color w:val="000000" w:themeColor="text1"/>
          <w:sz w:val="24"/>
        </w:rPr>
        <w:t>按「表</w:t>
      </w:r>
      <w:r w:rsidRPr="00CC13DE">
        <w:rPr>
          <w:rFonts w:ascii="Book Antiqua" w:hAnsi="Book Antiqua"/>
          <w:color w:val="000000" w:themeColor="text1"/>
          <w:sz w:val="24"/>
        </w:rPr>
        <w:t>05-1</w:t>
      </w:r>
      <w:r w:rsidRPr="00CC13DE">
        <w:rPr>
          <w:rFonts w:ascii="Book Antiqua" w:hAnsi="標楷體"/>
          <w:color w:val="000000" w:themeColor="text1"/>
          <w:sz w:val="24"/>
        </w:rPr>
        <w:t>：資金運用表」之相關欄位金額，乘以其所對應之風險係數計算風險資本額。所稱「對沖基金」係指依「保險業辦理國外投資管理辦法」第八條第一項第五款規定之有價證券種類。</w:t>
      </w:r>
    </w:p>
    <w:p w:rsidR="005D59F6" w:rsidRPr="00CC13DE" w:rsidRDefault="005D59F6">
      <w:pPr>
        <w:pStyle w:val="Item1"/>
        <w:spacing w:line="440" w:lineRule="exact"/>
        <w:ind w:leftChars="553" w:left="1438" w:firstLineChars="0" w:firstLine="0"/>
        <w:jc w:val="both"/>
        <w:rPr>
          <w:rFonts w:ascii="Book Antiqua" w:hAnsi="Book Antiqua"/>
          <w:color w:val="000000" w:themeColor="text1"/>
          <w:sz w:val="24"/>
        </w:rPr>
      </w:pPr>
    </w:p>
    <w:p w:rsidR="005D59F6" w:rsidRPr="00CC13DE"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CC13DE">
        <w:rPr>
          <w:rFonts w:ascii="Book Antiqua" w:hAnsi="Book Antiqua"/>
          <w:color w:val="000000" w:themeColor="text1"/>
          <w:sz w:val="24"/>
        </w:rPr>
        <w:t>ETF-</w:t>
      </w:r>
      <w:r w:rsidRPr="00CC13DE">
        <w:rPr>
          <w:rFonts w:ascii="Book Antiqua" w:hAnsi="標楷體"/>
          <w:color w:val="000000" w:themeColor="text1"/>
          <w:sz w:val="24"/>
        </w:rPr>
        <w:t>股票型</w:t>
      </w:r>
    </w:p>
    <w:p w:rsidR="005D59F6" w:rsidRPr="00CC13DE" w:rsidRDefault="005D59F6">
      <w:pPr>
        <w:pStyle w:val="Item1"/>
        <w:spacing w:line="440" w:lineRule="exact"/>
        <w:ind w:leftChars="553" w:left="1438" w:firstLineChars="0" w:firstLine="0"/>
        <w:jc w:val="both"/>
        <w:rPr>
          <w:rFonts w:ascii="Book Antiqua" w:hAnsi="Book Antiqua"/>
          <w:color w:val="000000" w:themeColor="text1"/>
          <w:sz w:val="24"/>
        </w:rPr>
      </w:pPr>
      <w:r w:rsidRPr="00CC13DE">
        <w:rPr>
          <w:rFonts w:ascii="Book Antiqua" w:hAnsi="標楷體"/>
          <w:color w:val="000000" w:themeColor="text1"/>
          <w:sz w:val="24"/>
        </w:rPr>
        <w:t>按「表</w:t>
      </w:r>
      <w:r w:rsidRPr="00CC13DE">
        <w:rPr>
          <w:rFonts w:ascii="Book Antiqua" w:hAnsi="Book Antiqua"/>
          <w:color w:val="000000" w:themeColor="text1"/>
          <w:sz w:val="24"/>
        </w:rPr>
        <w:t>05-1</w:t>
      </w:r>
      <w:r w:rsidRPr="00CC13DE">
        <w:rPr>
          <w:rFonts w:ascii="Book Antiqua" w:hAnsi="標楷體"/>
          <w:color w:val="000000" w:themeColor="text1"/>
          <w:sz w:val="24"/>
        </w:rPr>
        <w:t>：資金運用表」相關欄位金額加計「表</w:t>
      </w:r>
      <w:r w:rsidRPr="00CC13DE">
        <w:rPr>
          <w:rFonts w:ascii="Book Antiqua" w:hAnsi="Book Antiqua"/>
          <w:color w:val="000000" w:themeColor="text1"/>
          <w:sz w:val="24"/>
        </w:rPr>
        <w:t>30-14-1</w:t>
      </w:r>
      <w:r w:rsidRPr="00CC13DE">
        <w:rPr>
          <w:rFonts w:ascii="Book Antiqua" w:hAnsi="標楷體"/>
          <w:color w:val="000000" w:themeColor="text1"/>
          <w:sz w:val="24"/>
        </w:rPr>
        <w:t>：公司上市股票及基金</w:t>
      </w:r>
      <w:r w:rsidRPr="00CC13DE">
        <w:rPr>
          <w:rFonts w:ascii="Book Antiqua" w:hAnsi="Book Antiqua"/>
          <w:color w:val="000000" w:themeColor="text1"/>
          <w:sz w:val="24"/>
        </w:rPr>
        <w:t>β</w:t>
      </w:r>
      <w:r w:rsidRPr="00CC13DE">
        <w:rPr>
          <w:rFonts w:ascii="Book Antiqua" w:hAnsi="標楷體"/>
          <w:color w:val="000000" w:themeColor="text1"/>
          <w:sz w:val="24"/>
        </w:rPr>
        <w:t>值計算表」國內發行其投資區域包含國外之</w:t>
      </w:r>
      <w:r w:rsidRPr="00CC13DE">
        <w:rPr>
          <w:rFonts w:ascii="Book Antiqua" w:hAnsi="Book Antiqua"/>
          <w:color w:val="000000" w:themeColor="text1"/>
          <w:sz w:val="24"/>
        </w:rPr>
        <w:t>ETF-</w:t>
      </w:r>
      <w:r w:rsidRPr="00CC13DE">
        <w:rPr>
          <w:rFonts w:ascii="Book Antiqua" w:hAnsi="標楷體"/>
          <w:color w:val="000000" w:themeColor="text1"/>
          <w:sz w:val="24"/>
        </w:rPr>
        <w:t>股票型帳載價值</w:t>
      </w:r>
      <w:r w:rsidRPr="00CC13DE">
        <w:rPr>
          <w:rFonts w:ascii="Book Antiqua" w:hAnsi="Book Antiqua"/>
          <w:color w:val="000000" w:themeColor="text1"/>
          <w:sz w:val="24"/>
        </w:rPr>
        <w:t>--</w:t>
      </w:r>
      <w:r w:rsidR="00FF612F" w:rsidRPr="00CC13DE">
        <w:rPr>
          <w:rFonts w:ascii="Book Antiqua" w:hAnsi="標楷體" w:hint="eastAsia"/>
          <w:color w:val="000000" w:themeColor="text1"/>
          <w:sz w:val="24"/>
        </w:rPr>
        <w:t>已開發國家</w:t>
      </w:r>
      <w:r w:rsidRPr="00CC13DE">
        <w:rPr>
          <w:rFonts w:ascii="Book Antiqua" w:hAnsi="標楷體"/>
          <w:color w:val="000000" w:themeColor="text1"/>
          <w:sz w:val="24"/>
        </w:rPr>
        <w:t>後之數額，乘以其所對應之風險係數計算風險資本額。</w:t>
      </w:r>
    </w:p>
    <w:p w:rsidR="005D59F6" w:rsidRPr="00CC13DE" w:rsidRDefault="005D59F6">
      <w:pPr>
        <w:pStyle w:val="Item1"/>
        <w:spacing w:line="440" w:lineRule="exact"/>
        <w:ind w:leftChars="0" w:left="0" w:firstLineChars="600" w:firstLine="1440"/>
        <w:jc w:val="both"/>
        <w:rPr>
          <w:rFonts w:ascii="Book Antiqua" w:hAnsi="Book Antiqua"/>
          <w:color w:val="000000" w:themeColor="text1"/>
          <w:sz w:val="24"/>
        </w:rPr>
      </w:pPr>
    </w:p>
    <w:p w:rsidR="005D59F6" w:rsidRPr="00CC13DE"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CC13DE">
        <w:rPr>
          <w:rFonts w:ascii="Book Antiqua" w:hAnsi="Book Antiqua"/>
          <w:color w:val="000000" w:themeColor="text1"/>
          <w:sz w:val="24"/>
        </w:rPr>
        <w:t>ETF-</w:t>
      </w:r>
      <w:r w:rsidRPr="00CC13DE">
        <w:rPr>
          <w:rFonts w:ascii="Book Antiqua" w:hAnsi="標楷體"/>
          <w:color w:val="000000" w:themeColor="text1"/>
          <w:sz w:val="24"/>
        </w:rPr>
        <w:t>債券型</w:t>
      </w:r>
    </w:p>
    <w:p w:rsidR="005D59F6" w:rsidRPr="00CC13DE" w:rsidRDefault="005D59F6">
      <w:pPr>
        <w:pStyle w:val="Item1"/>
        <w:spacing w:line="440" w:lineRule="exact"/>
        <w:ind w:leftChars="553" w:left="1438" w:firstLineChars="0" w:firstLine="0"/>
        <w:jc w:val="both"/>
        <w:rPr>
          <w:rFonts w:ascii="Book Antiqua" w:hAnsi="Book Antiqua"/>
          <w:color w:val="000000" w:themeColor="text1"/>
          <w:sz w:val="24"/>
        </w:rPr>
      </w:pPr>
      <w:r w:rsidRPr="00CC13DE">
        <w:rPr>
          <w:rFonts w:ascii="Book Antiqua" w:hAnsi="標楷體"/>
          <w:color w:val="000000" w:themeColor="text1"/>
          <w:sz w:val="24"/>
        </w:rPr>
        <w:t>按「表</w:t>
      </w:r>
      <w:r w:rsidRPr="00CC13DE">
        <w:rPr>
          <w:rFonts w:ascii="Book Antiqua" w:hAnsi="Book Antiqua"/>
          <w:color w:val="000000" w:themeColor="text1"/>
          <w:sz w:val="24"/>
        </w:rPr>
        <w:t>05-1</w:t>
      </w:r>
      <w:r w:rsidRPr="00CC13DE">
        <w:rPr>
          <w:rFonts w:ascii="Book Antiqua" w:hAnsi="標楷體"/>
          <w:color w:val="000000" w:themeColor="text1"/>
          <w:sz w:val="24"/>
        </w:rPr>
        <w:t>：資金運用表」之相關欄位金額</w:t>
      </w:r>
      <w:r w:rsidR="00EC7516" w:rsidRPr="00CC13DE">
        <w:rPr>
          <w:rFonts w:ascii="Book Antiqua" w:hAnsi="Book Antiqua"/>
          <w:color w:val="000000" w:themeColor="text1"/>
          <w:sz w:val="24"/>
        </w:rPr>
        <w:t>加計「表</w:t>
      </w:r>
      <w:r w:rsidR="00EC7516" w:rsidRPr="00CC13DE">
        <w:rPr>
          <w:rFonts w:ascii="Book Antiqua" w:hAnsi="Book Antiqua"/>
          <w:color w:val="000000" w:themeColor="text1"/>
          <w:sz w:val="24"/>
        </w:rPr>
        <w:t>30-14-1</w:t>
      </w:r>
      <w:r w:rsidR="00EC7516" w:rsidRPr="00CC13DE">
        <w:rPr>
          <w:rFonts w:ascii="Book Antiqua" w:hAnsi="Book Antiqua"/>
          <w:color w:val="000000" w:themeColor="text1"/>
          <w:sz w:val="24"/>
        </w:rPr>
        <w:t>：公司上市股票及基金</w:t>
      </w:r>
      <w:r w:rsidR="00EC7516" w:rsidRPr="00CC13DE">
        <w:rPr>
          <w:rFonts w:ascii="Book Antiqua" w:hAnsi="Book Antiqua"/>
          <w:color w:val="000000" w:themeColor="text1"/>
          <w:sz w:val="24"/>
        </w:rPr>
        <w:t>β</w:t>
      </w:r>
      <w:r w:rsidR="00EC7516" w:rsidRPr="00CC13DE">
        <w:rPr>
          <w:rFonts w:ascii="Book Antiqua" w:hAnsi="Book Antiqua"/>
          <w:color w:val="000000" w:themeColor="text1"/>
          <w:sz w:val="24"/>
        </w:rPr>
        <w:t>值計算表」國內發行其投資區域包含國外之</w:t>
      </w:r>
      <w:r w:rsidR="00EC7516" w:rsidRPr="00CC13DE">
        <w:rPr>
          <w:rFonts w:ascii="Book Antiqua" w:hAnsi="Book Antiqua"/>
          <w:color w:val="000000" w:themeColor="text1"/>
          <w:sz w:val="24"/>
        </w:rPr>
        <w:t>ETF-</w:t>
      </w:r>
      <w:r w:rsidR="00EC7516" w:rsidRPr="00CC13DE">
        <w:rPr>
          <w:rFonts w:ascii="Book Antiqua" w:hAnsi="Book Antiqua" w:hint="eastAsia"/>
          <w:color w:val="000000" w:themeColor="text1"/>
          <w:sz w:val="24"/>
        </w:rPr>
        <w:t>債券</w:t>
      </w:r>
      <w:r w:rsidR="00EC7516" w:rsidRPr="00CC13DE">
        <w:rPr>
          <w:rFonts w:ascii="Book Antiqua" w:hAnsi="Book Antiqua"/>
          <w:color w:val="000000" w:themeColor="text1"/>
          <w:sz w:val="24"/>
        </w:rPr>
        <w:t>型帳載價值</w:t>
      </w:r>
      <w:r w:rsidR="00EC7516" w:rsidRPr="00CC13DE">
        <w:rPr>
          <w:rFonts w:ascii="Book Antiqua" w:hAnsi="Book Antiqua"/>
          <w:color w:val="000000" w:themeColor="text1"/>
          <w:sz w:val="24"/>
        </w:rPr>
        <w:t>--</w:t>
      </w:r>
      <w:r w:rsidR="00EC7516" w:rsidRPr="00CC13DE">
        <w:rPr>
          <w:rFonts w:ascii="Book Antiqua" w:hAnsi="Book Antiqua"/>
          <w:color w:val="000000" w:themeColor="text1"/>
          <w:sz w:val="24"/>
        </w:rPr>
        <w:t>已開發國家後之數額</w:t>
      </w:r>
      <w:r w:rsidRPr="00CC13DE">
        <w:rPr>
          <w:rFonts w:ascii="Book Antiqua" w:hAnsi="標楷體"/>
          <w:color w:val="000000" w:themeColor="text1"/>
          <w:sz w:val="24"/>
        </w:rPr>
        <w:t>，乘以其所對應之風險係數計算風險資本額。</w:t>
      </w:r>
    </w:p>
    <w:p w:rsidR="005D59F6" w:rsidRPr="00CC13DE" w:rsidRDefault="005D59F6">
      <w:pPr>
        <w:pStyle w:val="Item1"/>
        <w:spacing w:line="440" w:lineRule="exact"/>
        <w:ind w:leftChars="553" w:left="1438" w:firstLineChars="0" w:firstLine="0"/>
        <w:jc w:val="both"/>
        <w:rPr>
          <w:rFonts w:ascii="Book Antiqua" w:hAnsi="Book Antiqua"/>
          <w:color w:val="000000" w:themeColor="text1"/>
          <w:sz w:val="24"/>
        </w:rPr>
      </w:pPr>
    </w:p>
    <w:p w:rsidR="00EC7516" w:rsidRPr="00CC13DE" w:rsidRDefault="00EC7516" w:rsidP="00EC7516">
      <w:pPr>
        <w:pStyle w:val="Item1"/>
        <w:numPr>
          <w:ilvl w:val="1"/>
          <w:numId w:val="27"/>
        </w:numPr>
        <w:spacing w:line="440" w:lineRule="exact"/>
        <w:ind w:leftChars="0" w:firstLineChars="0" w:hanging="60"/>
        <w:jc w:val="both"/>
        <w:rPr>
          <w:rFonts w:ascii="Book Antiqua" w:hAnsi="Book Antiqua"/>
          <w:color w:val="000000" w:themeColor="text1"/>
          <w:sz w:val="24"/>
        </w:rPr>
      </w:pPr>
      <w:r w:rsidRPr="00CC13DE">
        <w:rPr>
          <w:rFonts w:ascii="Book Antiqua" w:hAnsi="Book Antiqua"/>
          <w:color w:val="000000" w:themeColor="text1"/>
          <w:sz w:val="24"/>
        </w:rPr>
        <w:t>ETF-</w:t>
      </w:r>
      <w:r w:rsidRPr="00CC13DE">
        <w:rPr>
          <w:rFonts w:ascii="Book Antiqua" w:hAnsi="Book Antiqua" w:hint="eastAsia"/>
          <w:color w:val="000000" w:themeColor="text1"/>
          <w:sz w:val="24"/>
        </w:rPr>
        <w:t>其他</w:t>
      </w:r>
      <w:r w:rsidRPr="00CC13DE">
        <w:rPr>
          <w:rFonts w:ascii="Book Antiqua" w:hAnsi="Book Antiqua"/>
          <w:color w:val="000000" w:themeColor="text1"/>
          <w:sz w:val="24"/>
        </w:rPr>
        <w:t>型</w:t>
      </w:r>
    </w:p>
    <w:p w:rsidR="00EC7516" w:rsidRPr="00CC13DE" w:rsidRDefault="00EC7516" w:rsidP="00EC7516">
      <w:pPr>
        <w:pStyle w:val="Item1"/>
        <w:spacing w:line="440" w:lineRule="exact"/>
        <w:ind w:leftChars="553" w:left="1438" w:firstLineChars="0" w:firstLine="0"/>
        <w:jc w:val="both"/>
        <w:rPr>
          <w:rFonts w:ascii="Book Antiqua" w:hAnsi="Book Antiqua"/>
          <w:color w:val="000000" w:themeColor="text1"/>
          <w:sz w:val="24"/>
        </w:rPr>
      </w:pPr>
      <w:r w:rsidRPr="00CC13DE">
        <w:rPr>
          <w:rFonts w:ascii="Book Antiqua" w:hAnsi="Book Antiqua"/>
          <w:color w:val="000000" w:themeColor="text1"/>
          <w:sz w:val="24"/>
        </w:rPr>
        <w:t>按「表</w:t>
      </w:r>
      <w:r w:rsidRPr="00CC13DE">
        <w:rPr>
          <w:rFonts w:ascii="Book Antiqua" w:hAnsi="Book Antiqua"/>
          <w:color w:val="000000" w:themeColor="text1"/>
          <w:sz w:val="24"/>
        </w:rPr>
        <w:t>05-1</w:t>
      </w:r>
      <w:r w:rsidRPr="00CC13DE">
        <w:rPr>
          <w:rFonts w:ascii="Book Antiqua" w:hAnsi="Book Antiqua"/>
          <w:color w:val="000000" w:themeColor="text1"/>
          <w:sz w:val="24"/>
        </w:rPr>
        <w:t>：資金運用表」之相關欄位金額加計「表</w:t>
      </w:r>
      <w:r w:rsidRPr="00CC13DE">
        <w:rPr>
          <w:rFonts w:ascii="Book Antiqua" w:hAnsi="Book Antiqua"/>
          <w:color w:val="000000" w:themeColor="text1"/>
          <w:sz w:val="24"/>
        </w:rPr>
        <w:t>30-14-1</w:t>
      </w:r>
      <w:r w:rsidRPr="00CC13DE">
        <w:rPr>
          <w:rFonts w:ascii="Book Antiqua" w:hAnsi="Book Antiqua"/>
          <w:color w:val="000000" w:themeColor="text1"/>
          <w:sz w:val="24"/>
        </w:rPr>
        <w:t>：公司上市股票及基金</w:t>
      </w:r>
      <w:r w:rsidRPr="00CC13DE">
        <w:rPr>
          <w:rFonts w:ascii="Book Antiqua" w:hAnsi="Book Antiqua"/>
          <w:color w:val="000000" w:themeColor="text1"/>
          <w:sz w:val="24"/>
        </w:rPr>
        <w:t>β</w:t>
      </w:r>
      <w:r w:rsidRPr="00CC13DE">
        <w:rPr>
          <w:rFonts w:ascii="Book Antiqua" w:hAnsi="Book Antiqua"/>
          <w:color w:val="000000" w:themeColor="text1"/>
          <w:sz w:val="24"/>
        </w:rPr>
        <w:t>值計算表」國內發行其投資區域包含國外之</w:t>
      </w:r>
      <w:r w:rsidRPr="00CC13DE">
        <w:rPr>
          <w:rFonts w:ascii="Book Antiqua" w:hAnsi="Book Antiqua"/>
          <w:color w:val="000000" w:themeColor="text1"/>
          <w:sz w:val="24"/>
        </w:rPr>
        <w:t>ETF-</w:t>
      </w:r>
      <w:r w:rsidRPr="00CC13DE">
        <w:rPr>
          <w:rFonts w:ascii="Book Antiqua" w:hAnsi="Book Antiqua" w:hint="eastAsia"/>
          <w:color w:val="000000" w:themeColor="text1"/>
          <w:sz w:val="24"/>
        </w:rPr>
        <w:t>其他</w:t>
      </w:r>
      <w:r w:rsidRPr="00CC13DE">
        <w:rPr>
          <w:rFonts w:ascii="Book Antiqua" w:hAnsi="Book Antiqua"/>
          <w:color w:val="000000" w:themeColor="text1"/>
          <w:sz w:val="24"/>
        </w:rPr>
        <w:t>型帳載價值</w:t>
      </w:r>
      <w:r w:rsidRPr="00CC13DE">
        <w:rPr>
          <w:rFonts w:ascii="Book Antiqua" w:hAnsi="Book Antiqua"/>
          <w:color w:val="000000" w:themeColor="text1"/>
          <w:sz w:val="24"/>
        </w:rPr>
        <w:t>--</w:t>
      </w:r>
      <w:r w:rsidRPr="00CC13DE">
        <w:rPr>
          <w:rFonts w:ascii="Book Antiqua" w:hAnsi="Book Antiqua"/>
          <w:color w:val="000000" w:themeColor="text1"/>
          <w:sz w:val="24"/>
        </w:rPr>
        <w:t>已開發國家後之數額，乘以其所對應之風險係數計算風險資本額。</w:t>
      </w:r>
    </w:p>
    <w:p w:rsidR="00EC7516" w:rsidRPr="00CC13DE" w:rsidRDefault="00EC7516" w:rsidP="00EC7516">
      <w:pPr>
        <w:pStyle w:val="Item1"/>
        <w:spacing w:line="440" w:lineRule="exact"/>
        <w:ind w:leftChars="553" w:left="1438" w:firstLineChars="0" w:firstLine="0"/>
        <w:jc w:val="both"/>
        <w:rPr>
          <w:rFonts w:ascii="Book Antiqua" w:hAnsi="Book Antiqua"/>
          <w:color w:val="000000" w:themeColor="text1"/>
          <w:sz w:val="24"/>
        </w:rPr>
      </w:pPr>
    </w:p>
    <w:p w:rsidR="00EC7516" w:rsidRPr="00CC13DE" w:rsidRDefault="00EC7516" w:rsidP="00EC7516">
      <w:pPr>
        <w:pStyle w:val="Item1"/>
        <w:numPr>
          <w:ilvl w:val="1"/>
          <w:numId w:val="27"/>
        </w:numPr>
        <w:spacing w:line="440" w:lineRule="exact"/>
        <w:ind w:leftChars="0" w:firstLineChars="0" w:hanging="60"/>
        <w:jc w:val="both"/>
        <w:rPr>
          <w:rFonts w:ascii="Book Antiqua" w:hAnsi="Book Antiqua"/>
          <w:color w:val="000000" w:themeColor="text1"/>
          <w:sz w:val="24"/>
        </w:rPr>
      </w:pPr>
      <w:r w:rsidRPr="00CC13DE">
        <w:rPr>
          <w:rFonts w:ascii="Book Antiqua" w:hAnsi="Book Antiqua"/>
          <w:color w:val="000000" w:themeColor="text1"/>
          <w:sz w:val="24"/>
        </w:rPr>
        <w:t>ET</w:t>
      </w:r>
      <w:r w:rsidRPr="00CC13DE">
        <w:rPr>
          <w:rFonts w:ascii="Book Antiqua" w:hAnsi="Book Antiqua" w:hint="eastAsia"/>
          <w:color w:val="000000" w:themeColor="text1"/>
          <w:sz w:val="24"/>
        </w:rPr>
        <w:t>N</w:t>
      </w:r>
    </w:p>
    <w:p w:rsidR="00EC7516" w:rsidRPr="00CC13DE" w:rsidRDefault="00EC7516" w:rsidP="00EC7516">
      <w:pPr>
        <w:pStyle w:val="Item1"/>
        <w:spacing w:line="440" w:lineRule="exact"/>
        <w:ind w:leftChars="553" w:left="1438" w:firstLineChars="0" w:firstLine="0"/>
        <w:jc w:val="both"/>
        <w:rPr>
          <w:rFonts w:ascii="Book Antiqua" w:hAnsi="Book Antiqua"/>
          <w:color w:val="000000" w:themeColor="text1"/>
          <w:sz w:val="24"/>
        </w:rPr>
      </w:pPr>
      <w:r w:rsidRPr="00CC13DE">
        <w:rPr>
          <w:rFonts w:ascii="Book Antiqua" w:hAnsi="Book Antiqua"/>
          <w:color w:val="000000" w:themeColor="text1"/>
          <w:sz w:val="24"/>
        </w:rPr>
        <w:t>按「表</w:t>
      </w:r>
      <w:r w:rsidRPr="00CC13DE">
        <w:rPr>
          <w:rFonts w:ascii="Book Antiqua" w:hAnsi="Book Antiqua"/>
          <w:color w:val="000000" w:themeColor="text1"/>
          <w:sz w:val="24"/>
        </w:rPr>
        <w:t>30-14-1</w:t>
      </w:r>
      <w:r w:rsidRPr="00CC13DE">
        <w:rPr>
          <w:rFonts w:ascii="Book Antiqua" w:hAnsi="Book Antiqua"/>
          <w:color w:val="000000" w:themeColor="text1"/>
          <w:sz w:val="24"/>
        </w:rPr>
        <w:t>：公司上市股票及基金</w:t>
      </w:r>
      <w:r w:rsidRPr="00CC13DE">
        <w:rPr>
          <w:rFonts w:ascii="Book Antiqua" w:hAnsi="Book Antiqua"/>
          <w:color w:val="000000" w:themeColor="text1"/>
          <w:sz w:val="24"/>
        </w:rPr>
        <w:t>β</w:t>
      </w:r>
      <w:r w:rsidRPr="00CC13DE">
        <w:rPr>
          <w:rFonts w:ascii="Book Antiqua" w:hAnsi="Book Antiqua"/>
          <w:color w:val="000000" w:themeColor="text1"/>
          <w:sz w:val="24"/>
        </w:rPr>
        <w:t>值計算表」國內發行其投資區域包含國外之</w:t>
      </w:r>
      <w:r w:rsidRPr="00CC13DE">
        <w:rPr>
          <w:rFonts w:ascii="Book Antiqua" w:hAnsi="Book Antiqua"/>
          <w:color w:val="000000" w:themeColor="text1"/>
          <w:sz w:val="24"/>
        </w:rPr>
        <w:t>ET</w:t>
      </w:r>
      <w:r w:rsidRPr="00CC13DE">
        <w:rPr>
          <w:rFonts w:ascii="Book Antiqua" w:hAnsi="Book Antiqua" w:hint="eastAsia"/>
          <w:color w:val="000000" w:themeColor="text1"/>
          <w:sz w:val="24"/>
        </w:rPr>
        <w:t>N</w:t>
      </w:r>
      <w:r w:rsidRPr="00CC13DE">
        <w:rPr>
          <w:rFonts w:ascii="Book Antiqua" w:hAnsi="Book Antiqua"/>
          <w:color w:val="000000" w:themeColor="text1"/>
          <w:sz w:val="24"/>
        </w:rPr>
        <w:t>帳載價值</w:t>
      </w:r>
      <w:r w:rsidRPr="00CC13DE">
        <w:rPr>
          <w:rFonts w:ascii="Book Antiqua" w:hAnsi="Book Antiqua"/>
          <w:color w:val="000000" w:themeColor="text1"/>
          <w:sz w:val="24"/>
        </w:rPr>
        <w:t>--</w:t>
      </w:r>
      <w:r w:rsidRPr="00CC13DE">
        <w:rPr>
          <w:rFonts w:ascii="Book Antiqua" w:hAnsi="Book Antiqua"/>
          <w:color w:val="000000" w:themeColor="text1"/>
          <w:sz w:val="24"/>
        </w:rPr>
        <w:t>已開發國家後之數額，乘以其所對應之風險係數計算風險資本額。</w:t>
      </w:r>
    </w:p>
    <w:p w:rsidR="00EC7516" w:rsidRPr="00CC13DE" w:rsidRDefault="00EC7516">
      <w:pPr>
        <w:pStyle w:val="Item1"/>
        <w:spacing w:line="440" w:lineRule="exact"/>
        <w:ind w:leftChars="553" w:left="1438" w:firstLineChars="0" w:firstLine="0"/>
        <w:jc w:val="both"/>
        <w:rPr>
          <w:rFonts w:ascii="Book Antiqua" w:hAnsi="Book Antiqua"/>
          <w:color w:val="000000" w:themeColor="text1"/>
          <w:sz w:val="24"/>
        </w:rPr>
      </w:pPr>
    </w:p>
    <w:p w:rsidR="005D59F6" w:rsidRPr="00CC13DE"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CC13DE">
        <w:rPr>
          <w:rFonts w:ascii="Book Antiqua" w:hAnsi="標楷體"/>
          <w:color w:val="000000" w:themeColor="text1"/>
          <w:sz w:val="24"/>
        </w:rPr>
        <w:t>組合式存款</w:t>
      </w:r>
    </w:p>
    <w:p w:rsidR="005D59F6" w:rsidRPr="00CC13DE" w:rsidRDefault="005D59F6">
      <w:pPr>
        <w:pStyle w:val="Item1"/>
        <w:spacing w:line="440" w:lineRule="exact"/>
        <w:ind w:leftChars="553" w:left="1438" w:firstLineChars="0" w:firstLine="0"/>
        <w:jc w:val="both"/>
        <w:rPr>
          <w:rFonts w:ascii="Book Antiqua" w:hAnsi="Book Antiqua"/>
          <w:color w:val="000000" w:themeColor="text1"/>
          <w:sz w:val="24"/>
        </w:rPr>
      </w:pPr>
      <w:r w:rsidRPr="00CC13DE">
        <w:rPr>
          <w:rFonts w:ascii="Book Antiqua" w:hAnsi="標楷體"/>
          <w:color w:val="000000" w:themeColor="text1"/>
          <w:sz w:val="24"/>
        </w:rPr>
        <w:t>又區分為「</w:t>
      </w:r>
      <w:r w:rsidRPr="00CC13DE">
        <w:rPr>
          <w:rFonts w:ascii="Book Antiqua" w:hAnsi="Book Antiqua"/>
          <w:color w:val="000000" w:themeColor="text1"/>
          <w:sz w:val="24"/>
        </w:rPr>
        <w:t>100%"</w:t>
      </w:r>
      <w:r w:rsidRPr="00CC13DE">
        <w:rPr>
          <w:rFonts w:ascii="Book Antiqua" w:hAnsi="標楷體"/>
          <w:color w:val="000000" w:themeColor="text1"/>
          <w:sz w:val="24"/>
        </w:rPr>
        <w:t>保本組合式存款」及「</w:t>
      </w:r>
      <w:r w:rsidRPr="00CC13DE">
        <w:rPr>
          <w:rFonts w:ascii="Book Antiqua" w:hAnsi="Book Antiqua"/>
          <w:color w:val="000000" w:themeColor="text1"/>
          <w:sz w:val="24"/>
        </w:rPr>
        <w:t>90%"</w:t>
      </w:r>
      <w:r w:rsidRPr="00CC13DE">
        <w:rPr>
          <w:rFonts w:ascii="Book Antiqua" w:hAnsi="標楷體"/>
          <w:color w:val="000000" w:themeColor="text1"/>
          <w:sz w:val="24"/>
        </w:rPr>
        <w:t>保本組合式存款」兩項，均按「表</w:t>
      </w:r>
      <w:smartTag w:uri="urn:schemas-microsoft-com:office:smarttags" w:element="chsdate">
        <w:smartTagPr>
          <w:attr w:name="Year" w:val="1930"/>
          <w:attr w:name="Month" w:val="3"/>
          <w:attr w:name="Day" w:val="4"/>
          <w:attr w:name="IsLunarDate" w:val="False"/>
          <w:attr w:name="IsROCDate" w:val="False"/>
        </w:smartTagPr>
        <w:r w:rsidRPr="00CC13DE">
          <w:rPr>
            <w:rFonts w:ascii="Book Antiqua" w:hAnsi="Book Antiqua"/>
            <w:color w:val="000000" w:themeColor="text1"/>
            <w:sz w:val="24"/>
          </w:rPr>
          <w:t>30-3-4</w:t>
        </w:r>
      </w:smartTag>
      <w:r w:rsidRPr="00CC13DE">
        <w:rPr>
          <w:rFonts w:ascii="Book Antiqua" w:hAnsi="標楷體"/>
          <w:color w:val="000000" w:themeColor="text1"/>
          <w:sz w:val="24"/>
        </w:rPr>
        <w:t>：組合式存款風險資本額計算表」之相關欄位金額填報，並依其</w:t>
      </w:r>
      <w:r w:rsidRPr="00CC13DE">
        <w:rPr>
          <w:rFonts w:ascii="Book Antiqua" w:hAnsi="標楷體"/>
          <w:color w:val="000000" w:themeColor="text1"/>
          <w:sz w:val="24"/>
        </w:rPr>
        <w:lastRenderedPageBreak/>
        <w:t>所對應之風險係數計算風險資本額。</w:t>
      </w:r>
    </w:p>
    <w:p w:rsidR="005D59F6" w:rsidRPr="00CC13DE" w:rsidRDefault="005D59F6">
      <w:pPr>
        <w:pStyle w:val="Item1"/>
        <w:spacing w:line="440" w:lineRule="exact"/>
        <w:ind w:leftChars="553" w:left="1438" w:firstLineChars="0" w:firstLine="0"/>
        <w:jc w:val="both"/>
        <w:rPr>
          <w:rFonts w:ascii="Book Antiqua" w:hAnsi="Book Antiqua"/>
          <w:color w:val="000000" w:themeColor="text1"/>
          <w:sz w:val="24"/>
        </w:rPr>
      </w:pPr>
    </w:p>
    <w:p w:rsidR="005D59F6" w:rsidRPr="00CC13DE"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CC13DE">
        <w:rPr>
          <w:rFonts w:ascii="Book Antiqua" w:hAnsi="標楷體"/>
          <w:color w:val="000000" w:themeColor="text1"/>
          <w:sz w:val="24"/>
        </w:rPr>
        <w:t>其他</w:t>
      </w:r>
    </w:p>
    <w:p w:rsidR="005D59F6" w:rsidRPr="00CC13DE" w:rsidRDefault="005D59F6">
      <w:pPr>
        <w:pStyle w:val="Item1"/>
        <w:spacing w:line="440" w:lineRule="exact"/>
        <w:ind w:leftChars="553" w:left="1438" w:firstLineChars="0" w:firstLine="0"/>
        <w:jc w:val="both"/>
        <w:rPr>
          <w:rFonts w:ascii="Book Antiqua" w:hAnsi="Book Antiqua"/>
          <w:color w:val="000000" w:themeColor="text1"/>
          <w:sz w:val="24"/>
        </w:rPr>
      </w:pPr>
      <w:r w:rsidRPr="00CC13DE">
        <w:rPr>
          <w:rFonts w:ascii="Book Antiqua" w:hAnsi="標楷體"/>
          <w:color w:val="000000" w:themeColor="text1"/>
          <w:sz w:val="24"/>
        </w:rPr>
        <w:t>按「表</w:t>
      </w:r>
      <w:r w:rsidRPr="00CC13DE">
        <w:rPr>
          <w:rFonts w:ascii="Book Antiqua" w:hAnsi="Book Antiqua"/>
          <w:color w:val="000000" w:themeColor="text1"/>
          <w:sz w:val="24"/>
        </w:rPr>
        <w:t>05-1</w:t>
      </w:r>
      <w:r w:rsidRPr="00CC13DE">
        <w:rPr>
          <w:rFonts w:ascii="Book Antiqua" w:hAnsi="標楷體"/>
          <w:color w:val="000000" w:themeColor="text1"/>
          <w:sz w:val="24"/>
        </w:rPr>
        <w:t>：資金運用表」</w:t>
      </w:r>
      <w:r w:rsidR="00C0152F" w:rsidRPr="00CC13DE">
        <w:rPr>
          <w:rFonts w:ascii="Book Antiqua" w:hAnsi="Book Antiqua"/>
          <w:color w:val="000000" w:themeColor="text1"/>
          <w:spacing w:val="10"/>
          <w:sz w:val="24"/>
        </w:rPr>
        <w:t>及</w:t>
      </w:r>
      <w:r w:rsidR="00C0152F" w:rsidRPr="00CC13DE">
        <w:rPr>
          <w:rFonts w:ascii="Book Antiqua" w:eastAsia="新細明體" w:hAnsi="Book Antiqua"/>
          <w:color w:val="000000" w:themeColor="text1"/>
          <w:spacing w:val="10"/>
          <w:sz w:val="24"/>
        </w:rPr>
        <w:t>「</w:t>
      </w:r>
      <w:r w:rsidR="00C0152F" w:rsidRPr="00CC13DE">
        <w:rPr>
          <w:rFonts w:ascii="Book Antiqua" w:hAnsi="Book Antiqua" w:hint="eastAsia"/>
          <w:color w:val="000000" w:themeColor="text1"/>
          <w:spacing w:val="10"/>
          <w:sz w:val="24"/>
        </w:rPr>
        <w:t>表</w:t>
      </w:r>
      <w:r w:rsidR="00C0152F" w:rsidRPr="00CC13DE">
        <w:rPr>
          <w:rFonts w:ascii="Book Antiqua" w:hAnsi="Book Antiqua" w:hint="eastAsia"/>
          <w:color w:val="000000" w:themeColor="text1"/>
          <w:spacing w:val="10"/>
          <w:sz w:val="24"/>
        </w:rPr>
        <w:t>13-4</w:t>
      </w:r>
      <w:r w:rsidR="00C0152F" w:rsidRPr="00CC13DE">
        <w:rPr>
          <w:rFonts w:ascii="Book Antiqua" w:hAnsi="Book Antiqua" w:hint="eastAsia"/>
          <w:color w:val="000000" w:themeColor="text1"/>
          <w:spacing w:val="10"/>
          <w:sz w:val="24"/>
        </w:rPr>
        <w:t>：國外及大陸地區不動產投資情形明細表</w:t>
      </w:r>
      <w:r w:rsidR="00C0152F" w:rsidRPr="00CC13DE">
        <w:rPr>
          <w:rFonts w:ascii="Book Antiqua" w:hAnsi="Book Antiqua"/>
          <w:color w:val="000000" w:themeColor="text1"/>
          <w:spacing w:val="10"/>
          <w:sz w:val="24"/>
        </w:rPr>
        <w:t>」</w:t>
      </w:r>
      <w:r w:rsidRPr="00CC13DE">
        <w:rPr>
          <w:rFonts w:ascii="Book Antiqua" w:hAnsi="標楷體"/>
          <w:color w:val="000000" w:themeColor="text1"/>
          <w:sz w:val="24"/>
        </w:rPr>
        <w:t>之相關欄位金額，乘以其所對應之風險係數計算風險資本額。所稱之其他係指依「保險業辦理國外投資管理辦法」第八條規定，除受益憑證及信託資金</w:t>
      </w:r>
      <w:r w:rsidR="00522AB5" w:rsidRPr="00CC13DE">
        <w:rPr>
          <w:rFonts w:ascii="Book Antiqua" w:hAnsi="Book Antiqua" w:hint="eastAsia"/>
          <w:color w:val="000000" w:themeColor="text1"/>
          <w:sz w:val="24"/>
        </w:rPr>
        <w:t>、不動產投資信託基金</w:t>
      </w:r>
      <w:r w:rsidRPr="00CC13DE">
        <w:rPr>
          <w:rFonts w:ascii="Book Antiqua" w:hAnsi="標楷體"/>
          <w:color w:val="000000" w:themeColor="text1"/>
          <w:sz w:val="24"/>
        </w:rPr>
        <w:t>、對沖基金、</w:t>
      </w:r>
      <w:r w:rsidRPr="00CC13DE">
        <w:rPr>
          <w:rFonts w:ascii="Book Antiqua" w:hAnsi="Book Antiqua"/>
          <w:color w:val="000000" w:themeColor="text1"/>
          <w:sz w:val="24"/>
        </w:rPr>
        <w:t xml:space="preserve">ETF - </w:t>
      </w:r>
      <w:r w:rsidR="00522AB5" w:rsidRPr="00CC13DE">
        <w:rPr>
          <w:rFonts w:ascii="Book Antiqua" w:hAnsi="標楷體"/>
          <w:color w:val="000000" w:themeColor="text1"/>
          <w:sz w:val="24"/>
        </w:rPr>
        <w:t>股票型</w:t>
      </w:r>
      <w:r w:rsidRPr="00CC13DE">
        <w:rPr>
          <w:rFonts w:ascii="Book Antiqua" w:hAnsi="標楷體"/>
          <w:color w:val="000000" w:themeColor="text1"/>
          <w:sz w:val="24"/>
        </w:rPr>
        <w:t>及</w:t>
      </w:r>
      <w:r w:rsidRPr="00CC13DE">
        <w:rPr>
          <w:rFonts w:ascii="Book Antiqua" w:hAnsi="Book Antiqua"/>
          <w:color w:val="000000" w:themeColor="text1"/>
          <w:sz w:val="24"/>
        </w:rPr>
        <w:t xml:space="preserve">ETF - </w:t>
      </w:r>
      <w:r w:rsidRPr="00CC13DE">
        <w:rPr>
          <w:rFonts w:ascii="Book Antiqua" w:hAnsi="標楷體"/>
          <w:color w:val="000000" w:themeColor="text1"/>
          <w:sz w:val="24"/>
        </w:rPr>
        <w:t>債券型</w:t>
      </w:r>
      <w:r w:rsidR="00EC7516" w:rsidRPr="00CC13DE">
        <w:rPr>
          <w:rFonts w:ascii="Book Antiqua" w:hAnsi="Book Antiqua" w:hint="eastAsia"/>
          <w:color w:val="000000" w:themeColor="text1"/>
          <w:sz w:val="24"/>
        </w:rPr>
        <w:t>、</w:t>
      </w:r>
      <w:r w:rsidR="00EC7516" w:rsidRPr="00CC13DE">
        <w:rPr>
          <w:rFonts w:ascii="Book Antiqua" w:hAnsi="Book Antiqua" w:hint="eastAsia"/>
          <w:color w:val="000000" w:themeColor="text1"/>
          <w:sz w:val="24"/>
        </w:rPr>
        <w:t>ETF-</w:t>
      </w:r>
      <w:r w:rsidR="00EC7516" w:rsidRPr="00CC13DE">
        <w:rPr>
          <w:rFonts w:ascii="Book Antiqua" w:hAnsi="Book Antiqua" w:hint="eastAsia"/>
          <w:color w:val="000000" w:themeColor="text1"/>
          <w:sz w:val="24"/>
        </w:rPr>
        <w:t>其他型</w:t>
      </w:r>
      <w:r w:rsidRPr="00CC13DE">
        <w:rPr>
          <w:rFonts w:ascii="Book Antiqua" w:hAnsi="標楷體"/>
          <w:color w:val="000000" w:themeColor="text1"/>
          <w:sz w:val="24"/>
        </w:rPr>
        <w:t>以外，所投資之有價證券種類</w:t>
      </w:r>
      <w:r w:rsidR="00C0152F" w:rsidRPr="00CC13DE">
        <w:rPr>
          <w:rFonts w:ascii="Book Antiqua" w:hAnsi="標楷體" w:hint="eastAsia"/>
          <w:color w:val="000000" w:themeColor="text1"/>
          <w:sz w:val="24"/>
        </w:rPr>
        <w:t>，</w:t>
      </w:r>
      <w:r w:rsidR="00C0152F" w:rsidRPr="00CC13DE">
        <w:rPr>
          <w:rFonts w:ascii="Book Antiqua" w:hAnsi="Book Antiqua" w:hint="eastAsia"/>
          <w:color w:val="000000" w:themeColor="text1"/>
          <w:sz w:val="24"/>
        </w:rPr>
        <w:t>及第十一</w:t>
      </w:r>
      <w:r w:rsidR="005F5691" w:rsidRPr="00CC13DE">
        <w:rPr>
          <w:rFonts w:ascii="Book Antiqua" w:hAnsi="Book Antiqua" w:hint="eastAsia"/>
          <w:color w:val="000000" w:themeColor="text1"/>
          <w:sz w:val="24"/>
        </w:rPr>
        <w:t>條</w:t>
      </w:r>
      <w:r w:rsidR="00C0152F" w:rsidRPr="00CC13DE">
        <w:rPr>
          <w:rFonts w:ascii="Book Antiqua" w:hAnsi="Book Antiqua" w:hint="eastAsia"/>
          <w:color w:val="000000" w:themeColor="text1"/>
          <w:sz w:val="24"/>
        </w:rPr>
        <w:t>之一第一項第四款經由信託方式取得國外及大陸地區不動產</w:t>
      </w:r>
      <w:r w:rsidRPr="00CC13DE">
        <w:rPr>
          <w:rFonts w:ascii="Book Antiqua" w:hAnsi="標楷體"/>
          <w:color w:val="000000" w:themeColor="text1"/>
          <w:sz w:val="24"/>
        </w:rPr>
        <w:t>。</w:t>
      </w:r>
    </w:p>
    <w:p w:rsidR="005D59F6" w:rsidRPr="00CC13DE" w:rsidRDefault="005D59F6">
      <w:pPr>
        <w:pStyle w:val="Item1"/>
        <w:spacing w:line="440" w:lineRule="exact"/>
        <w:ind w:leftChars="553" w:left="1438" w:firstLineChars="0" w:firstLine="0"/>
        <w:jc w:val="both"/>
        <w:rPr>
          <w:rFonts w:ascii="Book Antiqua" w:hAnsi="Book Antiqua"/>
          <w:color w:val="000000" w:themeColor="text1"/>
          <w:sz w:val="24"/>
        </w:rPr>
      </w:pPr>
    </w:p>
    <w:p w:rsidR="005D59F6" w:rsidRPr="00CC13DE" w:rsidRDefault="005D59F6" w:rsidP="00405561">
      <w:pPr>
        <w:pStyle w:val="Item1"/>
        <w:numPr>
          <w:ilvl w:val="0"/>
          <w:numId w:val="26"/>
        </w:numPr>
        <w:tabs>
          <w:tab w:val="clear" w:pos="1897"/>
          <w:tab w:val="num" w:pos="1080"/>
        </w:tabs>
        <w:spacing w:line="440" w:lineRule="exact"/>
        <w:ind w:leftChars="0" w:left="1080" w:firstLineChars="0" w:hanging="540"/>
        <w:jc w:val="both"/>
        <w:rPr>
          <w:rFonts w:ascii="Book Antiqua" w:hAnsi="標楷體"/>
          <w:color w:val="000000" w:themeColor="text1"/>
          <w:sz w:val="24"/>
        </w:rPr>
      </w:pPr>
      <w:r w:rsidRPr="00CC13DE">
        <w:rPr>
          <w:rFonts w:ascii="Book Antiqua" w:hAnsi="標楷體"/>
          <w:color w:val="000000" w:themeColor="text1"/>
          <w:sz w:val="24"/>
        </w:rPr>
        <w:t>外匯</w:t>
      </w:r>
      <w:r w:rsidR="00957A94" w:rsidRPr="00CC13DE">
        <w:rPr>
          <w:rFonts w:ascii="Book Antiqua" w:hAnsi="標楷體" w:hint="eastAsia"/>
          <w:color w:val="000000" w:themeColor="text1"/>
          <w:sz w:val="24"/>
        </w:rPr>
        <w:t>風險</w:t>
      </w:r>
    </w:p>
    <w:p w:rsidR="005D59F6" w:rsidRPr="00CC13DE" w:rsidRDefault="005D59F6" w:rsidP="00405561">
      <w:pPr>
        <w:pStyle w:val="Item1"/>
        <w:spacing w:line="440" w:lineRule="exact"/>
        <w:ind w:leftChars="400" w:left="1040" w:firstLineChars="0" w:firstLine="0"/>
        <w:jc w:val="both"/>
        <w:rPr>
          <w:rFonts w:ascii="Book Antiqua" w:hAnsi="標楷體"/>
          <w:color w:val="000000" w:themeColor="text1"/>
          <w:sz w:val="24"/>
        </w:rPr>
      </w:pPr>
      <w:r w:rsidRPr="00CC13DE">
        <w:rPr>
          <w:rFonts w:ascii="Book Antiqua" w:hAnsi="標楷體"/>
          <w:color w:val="000000" w:themeColor="text1"/>
          <w:sz w:val="24"/>
        </w:rPr>
        <w:t>外匯係以</w:t>
      </w:r>
      <w:r w:rsidR="00405561" w:rsidRPr="00CC13DE">
        <w:rPr>
          <w:rFonts w:ascii="Book Antiqua" w:hAnsi="Book Antiqua" w:hint="eastAsia"/>
          <w:color w:val="000000" w:themeColor="text1"/>
          <w:sz w:val="24"/>
        </w:rPr>
        <w:t>國外資產</w:t>
      </w:r>
      <w:r w:rsidRPr="00CC13DE">
        <w:rPr>
          <w:rFonts w:ascii="Book Antiqua" w:hAnsi="標楷體"/>
          <w:color w:val="000000" w:themeColor="text1"/>
          <w:sz w:val="24"/>
        </w:rPr>
        <w:t>現金及外幣存款、固定型收益投資、股票、受益憑證及信託資金、放款、不動產、對沖基金、</w:t>
      </w:r>
      <w:r w:rsidRPr="00CC13DE">
        <w:rPr>
          <w:rFonts w:ascii="Book Antiqua" w:hAnsi="標楷體"/>
          <w:color w:val="000000" w:themeColor="text1"/>
          <w:sz w:val="24"/>
        </w:rPr>
        <w:t>ETF-</w:t>
      </w:r>
      <w:r w:rsidRPr="00CC13DE">
        <w:rPr>
          <w:rFonts w:ascii="Book Antiqua" w:hAnsi="標楷體"/>
          <w:color w:val="000000" w:themeColor="text1"/>
          <w:sz w:val="24"/>
        </w:rPr>
        <w:t>股票型、</w:t>
      </w:r>
      <w:r w:rsidRPr="00CC13DE">
        <w:rPr>
          <w:rFonts w:ascii="Book Antiqua" w:hAnsi="標楷體"/>
          <w:color w:val="000000" w:themeColor="text1"/>
          <w:sz w:val="24"/>
        </w:rPr>
        <w:t>ETF-</w:t>
      </w:r>
      <w:r w:rsidRPr="00CC13DE">
        <w:rPr>
          <w:rFonts w:ascii="Book Antiqua" w:hAnsi="標楷體"/>
          <w:color w:val="000000" w:themeColor="text1"/>
          <w:sz w:val="24"/>
        </w:rPr>
        <w:t>債券型</w:t>
      </w:r>
      <w:r w:rsidR="00EC7516" w:rsidRPr="00CC13DE">
        <w:rPr>
          <w:rFonts w:ascii="Book Antiqua" w:hAnsi="Book Antiqua"/>
          <w:color w:val="000000" w:themeColor="text1"/>
          <w:sz w:val="24"/>
        </w:rPr>
        <w:t>、</w:t>
      </w:r>
      <w:r w:rsidR="00EC7516" w:rsidRPr="00CC13DE">
        <w:rPr>
          <w:rFonts w:ascii="Book Antiqua" w:hAnsi="Book Antiqua"/>
          <w:color w:val="000000" w:themeColor="text1"/>
          <w:sz w:val="24"/>
        </w:rPr>
        <w:t>ETF-</w:t>
      </w:r>
      <w:r w:rsidR="00EC7516" w:rsidRPr="00CC13DE">
        <w:rPr>
          <w:rFonts w:ascii="Book Antiqua" w:hAnsi="Book Antiqua" w:hint="eastAsia"/>
          <w:color w:val="000000" w:themeColor="text1"/>
          <w:sz w:val="24"/>
        </w:rPr>
        <w:t>其他</w:t>
      </w:r>
      <w:r w:rsidR="00EC7516" w:rsidRPr="00CC13DE">
        <w:rPr>
          <w:rFonts w:ascii="Book Antiqua" w:hAnsi="Book Antiqua"/>
          <w:color w:val="000000" w:themeColor="text1"/>
          <w:sz w:val="24"/>
        </w:rPr>
        <w:t>型、</w:t>
      </w:r>
      <w:r w:rsidR="00EC7516" w:rsidRPr="00CC13DE">
        <w:rPr>
          <w:rFonts w:ascii="Book Antiqua" w:hAnsi="Book Antiqua" w:hint="eastAsia"/>
          <w:color w:val="000000" w:themeColor="text1"/>
          <w:sz w:val="24"/>
        </w:rPr>
        <w:t>ETN</w:t>
      </w:r>
      <w:r w:rsidRPr="00CC13DE">
        <w:rPr>
          <w:rFonts w:ascii="Book Antiqua" w:hAnsi="標楷體"/>
          <w:color w:val="000000" w:themeColor="text1"/>
          <w:sz w:val="24"/>
        </w:rPr>
        <w:t>、組合式存款及其他等各項部位總和扣除依「表</w:t>
      </w:r>
      <w:smartTag w:uri="urn:schemas-microsoft-com:office:smarttags" w:element="chsdate">
        <w:smartTagPr>
          <w:attr w:name="Year" w:val="2016"/>
          <w:attr w:name="Month" w:val="2"/>
          <w:attr w:name="Day" w:val="1"/>
          <w:attr w:name="IsLunarDate" w:val="False"/>
          <w:attr w:name="IsROCDate" w:val="False"/>
        </w:smartTagPr>
        <w:r w:rsidRPr="00CC13DE">
          <w:rPr>
            <w:rFonts w:ascii="Book Antiqua" w:hAnsi="標楷體"/>
            <w:color w:val="000000" w:themeColor="text1"/>
            <w:sz w:val="24"/>
          </w:rPr>
          <w:t>16-2-1</w:t>
        </w:r>
      </w:smartTag>
      <w:r w:rsidRPr="00CC13DE">
        <w:rPr>
          <w:rFonts w:ascii="Book Antiqua" w:hAnsi="標楷體"/>
          <w:color w:val="000000" w:themeColor="text1"/>
          <w:sz w:val="24"/>
        </w:rPr>
        <w:t>衍生性商品餘額明細表</w:t>
      </w:r>
      <w:r w:rsidRPr="00CC13DE">
        <w:rPr>
          <w:rFonts w:ascii="Book Antiqua" w:hAnsi="標楷體"/>
          <w:color w:val="000000" w:themeColor="text1"/>
          <w:sz w:val="24"/>
        </w:rPr>
        <w:t>(</w:t>
      </w:r>
      <w:r w:rsidRPr="00CC13DE">
        <w:rPr>
          <w:rFonts w:ascii="Book Antiqua" w:hAnsi="標楷體"/>
          <w:color w:val="000000" w:themeColor="text1"/>
          <w:sz w:val="24"/>
        </w:rPr>
        <w:t>總計</w:t>
      </w:r>
      <w:r w:rsidRPr="00CC13DE">
        <w:rPr>
          <w:rFonts w:ascii="Book Antiqua" w:hAnsi="標楷體"/>
          <w:color w:val="000000" w:themeColor="text1"/>
          <w:sz w:val="24"/>
        </w:rPr>
        <w:t>)</w:t>
      </w:r>
      <w:r w:rsidRPr="00CC13DE">
        <w:rPr>
          <w:rFonts w:ascii="Book Antiqua" w:hAnsi="標楷體"/>
          <w:color w:val="000000" w:themeColor="text1"/>
          <w:sz w:val="24"/>
        </w:rPr>
        <w:t>－以避險為目的」中衍生性金融商品屬於匯率相關</w:t>
      </w:r>
      <w:r w:rsidRPr="00CC13DE">
        <w:rPr>
          <w:rFonts w:ascii="Book Antiqua" w:hAnsi="標楷體"/>
          <w:color w:val="000000" w:themeColor="text1"/>
          <w:sz w:val="24"/>
        </w:rPr>
        <w:t>(</w:t>
      </w:r>
      <w:r w:rsidRPr="00CC13DE">
        <w:rPr>
          <w:rFonts w:ascii="Book Antiqua" w:hAnsi="標楷體"/>
          <w:color w:val="000000" w:themeColor="text1"/>
          <w:sz w:val="24"/>
        </w:rPr>
        <w:t>標準避險</w:t>
      </w:r>
      <w:r w:rsidRPr="00CC13DE">
        <w:rPr>
          <w:rFonts w:ascii="Book Antiqua" w:hAnsi="標楷體"/>
          <w:color w:val="000000" w:themeColor="text1"/>
          <w:sz w:val="24"/>
        </w:rPr>
        <w:t>)</w:t>
      </w:r>
      <w:r w:rsidRPr="00CC13DE">
        <w:rPr>
          <w:rFonts w:ascii="Book Antiqua" w:hAnsi="標楷體"/>
          <w:color w:val="000000" w:themeColor="text1"/>
          <w:sz w:val="24"/>
        </w:rPr>
        <w:t>之名目部位金額總額（若扣除部位大於原部位，則以</w:t>
      </w:r>
      <w:r w:rsidRPr="00CC13DE">
        <w:rPr>
          <w:rFonts w:ascii="Book Antiqua" w:hAnsi="標楷體"/>
          <w:color w:val="000000" w:themeColor="text1"/>
          <w:sz w:val="24"/>
        </w:rPr>
        <w:t>0</w:t>
      </w:r>
      <w:r w:rsidRPr="00CC13DE">
        <w:rPr>
          <w:rFonts w:ascii="Book Antiqua" w:hAnsi="標楷體"/>
          <w:color w:val="000000" w:themeColor="text1"/>
          <w:sz w:val="24"/>
        </w:rPr>
        <w:t>列示）。</w:t>
      </w:r>
    </w:p>
    <w:p w:rsidR="005D59F6" w:rsidRPr="00CC13DE" w:rsidRDefault="005D59F6">
      <w:pPr>
        <w:pStyle w:val="Item1"/>
        <w:spacing w:line="440" w:lineRule="exact"/>
        <w:ind w:leftChars="0" w:left="1440" w:firstLineChars="0" w:firstLine="0"/>
        <w:jc w:val="both"/>
        <w:rPr>
          <w:rFonts w:ascii="Book Antiqua" w:hAnsi="Book Antiqua"/>
          <w:color w:val="000000" w:themeColor="text1"/>
          <w:sz w:val="24"/>
        </w:rPr>
      </w:pPr>
    </w:p>
    <w:p w:rsidR="005D59F6" w:rsidRPr="00CC13DE"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color w:val="000000" w:themeColor="text1"/>
          <w:sz w:val="24"/>
        </w:rPr>
      </w:pPr>
      <w:r w:rsidRPr="00CC13DE">
        <w:rPr>
          <w:rFonts w:ascii="Book Antiqua" w:hAnsi="標楷體"/>
          <w:color w:val="000000" w:themeColor="text1"/>
          <w:sz w:val="24"/>
        </w:rPr>
        <w:t>「借券再投資風險」一項，按「表</w:t>
      </w:r>
      <w:r w:rsidRPr="00CC13DE">
        <w:rPr>
          <w:rFonts w:ascii="Book Antiqua" w:hAnsi="Book Antiqua"/>
          <w:color w:val="000000" w:themeColor="text1"/>
          <w:sz w:val="24"/>
        </w:rPr>
        <w:t>30-16</w:t>
      </w:r>
      <w:r w:rsidRPr="00CC13DE">
        <w:rPr>
          <w:rFonts w:ascii="Book Antiqua" w:hAnsi="標楷體"/>
          <w:color w:val="000000" w:themeColor="text1"/>
          <w:sz w:val="24"/>
        </w:rPr>
        <w:t>：國外再投資風險資本額計算表」相關欄位金額填報其風險部位金額，惟暫不作風險資本額之計算。</w:t>
      </w:r>
    </w:p>
    <w:p w:rsidR="005D59F6" w:rsidRPr="00CC13DE"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color w:val="000000" w:themeColor="text1"/>
          <w:sz w:val="24"/>
        </w:rPr>
      </w:pPr>
      <w:r w:rsidRPr="00CC13DE">
        <w:rPr>
          <w:rFonts w:ascii="Book Antiqua" w:hAnsi="標楷體"/>
          <w:color w:val="000000" w:themeColor="text1"/>
          <w:sz w:val="24"/>
        </w:rPr>
        <w:t>國內外資產集中度風險</w:t>
      </w:r>
      <w:r w:rsidRPr="00CC13DE">
        <w:rPr>
          <w:rFonts w:ascii="Book Antiqua" w:hAnsi="Book Antiqua"/>
          <w:color w:val="000000" w:themeColor="text1"/>
          <w:sz w:val="24"/>
        </w:rPr>
        <w:t>-</w:t>
      </w:r>
      <w:r w:rsidRPr="00CC13DE">
        <w:rPr>
          <w:rFonts w:ascii="Book Antiqua" w:hAnsi="標楷體"/>
          <w:color w:val="000000" w:themeColor="text1"/>
          <w:sz w:val="24"/>
        </w:rPr>
        <w:t>國外資產部份</w:t>
      </w:r>
    </w:p>
    <w:p w:rsidR="005D59F6" w:rsidRPr="00CC13DE" w:rsidRDefault="005D59F6">
      <w:pPr>
        <w:pStyle w:val="Item1"/>
        <w:spacing w:line="440" w:lineRule="exact"/>
        <w:ind w:leftChars="400" w:left="1040" w:firstLineChars="0" w:firstLine="0"/>
        <w:jc w:val="both"/>
        <w:rPr>
          <w:rFonts w:ascii="Book Antiqua" w:hAnsi="Book Antiqua"/>
          <w:color w:val="000000" w:themeColor="text1"/>
          <w:sz w:val="24"/>
        </w:rPr>
      </w:pPr>
      <w:r w:rsidRPr="00CC13DE">
        <w:rPr>
          <w:rFonts w:ascii="Book Antiqua" w:hAnsi="標楷體"/>
          <w:color w:val="000000" w:themeColor="text1"/>
          <w:sz w:val="24"/>
        </w:rPr>
        <w:t>國內外資產集中度風險之係數的計算及查表方式如前面</w:t>
      </w:r>
      <w:r w:rsidRPr="00CC13DE">
        <w:rPr>
          <w:rFonts w:ascii="Book Antiqua" w:hAnsi="Book Antiqua"/>
          <w:color w:val="000000" w:themeColor="text1"/>
          <w:sz w:val="24"/>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CC13DE">
          <w:rPr>
            <w:rFonts w:ascii="Book Antiqua" w:hAnsi="Book Antiqua"/>
            <w:color w:val="000000" w:themeColor="text1"/>
            <w:sz w:val="24"/>
          </w:rPr>
          <w:t>1a</w:t>
        </w:r>
      </w:smartTag>
      <w:r w:rsidRPr="00CC13DE">
        <w:rPr>
          <w:rFonts w:ascii="Book Antiqua" w:hAnsi="Book Antiqua"/>
          <w:color w:val="000000" w:themeColor="text1"/>
          <w:sz w:val="24"/>
        </w:rPr>
        <w:t>.</w:t>
      </w:r>
      <w:r w:rsidRPr="00CC13DE">
        <w:rPr>
          <w:rFonts w:ascii="Book Antiqua" w:hAnsi="標楷體"/>
          <w:color w:val="000000" w:themeColor="text1"/>
          <w:sz w:val="24"/>
        </w:rPr>
        <w:t>國內資產風險</w:t>
      </w:r>
      <w:r w:rsidRPr="00CC13DE">
        <w:rPr>
          <w:rFonts w:ascii="Book Antiqua" w:hAnsi="Book Antiqua"/>
          <w:color w:val="000000" w:themeColor="text1"/>
          <w:sz w:val="24"/>
        </w:rPr>
        <w:t>1.6</w:t>
      </w:r>
      <w:r w:rsidRPr="00CC13DE">
        <w:rPr>
          <w:rFonts w:ascii="Book Antiqua" w:hAnsi="標楷體"/>
          <w:color w:val="000000" w:themeColor="text1"/>
          <w:sz w:val="24"/>
        </w:rPr>
        <w:t>所述。</w:t>
      </w:r>
      <w:r w:rsidR="00D6346A" w:rsidRPr="00CC13DE">
        <w:rPr>
          <w:rFonts w:ascii="標楷體" w:hAnsi="標楷體" w:hint="eastAsia"/>
          <w:color w:val="000000" w:themeColor="text1"/>
          <w:sz w:val="24"/>
        </w:rPr>
        <w:t>然後再按表30-10之各項資產風險資本額之總額乘以所查得之係數計算國外資產之風險資本額。</w:t>
      </w:r>
    </w:p>
    <w:p w:rsidR="005D59F6" w:rsidRPr="00CC13DE" w:rsidRDefault="00D6346A">
      <w:pPr>
        <w:pStyle w:val="Item1"/>
        <w:spacing w:line="440" w:lineRule="exact"/>
        <w:ind w:left="975" w:firstLineChars="0" w:firstLine="0"/>
        <w:jc w:val="both"/>
        <w:rPr>
          <w:rFonts w:ascii="Book Antiqua" w:hAnsi="Book Antiqua"/>
          <w:color w:val="000000" w:themeColor="text1"/>
          <w:sz w:val="24"/>
        </w:rPr>
      </w:pPr>
      <w:r w:rsidRPr="00CC13DE">
        <w:rPr>
          <w:rFonts w:ascii="標楷體" w:hAnsi="標楷體" w:hint="eastAsia"/>
          <w:color w:val="000000" w:themeColor="text1"/>
          <w:sz w:val="24"/>
        </w:rPr>
        <w:t>故國外資產集中度之風險資本額為</w:t>
      </w:r>
      <w:r w:rsidR="005D59F6" w:rsidRPr="00CC13DE">
        <w:rPr>
          <w:rFonts w:ascii="Book Antiqua" w:hAnsi="標楷體"/>
          <w:color w:val="000000" w:themeColor="text1"/>
          <w:sz w:val="24"/>
        </w:rPr>
        <w:t>：</w:t>
      </w:r>
    </w:p>
    <w:p w:rsidR="005D59F6" w:rsidRPr="00CC13DE" w:rsidRDefault="00D6346A" w:rsidP="0008067A">
      <w:pPr>
        <w:pStyle w:val="Item1"/>
        <w:spacing w:line="440" w:lineRule="exact"/>
        <w:ind w:leftChars="381" w:left="991" w:firstLineChars="0" w:firstLine="1"/>
        <w:jc w:val="both"/>
        <w:rPr>
          <w:rFonts w:ascii="Book Antiqua" w:hAnsi="Book Antiqua"/>
          <w:color w:val="000000" w:themeColor="text1"/>
          <w:sz w:val="24"/>
        </w:rPr>
      </w:pPr>
      <w:r w:rsidRPr="00CC13DE">
        <w:rPr>
          <w:rFonts w:ascii="Book Antiqua" w:hAnsi="Book Antiqua"/>
          <w:color w:val="000000" w:themeColor="text1"/>
          <w:sz w:val="24"/>
        </w:rPr>
        <w:t>(</w:t>
      </w:r>
      <w:r w:rsidRPr="00CC13DE">
        <w:rPr>
          <w:rFonts w:ascii="Book Antiqua" w:hAnsi="Book Antiqua"/>
          <w:color w:val="000000" w:themeColor="text1"/>
          <w:sz w:val="24"/>
        </w:rPr>
        <w:t>公債、公司債及金融資產受益證券、股票、</w:t>
      </w:r>
      <w:r w:rsidRPr="00CC13DE">
        <w:rPr>
          <w:rFonts w:ascii="Book Antiqua" w:hAnsi="Book Antiqua"/>
          <w:color w:val="000000" w:themeColor="text1"/>
          <w:sz w:val="24"/>
        </w:rPr>
        <w:t>ETF</w:t>
      </w:r>
      <w:r w:rsidR="00EC7516" w:rsidRPr="00CC13DE">
        <w:rPr>
          <w:rFonts w:ascii="Book Antiqua" w:hAnsi="Book Antiqua"/>
          <w:color w:val="000000" w:themeColor="text1"/>
          <w:sz w:val="24"/>
        </w:rPr>
        <w:t>、</w:t>
      </w:r>
      <w:r w:rsidR="00EC7516" w:rsidRPr="00CC13DE">
        <w:rPr>
          <w:rFonts w:ascii="Book Antiqua" w:hAnsi="Book Antiqua"/>
          <w:color w:val="000000" w:themeColor="text1"/>
          <w:sz w:val="24"/>
        </w:rPr>
        <w:t>ETN</w:t>
      </w:r>
      <w:r w:rsidRPr="00CC13DE">
        <w:rPr>
          <w:rFonts w:ascii="Book Antiqua" w:hAnsi="Book Antiqua"/>
          <w:color w:val="000000" w:themeColor="text1"/>
          <w:sz w:val="24"/>
        </w:rPr>
        <w:t>、受益憑證及信託資金、不動產投資信託基金、不動產、放款</w:t>
      </w:r>
      <w:r w:rsidRPr="00CC13DE">
        <w:rPr>
          <w:rFonts w:ascii="Book Antiqua" w:hAnsi="Book Antiqua"/>
          <w:color w:val="000000" w:themeColor="text1"/>
          <w:sz w:val="24"/>
        </w:rPr>
        <w:t>)</w:t>
      </w:r>
      <w:r w:rsidR="005D59F6" w:rsidRPr="00CC13DE">
        <w:rPr>
          <w:rFonts w:ascii="Book Antiqua" w:hAnsi="Book Antiqua"/>
          <w:color w:val="000000" w:themeColor="text1"/>
          <w:sz w:val="24"/>
        </w:rPr>
        <w:t>之風險資本額</w:t>
      </w:r>
      <w:r w:rsidR="005D59F6" w:rsidRPr="00CC13DE">
        <w:rPr>
          <w:rFonts w:ascii="Book Antiqua" w:hAnsi="Book Antiqua"/>
          <w:color w:val="000000" w:themeColor="text1"/>
          <w:sz w:val="24"/>
        </w:rPr>
        <w:t xml:space="preserve"> × 1.6</w:t>
      </w:r>
      <w:r w:rsidR="005D59F6" w:rsidRPr="00CC13DE">
        <w:rPr>
          <w:rFonts w:ascii="Book Antiqua" w:hAnsi="Book Antiqua"/>
          <w:color w:val="000000" w:themeColor="text1"/>
          <w:sz w:val="24"/>
        </w:rPr>
        <w:t>查得之係數。</w:t>
      </w:r>
    </w:p>
    <w:p w:rsidR="005D59F6" w:rsidRPr="00CC13DE" w:rsidRDefault="005D59F6">
      <w:pPr>
        <w:pStyle w:val="Layer2"/>
        <w:spacing w:line="440" w:lineRule="exact"/>
        <w:jc w:val="both"/>
        <w:rPr>
          <w:rFonts w:ascii="Book Antiqua" w:hAnsi="Book Antiqua"/>
          <w:color w:val="000000" w:themeColor="text1"/>
        </w:rPr>
      </w:pPr>
      <w:bookmarkStart w:id="323" w:name="_Toc7498445"/>
      <w:r w:rsidRPr="00CC13DE">
        <w:rPr>
          <w:rFonts w:ascii="Book Antiqua" w:hAnsi="Book Antiqua"/>
          <w:color w:val="000000" w:themeColor="text1"/>
        </w:rPr>
        <w:t>R</w:t>
      </w:r>
      <w:smartTag w:uri="urn:schemas-microsoft-com:office:smarttags" w:element="chmetcnv">
        <w:smartTagPr>
          <w:attr w:name="TCSC" w:val="0"/>
          <w:attr w:name="NumberType" w:val="1"/>
          <w:attr w:name="Negative" w:val="False"/>
          <w:attr w:name="HasSpace" w:val="False"/>
          <w:attr w:name="SourceValue" w:val="1"/>
          <w:attr w:name="UnitName" w:val="C"/>
        </w:smartTagPr>
        <w:r w:rsidRPr="00CC13DE">
          <w:rPr>
            <w:rFonts w:ascii="Book Antiqua" w:hAnsi="Book Antiqua"/>
            <w:color w:val="000000" w:themeColor="text1"/>
          </w:rPr>
          <w:t>1c</w:t>
        </w:r>
      </w:smartTag>
      <w:bookmarkEnd w:id="323"/>
      <w:r w:rsidRPr="00CC13DE">
        <w:rPr>
          <w:rFonts w:ascii="Book Antiqua" w:hAnsi="標楷體"/>
          <w:color w:val="000000" w:themeColor="text1"/>
        </w:rPr>
        <w:t>不計入風險資本額計算之項目</w:t>
      </w:r>
    </w:p>
    <w:p w:rsidR="005D59F6" w:rsidRPr="00CC13DE" w:rsidRDefault="005D59F6">
      <w:pPr>
        <w:pStyle w:val="Layer3"/>
        <w:spacing w:line="440" w:lineRule="exact"/>
        <w:ind w:leftChars="200" w:left="1000" w:hangingChars="200" w:hanging="480"/>
        <w:jc w:val="both"/>
        <w:rPr>
          <w:rFonts w:ascii="Book Antiqua" w:hAnsi="Book Antiqua"/>
          <w:color w:val="000000" w:themeColor="text1"/>
        </w:rPr>
      </w:pPr>
      <w:r w:rsidRPr="00CC13DE">
        <w:rPr>
          <w:rFonts w:ascii="Book Antiqua" w:hAnsi="標楷體"/>
          <w:color w:val="000000" w:themeColor="text1"/>
        </w:rPr>
        <w:t>一、不計入風險資本額計算之項目分為「或有負債」及「衍生性金融商品」。依我國</w:t>
      </w:r>
      <w:r w:rsidR="00837305" w:rsidRPr="00CC13DE">
        <w:rPr>
          <w:rFonts w:ascii="Book Antiqua" w:hAnsi="標楷體" w:hint="eastAsia"/>
          <w:color w:val="000000" w:themeColor="text1"/>
        </w:rPr>
        <w:t>國際會計準則</w:t>
      </w:r>
      <w:r w:rsidRPr="00CC13DE">
        <w:rPr>
          <w:rFonts w:ascii="Book Antiqua" w:hAnsi="標楷體"/>
          <w:color w:val="000000" w:themeColor="text1"/>
        </w:rPr>
        <w:t>公報規定應揭露之「或有負債」，按</w:t>
      </w:r>
      <w:r w:rsidR="007E569F" w:rsidRPr="00CC13DE">
        <w:rPr>
          <w:rFonts w:ascii="Book Antiqua" w:hAnsi="標楷體"/>
          <w:color w:val="000000" w:themeColor="text1"/>
        </w:rPr>
        <w:t>保險業</w:t>
      </w:r>
      <w:r w:rsidRPr="00CC13DE">
        <w:rPr>
          <w:rFonts w:ascii="Book Antiqua" w:hAnsi="標楷體"/>
          <w:color w:val="000000" w:themeColor="text1"/>
        </w:rPr>
        <w:t>經會計師簽證之財務報表附註所揭露之確定額度做為填報風險部位金額之基礎。</w:t>
      </w:r>
    </w:p>
    <w:p w:rsidR="005D59F6" w:rsidRPr="00CC13DE" w:rsidRDefault="005D59F6">
      <w:pPr>
        <w:pStyle w:val="Layer3"/>
        <w:spacing w:line="440" w:lineRule="exact"/>
        <w:ind w:leftChars="200" w:left="1000" w:hangingChars="200" w:hanging="480"/>
        <w:jc w:val="both"/>
        <w:rPr>
          <w:rFonts w:ascii="Book Antiqua" w:hAnsi="Book Antiqua"/>
          <w:color w:val="000000" w:themeColor="text1"/>
        </w:rPr>
      </w:pPr>
      <w:r w:rsidRPr="00CC13DE">
        <w:rPr>
          <w:rFonts w:ascii="Book Antiqua" w:hAnsi="標楷體"/>
          <w:color w:val="000000" w:themeColor="text1"/>
        </w:rPr>
        <w:t>二、「衍生性金融商品」依交易目的區分為「以避險為目的」以及「以增加收益為目</w:t>
      </w:r>
      <w:r w:rsidRPr="00CC13DE">
        <w:rPr>
          <w:rFonts w:ascii="Book Antiqua" w:hAnsi="標楷體"/>
          <w:color w:val="000000" w:themeColor="text1"/>
        </w:rPr>
        <w:lastRenderedPageBreak/>
        <w:t>的」兩項。其中「以避險為目的」之衍生性金融商品以「表</w:t>
      </w:r>
      <w:smartTag w:uri="urn:schemas-microsoft-com:office:smarttags" w:element="chsdate">
        <w:smartTagPr>
          <w:attr w:name="Year" w:val="2016"/>
          <w:attr w:name="Month" w:val="2"/>
          <w:attr w:name="Day" w:val="1"/>
          <w:attr w:name="IsLunarDate" w:val="False"/>
          <w:attr w:name="IsROCDate" w:val="False"/>
        </w:smartTagPr>
        <w:r w:rsidRPr="00CC13DE">
          <w:rPr>
            <w:rFonts w:ascii="Book Antiqua" w:hAnsi="Book Antiqua"/>
            <w:color w:val="000000" w:themeColor="text1"/>
          </w:rPr>
          <w:t>16-2-1</w:t>
        </w:r>
      </w:smartTag>
      <w:r w:rsidRPr="00CC13DE">
        <w:rPr>
          <w:rFonts w:ascii="Book Antiqua" w:hAnsi="標楷體"/>
          <w:color w:val="000000" w:themeColor="text1"/>
        </w:rPr>
        <w:t>：衍生性商品餘額明細表</w:t>
      </w:r>
      <w:r w:rsidRPr="00CC13DE">
        <w:rPr>
          <w:rFonts w:ascii="Book Antiqua" w:hAnsi="Book Antiqua"/>
          <w:color w:val="000000" w:themeColor="text1"/>
        </w:rPr>
        <w:t>(</w:t>
      </w:r>
      <w:r w:rsidRPr="00CC13DE">
        <w:rPr>
          <w:rFonts w:ascii="Book Antiqua" w:hAnsi="標楷體"/>
          <w:color w:val="000000" w:themeColor="text1"/>
        </w:rPr>
        <w:t>總計</w:t>
      </w:r>
      <w:r w:rsidRPr="00CC13DE">
        <w:rPr>
          <w:rFonts w:ascii="Book Antiqua" w:hAnsi="Book Antiqua"/>
          <w:color w:val="000000" w:themeColor="text1"/>
        </w:rPr>
        <w:t>)-</w:t>
      </w:r>
      <w:r w:rsidRPr="00CC13DE">
        <w:rPr>
          <w:rFonts w:ascii="Book Antiqua" w:hAnsi="標楷體"/>
          <w:color w:val="000000" w:themeColor="text1"/>
        </w:rPr>
        <w:t>以避險為目的」之被避險資產名目部位金額做為填報風險部位金額之基礎；以增加收益為目的」之衍生性金融商品則以「表</w:t>
      </w:r>
      <w:r w:rsidRPr="00CC13DE">
        <w:rPr>
          <w:rFonts w:ascii="Book Antiqua" w:hAnsi="Book Antiqua"/>
          <w:color w:val="000000" w:themeColor="text1"/>
        </w:rPr>
        <w:t>16-2-2</w:t>
      </w:r>
      <w:r w:rsidRPr="00CC13DE">
        <w:rPr>
          <w:rFonts w:ascii="Book Antiqua" w:hAnsi="標楷體"/>
          <w:color w:val="000000" w:themeColor="text1"/>
        </w:rPr>
        <w:t>：衍生性商品餘額明細表</w:t>
      </w:r>
      <w:r w:rsidRPr="00CC13DE">
        <w:rPr>
          <w:rFonts w:ascii="Book Antiqua" w:hAnsi="Book Antiqua"/>
          <w:color w:val="000000" w:themeColor="text1"/>
        </w:rPr>
        <w:t>(</w:t>
      </w:r>
      <w:r w:rsidRPr="00CC13DE">
        <w:rPr>
          <w:rFonts w:ascii="Book Antiqua" w:hAnsi="標楷體"/>
          <w:color w:val="000000" w:themeColor="text1"/>
        </w:rPr>
        <w:t>總計</w:t>
      </w:r>
      <w:r w:rsidRPr="00CC13DE">
        <w:rPr>
          <w:rFonts w:ascii="Book Antiqua" w:hAnsi="Book Antiqua"/>
          <w:color w:val="000000" w:themeColor="text1"/>
        </w:rPr>
        <w:t>)-</w:t>
      </w:r>
      <w:r w:rsidRPr="00CC13DE">
        <w:rPr>
          <w:rFonts w:ascii="Book Antiqua" w:hAnsi="標楷體"/>
          <w:color w:val="000000" w:themeColor="text1"/>
        </w:rPr>
        <w:t>以增加收益為目的</w:t>
      </w:r>
      <w:r w:rsidRPr="00CC13DE">
        <w:rPr>
          <w:rFonts w:ascii="Book Antiqua" w:hAnsi="Book Antiqua"/>
          <w:color w:val="000000" w:themeColor="text1"/>
        </w:rPr>
        <w:t>(</w:t>
      </w:r>
      <w:r w:rsidRPr="00CC13DE">
        <w:rPr>
          <w:rFonts w:ascii="Book Antiqua" w:hAnsi="標楷體"/>
          <w:color w:val="000000" w:themeColor="text1"/>
        </w:rPr>
        <w:t>買入衍生性商品</w:t>
      </w:r>
      <w:r w:rsidRPr="00CC13DE">
        <w:rPr>
          <w:rFonts w:ascii="Book Antiqua" w:hAnsi="Book Antiqua"/>
          <w:color w:val="000000" w:themeColor="text1"/>
        </w:rPr>
        <w:t>)</w:t>
      </w:r>
      <w:r w:rsidRPr="00CC13DE">
        <w:rPr>
          <w:rFonts w:ascii="Book Antiqua" w:hAnsi="標楷體"/>
          <w:color w:val="000000" w:themeColor="text1"/>
        </w:rPr>
        <w:t>」及「表</w:t>
      </w:r>
      <w:r w:rsidRPr="00CC13DE">
        <w:rPr>
          <w:rFonts w:ascii="Book Antiqua" w:hAnsi="Book Antiqua"/>
          <w:color w:val="000000" w:themeColor="text1"/>
        </w:rPr>
        <w:t>16-2-3</w:t>
      </w:r>
      <w:r w:rsidRPr="00CC13DE">
        <w:rPr>
          <w:rFonts w:ascii="Book Antiqua" w:hAnsi="標楷體"/>
          <w:color w:val="000000" w:themeColor="text1"/>
        </w:rPr>
        <w:t>：衍生性商品餘額明細表</w:t>
      </w:r>
      <w:r w:rsidRPr="00CC13DE">
        <w:rPr>
          <w:rFonts w:ascii="Book Antiqua" w:hAnsi="Book Antiqua"/>
          <w:color w:val="000000" w:themeColor="text1"/>
        </w:rPr>
        <w:t>(</w:t>
      </w:r>
      <w:r w:rsidRPr="00CC13DE">
        <w:rPr>
          <w:rFonts w:ascii="Book Antiqua" w:hAnsi="標楷體"/>
          <w:color w:val="000000" w:themeColor="text1"/>
        </w:rPr>
        <w:t>總計</w:t>
      </w:r>
      <w:r w:rsidRPr="00CC13DE">
        <w:rPr>
          <w:rFonts w:ascii="Book Antiqua" w:hAnsi="Book Antiqua"/>
          <w:color w:val="000000" w:themeColor="text1"/>
        </w:rPr>
        <w:t>)-</w:t>
      </w:r>
      <w:r w:rsidRPr="00CC13DE">
        <w:rPr>
          <w:rFonts w:ascii="Book Antiqua" w:hAnsi="標楷體"/>
          <w:color w:val="000000" w:themeColor="text1"/>
        </w:rPr>
        <w:t>以增加收益為目的</w:t>
      </w:r>
      <w:r w:rsidRPr="00CC13DE">
        <w:rPr>
          <w:rFonts w:ascii="Book Antiqua" w:hAnsi="Book Antiqua"/>
          <w:color w:val="000000" w:themeColor="text1"/>
        </w:rPr>
        <w:t>(</w:t>
      </w:r>
      <w:r w:rsidRPr="00CC13DE">
        <w:rPr>
          <w:rFonts w:ascii="Book Antiqua" w:hAnsi="標楷體"/>
          <w:color w:val="000000" w:themeColor="text1"/>
        </w:rPr>
        <w:t>賣出衍生性商品</w:t>
      </w:r>
      <w:r w:rsidRPr="00CC13DE">
        <w:rPr>
          <w:rFonts w:ascii="Book Antiqua" w:hAnsi="Book Antiqua"/>
          <w:color w:val="000000" w:themeColor="text1"/>
        </w:rPr>
        <w:t>)</w:t>
      </w:r>
      <w:r w:rsidRPr="00CC13DE">
        <w:rPr>
          <w:rFonts w:ascii="Book Antiqua" w:hAnsi="標楷體"/>
          <w:color w:val="000000" w:themeColor="text1"/>
        </w:rPr>
        <w:t>」之衍生性商品標的名目部位金額合計數做為填報風險部位金額之基礎。</w:t>
      </w: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b w:val="0"/>
          <w:bCs w:val="0"/>
          <w:color w:val="000000" w:themeColor="text1"/>
          <w:sz w:val="24"/>
        </w:rPr>
        <w:br w:type="page"/>
      </w:r>
      <w:bookmarkStart w:id="324" w:name="_Toc121734071"/>
      <w:bookmarkStart w:id="325" w:name="_Toc55996730"/>
      <w:r w:rsidRPr="00CC13DE">
        <w:rPr>
          <w:rFonts w:ascii="Book Antiqua" w:hAnsi="標楷體"/>
          <w:color w:val="000000" w:themeColor="text1"/>
          <w:szCs w:val="40"/>
        </w:rPr>
        <w:lastRenderedPageBreak/>
        <w:t>表</w:t>
      </w:r>
      <w:smartTag w:uri="urn:schemas-microsoft-com:office:smarttags" w:element="chsdate">
        <w:smartTagPr>
          <w:attr w:name="Year" w:val="1930"/>
          <w:attr w:name="Month" w:val="3"/>
          <w:attr w:name="Day" w:val="1"/>
          <w:attr w:name="IsLunarDate" w:val="False"/>
          <w:attr w:name="IsROCDate" w:val="False"/>
        </w:smartTagPr>
        <w:r w:rsidRPr="00CC13DE">
          <w:rPr>
            <w:rFonts w:ascii="Book Antiqua" w:hAnsi="Book Antiqua"/>
            <w:color w:val="000000" w:themeColor="text1"/>
            <w:szCs w:val="40"/>
          </w:rPr>
          <w:t>30-3-1</w:t>
        </w:r>
      </w:smartTag>
      <w:r w:rsidRPr="00CC13DE">
        <w:rPr>
          <w:rFonts w:ascii="Book Antiqua" w:hAnsi="標楷體"/>
          <w:color w:val="000000" w:themeColor="text1"/>
          <w:szCs w:val="40"/>
        </w:rPr>
        <w:t>：</w:t>
      </w:r>
      <w:r w:rsidRPr="00CC13DE">
        <w:rPr>
          <w:rFonts w:ascii="Book Antiqua" w:hAnsi="Book Antiqua"/>
          <w:color w:val="000000" w:themeColor="text1"/>
          <w:szCs w:val="40"/>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CC13DE">
          <w:rPr>
            <w:rFonts w:ascii="Book Antiqua" w:hAnsi="Book Antiqua"/>
            <w:color w:val="000000" w:themeColor="text1"/>
            <w:szCs w:val="40"/>
          </w:rPr>
          <w:t>1a</w:t>
        </w:r>
      </w:smartTag>
      <w:r w:rsidRPr="00CC13DE">
        <w:rPr>
          <w:rFonts w:ascii="Book Antiqua" w:hAnsi="標楷體"/>
          <w:color w:val="000000" w:themeColor="text1"/>
          <w:szCs w:val="40"/>
        </w:rPr>
        <w:t>：國內資產風險</w:t>
      </w:r>
      <w:r w:rsidRPr="00CC13DE">
        <w:rPr>
          <w:rFonts w:ascii="Book Antiqua" w:hAnsi="Book Antiqua"/>
          <w:color w:val="000000" w:themeColor="text1"/>
          <w:szCs w:val="40"/>
        </w:rPr>
        <w:t>--</w:t>
      </w:r>
      <w:r w:rsidRPr="00CC13DE">
        <w:rPr>
          <w:rFonts w:ascii="Book Antiqua" w:hAnsi="標楷體"/>
          <w:color w:val="000000" w:themeColor="text1"/>
          <w:szCs w:val="40"/>
        </w:rPr>
        <w:t>非關係人信用風險計算表</w:t>
      </w:r>
      <w:bookmarkEnd w:id="324"/>
      <w:bookmarkEnd w:id="325"/>
    </w:p>
    <w:p w:rsidR="005D59F6" w:rsidRPr="00CC13DE" w:rsidRDefault="005D59F6">
      <w:pPr>
        <w:pStyle w:val="Layer2"/>
        <w:spacing w:line="440" w:lineRule="exact"/>
        <w:jc w:val="both"/>
        <w:rPr>
          <w:rFonts w:ascii="Book Antiqua" w:hAnsi="Book Antiqua"/>
          <w:color w:val="000000" w:themeColor="text1"/>
        </w:rPr>
      </w:pPr>
      <w:r w:rsidRPr="00CC13DE">
        <w:rPr>
          <w:rFonts w:ascii="Book Antiqua" w:hAnsi="標楷體"/>
          <w:color w:val="000000" w:themeColor="text1"/>
        </w:rPr>
        <w:t>此表主要計算考量信用風險之國內非關係人固定收益型證券風險資本額，並將計算結果匯集至表</w:t>
      </w:r>
      <w:r w:rsidRPr="00CC13DE">
        <w:rPr>
          <w:rFonts w:ascii="Book Antiqua" w:hAnsi="Book Antiqua"/>
          <w:color w:val="000000" w:themeColor="text1"/>
        </w:rPr>
        <w:t>30-3</w:t>
      </w:r>
      <w:r w:rsidRPr="00CC13DE">
        <w:rPr>
          <w:rFonts w:ascii="Book Antiqua" w:hAnsi="標楷體"/>
          <w:color w:val="000000" w:themeColor="text1"/>
        </w:rPr>
        <w:t>計算總資產風險資本額，需依信用評等等級計算風險資本額之資產包括：</w:t>
      </w:r>
    </w:p>
    <w:p w:rsidR="005D59F6" w:rsidRPr="00CC13DE" w:rsidRDefault="005D59F6">
      <w:pPr>
        <w:pStyle w:val="Layer2"/>
        <w:spacing w:line="440" w:lineRule="exact"/>
        <w:rPr>
          <w:rFonts w:ascii="Book Antiqua" w:hAnsi="Book Antiqua"/>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rPr>
          <w:t>1.2.1</w:t>
        </w:r>
      </w:smartTag>
      <w:r w:rsidRPr="00CC13DE">
        <w:rPr>
          <w:rFonts w:ascii="Book Antiqua" w:hAnsi="Book Antiqua"/>
          <w:color w:val="000000" w:themeColor="text1"/>
        </w:rPr>
        <w:t xml:space="preserve">.2 </w:t>
      </w:r>
      <w:r w:rsidRPr="00CC13DE">
        <w:rPr>
          <w:rFonts w:ascii="Book Antiqua" w:hAnsi="標楷體"/>
          <w:color w:val="000000" w:themeColor="text1"/>
        </w:rPr>
        <w:t>公司債</w:t>
      </w:r>
    </w:p>
    <w:p w:rsidR="005D59F6" w:rsidRPr="00CC13DE" w:rsidRDefault="005D59F6">
      <w:pPr>
        <w:pStyle w:val="Layer2"/>
        <w:spacing w:line="440" w:lineRule="exact"/>
        <w:ind w:firstLineChars="150" w:firstLine="360"/>
        <w:rPr>
          <w:rFonts w:ascii="Book Antiqua" w:hAnsi="Book Antiqua"/>
          <w:color w:val="000000" w:themeColor="text1"/>
        </w:rPr>
      </w:pPr>
      <w:r w:rsidRPr="00CC13DE">
        <w:rPr>
          <w:rFonts w:ascii="Book Antiqua" w:hAnsi="Book Antiqua"/>
          <w:color w:val="000000" w:themeColor="text1"/>
        </w:rPr>
        <w:t>1.</w:t>
      </w:r>
      <w:r w:rsidRPr="00CC13DE">
        <w:rPr>
          <w:rFonts w:ascii="Book Antiqua" w:hAnsi="標楷體"/>
          <w:color w:val="000000" w:themeColor="text1"/>
        </w:rPr>
        <w:t>有信用評等</w:t>
      </w:r>
    </w:p>
    <w:p w:rsidR="005D59F6" w:rsidRPr="00CC13DE" w:rsidRDefault="005D59F6">
      <w:pPr>
        <w:pStyle w:val="Layer2"/>
        <w:spacing w:line="440" w:lineRule="exact"/>
        <w:ind w:left="540" w:hangingChars="225" w:hanging="540"/>
        <w:rPr>
          <w:rFonts w:ascii="Book Antiqua" w:hAnsi="Book Antiqua"/>
          <w:color w:val="000000" w:themeColor="text1"/>
        </w:rPr>
      </w:pPr>
      <w:r w:rsidRPr="00CC13DE">
        <w:rPr>
          <w:rFonts w:ascii="Book Antiqua" w:hAnsi="Book Antiqua"/>
          <w:color w:val="000000" w:themeColor="text1"/>
        </w:rPr>
        <w:t xml:space="preserve">    </w:t>
      </w:r>
      <w:r w:rsidRPr="00CC13DE">
        <w:rPr>
          <w:rFonts w:ascii="Book Antiqua" w:hAnsi="標楷體"/>
          <w:color w:val="000000" w:themeColor="text1"/>
        </w:rPr>
        <w:t>依信用評等等級分別填報其</w:t>
      </w:r>
      <w:r w:rsidR="00032FAF" w:rsidRPr="00CC13DE">
        <w:rPr>
          <w:rFonts w:ascii="標楷體" w:hAnsi="標楷體" w:hint="eastAsia"/>
          <w:color w:val="000000" w:themeColor="text1"/>
        </w:rPr>
        <w:t>公司</w:t>
      </w:r>
      <w:r w:rsidRPr="00CC13DE">
        <w:rPr>
          <w:rFonts w:ascii="Book Antiqua" w:hAnsi="標楷體"/>
          <w:color w:val="000000" w:themeColor="text1"/>
        </w:rPr>
        <w:t>債持有部位之認許資產金額，並按其所對應之風險係數計算風險資本額，信用評等之取決順序如下：</w:t>
      </w:r>
    </w:p>
    <w:p w:rsidR="005D59F6" w:rsidRPr="00CC13DE" w:rsidRDefault="005D59F6">
      <w:pPr>
        <w:pStyle w:val="Layer2"/>
        <w:spacing w:line="440" w:lineRule="exact"/>
        <w:ind w:firstLineChars="300" w:firstLine="720"/>
        <w:rPr>
          <w:rFonts w:ascii="Book Antiqua" w:hAnsi="Book Antiqua"/>
          <w:color w:val="000000" w:themeColor="text1"/>
        </w:rPr>
      </w:pPr>
      <w:r w:rsidRPr="00CC13DE">
        <w:rPr>
          <w:rFonts w:ascii="Book Antiqua" w:hAnsi="Book Antiqua"/>
          <w:color w:val="000000" w:themeColor="text1"/>
        </w:rPr>
        <w:t>(1)</w:t>
      </w:r>
      <w:r w:rsidRPr="00CC13DE">
        <w:rPr>
          <w:rFonts w:ascii="Book Antiqua" w:hAnsi="標楷體"/>
          <w:color w:val="000000" w:themeColor="text1"/>
        </w:rPr>
        <w:t>公司債券信用評等</w:t>
      </w:r>
    </w:p>
    <w:p w:rsidR="005D59F6" w:rsidRPr="00CC13DE" w:rsidRDefault="005D59F6">
      <w:pPr>
        <w:pStyle w:val="Layer2"/>
        <w:spacing w:line="440" w:lineRule="exact"/>
        <w:ind w:firstLineChars="300" w:firstLine="720"/>
        <w:rPr>
          <w:rFonts w:ascii="Book Antiqua" w:hAnsi="Book Antiqua"/>
          <w:color w:val="000000" w:themeColor="text1"/>
        </w:rPr>
      </w:pPr>
      <w:r w:rsidRPr="00CC13DE">
        <w:rPr>
          <w:rFonts w:ascii="Book Antiqua" w:hAnsi="Book Antiqua"/>
          <w:color w:val="000000" w:themeColor="text1"/>
        </w:rPr>
        <w:t>(2)</w:t>
      </w:r>
      <w:r w:rsidRPr="00CC13DE">
        <w:rPr>
          <w:rFonts w:ascii="Book Antiqua" w:hAnsi="標楷體"/>
          <w:color w:val="000000" w:themeColor="text1"/>
        </w:rPr>
        <w:t>公司債發行公司信用評等</w:t>
      </w:r>
    </w:p>
    <w:p w:rsidR="00032FAF" w:rsidRPr="00CC13DE" w:rsidRDefault="00032FAF" w:rsidP="00032FAF">
      <w:pPr>
        <w:pStyle w:val="Layer2"/>
        <w:spacing w:line="440" w:lineRule="exact"/>
        <w:ind w:leftChars="207" w:left="538" w:firstLineChars="3" w:firstLine="7"/>
        <w:jc w:val="both"/>
        <w:rPr>
          <w:rFonts w:ascii="Book Antiqua" w:hAnsi="標楷體"/>
          <w:color w:val="000000" w:themeColor="text1"/>
        </w:rPr>
      </w:pPr>
      <w:r w:rsidRPr="00CC13DE">
        <w:rPr>
          <w:rFonts w:ascii="標楷體" w:hAnsi="標楷體" w:hint="eastAsia"/>
          <w:color w:val="000000" w:themeColor="text1"/>
        </w:rPr>
        <w:t>國內次順位公司債本身無信用評等採發行公司信用評等計提風險資本者，調整以發行公司信用評等降3個評等等級計提風險資本。</w:t>
      </w:r>
    </w:p>
    <w:p w:rsidR="005D59F6" w:rsidRPr="00CC13DE" w:rsidRDefault="005D59F6">
      <w:pPr>
        <w:pStyle w:val="Layer2"/>
        <w:spacing w:line="440" w:lineRule="exact"/>
        <w:ind w:firstLineChars="250" w:firstLine="600"/>
        <w:rPr>
          <w:rFonts w:ascii="Book Antiqua" w:hAnsi="Book Antiqua"/>
          <w:color w:val="000000" w:themeColor="text1"/>
        </w:rPr>
      </w:pPr>
      <w:r w:rsidRPr="00CC13DE">
        <w:rPr>
          <w:rFonts w:ascii="Book Antiqua" w:hAnsi="標楷體"/>
          <w:color w:val="000000" w:themeColor="text1"/>
        </w:rPr>
        <w:t>同一標的之信用評等同時經由不同機構評等時，擇優引用風險係數。</w:t>
      </w:r>
    </w:p>
    <w:p w:rsidR="005D59F6" w:rsidRPr="00CC13DE" w:rsidRDefault="005D59F6">
      <w:pPr>
        <w:pStyle w:val="Layer2"/>
        <w:spacing w:line="440" w:lineRule="exact"/>
        <w:ind w:firstLineChars="150" w:firstLine="360"/>
        <w:jc w:val="both"/>
        <w:rPr>
          <w:rFonts w:ascii="Book Antiqua" w:hAnsi="Book Antiqua"/>
          <w:color w:val="000000" w:themeColor="text1"/>
        </w:rPr>
      </w:pPr>
      <w:r w:rsidRPr="00CC13DE">
        <w:rPr>
          <w:rFonts w:ascii="Book Antiqua" w:hAnsi="Book Antiqua"/>
          <w:color w:val="000000" w:themeColor="text1"/>
        </w:rPr>
        <w:t>2.</w:t>
      </w:r>
      <w:r w:rsidRPr="00CC13DE">
        <w:rPr>
          <w:rFonts w:ascii="Book Antiqua" w:hAnsi="標楷體"/>
          <w:color w:val="000000" w:themeColor="text1"/>
        </w:rPr>
        <w:t>無評等公司債但提供保證的機構有評等：</w:t>
      </w:r>
    </w:p>
    <w:p w:rsidR="005D59F6" w:rsidRPr="00CC13DE" w:rsidRDefault="005D59F6">
      <w:pPr>
        <w:pStyle w:val="Layer2"/>
        <w:spacing w:line="440" w:lineRule="exact"/>
        <w:ind w:leftChars="68" w:left="537" w:hangingChars="150" w:hanging="360"/>
        <w:jc w:val="both"/>
        <w:rPr>
          <w:rFonts w:ascii="Book Antiqua" w:hAnsi="Book Antiqua"/>
          <w:color w:val="000000" w:themeColor="text1"/>
        </w:rPr>
      </w:pPr>
      <w:r w:rsidRPr="00CC13DE">
        <w:rPr>
          <w:rFonts w:ascii="Book Antiqua" w:hAnsi="Book Antiqua"/>
          <w:color w:val="000000" w:themeColor="text1"/>
        </w:rPr>
        <w:t xml:space="preserve">   </w:t>
      </w:r>
      <w:r w:rsidRPr="00CC13DE">
        <w:rPr>
          <w:rFonts w:ascii="Book Antiqua" w:hAnsi="標楷體"/>
          <w:color w:val="000000" w:themeColor="text1"/>
        </w:rPr>
        <w:t>按保證銀行</w:t>
      </w:r>
      <w:r w:rsidR="00032FAF" w:rsidRPr="00CC13DE">
        <w:rPr>
          <w:rFonts w:ascii="標楷體" w:hAnsi="標楷體" w:hint="eastAsia"/>
          <w:color w:val="000000" w:themeColor="text1"/>
        </w:rPr>
        <w:t>或機構</w:t>
      </w:r>
      <w:r w:rsidRPr="00CC13DE">
        <w:rPr>
          <w:rFonts w:ascii="Book Antiqua" w:hAnsi="標楷體"/>
          <w:color w:val="000000" w:themeColor="text1"/>
        </w:rPr>
        <w:t>之信用評等對應風險級分別填報其</w:t>
      </w:r>
      <w:r w:rsidR="00032FAF" w:rsidRPr="00CC13DE">
        <w:rPr>
          <w:rFonts w:ascii="標楷體" w:hAnsi="標楷體" w:hint="eastAsia"/>
          <w:color w:val="000000" w:themeColor="text1"/>
        </w:rPr>
        <w:t>公司</w:t>
      </w:r>
      <w:r w:rsidR="00032FAF" w:rsidRPr="00CC13DE">
        <w:rPr>
          <w:rFonts w:ascii="Book Antiqua" w:hAnsi="標楷體"/>
          <w:color w:val="000000" w:themeColor="text1"/>
        </w:rPr>
        <w:t>債</w:t>
      </w:r>
      <w:r w:rsidRPr="00CC13DE">
        <w:rPr>
          <w:rFonts w:ascii="Book Antiqua" w:hAnsi="標楷體"/>
          <w:color w:val="000000" w:themeColor="text1"/>
        </w:rPr>
        <w:t>持有部位之認許資產金額，並按其所對應之風險係數計算風險資本額。同一標的之信用評等同時經由不同機構評等時，擇優引用風險係數。</w:t>
      </w:r>
    </w:p>
    <w:p w:rsidR="005D59F6" w:rsidRPr="00CC13DE" w:rsidRDefault="00032FAF">
      <w:pPr>
        <w:pStyle w:val="Layer2"/>
        <w:spacing w:line="440" w:lineRule="exact"/>
        <w:ind w:left="600" w:hangingChars="250" w:hanging="600"/>
        <w:rPr>
          <w:rFonts w:ascii="Book Antiqua" w:hAnsi="Book Antiqua"/>
          <w:color w:val="000000" w:themeColor="text1"/>
        </w:rPr>
      </w:pPr>
      <w:r w:rsidRPr="00CC13DE">
        <w:rPr>
          <w:rFonts w:ascii="Book Antiqua" w:hAnsi="Book Antiqua"/>
          <w:color w:val="000000" w:themeColor="text1"/>
        </w:rPr>
        <w:t xml:space="preserve">   </w:t>
      </w:r>
      <w:r w:rsidRPr="00CC13DE">
        <w:rPr>
          <w:rFonts w:ascii="Book Antiqua" w:hAnsi="Book Antiqua" w:hint="eastAsia"/>
          <w:color w:val="000000" w:themeColor="text1"/>
        </w:rPr>
        <w:t>3</w:t>
      </w:r>
      <w:r w:rsidR="005D59F6" w:rsidRPr="00CC13DE">
        <w:rPr>
          <w:rFonts w:ascii="Book Antiqua" w:hAnsi="Book Antiqua"/>
          <w:color w:val="000000" w:themeColor="text1"/>
        </w:rPr>
        <w:t>.</w:t>
      </w:r>
      <w:r w:rsidR="005D59F6" w:rsidRPr="00CC13DE">
        <w:rPr>
          <w:rFonts w:ascii="Book Antiqua" w:hAnsi="標楷體"/>
          <w:color w:val="000000" w:themeColor="text1"/>
        </w:rPr>
        <w:t>可轉換公司債及附認股權公司債：公司持有可轉換公司債及附認股權公司債之投資部位認許資產之合計數填報風險部位金額，並乘以「表</w:t>
      </w:r>
      <w:r w:rsidR="005D59F6" w:rsidRPr="00CC13DE">
        <w:rPr>
          <w:rFonts w:ascii="Book Antiqua" w:hAnsi="Book Antiqua"/>
          <w:color w:val="000000" w:themeColor="text1"/>
        </w:rPr>
        <w:t>30-3</w:t>
      </w:r>
      <w:r w:rsidR="005D59F6" w:rsidRPr="00CC13DE">
        <w:rPr>
          <w:rFonts w:ascii="Book Antiqua" w:hAnsi="標楷體"/>
          <w:color w:val="000000" w:themeColor="text1"/>
        </w:rPr>
        <w:t>：</w:t>
      </w:r>
      <w:r w:rsidRPr="00CC13DE">
        <w:rPr>
          <w:rFonts w:ascii="Book Antiqua" w:hAnsi="Book Antiqua" w:hint="eastAsia"/>
          <w:color w:val="000000" w:themeColor="text1"/>
        </w:rPr>
        <w:t>R</w:t>
      </w:r>
      <w:r w:rsidR="005D59F6" w:rsidRPr="00CC13DE">
        <w:rPr>
          <w:rFonts w:ascii="Book Antiqua" w:hAnsi="Book Antiqua"/>
          <w:color w:val="000000" w:themeColor="text1"/>
        </w:rPr>
        <w:t>1</w:t>
      </w:r>
      <w:r w:rsidR="005D59F6" w:rsidRPr="00CC13DE">
        <w:rPr>
          <w:rFonts w:ascii="Book Antiqua" w:hAnsi="標楷體"/>
          <w:color w:val="000000" w:themeColor="text1"/>
        </w:rPr>
        <w:t>：資產風險</w:t>
      </w:r>
      <w:r w:rsidR="005D59F6" w:rsidRPr="00CC13DE">
        <w:rPr>
          <w:rFonts w:ascii="Book Antiqua" w:hAnsi="Book Antiqua"/>
          <w:color w:val="000000" w:themeColor="text1"/>
        </w:rPr>
        <w:t>--</w:t>
      </w:r>
      <w:r w:rsidR="005D59F6" w:rsidRPr="00CC13DE">
        <w:rPr>
          <w:rFonts w:ascii="Book Antiqua" w:hAnsi="標楷體"/>
          <w:color w:val="000000" w:themeColor="text1"/>
        </w:rPr>
        <w:t>非關係人風險計算表」所對應之風險係數，據以計算本投資項目之風險資本額。</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sz w:val="24"/>
          </w:rPr>
          <w:t>1.2.1</w:t>
        </w:r>
      </w:smartTag>
      <w:r w:rsidRPr="00CC13DE">
        <w:rPr>
          <w:rFonts w:ascii="Book Antiqua" w:hAnsi="Book Antiqua"/>
          <w:color w:val="000000" w:themeColor="text1"/>
          <w:sz w:val="24"/>
        </w:rPr>
        <w:t xml:space="preserve">.3 </w:t>
      </w:r>
      <w:r w:rsidRPr="00CC13DE">
        <w:rPr>
          <w:rFonts w:ascii="Book Antiqua" w:hAnsi="標楷體"/>
          <w:color w:val="000000" w:themeColor="text1"/>
          <w:sz w:val="24"/>
        </w:rPr>
        <w:t>金融債券</w:t>
      </w:r>
    </w:p>
    <w:p w:rsidR="005D59F6" w:rsidRPr="00CC13DE" w:rsidRDefault="005D59F6">
      <w:pPr>
        <w:pStyle w:val="Layer2"/>
        <w:spacing w:line="440" w:lineRule="exact"/>
        <w:ind w:leftChars="207" w:left="538" w:firstLine="2"/>
        <w:rPr>
          <w:rFonts w:ascii="Book Antiqua" w:hAnsi="Book Antiqua"/>
          <w:color w:val="000000" w:themeColor="text1"/>
        </w:rPr>
      </w:pPr>
      <w:r w:rsidRPr="00CC13DE">
        <w:rPr>
          <w:rFonts w:ascii="Book Antiqua" w:hAnsi="標楷體"/>
          <w:color w:val="000000" w:themeColor="text1"/>
        </w:rPr>
        <w:t>依信用評等等級分別填報其金融債券持有部位之認許資產金額，並按其所對應之風險係數計算風險資本額，信用評等之取決順序如下：</w:t>
      </w:r>
    </w:p>
    <w:p w:rsidR="005D59F6" w:rsidRPr="00CC13DE" w:rsidRDefault="005D59F6">
      <w:pPr>
        <w:pStyle w:val="Layer2"/>
        <w:spacing w:line="440" w:lineRule="exact"/>
        <w:ind w:firstLineChars="200" w:firstLine="480"/>
        <w:rPr>
          <w:rFonts w:ascii="Book Antiqua" w:hAnsi="Book Antiqua"/>
          <w:color w:val="000000" w:themeColor="text1"/>
        </w:rPr>
      </w:pPr>
      <w:r w:rsidRPr="00CC13DE">
        <w:rPr>
          <w:rFonts w:ascii="Book Antiqua" w:hAnsi="Book Antiqua"/>
          <w:color w:val="000000" w:themeColor="text1"/>
        </w:rPr>
        <w:t>1.</w:t>
      </w:r>
      <w:r w:rsidRPr="00CC13DE">
        <w:rPr>
          <w:rFonts w:ascii="Book Antiqua" w:hAnsi="標楷體"/>
          <w:color w:val="000000" w:themeColor="text1"/>
        </w:rPr>
        <w:t>金融債券信用評等</w:t>
      </w:r>
    </w:p>
    <w:p w:rsidR="005D59F6" w:rsidRPr="00CC13DE" w:rsidRDefault="005D59F6">
      <w:pPr>
        <w:pStyle w:val="Layer2"/>
        <w:spacing w:line="440" w:lineRule="exact"/>
        <w:ind w:firstLineChars="200" w:firstLine="480"/>
        <w:rPr>
          <w:rFonts w:ascii="Book Antiqua" w:hAnsi="Book Antiqua"/>
          <w:color w:val="000000" w:themeColor="text1"/>
        </w:rPr>
      </w:pPr>
      <w:r w:rsidRPr="00CC13DE">
        <w:rPr>
          <w:rFonts w:ascii="Book Antiqua" w:hAnsi="Book Antiqua"/>
          <w:color w:val="000000" w:themeColor="text1"/>
        </w:rPr>
        <w:t>2.</w:t>
      </w:r>
      <w:r w:rsidRPr="00CC13DE">
        <w:rPr>
          <w:rFonts w:ascii="Book Antiqua" w:hAnsi="標楷體"/>
          <w:color w:val="000000" w:themeColor="text1"/>
        </w:rPr>
        <w:t>金融債券發行銀行信用評等</w:t>
      </w:r>
    </w:p>
    <w:p w:rsidR="00032FAF" w:rsidRPr="00CC13DE" w:rsidRDefault="00032FAF">
      <w:pPr>
        <w:pStyle w:val="Layer2"/>
        <w:spacing w:line="440" w:lineRule="exact"/>
        <w:ind w:leftChars="207" w:left="538" w:firstLine="2"/>
        <w:jc w:val="both"/>
        <w:rPr>
          <w:rFonts w:ascii="Book Antiqua" w:hAnsi="標楷體"/>
          <w:color w:val="000000" w:themeColor="text1"/>
        </w:rPr>
      </w:pPr>
      <w:r w:rsidRPr="00CC13DE">
        <w:rPr>
          <w:rFonts w:ascii="標楷體" w:hAnsi="標楷體" w:hint="eastAsia"/>
          <w:color w:val="000000" w:themeColor="text1"/>
        </w:rPr>
        <w:t>國內次順位金融債券本身無信用評等採發行銀行信用評等計提風險資本者，調整以發行銀行信用評等降3個評等等級計提風險資本。</w:t>
      </w:r>
    </w:p>
    <w:p w:rsidR="005D59F6" w:rsidRPr="00CC13DE" w:rsidRDefault="005D59F6">
      <w:pPr>
        <w:pStyle w:val="Layer2"/>
        <w:spacing w:line="440" w:lineRule="exact"/>
        <w:ind w:leftChars="207" w:left="538" w:firstLine="2"/>
        <w:jc w:val="both"/>
        <w:rPr>
          <w:rFonts w:ascii="Book Antiqua" w:hAnsi="Book Antiqua"/>
          <w:color w:val="000000" w:themeColor="text1"/>
        </w:rPr>
      </w:pPr>
      <w:r w:rsidRPr="00CC13DE">
        <w:rPr>
          <w:rFonts w:ascii="Book Antiqua" w:hAnsi="標楷體"/>
          <w:color w:val="000000" w:themeColor="text1"/>
        </w:rPr>
        <w:t>若無法取得投資標的之信用評等等級者，則按最低評等等級所對應之數值作為風險係數。</w:t>
      </w:r>
    </w:p>
    <w:p w:rsidR="005D59F6" w:rsidRPr="00CC13DE" w:rsidRDefault="005D59F6">
      <w:pPr>
        <w:pStyle w:val="Layer2"/>
        <w:spacing w:line="440" w:lineRule="exact"/>
        <w:ind w:firstLineChars="50" w:firstLine="120"/>
        <w:rPr>
          <w:rFonts w:ascii="Book Antiqua" w:hAnsi="Book Antiqua"/>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rPr>
          <w:t>1.2.1</w:t>
        </w:r>
      </w:smartTag>
      <w:r w:rsidRPr="00CC13DE">
        <w:rPr>
          <w:rFonts w:ascii="Book Antiqua" w:hAnsi="Book Antiqua"/>
          <w:color w:val="000000" w:themeColor="text1"/>
        </w:rPr>
        <w:t xml:space="preserve">.4 </w:t>
      </w:r>
      <w:r w:rsidRPr="00CC13DE">
        <w:rPr>
          <w:rFonts w:ascii="Book Antiqua" w:hAnsi="標楷體"/>
          <w:color w:val="000000" w:themeColor="text1"/>
        </w:rPr>
        <w:t>不動產受益證券及金融資產受益證券</w:t>
      </w:r>
      <w:r w:rsidRPr="00CC13DE">
        <w:rPr>
          <w:rFonts w:ascii="Book Antiqua" w:hAnsi="Book Antiqua"/>
          <w:color w:val="000000" w:themeColor="text1"/>
        </w:rPr>
        <w:t>(</w:t>
      </w:r>
      <w:r w:rsidRPr="00CC13DE">
        <w:rPr>
          <w:rFonts w:ascii="Book Antiqua" w:hAnsi="標楷體"/>
          <w:color w:val="000000" w:themeColor="text1"/>
        </w:rPr>
        <w:t>含資產基礎證券</w:t>
      </w:r>
      <w:r w:rsidRPr="00CC13DE">
        <w:rPr>
          <w:rFonts w:ascii="Book Antiqua" w:hAnsi="Book Antiqua"/>
          <w:color w:val="000000" w:themeColor="text1"/>
        </w:rPr>
        <w:t>)</w:t>
      </w:r>
    </w:p>
    <w:p w:rsidR="005D59F6" w:rsidRPr="00CC13DE" w:rsidRDefault="005D59F6">
      <w:pPr>
        <w:pStyle w:val="Layer2"/>
        <w:spacing w:line="440" w:lineRule="exact"/>
        <w:ind w:leftChars="138" w:left="539" w:hangingChars="75" w:hanging="180"/>
        <w:rPr>
          <w:rFonts w:ascii="Book Antiqua" w:hAnsi="Book Antiqua"/>
          <w:color w:val="000000" w:themeColor="text1"/>
        </w:rPr>
      </w:pPr>
      <w:r w:rsidRPr="00CC13DE">
        <w:rPr>
          <w:rFonts w:ascii="Book Antiqua" w:hAnsi="Book Antiqua"/>
          <w:color w:val="000000" w:themeColor="text1"/>
        </w:rPr>
        <w:t>1.</w:t>
      </w:r>
      <w:r w:rsidRPr="00CC13DE">
        <w:rPr>
          <w:rFonts w:ascii="Book Antiqua" w:hAnsi="標楷體"/>
          <w:color w:val="000000" w:themeColor="text1"/>
        </w:rPr>
        <w:t>有信用評等：依信用評等等級分別填報其不動產受益證券及金融資產受益證券</w:t>
      </w:r>
      <w:r w:rsidRPr="00CC13DE">
        <w:rPr>
          <w:rFonts w:ascii="Book Antiqua" w:hAnsi="Book Antiqua"/>
          <w:color w:val="000000" w:themeColor="text1"/>
        </w:rPr>
        <w:t>(</w:t>
      </w:r>
      <w:r w:rsidRPr="00CC13DE">
        <w:rPr>
          <w:rFonts w:ascii="Book Antiqua" w:hAnsi="標楷體"/>
          <w:color w:val="000000" w:themeColor="text1"/>
        </w:rPr>
        <w:t>含</w:t>
      </w:r>
      <w:r w:rsidRPr="00CC13DE">
        <w:rPr>
          <w:rFonts w:ascii="Book Antiqua" w:hAnsi="標楷體"/>
          <w:color w:val="000000" w:themeColor="text1"/>
        </w:rPr>
        <w:lastRenderedPageBreak/>
        <w:t>資產基礎證券</w:t>
      </w:r>
      <w:r w:rsidRPr="00CC13DE">
        <w:rPr>
          <w:rFonts w:ascii="Book Antiqua" w:hAnsi="Book Antiqua"/>
          <w:color w:val="000000" w:themeColor="text1"/>
        </w:rPr>
        <w:t>)</w:t>
      </w:r>
      <w:r w:rsidRPr="00CC13DE">
        <w:rPr>
          <w:rFonts w:ascii="Book Antiqua" w:hAnsi="標楷體"/>
          <w:color w:val="000000" w:themeColor="text1"/>
        </w:rPr>
        <w:t>持有部位之認許資產金額，並按其所對應之風險係數計算風險資本額。</w:t>
      </w:r>
    </w:p>
    <w:p w:rsidR="005D59F6" w:rsidRPr="00CC13DE" w:rsidRDefault="005D59F6">
      <w:pPr>
        <w:pStyle w:val="Layer2"/>
        <w:spacing w:line="440" w:lineRule="exact"/>
        <w:ind w:leftChars="137" w:left="536" w:hangingChars="75" w:hanging="180"/>
        <w:rPr>
          <w:rFonts w:ascii="Book Antiqua" w:hAnsi="Book Antiqua"/>
          <w:color w:val="000000" w:themeColor="text1"/>
        </w:rPr>
      </w:pPr>
      <w:r w:rsidRPr="00CC13DE">
        <w:rPr>
          <w:rFonts w:ascii="Book Antiqua" w:hAnsi="Book Antiqua"/>
          <w:color w:val="000000" w:themeColor="text1"/>
        </w:rPr>
        <w:t>2.</w:t>
      </w:r>
      <w:r w:rsidRPr="00CC13DE">
        <w:rPr>
          <w:rFonts w:ascii="Book Antiqua" w:hAnsi="標楷體"/>
          <w:color w:val="000000" w:themeColor="text1"/>
        </w:rPr>
        <w:t>無信用評等：按公司持有無評等不動產</w:t>
      </w:r>
      <w:r w:rsidRPr="00CC13DE">
        <w:rPr>
          <w:rFonts w:ascii="Book Antiqua" w:hAnsi="Book Antiqua"/>
          <w:color w:val="000000" w:themeColor="text1"/>
        </w:rPr>
        <w:t>(REAT)</w:t>
      </w:r>
      <w:r w:rsidRPr="00CC13DE">
        <w:rPr>
          <w:rFonts w:ascii="Book Antiqua" w:hAnsi="標楷體"/>
          <w:color w:val="000000" w:themeColor="text1"/>
        </w:rPr>
        <w:t>及金融資產受益證券</w:t>
      </w:r>
      <w:r w:rsidRPr="00CC13DE">
        <w:rPr>
          <w:rFonts w:ascii="Book Antiqua" w:hAnsi="Book Antiqua"/>
          <w:color w:val="000000" w:themeColor="text1"/>
        </w:rPr>
        <w:t>(</w:t>
      </w:r>
      <w:r w:rsidRPr="00CC13DE">
        <w:rPr>
          <w:rFonts w:ascii="Book Antiqua" w:hAnsi="標楷體"/>
          <w:color w:val="000000" w:themeColor="text1"/>
        </w:rPr>
        <w:t>含資產基礎證券</w:t>
      </w:r>
      <w:r w:rsidRPr="00CC13DE">
        <w:rPr>
          <w:rFonts w:ascii="Book Antiqua" w:hAnsi="Book Antiqua"/>
          <w:color w:val="000000" w:themeColor="text1"/>
        </w:rPr>
        <w:t>)</w:t>
      </w:r>
      <w:r w:rsidRPr="00CC13DE">
        <w:rPr>
          <w:rFonts w:ascii="Book Antiqua" w:hAnsi="標楷體"/>
          <w:color w:val="000000" w:themeColor="text1"/>
        </w:rPr>
        <w:t>之投資部位認許資產之合計數填報風險部位金額，並乘以「表</w:t>
      </w:r>
      <w:r w:rsidRPr="00CC13DE">
        <w:rPr>
          <w:rFonts w:ascii="Book Antiqua" w:hAnsi="Book Antiqua"/>
          <w:color w:val="000000" w:themeColor="text1"/>
        </w:rPr>
        <w:t>30-15</w:t>
      </w:r>
      <w:r w:rsidRPr="00CC13DE">
        <w:rPr>
          <w:rFonts w:ascii="Book Antiqua" w:hAnsi="標楷體"/>
          <w:color w:val="000000" w:themeColor="text1"/>
        </w:rPr>
        <w:t>：無評等不動產</w:t>
      </w:r>
      <w:r w:rsidRPr="00CC13DE">
        <w:rPr>
          <w:rFonts w:ascii="Book Antiqua" w:hAnsi="Book Antiqua"/>
          <w:color w:val="000000" w:themeColor="text1"/>
        </w:rPr>
        <w:t>(REAT)</w:t>
      </w:r>
      <w:r w:rsidRPr="00CC13DE">
        <w:rPr>
          <w:rFonts w:ascii="Book Antiqua" w:hAnsi="標楷體"/>
          <w:color w:val="000000" w:themeColor="text1"/>
        </w:rPr>
        <w:t>及金融資產受益證券</w:t>
      </w:r>
      <w:r w:rsidRPr="00CC13DE">
        <w:rPr>
          <w:rFonts w:ascii="Book Antiqua" w:hAnsi="Book Antiqua"/>
          <w:color w:val="000000" w:themeColor="text1"/>
        </w:rPr>
        <w:t>(</w:t>
      </w:r>
      <w:r w:rsidRPr="00CC13DE">
        <w:rPr>
          <w:rFonts w:ascii="Book Antiqua" w:hAnsi="標楷體"/>
          <w:color w:val="000000" w:themeColor="text1"/>
        </w:rPr>
        <w:t>含資產基礎證券</w:t>
      </w:r>
      <w:r w:rsidRPr="00CC13DE">
        <w:rPr>
          <w:rFonts w:ascii="Book Antiqua" w:hAnsi="Book Antiqua"/>
          <w:color w:val="000000" w:themeColor="text1"/>
        </w:rPr>
        <w:t>)</w:t>
      </w:r>
      <w:r w:rsidRPr="00CC13DE">
        <w:rPr>
          <w:rFonts w:ascii="Book Antiqua" w:hAnsi="標楷體"/>
          <w:color w:val="000000" w:themeColor="text1"/>
        </w:rPr>
        <w:t>風險資本額計算表」所填報之風險係數，據以計算本投資項目之風險資本額。</w:t>
      </w:r>
    </w:p>
    <w:p w:rsidR="005D59F6" w:rsidRPr="00CC13DE" w:rsidRDefault="005D59F6">
      <w:pPr>
        <w:pStyle w:val="Layer2"/>
        <w:spacing w:line="440" w:lineRule="exact"/>
        <w:ind w:leftChars="149" w:left="536" w:hangingChars="62" w:hanging="149"/>
        <w:rPr>
          <w:rFonts w:ascii="Book Antiqua" w:hAnsi="Book Antiqua"/>
          <w:color w:val="000000" w:themeColor="text1"/>
        </w:rPr>
      </w:pPr>
      <w:r w:rsidRPr="00CC13DE">
        <w:rPr>
          <w:rFonts w:ascii="Book Antiqua" w:hAnsi="Book Antiqua"/>
          <w:color w:val="000000" w:themeColor="text1"/>
        </w:rPr>
        <w:t>3.</w:t>
      </w:r>
      <w:r w:rsidRPr="00CC13DE">
        <w:rPr>
          <w:rFonts w:ascii="Book Antiqua" w:hAnsi="標楷體"/>
          <w:color w:val="000000" w:themeColor="text1"/>
        </w:rPr>
        <w:t>不動產投資信託受益證券</w:t>
      </w:r>
      <w:r w:rsidRPr="00CC13DE">
        <w:rPr>
          <w:rFonts w:ascii="Book Antiqua" w:hAnsi="Book Antiqua"/>
          <w:color w:val="000000" w:themeColor="text1"/>
        </w:rPr>
        <w:t>(REIT)</w:t>
      </w:r>
      <w:r w:rsidRPr="00CC13DE">
        <w:rPr>
          <w:rFonts w:ascii="Book Antiqua" w:hAnsi="標楷體"/>
          <w:color w:val="000000" w:themeColor="text1"/>
        </w:rPr>
        <w:t>：按公司持有不動產投資信託受益證券之投資部位認許資產之合計數填報風險部位金額，並乘以「表</w:t>
      </w:r>
      <w:r w:rsidRPr="00CC13DE">
        <w:rPr>
          <w:rFonts w:ascii="Book Antiqua" w:hAnsi="Book Antiqua"/>
          <w:color w:val="000000" w:themeColor="text1"/>
        </w:rPr>
        <w:t>30-3</w:t>
      </w:r>
      <w:r w:rsidRPr="00CC13DE">
        <w:rPr>
          <w:rFonts w:ascii="Book Antiqua" w:hAnsi="標楷體"/>
          <w:color w:val="000000" w:themeColor="text1"/>
        </w:rPr>
        <w:t>：</w:t>
      </w:r>
      <w:r w:rsidR="0031170B" w:rsidRPr="00CC13DE">
        <w:rPr>
          <w:rFonts w:ascii="Book Antiqua" w:hAnsi="Book Antiqua" w:hint="eastAsia"/>
          <w:color w:val="000000" w:themeColor="text1"/>
        </w:rPr>
        <w:t>R</w:t>
      </w:r>
      <w:r w:rsidRPr="00CC13DE">
        <w:rPr>
          <w:rFonts w:ascii="Book Antiqua" w:hAnsi="Book Antiqua"/>
          <w:color w:val="000000" w:themeColor="text1"/>
        </w:rPr>
        <w:t>1</w:t>
      </w:r>
      <w:r w:rsidRPr="00CC13DE">
        <w:rPr>
          <w:rFonts w:ascii="Book Antiqua" w:hAnsi="標楷體"/>
          <w:color w:val="000000" w:themeColor="text1"/>
        </w:rPr>
        <w:t>：資產風險</w:t>
      </w:r>
      <w:r w:rsidRPr="00CC13DE">
        <w:rPr>
          <w:rFonts w:ascii="Book Antiqua" w:hAnsi="Book Antiqua"/>
          <w:color w:val="000000" w:themeColor="text1"/>
        </w:rPr>
        <w:t>--</w:t>
      </w:r>
      <w:r w:rsidRPr="00CC13DE">
        <w:rPr>
          <w:rFonts w:ascii="Book Antiqua" w:hAnsi="標楷體"/>
          <w:color w:val="000000" w:themeColor="text1"/>
        </w:rPr>
        <w:t>非關係人風險計算表」所對應之風險係數，據以計算本投資項目之風險資本額。</w:t>
      </w:r>
    </w:p>
    <w:p w:rsidR="005D59F6" w:rsidRPr="00CC13DE" w:rsidRDefault="005D59F6">
      <w:pPr>
        <w:pStyle w:val="Layer2"/>
        <w:spacing w:line="440" w:lineRule="exact"/>
        <w:ind w:firstLineChars="50" w:firstLine="120"/>
        <w:rPr>
          <w:rFonts w:ascii="Book Antiqua" w:hAnsi="Book Antiqua"/>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rPr>
          <w:t>1.2.3</w:t>
        </w:r>
      </w:smartTag>
      <w:r w:rsidRPr="00CC13DE">
        <w:rPr>
          <w:rFonts w:ascii="Book Antiqua" w:hAnsi="Book Antiqua"/>
          <w:color w:val="000000" w:themeColor="text1"/>
        </w:rPr>
        <w:t xml:space="preserve">.4.1 </w:t>
      </w:r>
      <w:r w:rsidRPr="00CC13DE">
        <w:rPr>
          <w:rFonts w:ascii="Book Antiqua" w:hAnsi="標楷體"/>
          <w:color w:val="000000" w:themeColor="text1"/>
        </w:rPr>
        <w:t>固定收益特別股</w:t>
      </w:r>
    </w:p>
    <w:p w:rsidR="005D59F6" w:rsidRPr="00CC13DE" w:rsidRDefault="005D59F6">
      <w:pPr>
        <w:pStyle w:val="Layer2"/>
        <w:spacing w:line="440" w:lineRule="exact"/>
        <w:ind w:leftChars="149" w:left="536" w:hangingChars="62" w:hanging="149"/>
        <w:rPr>
          <w:rFonts w:ascii="Book Antiqua" w:hAnsi="Book Antiqua"/>
          <w:color w:val="000000" w:themeColor="text1"/>
        </w:rPr>
      </w:pPr>
      <w:r w:rsidRPr="00CC13DE">
        <w:rPr>
          <w:rFonts w:ascii="Book Antiqua" w:hAnsi="Book Antiqua"/>
          <w:color w:val="000000" w:themeColor="text1"/>
        </w:rPr>
        <w:t>1.</w:t>
      </w:r>
      <w:r w:rsidRPr="00CC13DE">
        <w:rPr>
          <w:rFonts w:ascii="Book Antiqua" w:hAnsi="標楷體"/>
          <w:color w:val="000000" w:themeColor="text1"/>
        </w:rPr>
        <w:t>固定收益特別股係指同時符合下列五條件者：①有固定到期日②固定股利率③可累積④到期償還本金⑤非強制轉換</w:t>
      </w:r>
    </w:p>
    <w:p w:rsidR="005D59F6" w:rsidRPr="00CC13DE" w:rsidRDefault="005D59F6">
      <w:pPr>
        <w:pStyle w:val="Layer2"/>
        <w:spacing w:line="440" w:lineRule="exact"/>
        <w:ind w:leftChars="149" w:left="536" w:hangingChars="62" w:hanging="149"/>
        <w:rPr>
          <w:rFonts w:ascii="Book Antiqua" w:hAnsi="Book Antiqua"/>
          <w:color w:val="000000" w:themeColor="text1"/>
        </w:rPr>
      </w:pPr>
      <w:r w:rsidRPr="00CC13DE">
        <w:rPr>
          <w:rFonts w:ascii="Book Antiqua" w:hAnsi="Book Antiqua"/>
          <w:color w:val="000000" w:themeColor="text1"/>
        </w:rPr>
        <w:t>2.</w:t>
      </w:r>
      <w:r w:rsidRPr="00CC13DE">
        <w:rPr>
          <w:rFonts w:ascii="Book Antiqua" w:hAnsi="標楷體"/>
          <w:color w:val="000000" w:themeColor="text1"/>
        </w:rPr>
        <w:t>固定收益特別股依特別股發行公司信用評等計算風險資本額。若無法取得投資標的之信用評等等級者，則按最低評等等級所對應之數值作為風險係數。</w:t>
      </w:r>
    </w:p>
    <w:p w:rsidR="005D59F6" w:rsidRPr="00CC13DE" w:rsidRDefault="005D59F6">
      <w:pPr>
        <w:spacing w:line="44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標楷體"/>
          <w:bCs/>
          <w:color w:val="000000" w:themeColor="text1"/>
          <w:sz w:val="24"/>
        </w:rPr>
        <w:t>計算</w:t>
      </w:r>
      <w:r w:rsidR="007E569F" w:rsidRPr="00CC13DE">
        <w:rPr>
          <w:rFonts w:ascii="Book Antiqua" w:hAnsi="標楷體"/>
          <w:bCs/>
          <w:color w:val="000000" w:themeColor="text1"/>
          <w:sz w:val="24"/>
        </w:rPr>
        <w:t>保險業</w:t>
      </w:r>
      <w:r w:rsidRPr="00CC13DE">
        <w:rPr>
          <w:rFonts w:ascii="Book Antiqua" w:hAnsi="標楷體"/>
          <w:bCs/>
          <w:color w:val="000000" w:themeColor="text1"/>
          <w:sz w:val="24"/>
        </w:rPr>
        <w:t>資本適足率，</w:t>
      </w:r>
      <w:r w:rsidRPr="00CC13DE">
        <w:rPr>
          <w:rFonts w:ascii="Book Antiqua" w:hAnsi="標楷體"/>
          <w:color w:val="000000" w:themeColor="text1"/>
          <w:sz w:val="24"/>
        </w:rPr>
        <w:t>信用評等公司長期信用評等等級之比較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CC13DE" w:rsidRPr="00CC13DE">
        <w:trPr>
          <w:tblHeader/>
        </w:trPr>
        <w:tc>
          <w:tcPr>
            <w:tcW w:w="2787" w:type="dxa"/>
            <w:shd w:val="clear" w:color="auto" w:fill="E6E6E6"/>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S&amp;P</w:t>
            </w:r>
          </w:p>
        </w:tc>
        <w:tc>
          <w:tcPr>
            <w:tcW w:w="2787" w:type="dxa"/>
            <w:shd w:val="clear" w:color="auto" w:fill="E6E6E6"/>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Moody’s</w:t>
            </w:r>
          </w:p>
        </w:tc>
        <w:tc>
          <w:tcPr>
            <w:tcW w:w="2788" w:type="dxa"/>
            <w:shd w:val="clear" w:color="auto" w:fill="E6E6E6"/>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中華信評</w:t>
            </w:r>
          </w:p>
        </w:tc>
      </w:tr>
      <w:tr w:rsidR="00CC13DE" w:rsidRPr="00CC13DE">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AAA</w:t>
            </w:r>
          </w:p>
        </w:tc>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Aaa</w:t>
            </w:r>
          </w:p>
        </w:tc>
        <w:tc>
          <w:tcPr>
            <w:tcW w:w="2788" w:type="dxa"/>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w:t>
            </w:r>
          </w:p>
        </w:tc>
      </w:tr>
      <w:tr w:rsidR="00CC13DE" w:rsidRPr="00CC13DE">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AA+</w:t>
            </w:r>
          </w:p>
        </w:tc>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Aa1</w:t>
            </w:r>
          </w:p>
        </w:tc>
        <w:tc>
          <w:tcPr>
            <w:tcW w:w="2788" w:type="dxa"/>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w:t>
            </w:r>
          </w:p>
        </w:tc>
      </w:tr>
      <w:tr w:rsidR="00CC13DE" w:rsidRPr="00CC13DE">
        <w:tc>
          <w:tcPr>
            <w:tcW w:w="2787" w:type="dxa"/>
            <w:tcBorders>
              <w:bottom w:val="single" w:sz="4" w:space="0" w:color="auto"/>
            </w:tcBorders>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AA</w:t>
            </w:r>
          </w:p>
        </w:tc>
        <w:tc>
          <w:tcPr>
            <w:tcW w:w="2787" w:type="dxa"/>
            <w:tcBorders>
              <w:bottom w:val="single" w:sz="4" w:space="0" w:color="auto"/>
            </w:tcBorders>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Aa2</w:t>
            </w:r>
          </w:p>
        </w:tc>
        <w:tc>
          <w:tcPr>
            <w:tcW w:w="2788" w:type="dxa"/>
            <w:tcBorders>
              <w:bottom w:val="single" w:sz="4" w:space="0" w:color="auto"/>
            </w:tcBorders>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w:t>
            </w:r>
          </w:p>
        </w:tc>
      </w:tr>
      <w:tr w:rsidR="00CC13DE" w:rsidRPr="00CC13DE">
        <w:tc>
          <w:tcPr>
            <w:tcW w:w="2787" w:type="dxa"/>
            <w:shd w:val="clear" w:color="auto" w:fill="CCFFCC"/>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AA-</w:t>
            </w:r>
          </w:p>
        </w:tc>
        <w:tc>
          <w:tcPr>
            <w:tcW w:w="2787" w:type="dxa"/>
            <w:shd w:val="clear" w:color="auto" w:fill="CCFFCC"/>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Aa3</w:t>
            </w:r>
          </w:p>
        </w:tc>
        <w:tc>
          <w:tcPr>
            <w:tcW w:w="2788" w:type="dxa"/>
            <w:shd w:val="clear" w:color="auto" w:fill="CCFFCC"/>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twAAA</w:t>
            </w:r>
          </w:p>
        </w:tc>
      </w:tr>
      <w:tr w:rsidR="00CC13DE" w:rsidRPr="00CC13DE">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A+</w:t>
            </w:r>
          </w:p>
        </w:tc>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A1</w:t>
            </w:r>
          </w:p>
        </w:tc>
        <w:tc>
          <w:tcPr>
            <w:tcW w:w="2788"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twAA+</w:t>
            </w:r>
          </w:p>
        </w:tc>
      </w:tr>
      <w:tr w:rsidR="00CC13DE" w:rsidRPr="00CC13DE">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A</w:t>
            </w:r>
          </w:p>
        </w:tc>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A2</w:t>
            </w:r>
          </w:p>
        </w:tc>
        <w:tc>
          <w:tcPr>
            <w:tcW w:w="2788"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twAA</w:t>
            </w:r>
          </w:p>
        </w:tc>
      </w:tr>
      <w:tr w:rsidR="00CC13DE" w:rsidRPr="00CC13DE">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A-</w:t>
            </w:r>
          </w:p>
        </w:tc>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A3</w:t>
            </w:r>
          </w:p>
        </w:tc>
        <w:tc>
          <w:tcPr>
            <w:tcW w:w="2788"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twAA-</w:t>
            </w:r>
          </w:p>
        </w:tc>
      </w:tr>
      <w:tr w:rsidR="00CC13DE" w:rsidRPr="00CC13DE">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BBB+</w:t>
            </w:r>
          </w:p>
        </w:tc>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Baa1</w:t>
            </w:r>
          </w:p>
        </w:tc>
        <w:tc>
          <w:tcPr>
            <w:tcW w:w="2788"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twA+</w:t>
            </w:r>
          </w:p>
        </w:tc>
      </w:tr>
      <w:tr w:rsidR="00CC13DE" w:rsidRPr="00CC13DE">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BBB</w:t>
            </w:r>
          </w:p>
        </w:tc>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Baa2</w:t>
            </w:r>
          </w:p>
        </w:tc>
        <w:tc>
          <w:tcPr>
            <w:tcW w:w="2788"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twA</w:t>
            </w:r>
          </w:p>
        </w:tc>
      </w:tr>
      <w:tr w:rsidR="00CC13DE" w:rsidRPr="00CC13DE">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BBB-</w:t>
            </w:r>
          </w:p>
        </w:tc>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Baa3</w:t>
            </w:r>
          </w:p>
        </w:tc>
        <w:tc>
          <w:tcPr>
            <w:tcW w:w="2788"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twA-</w:t>
            </w:r>
          </w:p>
        </w:tc>
      </w:tr>
      <w:tr w:rsidR="00CC13DE" w:rsidRPr="00CC13DE">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BB+</w:t>
            </w:r>
          </w:p>
        </w:tc>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Ba1</w:t>
            </w:r>
          </w:p>
        </w:tc>
        <w:tc>
          <w:tcPr>
            <w:tcW w:w="2788"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twBBB+</w:t>
            </w:r>
          </w:p>
        </w:tc>
      </w:tr>
      <w:tr w:rsidR="00CC13DE" w:rsidRPr="00CC13DE">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BB</w:t>
            </w:r>
          </w:p>
        </w:tc>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Ba2</w:t>
            </w:r>
          </w:p>
        </w:tc>
        <w:tc>
          <w:tcPr>
            <w:tcW w:w="2788"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twBBB</w:t>
            </w:r>
          </w:p>
        </w:tc>
      </w:tr>
      <w:tr w:rsidR="00CC13DE" w:rsidRPr="00CC13DE">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BB-</w:t>
            </w:r>
          </w:p>
        </w:tc>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Ba3</w:t>
            </w:r>
          </w:p>
        </w:tc>
        <w:tc>
          <w:tcPr>
            <w:tcW w:w="2788"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twBBB-</w:t>
            </w:r>
          </w:p>
        </w:tc>
      </w:tr>
      <w:tr w:rsidR="00CC13DE" w:rsidRPr="00CC13DE">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B+</w:t>
            </w:r>
          </w:p>
        </w:tc>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B1</w:t>
            </w:r>
          </w:p>
        </w:tc>
        <w:tc>
          <w:tcPr>
            <w:tcW w:w="2788"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twBB+</w:t>
            </w:r>
          </w:p>
        </w:tc>
      </w:tr>
      <w:tr w:rsidR="00CC13DE" w:rsidRPr="00CC13DE">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lastRenderedPageBreak/>
              <w:t>B</w:t>
            </w:r>
          </w:p>
        </w:tc>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B2</w:t>
            </w:r>
          </w:p>
        </w:tc>
        <w:tc>
          <w:tcPr>
            <w:tcW w:w="2788"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twBB</w:t>
            </w:r>
          </w:p>
        </w:tc>
      </w:tr>
      <w:tr w:rsidR="00CC13DE" w:rsidRPr="00CC13DE">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B-</w:t>
            </w:r>
          </w:p>
        </w:tc>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B3</w:t>
            </w:r>
          </w:p>
        </w:tc>
        <w:tc>
          <w:tcPr>
            <w:tcW w:w="2788"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twBB-</w:t>
            </w:r>
          </w:p>
        </w:tc>
      </w:tr>
      <w:tr w:rsidR="00CC13DE" w:rsidRPr="00CC13DE">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CCC+</w:t>
            </w:r>
          </w:p>
        </w:tc>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Caa1</w:t>
            </w:r>
          </w:p>
        </w:tc>
        <w:tc>
          <w:tcPr>
            <w:tcW w:w="2788"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twB+</w:t>
            </w:r>
          </w:p>
        </w:tc>
      </w:tr>
      <w:tr w:rsidR="00CC13DE" w:rsidRPr="00CC13DE">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CCC</w:t>
            </w:r>
          </w:p>
        </w:tc>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Caa2</w:t>
            </w:r>
          </w:p>
        </w:tc>
        <w:tc>
          <w:tcPr>
            <w:tcW w:w="2788"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twB</w:t>
            </w:r>
          </w:p>
        </w:tc>
      </w:tr>
      <w:tr w:rsidR="00CC13DE" w:rsidRPr="00CC13DE">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CCC-</w:t>
            </w:r>
          </w:p>
        </w:tc>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Caa3</w:t>
            </w:r>
          </w:p>
        </w:tc>
        <w:tc>
          <w:tcPr>
            <w:tcW w:w="2788"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twB-</w:t>
            </w:r>
          </w:p>
        </w:tc>
      </w:tr>
      <w:tr w:rsidR="00CC13DE" w:rsidRPr="00CC13DE">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CC</w:t>
            </w:r>
          </w:p>
        </w:tc>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Ca</w:t>
            </w:r>
          </w:p>
        </w:tc>
        <w:tc>
          <w:tcPr>
            <w:tcW w:w="2788"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twCCC+</w:t>
            </w:r>
          </w:p>
        </w:tc>
      </w:tr>
      <w:tr w:rsidR="00CC13DE" w:rsidRPr="00CC13DE">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D</w:t>
            </w:r>
          </w:p>
        </w:tc>
        <w:tc>
          <w:tcPr>
            <w:tcW w:w="2787"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C</w:t>
            </w:r>
          </w:p>
        </w:tc>
        <w:tc>
          <w:tcPr>
            <w:tcW w:w="2788" w:type="dxa"/>
            <w:vAlign w:val="bottom"/>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twCCC</w:t>
            </w:r>
          </w:p>
        </w:tc>
      </w:tr>
    </w:tbl>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註：</w:t>
      </w:r>
    </w:p>
    <w:p w:rsidR="005D59F6" w:rsidRPr="00CC13DE" w:rsidRDefault="005D59F6">
      <w:pPr>
        <w:numPr>
          <w:ilvl w:val="0"/>
          <w:numId w:val="4"/>
        </w:numPr>
        <w:spacing w:line="440" w:lineRule="exact"/>
        <w:rPr>
          <w:rFonts w:ascii="Book Antiqua" w:hAnsi="Book Antiqua"/>
          <w:color w:val="000000" w:themeColor="text1"/>
          <w:sz w:val="24"/>
        </w:rPr>
      </w:pPr>
      <w:r w:rsidRPr="00CC13DE">
        <w:rPr>
          <w:rFonts w:ascii="Book Antiqua" w:hAnsi="標楷體"/>
          <w:color w:val="000000" w:themeColor="text1"/>
          <w:sz w:val="24"/>
        </w:rPr>
        <w:t>中華信評與國外信評公司（</w:t>
      </w:r>
      <w:r w:rsidRPr="00CC13DE">
        <w:rPr>
          <w:rFonts w:ascii="Book Antiqua" w:hAnsi="Book Antiqua"/>
          <w:color w:val="000000" w:themeColor="text1"/>
          <w:sz w:val="24"/>
        </w:rPr>
        <w:t>S&amp;P</w:t>
      </w:r>
      <w:r w:rsidRPr="00CC13DE">
        <w:rPr>
          <w:rFonts w:ascii="Book Antiqua" w:hAnsi="標楷體"/>
          <w:color w:val="000000" w:themeColor="text1"/>
          <w:sz w:val="24"/>
        </w:rPr>
        <w:t>、</w:t>
      </w:r>
      <w:r w:rsidRPr="00CC13DE">
        <w:rPr>
          <w:rFonts w:ascii="Book Antiqua" w:hAnsi="Book Antiqua"/>
          <w:color w:val="000000" w:themeColor="text1"/>
          <w:sz w:val="24"/>
        </w:rPr>
        <w:t>Moody’s</w:t>
      </w:r>
      <w:r w:rsidRPr="00CC13DE">
        <w:rPr>
          <w:rFonts w:ascii="Book Antiqua" w:hAnsi="標楷體"/>
          <w:color w:val="000000" w:themeColor="text1"/>
          <w:sz w:val="24"/>
        </w:rPr>
        <w:t>）的評等等級並無正式的對照標準。</w:t>
      </w:r>
    </w:p>
    <w:p w:rsidR="005D59F6" w:rsidRPr="00CC13DE" w:rsidRDefault="005D59F6">
      <w:pPr>
        <w:numPr>
          <w:ilvl w:val="0"/>
          <w:numId w:val="4"/>
        </w:numPr>
        <w:spacing w:line="440" w:lineRule="exact"/>
        <w:rPr>
          <w:rFonts w:ascii="Book Antiqua" w:hAnsi="Book Antiqua"/>
          <w:color w:val="000000" w:themeColor="text1"/>
          <w:sz w:val="24"/>
        </w:rPr>
      </w:pPr>
      <w:r w:rsidRPr="00CC13DE">
        <w:rPr>
          <w:rFonts w:ascii="Book Antiqua" w:hAnsi="標楷體"/>
          <w:color w:val="000000" w:themeColor="text1"/>
          <w:sz w:val="24"/>
        </w:rPr>
        <w:t>目前</w:t>
      </w:r>
      <w:r w:rsidRPr="00CC13DE">
        <w:rPr>
          <w:rFonts w:ascii="Book Antiqua" w:hAnsi="Book Antiqua"/>
          <w:color w:val="000000" w:themeColor="text1"/>
          <w:sz w:val="24"/>
        </w:rPr>
        <w:t>S&amp;P</w:t>
      </w:r>
      <w:r w:rsidRPr="00CC13DE">
        <w:rPr>
          <w:rFonts w:ascii="Book Antiqua" w:hAnsi="標楷體"/>
          <w:color w:val="000000" w:themeColor="text1"/>
          <w:sz w:val="24"/>
        </w:rPr>
        <w:t>及</w:t>
      </w:r>
      <w:r w:rsidRPr="00CC13DE">
        <w:rPr>
          <w:rFonts w:ascii="Book Antiqua" w:hAnsi="Book Antiqua"/>
          <w:color w:val="000000" w:themeColor="text1"/>
          <w:sz w:val="24"/>
        </w:rPr>
        <w:t>Moody’s</w:t>
      </w:r>
      <w:r w:rsidRPr="00CC13DE">
        <w:rPr>
          <w:rFonts w:ascii="Book Antiqua" w:hAnsi="標楷體"/>
          <w:color w:val="000000" w:themeColor="text1"/>
          <w:sz w:val="24"/>
        </w:rPr>
        <w:t>給予</w:t>
      </w:r>
      <w:r w:rsidRPr="00CC13DE">
        <w:rPr>
          <w:rFonts w:ascii="Book Antiqua" w:hAnsi="標楷體"/>
          <w:b/>
          <w:bCs/>
          <w:i/>
          <w:iCs/>
          <w:color w:val="000000" w:themeColor="text1"/>
          <w:sz w:val="24"/>
        </w:rPr>
        <w:t>台灣的主權評等為</w:t>
      </w:r>
      <w:r w:rsidRPr="00CC13DE">
        <w:rPr>
          <w:rFonts w:ascii="Book Antiqua" w:hAnsi="Book Antiqua"/>
          <w:b/>
          <w:bCs/>
          <w:i/>
          <w:iCs/>
          <w:color w:val="000000" w:themeColor="text1"/>
          <w:sz w:val="24"/>
        </w:rPr>
        <w:t>AA-</w:t>
      </w:r>
      <w:r w:rsidRPr="00CC13DE">
        <w:rPr>
          <w:rFonts w:ascii="Book Antiqua" w:hAnsi="標楷體"/>
          <w:b/>
          <w:bCs/>
          <w:i/>
          <w:iCs/>
          <w:color w:val="000000" w:themeColor="text1"/>
          <w:sz w:val="24"/>
        </w:rPr>
        <w:t>（</w:t>
      </w:r>
      <w:r w:rsidRPr="00CC13DE">
        <w:rPr>
          <w:rFonts w:ascii="Book Antiqua" w:hAnsi="Book Antiqua"/>
          <w:b/>
          <w:bCs/>
          <w:i/>
          <w:iCs/>
          <w:color w:val="000000" w:themeColor="text1"/>
          <w:sz w:val="24"/>
        </w:rPr>
        <w:t>Aa3</w:t>
      </w:r>
      <w:r w:rsidRPr="00CC13DE">
        <w:rPr>
          <w:rFonts w:ascii="Book Antiqua" w:hAnsi="標楷體"/>
          <w:b/>
          <w:bCs/>
          <w:i/>
          <w:iCs/>
          <w:color w:val="000000" w:themeColor="text1"/>
          <w:sz w:val="24"/>
        </w:rPr>
        <w:t>）</w:t>
      </w:r>
      <w:r w:rsidRPr="00CC13DE">
        <w:rPr>
          <w:rFonts w:ascii="Book Antiqua" w:hAnsi="標楷體"/>
          <w:color w:val="000000" w:themeColor="text1"/>
          <w:sz w:val="24"/>
        </w:rPr>
        <w:t>，以此做為相對指標，將中華信評最高的等級（</w:t>
      </w:r>
      <w:r w:rsidRPr="00CC13DE">
        <w:rPr>
          <w:rFonts w:ascii="Book Antiqua" w:hAnsi="Book Antiqua"/>
          <w:color w:val="000000" w:themeColor="text1"/>
          <w:sz w:val="24"/>
        </w:rPr>
        <w:t>twAAA</w:t>
      </w:r>
      <w:r w:rsidRPr="00CC13DE">
        <w:rPr>
          <w:rFonts w:ascii="Book Antiqua" w:hAnsi="標楷體"/>
          <w:color w:val="000000" w:themeColor="text1"/>
          <w:sz w:val="24"/>
        </w:rPr>
        <w:t>）對應到</w:t>
      </w:r>
      <w:r w:rsidRPr="00CC13DE">
        <w:rPr>
          <w:rFonts w:ascii="Book Antiqua" w:hAnsi="Book Antiqua"/>
          <w:color w:val="000000" w:themeColor="text1"/>
          <w:sz w:val="24"/>
        </w:rPr>
        <w:t>AA-</w:t>
      </w:r>
      <w:r w:rsidRPr="00CC13DE">
        <w:rPr>
          <w:rFonts w:ascii="Book Antiqua" w:hAnsi="標楷體"/>
          <w:color w:val="000000" w:themeColor="text1"/>
          <w:sz w:val="24"/>
        </w:rPr>
        <w:t>（</w:t>
      </w:r>
      <w:r w:rsidRPr="00CC13DE">
        <w:rPr>
          <w:rFonts w:ascii="Book Antiqua" w:hAnsi="Book Antiqua"/>
          <w:color w:val="000000" w:themeColor="text1"/>
          <w:sz w:val="24"/>
        </w:rPr>
        <w:t>Aa3</w:t>
      </w:r>
      <w:r w:rsidRPr="00CC13DE">
        <w:rPr>
          <w:rFonts w:ascii="Book Antiqua" w:hAnsi="標楷體"/>
          <w:color w:val="000000" w:themeColor="text1"/>
          <w:sz w:val="24"/>
        </w:rPr>
        <w:t>），再逐一對應。</w:t>
      </w:r>
    </w:p>
    <w:p w:rsidR="005D59F6" w:rsidRPr="00CC13DE" w:rsidRDefault="005D59F6">
      <w:pPr>
        <w:numPr>
          <w:ilvl w:val="0"/>
          <w:numId w:val="4"/>
        </w:numPr>
        <w:spacing w:line="440" w:lineRule="exact"/>
        <w:rPr>
          <w:rFonts w:ascii="Book Antiqua" w:hAnsi="Book Antiqua"/>
          <w:color w:val="000000" w:themeColor="text1"/>
          <w:sz w:val="24"/>
        </w:rPr>
      </w:pPr>
      <w:r w:rsidRPr="00CC13DE">
        <w:rPr>
          <w:rFonts w:ascii="Book Antiqua" w:hAnsi="標楷體"/>
          <w:b/>
          <w:i/>
          <w:color w:val="000000" w:themeColor="text1"/>
          <w:sz w:val="24"/>
        </w:rPr>
        <w:t>上表並非正式對照表，僅供參考</w:t>
      </w:r>
      <w:r w:rsidRPr="00CC13DE">
        <w:rPr>
          <w:rFonts w:ascii="Book Antiqua" w:hAnsi="標楷體"/>
          <w:color w:val="000000" w:themeColor="text1"/>
          <w:sz w:val="24"/>
        </w:rPr>
        <w:t>。</w:t>
      </w:r>
    </w:p>
    <w:p w:rsidR="005D59F6" w:rsidRPr="00CC13DE" w:rsidRDefault="005D59F6">
      <w:pPr>
        <w:spacing w:line="440" w:lineRule="exact"/>
        <w:rPr>
          <w:rFonts w:ascii="Book Antiqua" w:hAnsi="Book Antiqua"/>
          <w:color w:val="000000" w:themeColor="text1"/>
          <w:sz w:val="24"/>
        </w:rPr>
      </w:pPr>
    </w:p>
    <w:p w:rsidR="005D59F6" w:rsidRPr="00CC13DE" w:rsidRDefault="005D59F6">
      <w:pPr>
        <w:pStyle w:val="1"/>
        <w:spacing w:afterLines="0" w:after="0" w:line="440" w:lineRule="exact"/>
        <w:rPr>
          <w:rFonts w:ascii="Book Antiqua" w:hAnsi="Book Antiqua"/>
          <w:color w:val="000000" w:themeColor="text1"/>
          <w:szCs w:val="40"/>
        </w:rPr>
      </w:pPr>
      <w:bookmarkStart w:id="326" w:name="_Toc121734072"/>
      <w:r w:rsidRPr="00CC13DE">
        <w:rPr>
          <w:rFonts w:ascii="Book Antiqua" w:hAnsi="Book Antiqua"/>
          <w:color w:val="000000" w:themeColor="text1"/>
          <w:sz w:val="24"/>
        </w:rPr>
        <w:br w:type="page"/>
      </w:r>
      <w:bookmarkStart w:id="327" w:name="_Toc55996731"/>
      <w:r w:rsidRPr="00CC13DE">
        <w:rPr>
          <w:rFonts w:ascii="Book Antiqua" w:hAnsi="標楷體"/>
          <w:color w:val="000000" w:themeColor="text1"/>
          <w:szCs w:val="40"/>
        </w:rPr>
        <w:lastRenderedPageBreak/>
        <w:t>表</w:t>
      </w:r>
      <w:smartTag w:uri="urn:schemas-microsoft-com:office:smarttags" w:element="chsdate">
        <w:smartTagPr>
          <w:attr w:name="Year" w:val="1930"/>
          <w:attr w:name="Month" w:val="3"/>
          <w:attr w:name="Day" w:val="2"/>
          <w:attr w:name="IsLunarDate" w:val="False"/>
          <w:attr w:name="IsROCDate" w:val="False"/>
        </w:smartTagPr>
        <w:r w:rsidRPr="00CC13DE">
          <w:rPr>
            <w:rFonts w:ascii="Book Antiqua" w:hAnsi="Book Antiqua"/>
            <w:color w:val="000000" w:themeColor="text1"/>
            <w:szCs w:val="40"/>
          </w:rPr>
          <w:t>30-3-2</w:t>
        </w:r>
      </w:smartTag>
      <w:r w:rsidRPr="00CC13DE">
        <w:rPr>
          <w:rFonts w:ascii="Book Antiqua" w:hAnsi="標楷體"/>
          <w:color w:val="000000" w:themeColor="text1"/>
          <w:szCs w:val="40"/>
        </w:rPr>
        <w:t>：</w:t>
      </w:r>
      <w:r w:rsidRPr="00CC13DE">
        <w:rPr>
          <w:rFonts w:ascii="Book Antiqua" w:hAnsi="Book Antiqua"/>
          <w:color w:val="000000" w:themeColor="text1"/>
          <w:szCs w:val="40"/>
        </w:rPr>
        <w:t>R1b</w:t>
      </w:r>
      <w:r w:rsidRPr="00CC13DE">
        <w:rPr>
          <w:rFonts w:ascii="Book Antiqua" w:hAnsi="標楷體"/>
          <w:color w:val="000000" w:themeColor="text1"/>
          <w:szCs w:val="40"/>
        </w:rPr>
        <w:t>：國外資產風險</w:t>
      </w:r>
      <w:r w:rsidRPr="00CC13DE">
        <w:rPr>
          <w:rFonts w:ascii="Book Antiqua" w:hAnsi="Book Antiqua"/>
          <w:color w:val="000000" w:themeColor="text1"/>
          <w:szCs w:val="40"/>
        </w:rPr>
        <w:t>--</w:t>
      </w:r>
      <w:r w:rsidRPr="00CC13DE">
        <w:rPr>
          <w:rFonts w:ascii="Book Antiqua" w:hAnsi="標楷體"/>
          <w:color w:val="000000" w:themeColor="text1"/>
          <w:szCs w:val="40"/>
        </w:rPr>
        <w:t>非關係人信用風險計算表</w:t>
      </w:r>
      <w:bookmarkEnd w:id="326"/>
      <w:bookmarkEnd w:id="327"/>
    </w:p>
    <w:p w:rsidR="005D59F6" w:rsidRPr="00CC13DE" w:rsidRDefault="005D59F6">
      <w:pPr>
        <w:pStyle w:val="Layer2"/>
        <w:spacing w:line="440" w:lineRule="exact"/>
        <w:rPr>
          <w:rFonts w:ascii="Book Antiqua" w:hAnsi="Book Antiqua"/>
          <w:color w:val="000000" w:themeColor="text1"/>
        </w:rPr>
      </w:pPr>
      <w:r w:rsidRPr="00CC13DE">
        <w:rPr>
          <w:rFonts w:ascii="Book Antiqua" w:hAnsi="標楷體"/>
          <w:color w:val="000000" w:themeColor="text1"/>
        </w:rPr>
        <w:t>此表主要計算考量信用風險之國外非關係人固定收益型證券風險資本額，其中包括</w:t>
      </w:r>
      <w:r w:rsidR="00FF612F" w:rsidRPr="00CC13DE">
        <w:rPr>
          <w:rFonts w:ascii="Book Antiqua" w:hAnsi="標楷體" w:hint="eastAsia"/>
          <w:color w:val="000000" w:themeColor="text1"/>
        </w:rPr>
        <w:t>已開發國家</w:t>
      </w:r>
      <w:r w:rsidRPr="00CC13DE">
        <w:rPr>
          <w:rFonts w:ascii="Book Antiqua" w:hAnsi="標楷體"/>
          <w:color w:val="000000" w:themeColor="text1"/>
        </w:rPr>
        <w:t>及</w:t>
      </w:r>
      <w:r w:rsidR="00FF612F" w:rsidRPr="00CC13DE">
        <w:rPr>
          <w:rFonts w:ascii="Book Antiqua" w:hAnsi="標楷體" w:hint="eastAsia"/>
          <w:color w:val="000000" w:themeColor="text1"/>
        </w:rPr>
        <w:t>新興市場</w:t>
      </w:r>
      <w:r w:rsidRPr="00CC13DE">
        <w:rPr>
          <w:rFonts w:ascii="Book Antiqua" w:hAnsi="標楷體"/>
          <w:color w:val="000000" w:themeColor="text1"/>
        </w:rPr>
        <w:t>之投資，並將計算結果匯集至表</w:t>
      </w:r>
      <w:r w:rsidRPr="00CC13DE">
        <w:rPr>
          <w:rFonts w:ascii="Book Antiqua" w:hAnsi="Book Antiqua"/>
          <w:color w:val="000000" w:themeColor="text1"/>
        </w:rPr>
        <w:t>30-3</w:t>
      </w:r>
      <w:r w:rsidRPr="00CC13DE">
        <w:rPr>
          <w:rFonts w:ascii="Book Antiqua" w:hAnsi="標楷體"/>
          <w:color w:val="000000" w:themeColor="text1"/>
        </w:rPr>
        <w:t>計算總資產風險資本額，需依信用評等等級計算風險資本額之資產包括：</w:t>
      </w:r>
    </w:p>
    <w:p w:rsidR="005D59F6" w:rsidRPr="00CC13DE" w:rsidRDefault="005D59F6">
      <w:pPr>
        <w:pStyle w:val="Layer2"/>
        <w:spacing w:line="440" w:lineRule="exact"/>
        <w:rPr>
          <w:rFonts w:ascii="Book Antiqua" w:hAnsi="Book Antiqua"/>
          <w:color w:val="000000" w:themeColor="text1"/>
        </w:rPr>
      </w:pPr>
      <w:r w:rsidRPr="00CC13DE">
        <w:rPr>
          <w:rFonts w:ascii="Book Antiqua" w:hAnsi="Book Antiqua"/>
          <w:color w:val="000000" w:themeColor="text1"/>
        </w:rPr>
        <w:t xml:space="preserve">1b.1 </w:t>
      </w:r>
      <w:r w:rsidR="00FF612F" w:rsidRPr="00CC13DE">
        <w:rPr>
          <w:rFonts w:ascii="Book Antiqua" w:hAnsi="標楷體" w:hint="eastAsia"/>
          <w:color w:val="000000" w:themeColor="text1"/>
        </w:rPr>
        <w:t>已開發國家</w:t>
      </w:r>
    </w:p>
    <w:p w:rsidR="005D59F6" w:rsidRPr="00CC13DE" w:rsidRDefault="005D59F6">
      <w:pPr>
        <w:pStyle w:val="Layer2"/>
        <w:spacing w:line="440" w:lineRule="exact"/>
        <w:ind w:firstLineChars="200" w:firstLine="480"/>
        <w:jc w:val="both"/>
        <w:rPr>
          <w:rFonts w:ascii="Book Antiqua" w:hAnsi="Book Antiqua"/>
          <w:color w:val="000000" w:themeColor="text1"/>
        </w:rPr>
      </w:pPr>
      <w:r w:rsidRPr="00CC13DE">
        <w:rPr>
          <w:rFonts w:ascii="Book Antiqua" w:hAnsi="Book Antiqua"/>
          <w:color w:val="000000" w:themeColor="text1"/>
        </w:rPr>
        <w:t>1b.</w:t>
      </w: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rPr>
          <w:t>1.2.1</w:t>
        </w:r>
      </w:smartTag>
      <w:r w:rsidRPr="00CC13DE">
        <w:rPr>
          <w:rFonts w:ascii="Book Antiqua" w:hAnsi="Book Antiqua"/>
          <w:color w:val="000000" w:themeColor="text1"/>
        </w:rPr>
        <w:t xml:space="preserve"> </w:t>
      </w:r>
      <w:r w:rsidRPr="00CC13DE">
        <w:rPr>
          <w:rFonts w:ascii="Book Antiqua" w:hAnsi="標楷體"/>
          <w:color w:val="000000" w:themeColor="text1"/>
        </w:rPr>
        <w:t>公債</w:t>
      </w:r>
    </w:p>
    <w:p w:rsidR="005D59F6" w:rsidRPr="00CC13DE" w:rsidRDefault="005D59F6">
      <w:pPr>
        <w:pStyle w:val="Layer2"/>
        <w:spacing w:line="440" w:lineRule="exact"/>
        <w:ind w:leftChars="553" w:left="1438"/>
        <w:jc w:val="both"/>
        <w:rPr>
          <w:rFonts w:ascii="Book Antiqua" w:hAnsi="Book Antiqua"/>
          <w:color w:val="000000" w:themeColor="text1"/>
        </w:rPr>
      </w:pPr>
      <w:r w:rsidRPr="00CC13DE">
        <w:rPr>
          <w:rFonts w:ascii="Book Antiqua" w:hAnsi="標楷體"/>
          <w:color w:val="000000" w:themeColor="text1"/>
        </w:rPr>
        <w:t>依照該發行國家主權評等等級</w:t>
      </w:r>
      <w:r w:rsidR="00BF1F0B" w:rsidRPr="00CC13DE">
        <w:rPr>
          <w:rFonts w:ascii="標楷體" w:hAnsi="標楷體" w:hint="eastAsia"/>
          <w:color w:val="000000" w:themeColor="text1"/>
        </w:rPr>
        <w:t>與債券評等等級取較低者為準</w:t>
      </w:r>
      <w:r w:rsidRPr="00CC13DE">
        <w:rPr>
          <w:rFonts w:ascii="Book Antiqua" w:hAnsi="標楷體"/>
          <w:color w:val="000000" w:themeColor="text1"/>
        </w:rPr>
        <w:t>分別填報其公債持有部位之認許資產金額，並按其所對應之風險係數計算風險資本額。</w:t>
      </w:r>
    </w:p>
    <w:p w:rsidR="005D59F6" w:rsidRPr="00CC13DE" w:rsidRDefault="005D59F6">
      <w:pPr>
        <w:pStyle w:val="Layer2"/>
        <w:spacing w:line="440" w:lineRule="exact"/>
        <w:ind w:firstLineChars="200" w:firstLine="480"/>
        <w:rPr>
          <w:rFonts w:ascii="Book Antiqua" w:hAnsi="Book Antiqua"/>
          <w:color w:val="000000" w:themeColor="text1"/>
        </w:rPr>
      </w:pPr>
      <w:r w:rsidRPr="00CC13DE">
        <w:rPr>
          <w:rFonts w:ascii="Book Antiqua" w:hAnsi="Book Antiqua"/>
          <w:color w:val="000000" w:themeColor="text1"/>
        </w:rPr>
        <w:t>1b.</w:t>
      </w: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rPr>
          <w:t>1.2.2</w:t>
        </w:r>
      </w:smartTag>
      <w:r w:rsidRPr="00CC13DE">
        <w:rPr>
          <w:rFonts w:ascii="Book Antiqua" w:hAnsi="Book Antiqua"/>
          <w:color w:val="000000" w:themeColor="text1"/>
        </w:rPr>
        <w:t xml:space="preserve"> </w:t>
      </w:r>
      <w:r w:rsidRPr="00CC13DE">
        <w:rPr>
          <w:rFonts w:ascii="Book Antiqua" w:hAnsi="標楷體"/>
          <w:color w:val="000000" w:themeColor="text1"/>
        </w:rPr>
        <w:t>公司債及金融資產受益證券</w:t>
      </w:r>
      <w:r w:rsidRPr="00CC13DE">
        <w:rPr>
          <w:rFonts w:ascii="Book Antiqua" w:hAnsi="Book Antiqua"/>
          <w:color w:val="000000" w:themeColor="text1"/>
        </w:rPr>
        <w:t>(</w:t>
      </w:r>
      <w:r w:rsidRPr="00CC13DE">
        <w:rPr>
          <w:rFonts w:ascii="Book Antiqua" w:hAnsi="標楷體"/>
          <w:color w:val="000000" w:themeColor="text1"/>
        </w:rPr>
        <w:t>含資產基礎證券</w:t>
      </w:r>
      <w:r w:rsidRPr="00CC13DE">
        <w:rPr>
          <w:rFonts w:ascii="Book Antiqua" w:hAnsi="Book Antiqua"/>
          <w:color w:val="000000" w:themeColor="text1"/>
        </w:rPr>
        <w:t>)</w:t>
      </w:r>
    </w:p>
    <w:p w:rsidR="005D59F6" w:rsidRPr="00CC13DE" w:rsidRDefault="005D59F6">
      <w:pPr>
        <w:pStyle w:val="Layer2"/>
        <w:spacing w:line="440" w:lineRule="exact"/>
        <w:ind w:leftChars="553" w:left="1438"/>
        <w:jc w:val="both"/>
        <w:rPr>
          <w:rFonts w:ascii="Book Antiqua" w:hAnsi="Book Antiqua"/>
          <w:color w:val="000000" w:themeColor="text1"/>
        </w:rPr>
      </w:pPr>
      <w:r w:rsidRPr="00CC13DE">
        <w:rPr>
          <w:rFonts w:ascii="Book Antiqua" w:hAnsi="標楷體"/>
          <w:color w:val="000000" w:themeColor="text1"/>
        </w:rPr>
        <w:t>依公司債及金融資產受益證券</w:t>
      </w:r>
      <w:r w:rsidRPr="00CC13DE">
        <w:rPr>
          <w:rFonts w:ascii="Book Antiqua" w:hAnsi="Book Antiqua"/>
          <w:color w:val="000000" w:themeColor="text1"/>
        </w:rPr>
        <w:t>(</w:t>
      </w:r>
      <w:r w:rsidRPr="00CC13DE">
        <w:rPr>
          <w:rFonts w:ascii="Book Antiqua" w:hAnsi="標楷體"/>
          <w:color w:val="000000" w:themeColor="text1"/>
        </w:rPr>
        <w:t>含資產基礎證券</w:t>
      </w:r>
      <w:r w:rsidRPr="00CC13DE">
        <w:rPr>
          <w:rFonts w:ascii="Book Antiqua" w:hAnsi="Book Antiqua"/>
          <w:color w:val="000000" w:themeColor="text1"/>
        </w:rPr>
        <w:t>)</w:t>
      </w:r>
      <w:r w:rsidRPr="00CC13DE">
        <w:rPr>
          <w:rFonts w:ascii="Book Antiqua" w:hAnsi="標楷體"/>
          <w:color w:val="000000" w:themeColor="text1"/>
        </w:rPr>
        <w:t>信用評等等級分別填報其持有部位之認許資產金額，並按其所對應之風險係數計算風險資本額。同一券之信用評等同時經由不同機構評等時，擇優引用風險係數。</w:t>
      </w:r>
    </w:p>
    <w:p w:rsidR="005D59F6" w:rsidRPr="00CC13DE" w:rsidRDefault="005D59F6">
      <w:pPr>
        <w:pStyle w:val="Layer2"/>
        <w:spacing w:line="440" w:lineRule="exact"/>
        <w:ind w:leftChars="553" w:left="1438"/>
        <w:rPr>
          <w:rFonts w:ascii="Book Antiqua" w:hAnsi="Book Antiqua"/>
          <w:color w:val="000000" w:themeColor="text1"/>
        </w:rPr>
      </w:pPr>
      <w:r w:rsidRPr="00CC13DE">
        <w:rPr>
          <w:rFonts w:ascii="Book Antiqua" w:hAnsi="標楷體"/>
          <w:color w:val="000000" w:themeColor="text1"/>
        </w:rPr>
        <w:t>若無法取得投資標的之信用評等等級者，則按最低評等等級所對應之數值作為風險係數。</w:t>
      </w:r>
    </w:p>
    <w:p w:rsidR="005D59F6" w:rsidRPr="00CC13DE" w:rsidRDefault="005D59F6">
      <w:pPr>
        <w:pStyle w:val="Layer2"/>
        <w:spacing w:line="440" w:lineRule="exact"/>
        <w:ind w:firstLineChars="200" w:firstLine="480"/>
        <w:jc w:val="both"/>
        <w:rPr>
          <w:rFonts w:ascii="Book Antiqua" w:hAnsi="Book Antiqua"/>
          <w:color w:val="000000" w:themeColor="text1"/>
        </w:rPr>
      </w:pPr>
      <w:r w:rsidRPr="00CC13DE">
        <w:rPr>
          <w:rFonts w:ascii="Book Antiqua" w:hAnsi="Book Antiqua"/>
          <w:color w:val="000000" w:themeColor="text1"/>
        </w:rPr>
        <w:t>1b.</w:t>
      </w: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rPr>
          <w:t>1.2.3</w:t>
        </w:r>
      </w:smartTag>
      <w:r w:rsidRPr="00CC13DE">
        <w:rPr>
          <w:rFonts w:ascii="Book Antiqua" w:hAnsi="Book Antiqua"/>
          <w:color w:val="000000" w:themeColor="text1"/>
        </w:rPr>
        <w:t xml:space="preserve"> </w:t>
      </w:r>
      <w:r w:rsidRPr="00CC13DE">
        <w:rPr>
          <w:rFonts w:ascii="Book Antiqua" w:hAnsi="標楷體"/>
          <w:color w:val="000000" w:themeColor="text1"/>
        </w:rPr>
        <w:t>不動產投資信託基金</w:t>
      </w:r>
    </w:p>
    <w:p w:rsidR="005D59F6" w:rsidRPr="00CC13DE" w:rsidRDefault="005D59F6">
      <w:pPr>
        <w:pStyle w:val="Layer2"/>
        <w:spacing w:line="440" w:lineRule="exact"/>
        <w:ind w:leftChars="552" w:left="1437" w:hanging="2"/>
        <w:jc w:val="both"/>
        <w:rPr>
          <w:rFonts w:ascii="Book Antiqua" w:hAnsi="Book Antiqua"/>
          <w:color w:val="000000" w:themeColor="text1"/>
        </w:rPr>
      </w:pPr>
      <w:r w:rsidRPr="00CC13DE">
        <w:rPr>
          <w:rFonts w:ascii="Book Antiqua" w:hAnsi="標楷體"/>
          <w:color w:val="000000" w:themeColor="text1"/>
        </w:rPr>
        <w:t>依不動產投資信託基金信用評等等級分別填報其持有部位之認許資產金額，並按其所對應之風險係數計算風險資本額。同一券之信用評等同時經由不同機構評等時，擇優引用風險係數。</w:t>
      </w:r>
    </w:p>
    <w:p w:rsidR="005D59F6" w:rsidRPr="00CC13DE" w:rsidRDefault="005D59F6">
      <w:pPr>
        <w:pStyle w:val="Layer2"/>
        <w:spacing w:line="440" w:lineRule="exact"/>
        <w:ind w:leftChars="552" w:left="1437" w:hanging="2"/>
        <w:jc w:val="both"/>
        <w:rPr>
          <w:rFonts w:ascii="Book Antiqua" w:hAnsi="Book Antiqua"/>
          <w:color w:val="000000" w:themeColor="text1"/>
        </w:rPr>
      </w:pPr>
      <w:r w:rsidRPr="00CC13DE">
        <w:rPr>
          <w:rFonts w:ascii="Book Antiqua" w:hAnsi="標楷體"/>
          <w:color w:val="000000" w:themeColor="text1"/>
        </w:rPr>
        <w:t>若無法取得投資標的之信用評等等級者，則按最低評等等級所對應之數值作為風險係數。</w:t>
      </w:r>
    </w:p>
    <w:p w:rsidR="005D59F6" w:rsidRPr="00CC13DE" w:rsidRDefault="005D59F6">
      <w:pPr>
        <w:pStyle w:val="Layer2"/>
        <w:spacing w:line="440" w:lineRule="exact"/>
        <w:ind w:firstLineChars="200" w:firstLine="480"/>
        <w:jc w:val="both"/>
        <w:rPr>
          <w:rFonts w:ascii="Book Antiqua" w:hAnsi="Book Antiqua"/>
          <w:color w:val="000000" w:themeColor="text1"/>
        </w:rPr>
      </w:pPr>
      <w:r w:rsidRPr="00CC13DE">
        <w:rPr>
          <w:rFonts w:ascii="Book Antiqua" w:hAnsi="Book Antiqua"/>
          <w:color w:val="000000" w:themeColor="text1"/>
        </w:rPr>
        <w:t>1b.</w:t>
      </w: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rPr>
          <w:t>1.2.4</w:t>
        </w:r>
      </w:smartTag>
      <w:r w:rsidRPr="00CC13DE">
        <w:rPr>
          <w:rFonts w:ascii="Book Antiqua" w:hAnsi="Book Antiqua"/>
          <w:color w:val="000000" w:themeColor="text1"/>
        </w:rPr>
        <w:t>.1</w:t>
      </w:r>
      <w:r w:rsidRPr="00CC13DE">
        <w:rPr>
          <w:rFonts w:ascii="Book Antiqua" w:hAnsi="標楷體"/>
          <w:color w:val="000000" w:themeColor="text1"/>
        </w:rPr>
        <w:t>其他－有信用評等者</w:t>
      </w:r>
    </w:p>
    <w:p w:rsidR="005D59F6" w:rsidRPr="00CC13DE" w:rsidRDefault="005D59F6">
      <w:pPr>
        <w:pStyle w:val="Layer2"/>
        <w:spacing w:line="440" w:lineRule="exact"/>
        <w:ind w:leftChars="552" w:left="1437" w:hanging="2"/>
        <w:jc w:val="both"/>
        <w:rPr>
          <w:rFonts w:ascii="Book Antiqua" w:hAnsi="Book Antiqua"/>
          <w:color w:val="000000" w:themeColor="text1"/>
        </w:rPr>
      </w:pPr>
      <w:r w:rsidRPr="00CC13DE">
        <w:rPr>
          <w:rFonts w:ascii="Book Antiqua" w:hAnsi="標楷體"/>
          <w:color w:val="000000" w:themeColor="text1"/>
        </w:rPr>
        <w:t>依信用評等等級分別填報其持有部位之認許資產金額，並按其所對應之風險係數計算風險資本額。同一投資標的之信用評等同時經由不同機構評等時，擇優引用風險係數。</w:t>
      </w:r>
    </w:p>
    <w:p w:rsidR="005D59F6" w:rsidRPr="00CC13DE" w:rsidRDefault="005D59F6">
      <w:pPr>
        <w:pStyle w:val="Layer2"/>
        <w:spacing w:line="440" w:lineRule="exact"/>
        <w:ind w:left="600" w:hangingChars="250" w:hanging="600"/>
        <w:rPr>
          <w:rFonts w:ascii="Book Antiqua" w:hAnsi="Book Antiqua"/>
          <w:color w:val="000000" w:themeColor="text1"/>
        </w:rPr>
      </w:pPr>
      <w:r w:rsidRPr="00CC13DE">
        <w:rPr>
          <w:rFonts w:ascii="Book Antiqua" w:hAnsi="Book Antiqua"/>
          <w:color w:val="000000" w:themeColor="text1"/>
        </w:rPr>
        <w:t xml:space="preserve">    1b.</w:t>
      </w: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rPr>
          <w:t>1.3.2</w:t>
        </w:r>
      </w:smartTag>
      <w:r w:rsidRPr="00CC13DE">
        <w:rPr>
          <w:rFonts w:ascii="Book Antiqua" w:hAnsi="Book Antiqua"/>
          <w:color w:val="000000" w:themeColor="text1"/>
        </w:rPr>
        <w:t xml:space="preserve"> </w:t>
      </w:r>
      <w:r w:rsidRPr="00CC13DE">
        <w:rPr>
          <w:rFonts w:ascii="Book Antiqua" w:hAnsi="標楷體"/>
          <w:color w:val="000000" w:themeColor="text1"/>
        </w:rPr>
        <w:t>特別股</w:t>
      </w:r>
    </w:p>
    <w:p w:rsidR="005D59F6" w:rsidRPr="00CC13DE" w:rsidRDefault="005D59F6">
      <w:pPr>
        <w:pStyle w:val="Layer2"/>
        <w:spacing w:line="440" w:lineRule="exact"/>
        <w:ind w:left="1440" w:firstLine="2"/>
        <w:jc w:val="both"/>
        <w:rPr>
          <w:rFonts w:ascii="Book Antiqua" w:hAnsi="Book Antiqua"/>
          <w:color w:val="000000" w:themeColor="text1"/>
        </w:rPr>
      </w:pPr>
      <w:r w:rsidRPr="00CC13DE">
        <w:rPr>
          <w:rFonts w:ascii="Book Antiqua" w:hAnsi="標楷體"/>
          <w:color w:val="000000" w:themeColor="text1"/>
        </w:rPr>
        <w:t>依信用評等等級分別填報其持有部位之認許資產金額，並按其所對應之風險係數計算風險資本額。同一投資標的之信用評等同時經由不同機構評等時，擇優引用風險係數。</w:t>
      </w:r>
    </w:p>
    <w:p w:rsidR="005D59F6" w:rsidRPr="00CC13DE" w:rsidRDefault="005D59F6">
      <w:pPr>
        <w:pStyle w:val="Layer2"/>
        <w:spacing w:line="440" w:lineRule="exact"/>
        <w:ind w:leftChars="534" w:left="1436" w:hangingChars="20" w:hanging="48"/>
        <w:rPr>
          <w:rFonts w:ascii="Book Antiqua" w:hAnsi="Book Antiqua"/>
          <w:color w:val="000000" w:themeColor="text1"/>
        </w:rPr>
      </w:pPr>
      <w:r w:rsidRPr="00CC13DE">
        <w:rPr>
          <w:rFonts w:ascii="Book Antiqua" w:hAnsi="標楷體"/>
          <w:color w:val="000000" w:themeColor="text1"/>
        </w:rPr>
        <w:t>若無法取得投資標的之信用評等等級者，則按最低評等等級所對應之數值作為風險係數。</w:t>
      </w:r>
    </w:p>
    <w:p w:rsidR="005D59F6" w:rsidRPr="00CC13D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rPr>
          <w:rFonts w:ascii="Book Antiqua" w:hAnsi="Book Antiqua"/>
          <w:color w:val="000000" w:themeColor="text1"/>
          <w:sz w:val="24"/>
        </w:rPr>
      </w:pPr>
      <w:r w:rsidRPr="00CC13DE">
        <w:rPr>
          <w:rFonts w:ascii="Book Antiqua" w:hAnsi="Book Antiqua"/>
          <w:color w:val="000000" w:themeColor="text1"/>
          <w:sz w:val="24"/>
        </w:rPr>
        <w:lastRenderedPageBreak/>
        <w:t xml:space="preserve">1b.2 </w:t>
      </w:r>
      <w:r w:rsidR="00FF612F" w:rsidRPr="00CC13DE">
        <w:rPr>
          <w:rFonts w:ascii="Book Antiqua" w:hAnsi="標楷體" w:hint="eastAsia"/>
          <w:color w:val="000000" w:themeColor="text1"/>
          <w:sz w:val="24"/>
        </w:rPr>
        <w:t>新興市場</w:t>
      </w:r>
    </w:p>
    <w:p w:rsidR="005D59F6" w:rsidRPr="00CC13DE" w:rsidRDefault="005D59F6">
      <w:pPr>
        <w:pStyle w:val="Layer2"/>
        <w:spacing w:line="440" w:lineRule="exact"/>
        <w:ind w:firstLineChars="200" w:firstLine="480"/>
        <w:jc w:val="both"/>
        <w:rPr>
          <w:rFonts w:ascii="Book Antiqua" w:hAnsi="Book Antiqua"/>
          <w:color w:val="000000" w:themeColor="text1"/>
        </w:rPr>
      </w:pPr>
      <w:r w:rsidRPr="00CC13DE">
        <w:rPr>
          <w:rFonts w:ascii="Book Antiqua" w:hAnsi="Book Antiqua"/>
          <w:color w:val="000000" w:themeColor="text1"/>
        </w:rPr>
        <w:t>1b.</w:t>
      </w: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rPr>
          <w:t>2.2.1</w:t>
        </w:r>
      </w:smartTag>
      <w:r w:rsidRPr="00CC13DE">
        <w:rPr>
          <w:rFonts w:ascii="Book Antiqua" w:hAnsi="Book Antiqua"/>
          <w:color w:val="000000" w:themeColor="text1"/>
        </w:rPr>
        <w:t xml:space="preserve"> </w:t>
      </w:r>
      <w:r w:rsidRPr="00CC13DE">
        <w:rPr>
          <w:rFonts w:ascii="Book Antiqua" w:hAnsi="標楷體"/>
          <w:color w:val="000000" w:themeColor="text1"/>
        </w:rPr>
        <w:t>公債</w:t>
      </w:r>
    </w:p>
    <w:p w:rsidR="005D59F6" w:rsidRPr="00CC13D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Book Antiqua" w:hAnsi="Book Antiqua"/>
          <w:color w:val="000000" w:themeColor="text1"/>
          <w:sz w:val="24"/>
        </w:rPr>
      </w:pPr>
      <w:r w:rsidRPr="00CC13DE">
        <w:rPr>
          <w:rFonts w:ascii="Book Antiqua" w:hAnsi="標楷體"/>
          <w:color w:val="000000" w:themeColor="text1"/>
          <w:sz w:val="24"/>
        </w:rPr>
        <w:t>係依照該發行國家主權評等等級與債券評等等級取較低者為準分別填報其公債持有部位之認許資產金額，並按其所對應之風險係數計算風險資本額。</w:t>
      </w:r>
    </w:p>
    <w:p w:rsidR="005D59F6" w:rsidRPr="00CC13DE" w:rsidRDefault="005D59F6">
      <w:pPr>
        <w:pStyle w:val="Layer2"/>
        <w:spacing w:line="440" w:lineRule="exact"/>
        <w:ind w:firstLineChars="200" w:firstLine="480"/>
        <w:jc w:val="both"/>
        <w:rPr>
          <w:rFonts w:ascii="Book Antiqua" w:hAnsi="Book Antiqua"/>
          <w:color w:val="000000" w:themeColor="text1"/>
        </w:rPr>
      </w:pPr>
      <w:r w:rsidRPr="00CC13DE">
        <w:rPr>
          <w:rFonts w:ascii="Book Antiqua" w:hAnsi="Book Antiqua"/>
          <w:color w:val="000000" w:themeColor="text1"/>
        </w:rPr>
        <w:t>1b.</w:t>
      </w: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rPr>
          <w:t>2.2.2</w:t>
        </w:r>
      </w:smartTag>
      <w:r w:rsidRPr="00CC13DE">
        <w:rPr>
          <w:rFonts w:ascii="Book Antiqua" w:hAnsi="標楷體"/>
          <w:color w:val="000000" w:themeColor="text1"/>
        </w:rPr>
        <w:t>公司債及金融資產受益證券</w:t>
      </w:r>
      <w:r w:rsidRPr="00CC13DE">
        <w:rPr>
          <w:rFonts w:ascii="Book Antiqua" w:hAnsi="Book Antiqua"/>
          <w:color w:val="000000" w:themeColor="text1"/>
        </w:rPr>
        <w:t>(</w:t>
      </w:r>
      <w:r w:rsidRPr="00CC13DE">
        <w:rPr>
          <w:rFonts w:ascii="Book Antiqua" w:hAnsi="標楷體"/>
          <w:color w:val="000000" w:themeColor="text1"/>
        </w:rPr>
        <w:t>含資產基礎證券</w:t>
      </w:r>
      <w:r w:rsidRPr="00CC13DE">
        <w:rPr>
          <w:rFonts w:ascii="Book Antiqua" w:hAnsi="Book Antiqua"/>
          <w:color w:val="000000" w:themeColor="text1"/>
        </w:rPr>
        <w:t>)</w:t>
      </w:r>
    </w:p>
    <w:p w:rsidR="005D59F6" w:rsidRPr="00CC13DE" w:rsidRDefault="005D59F6">
      <w:pPr>
        <w:pStyle w:val="Layer2"/>
        <w:spacing w:line="440" w:lineRule="exact"/>
        <w:ind w:leftChars="553" w:left="1438"/>
        <w:jc w:val="both"/>
        <w:rPr>
          <w:rFonts w:ascii="Book Antiqua" w:hAnsi="Book Antiqua"/>
          <w:color w:val="000000" w:themeColor="text1"/>
        </w:rPr>
      </w:pPr>
      <w:r w:rsidRPr="00CC13DE">
        <w:rPr>
          <w:rFonts w:ascii="Book Antiqua" w:hAnsi="標楷體"/>
          <w:color w:val="000000" w:themeColor="text1"/>
        </w:rPr>
        <w:t>依公司債及金融資產受益證券</w:t>
      </w:r>
      <w:r w:rsidRPr="00CC13DE">
        <w:rPr>
          <w:rFonts w:ascii="Book Antiqua" w:hAnsi="Book Antiqua"/>
          <w:color w:val="000000" w:themeColor="text1"/>
        </w:rPr>
        <w:t>(</w:t>
      </w:r>
      <w:r w:rsidRPr="00CC13DE">
        <w:rPr>
          <w:rFonts w:ascii="Book Antiqua" w:hAnsi="標楷體"/>
          <w:color w:val="000000" w:themeColor="text1"/>
        </w:rPr>
        <w:t>含資產基礎證券</w:t>
      </w:r>
      <w:r w:rsidRPr="00CC13DE">
        <w:rPr>
          <w:rFonts w:ascii="Book Antiqua" w:hAnsi="Book Antiqua"/>
          <w:color w:val="000000" w:themeColor="text1"/>
        </w:rPr>
        <w:t>)</w:t>
      </w:r>
      <w:r w:rsidRPr="00CC13DE">
        <w:rPr>
          <w:rFonts w:ascii="Book Antiqua" w:hAnsi="標楷體"/>
          <w:color w:val="000000" w:themeColor="text1"/>
        </w:rPr>
        <w:t>信用評等等級分別填報其持有部位之認許資產金額，並按其所對應之風險係數計算風險資本額。同一券之信用評等同時經由不同機構評等時，擇優引用風險係數。</w:t>
      </w:r>
    </w:p>
    <w:p w:rsidR="005D59F6" w:rsidRPr="00CC13D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rFonts w:ascii="Book Antiqua" w:hAnsi="Book Antiqua"/>
          <w:color w:val="000000" w:themeColor="text1"/>
          <w:sz w:val="24"/>
        </w:rPr>
      </w:pPr>
      <w:r w:rsidRPr="00CC13DE">
        <w:rPr>
          <w:rFonts w:ascii="Book Antiqua" w:hAnsi="標楷體"/>
          <w:color w:val="000000" w:themeColor="text1"/>
          <w:sz w:val="24"/>
        </w:rPr>
        <w:t>若無法取得投資標的之信用評等等級者，則按最低評等等級所對應之數值作為風險係數。</w:t>
      </w:r>
    </w:p>
    <w:p w:rsidR="005D59F6" w:rsidRPr="00CC13DE" w:rsidRDefault="005D59F6">
      <w:pPr>
        <w:pStyle w:val="Layer2"/>
        <w:spacing w:line="440" w:lineRule="exact"/>
        <w:ind w:firstLineChars="200" w:firstLine="480"/>
        <w:jc w:val="both"/>
        <w:rPr>
          <w:rFonts w:ascii="Book Antiqua" w:hAnsi="Book Antiqua"/>
          <w:color w:val="000000" w:themeColor="text1"/>
        </w:rPr>
      </w:pPr>
      <w:r w:rsidRPr="00CC13DE">
        <w:rPr>
          <w:rFonts w:ascii="Book Antiqua" w:hAnsi="Book Antiqua"/>
          <w:color w:val="000000" w:themeColor="text1"/>
        </w:rPr>
        <w:t>1b.</w:t>
      </w: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rPr>
          <w:t>2.2.3</w:t>
        </w:r>
      </w:smartTag>
      <w:r w:rsidRPr="00CC13DE">
        <w:rPr>
          <w:rFonts w:ascii="Book Antiqua" w:hAnsi="Book Antiqua"/>
          <w:color w:val="000000" w:themeColor="text1"/>
        </w:rPr>
        <w:t xml:space="preserve"> </w:t>
      </w:r>
      <w:r w:rsidRPr="00CC13DE">
        <w:rPr>
          <w:rFonts w:ascii="Book Antiqua" w:hAnsi="標楷體"/>
          <w:color w:val="000000" w:themeColor="text1"/>
        </w:rPr>
        <w:t>不動產投資信託基金</w:t>
      </w:r>
    </w:p>
    <w:p w:rsidR="005D59F6" w:rsidRPr="00CC13DE" w:rsidRDefault="005D59F6">
      <w:pPr>
        <w:pStyle w:val="Layer2"/>
        <w:spacing w:line="440" w:lineRule="exact"/>
        <w:ind w:leftChars="552" w:left="1437" w:hanging="2"/>
        <w:jc w:val="both"/>
        <w:rPr>
          <w:rFonts w:ascii="Book Antiqua" w:hAnsi="Book Antiqua"/>
          <w:color w:val="000000" w:themeColor="text1"/>
        </w:rPr>
      </w:pPr>
      <w:r w:rsidRPr="00CC13DE">
        <w:rPr>
          <w:rFonts w:ascii="Book Antiqua" w:hAnsi="標楷體"/>
          <w:color w:val="000000" w:themeColor="text1"/>
        </w:rPr>
        <w:t>依不動產投資信託基金信用評等等級分別填報其持有部位之認許資產金額，並按其所對應之風險係數計算風險資本額。同一券之信用評等同時經由不同機構評等時，擇優引用風險係數。</w:t>
      </w:r>
    </w:p>
    <w:p w:rsidR="005D59F6" w:rsidRPr="00CC13D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2" w:left="1440" w:hanging="5"/>
        <w:jc w:val="both"/>
        <w:rPr>
          <w:rFonts w:ascii="Book Antiqua" w:hAnsi="Book Antiqua"/>
          <w:color w:val="000000" w:themeColor="text1"/>
          <w:sz w:val="24"/>
        </w:rPr>
      </w:pPr>
      <w:r w:rsidRPr="00CC13DE">
        <w:rPr>
          <w:rFonts w:ascii="Book Antiqua" w:hAnsi="標楷體"/>
          <w:color w:val="000000" w:themeColor="text1"/>
          <w:sz w:val="24"/>
        </w:rPr>
        <w:t>若無法取得投資標的之信用評等等級者，則按最低評等等級所對應之數值作為風險係數。</w:t>
      </w:r>
    </w:p>
    <w:p w:rsidR="005D59F6" w:rsidRPr="00CC13DE" w:rsidRDefault="005D59F6">
      <w:pPr>
        <w:pStyle w:val="Layer2"/>
        <w:spacing w:line="440" w:lineRule="exact"/>
        <w:ind w:firstLineChars="200" w:firstLine="480"/>
        <w:jc w:val="both"/>
        <w:rPr>
          <w:rFonts w:ascii="Book Antiqua" w:hAnsi="Book Antiqua"/>
          <w:color w:val="000000" w:themeColor="text1"/>
        </w:rPr>
      </w:pPr>
      <w:r w:rsidRPr="00CC13DE">
        <w:rPr>
          <w:rFonts w:ascii="Book Antiqua" w:hAnsi="Book Antiqua"/>
          <w:color w:val="000000" w:themeColor="text1"/>
        </w:rPr>
        <w:t>1b.</w:t>
      </w: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rPr>
          <w:t>1.2.4</w:t>
        </w:r>
      </w:smartTag>
      <w:r w:rsidRPr="00CC13DE">
        <w:rPr>
          <w:rFonts w:ascii="Book Antiqua" w:hAnsi="Book Antiqua"/>
          <w:color w:val="000000" w:themeColor="text1"/>
        </w:rPr>
        <w:t>.1</w:t>
      </w:r>
      <w:r w:rsidRPr="00CC13DE">
        <w:rPr>
          <w:rFonts w:ascii="Book Antiqua" w:hAnsi="標楷體"/>
          <w:color w:val="000000" w:themeColor="text1"/>
        </w:rPr>
        <w:t>其他－有信用評等者</w:t>
      </w:r>
    </w:p>
    <w:p w:rsidR="005D59F6" w:rsidRPr="00CC13D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Book Antiqua" w:hAnsi="Book Antiqua"/>
          <w:color w:val="000000" w:themeColor="text1"/>
          <w:sz w:val="24"/>
        </w:rPr>
      </w:pPr>
      <w:r w:rsidRPr="00CC13DE">
        <w:rPr>
          <w:rFonts w:ascii="Book Antiqua" w:hAnsi="標楷體"/>
          <w:color w:val="000000" w:themeColor="text1"/>
          <w:sz w:val="24"/>
        </w:rPr>
        <w:t>依信用評等等級分別填報其持有部位之認許資產金額，並按其所對應之風險係數計算風險資本額。同一投資標的之信用評等同時經由不同機構評等時，擇優引用風險係數。</w:t>
      </w:r>
    </w:p>
    <w:p w:rsidR="005D59F6" w:rsidRPr="00CC13D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50" w:left="1830" w:hangingChars="600" w:hanging="1440"/>
        <w:rPr>
          <w:rFonts w:ascii="Book Antiqua" w:hAnsi="Book Antiqua"/>
          <w:color w:val="000000" w:themeColor="text1"/>
          <w:sz w:val="24"/>
        </w:rPr>
      </w:pPr>
      <w:r w:rsidRPr="00CC13DE">
        <w:rPr>
          <w:rFonts w:ascii="Book Antiqua" w:hAnsi="Book Antiqua"/>
          <w:color w:val="000000" w:themeColor="text1"/>
          <w:sz w:val="24"/>
        </w:rPr>
        <w:t>1b.</w:t>
      </w: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sz w:val="24"/>
          </w:rPr>
          <w:t>2.3.2</w:t>
        </w:r>
      </w:smartTag>
      <w:r w:rsidRPr="00CC13DE">
        <w:rPr>
          <w:rFonts w:ascii="Book Antiqua" w:hAnsi="Book Antiqua"/>
          <w:color w:val="000000" w:themeColor="text1"/>
          <w:sz w:val="24"/>
        </w:rPr>
        <w:t xml:space="preserve"> </w:t>
      </w:r>
      <w:r w:rsidRPr="00CC13DE">
        <w:rPr>
          <w:rFonts w:ascii="Book Antiqua" w:hAnsi="標楷體"/>
          <w:color w:val="000000" w:themeColor="text1"/>
          <w:sz w:val="24"/>
        </w:rPr>
        <w:t>特別股</w:t>
      </w:r>
    </w:p>
    <w:p w:rsidR="005D59F6" w:rsidRPr="00CC13DE" w:rsidRDefault="005D59F6">
      <w:pPr>
        <w:pStyle w:val="Layer2"/>
        <w:spacing w:line="440" w:lineRule="exact"/>
        <w:ind w:left="1440" w:firstLine="2"/>
        <w:jc w:val="both"/>
        <w:rPr>
          <w:rFonts w:ascii="Book Antiqua" w:hAnsi="Book Antiqua"/>
          <w:color w:val="000000" w:themeColor="text1"/>
        </w:rPr>
      </w:pPr>
      <w:r w:rsidRPr="00CC13DE">
        <w:rPr>
          <w:rFonts w:ascii="Book Antiqua" w:hAnsi="標楷體"/>
          <w:color w:val="000000" w:themeColor="text1"/>
        </w:rPr>
        <w:t>依信用評等等級分別填報其持有部位之認許資產金額，並按其所對應之風險係數計算風險資本額。同一投資標的之信用評等同時經由不同機構評等時，擇優引用風險係數。</w:t>
      </w:r>
    </w:p>
    <w:p w:rsidR="005D59F6" w:rsidRPr="00CC13DE" w:rsidRDefault="005D59F6">
      <w:pPr>
        <w:pStyle w:val="Layer2"/>
        <w:spacing w:line="440" w:lineRule="exact"/>
        <w:ind w:leftChars="534" w:left="1436" w:hangingChars="20" w:hanging="48"/>
        <w:rPr>
          <w:rFonts w:ascii="Book Antiqua" w:hAnsi="Book Antiqua"/>
          <w:color w:val="000000" w:themeColor="text1"/>
        </w:rPr>
      </w:pPr>
      <w:r w:rsidRPr="00CC13DE">
        <w:rPr>
          <w:rFonts w:ascii="Book Antiqua" w:hAnsi="標楷體"/>
          <w:color w:val="000000" w:themeColor="text1"/>
        </w:rPr>
        <w:t>若無法取得投資標的之信用評等等級者，則按最低評等等級所對應之數值作為風險係數。</w:t>
      </w:r>
    </w:p>
    <w:p w:rsidR="005D59F6" w:rsidRPr="00CC13DE" w:rsidRDefault="005D59F6">
      <w:pPr>
        <w:pStyle w:val="Layer2"/>
        <w:spacing w:line="440" w:lineRule="exact"/>
        <w:ind w:leftChars="350" w:left="910" w:firstLineChars="200" w:firstLine="480"/>
        <w:rPr>
          <w:rFonts w:ascii="Book Antiqua" w:hAnsi="Book Antiqua"/>
          <w:color w:val="000000" w:themeColor="text1"/>
        </w:rPr>
      </w:pPr>
    </w:p>
    <w:p w:rsidR="005D59F6" w:rsidRPr="00CC13DE" w:rsidRDefault="005D59F6">
      <w:pPr>
        <w:pStyle w:val="Layer2"/>
        <w:spacing w:line="440" w:lineRule="exact"/>
        <w:ind w:leftChars="350" w:left="910" w:firstLineChars="200" w:firstLine="480"/>
        <w:rPr>
          <w:rFonts w:ascii="Book Antiqua" w:hAnsi="Book Antiqua"/>
          <w:color w:val="000000" w:themeColor="text1"/>
        </w:rPr>
      </w:pPr>
    </w:p>
    <w:p w:rsidR="005D59F6" w:rsidRPr="00CC13DE" w:rsidRDefault="005D59F6">
      <w:pPr>
        <w:pStyle w:val="Layer2"/>
        <w:spacing w:line="440" w:lineRule="exact"/>
        <w:ind w:leftChars="350" w:left="910" w:firstLineChars="200" w:firstLine="480"/>
        <w:rPr>
          <w:rFonts w:ascii="Book Antiqua" w:hAnsi="Book Antiqua"/>
          <w:color w:val="000000" w:themeColor="text1"/>
        </w:rPr>
      </w:pPr>
    </w:p>
    <w:p w:rsidR="005D59F6" w:rsidRPr="00CC13DE" w:rsidRDefault="005D59F6">
      <w:pPr>
        <w:pStyle w:val="Layer2"/>
        <w:spacing w:line="440" w:lineRule="exact"/>
        <w:ind w:leftChars="350" w:left="910" w:firstLineChars="200" w:firstLine="480"/>
        <w:rPr>
          <w:rFonts w:ascii="Book Antiqua" w:hAnsi="Book Antiqua"/>
          <w:color w:val="000000" w:themeColor="text1"/>
        </w:rPr>
      </w:pPr>
    </w:p>
    <w:p w:rsidR="005D59F6" w:rsidRPr="00CC13DE" w:rsidRDefault="005D59F6">
      <w:pPr>
        <w:pStyle w:val="Layer2"/>
        <w:spacing w:line="440" w:lineRule="exact"/>
        <w:ind w:leftChars="350" w:left="910" w:firstLineChars="200" w:firstLine="480"/>
        <w:rPr>
          <w:rFonts w:ascii="Book Antiqua" w:hAnsi="Book Antiqua"/>
          <w:color w:val="000000" w:themeColor="text1"/>
        </w:rPr>
      </w:pPr>
    </w:p>
    <w:p w:rsidR="005D59F6" w:rsidRPr="00CC13DE" w:rsidRDefault="005D59F6">
      <w:pPr>
        <w:pStyle w:val="1"/>
        <w:spacing w:afterLines="0" w:after="0" w:line="440" w:lineRule="exact"/>
        <w:rPr>
          <w:rFonts w:ascii="Book Antiqua" w:hAnsi="Book Antiqua"/>
          <w:color w:val="000000" w:themeColor="text1"/>
        </w:rPr>
      </w:pPr>
      <w:bookmarkStart w:id="328" w:name="_Toc55996732"/>
      <w:r w:rsidRPr="00CC13DE">
        <w:rPr>
          <w:rFonts w:ascii="Book Antiqua" w:hAnsi="標楷體"/>
          <w:color w:val="000000" w:themeColor="text1"/>
        </w:rPr>
        <w:lastRenderedPageBreak/>
        <w:t>表</w:t>
      </w:r>
      <w:smartTag w:uri="urn:schemas-microsoft-com:office:smarttags" w:element="chsdate">
        <w:smartTagPr>
          <w:attr w:name="Year" w:val="1930"/>
          <w:attr w:name="Month" w:val="3"/>
          <w:attr w:name="Day" w:val="3"/>
          <w:attr w:name="IsLunarDate" w:val="False"/>
          <w:attr w:name="IsROCDate" w:val="False"/>
        </w:smartTagPr>
        <w:r w:rsidRPr="00CC13DE">
          <w:rPr>
            <w:rFonts w:ascii="Book Antiqua" w:hAnsi="Book Antiqua"/>
            <w:color w:val="000000" w:themeColor="text1"/>
          </w:rPr>
          <w:t>30-3-3</w:t>
        </w:r>
      </w:smartTag>
      <w:r w:rsidRPr="00CC13DE">
        <w:rPr>
          <w:rFonts w:ascii="Book Antiqua" w:hAnsi="標楷體"/>
          <w:color w:val="000000" w:themeColor="text1"/>
        </w:rPr>
        <w:t>：組合式存款風險資本額計算表</w:t>
      </w:r>
      <w:bookmarkEnd w:id="328"/>
    </w:p>
    <w:p w:rsidR="005D59F6" w:rsidRPr="00CC13DE" w:rsidRDefault="005D59F6">
      <w:pPr>
        <w:pStyle w:val="Layer2"/>
        <w:spacing w:line="440" w:lineRule="exact"/>
        <w:jc w:val="both"/>
        <w:rPr>
          <w:rFonts w:ascii="Book Antiqua" w:hAnsi="Book Antiqua"/>
          <w:color w:val="000000" w:themeColor="text1"/>
        </w:rPr>
      </w:pPr>
      <w:r w:rsidRPr="00CC13DE">
        <w:rPr>
          <w:rFonts w:ascii="Book Antiqua" w:hAnsi="Book Antiqua"/>
          <w:color w:val="000000" w:themeColor="text1"/>
        </w:rPr>
        <w:t>1.</w:t>
      </w:r>
      <w:r w:rsidRPr="00CC13DE">
        <w:rPr>
          <w:rFonts w:ascii="Book Antiqua" w:hAnsi="標楷體"/>
          <w:color w:val="000000" w:themeColor="text1"/>
        </w:rPr>
        <w:t>依據保險業從事衍生性金融商品交易管理辦法第十</w:t>
      </w:r>
      <w:r w:rsidR="00C94298" w:rsidRPr="00CC13DE">
        <w:rPr>
          <w:rFonts w:ascii="Book Antiqua" w:hAnsi="標楷體" w:hint="eastAsia"/>
          <w:color w:val="000000" w:themeColor="text1"/>
        </w:rPr>
        <w:t>一</w:t>
      </w:r>
      <w:r w:rsidRPr="00CC13DE">
        <w:rPr>
          <w:rFonts w:ascii="Book Antiqua" w:hAnsi="標楷體"/>
          <w:color w:val="000000" w:themeColor="text1"/>
        </w:rPr>
        <w:t>條</w:t>
      </w:r>
    </w:p>
    <w:p w:rsidR="005D59F6" w:rsidRPr="00CC13DE" w:rsidRDefault="005D59F6">
      <w:pPr>
        <w:pStyle w:val="Layer2"/>
        <w:spacing w:line="440" w:lineRule="exact"/>
        <w:jc w:val="both"/>
        <w:rPr>
          <w:rFonts w:ascii="Book Antiqua" w:hAnsi="Book Antiqua"/>
          <w:color w:val="000000" w:themeColor="text1"/>
        </w:rPr>
      </w:pPr>
      <w:r w:rsidRPr="00CC13DE">
        <w:rPr>
          <w:rFonts w:ascii="Book Antiqua" w:hAnsi="標楷體"/>
          <w:color w:val="000000" w:themeColor="text1"/>
        </w:rPr>
        <w:t>｢保險業</w:t>
      </w:r>
      <w:r w:rsidR="00E1207C" w:rsidRPr="00CC13DE">
        <w:rPr>
          <w:rFonts w:ascii="標楷體" w:hAnsi="標楷體" w:hint="eastAsia"/>
          <w:color w:val="000000" w:themeColor="text1"/>
        </w:rPr>
        <w:t>從事結構型商品投資之衍生性金融商品交易，該</w:t>
      </w:r>
      <w:r w:rsidRPr="00CC13DE">
        <w:rPr>
          <w:rFonts w:ascii="Book Antiqua" w:hAnsi="標楷體"/>
          <w:color w:val="000000" w:themeColor="text1"/>
        </w:rPr>
        <w:t>結構型商品應符合下列條件，其投資總額不得超過保險業資金之百分之十：</w:t>
      </w:r>
    </w:p>
    <w:p w:rsidR="005D59F6" w:rsidRPr="00CC13DE" w:rsidRDefault="005D59F6">
      <w:pPr>
        <w:pStyle w:val="Layer2"/>
        <w:spacing w:line="440" w:lineRule="exact"/>
        <w:ind w:left="480" w:hangingChars="200" w:hanging="480"/>
        <w:jc w:val="both"/>
        <w:rPr>
          <w:rFonts w:ascii="Book Antiqua" w:hAnsi="Book Antiqua"/>
          <w:color w:val="000000" w:themeColor="text1"/>
        </w:rPr>
      </w:pPr>
      <w:r w:rsidRPr="00CC13DE">
        <w:rPr>
          <w:rFonts w:ascii="Book Antiqua" w:hAnsi="標楷體"/>
          <w:color w:val="000000" w:themeColor="text1"/>
        </w:rPr>
        <w:t>一、最終到期日不得超過十年。</w:t>
      </w:r>
    </w:p>
    <w:p w:rsidR="005D59F6" w:rsidRPr="00CC13DE" w:rsidRDefault="005D59F6">
      <w:pPr>
        <w:pStyle w:val="Layer2"/>
        <w:spacing w:line="440" w:lineRule="exact"/>
        <w:ind w:left="480" w:hangingChars="200" w:hanging="480"/>
        <w:jc w:val="both"/>
        <w:rPr>
          <w:rFonts w:ascii="Book Antiqua" w:hAnsi="Book Antiqua"/>
          <w:color w:val="000000" w:themeColor="text1"/>
        </w:rPr>
      </w:pPr>
      <w:r w:rsidRPr="00CC13DE">
        <w:rPr>
          <w:rFonts w:ascii="Book Antiqua" w:hAnsi="標楷體"/>
          <w:color w:val="000000" w:themeColor="text1"/>
        </w:rPr>
        <w:t>二、到期本金之保本比率為百分之百，但最終到期日未逾五年者，到期本金之保本比率得調整為百分之九十以上。</w:t>
      </w:r>
    </w:p>
    <w:p w:rsidR="005D59F6" w:rsidRPr="00CC13DE" w:rsidRDefault="005D59F6">
      <w:pPr>
        <w:pStyle w:val="Layer2"/>
        <w:spacing w:line="440" w:lineRule="exact"/>
        <w:ind w:left="480" w:hangingChars="200" w:hanging="480"/>
        <w:jc w:val="both"/>
        <w:rPr>
          <w:rFonts w:ascii="Book Antiqua" w:hAnsi="Book Antiqua"/>
          <w:color w:val="000000" w:themeColor="text1"/>
        </w:rPr>
      </w:pPr>
      <w:r w:rsidRPr="00CC13DE">
        <w:rPr>
          <w:rFonts w:ascii="Book Antiqua" w:hAnsi="標楷體"/>
          <w:color w:val="000000" w:themeColor="text1"/>
        </w:rPr>
        <w:t>三、相關衍生性金融商品操作風險由該發行機構承擔。</w:t>
      </w:r>
    </w:p>
    <w:p w:rsidR="005D59F6" w:rsidRPr="00CC13DE" w:rsidRDefault="005D59F6" w:rsidP="00E1207C">
      <w:pPr>
        <w:pStyle w:val="Layer2"/>
        <w:spacing w:line="440" w:lineRule="exact"/>
        <w:jc w:val="both"/>
        <w:rPr>
          <w:rFonts w:ascii="Book Antiqua" w:hAnsi="Book Antiqua"/>
          <w:color w:val="000000" w:themeColor="text1"/>
        </w:rPr>
      </w:pPr>
      <w:r w:rsidRPr="00CC13DE">
        <w:rPr>
          <w:rFonts w:ascii="Book Antiqua" w:hAnsi="標楷體"/>
          <w:color w:val="000000" w:themeColor="text1"/>
        </w:rPr>
        <w:t>前項結構型商品之發行或保證機構，</w:t>
      </w:r>
      <w:r w:rsidR="00E1207C" w:rsidRPr="00CC13DE">
        <w:rPr>
          <w:rFonts w:ascii="標楷體" w:hAnsi="標楷體" w:hint="eastAsia"/>
          <w:color w:val="000000" w:themeColor="text1"/>
        </w:rPr>
        <w:t>應為依法得辦理且符合第六條第三款所定件之本國及外國金融機構</w:t>
      </w:r>
      <w:r w:rsidRPr="00CC13DE">
        <w:rPr>
          <w:rFonts w:ascii="Book Antiqua" w:hAnsi="標楷體"/>
          <w:color w:val="000000" w:themeColor="text1"/>
        </w:rPr>
        <w:t>。｣</w:t>
      </w:r>
    </w:p>
    <w:p w:rsidR="005D59F6" w:rsidRPr="00CC13DE" w:rsidRDefault="005D59F6">
      <w:pPr>
        <w:pStyle w:val="Layer2"/>
        <w:spacing w:line="440" w:lineRule="exact"/>
        <w:jc w:val="both"/>
        <w:rPr>
          <w:rFonts w:ascii="Book Antiqua" w:hAnsi="Book Antiqua"/>
          <w:color w:val="000000" w:themeColor="text1"/>
        </w:rPr>
      </w:pPr>
      <w:r w:rsidRPr="00CC13DE">
        <w:rPr>
          <w:rFonts w:ascii="Book Antiqua" w:hAnsi="Book Antiqua"/>
          <w:color w:val="000000" w:themeColor="text1"/>
        </w:rPr>
        <w:t>2.</w:t>
      </w:r>
      <w:r w:rsidRPr="00CC13DE">
        <w:rPr>
          <w:rFonts w:ascii="Book Antiqua" w:hAnsi="標楷體"/>
          <w:color w:val="000000" w:themeColor="text1"/>
        </w:rPr>
        <w:t>本表組合式存款分為</w:t>
      </w:r>
      <w:r w:rsidRPr="00CC13DE">
        <w:rPr>
          <w:rFonts w:ascii="Book Antiqua" w:hAnsi="Book Antiqua"/>
          <w:color w:val="000000" w:themeColor="text1"/>
        </w:rPr>
        <w:t>100%</w:t>
      </w:r>
      <w:r w:rsidRPr="00CC13DE">
        <w:rPr>
          <w:rFonts w:ascii="Book Antiqua" w:hAnsi="標楷體"/>
          <w:color w:val="000000" w:themeColor="text1"/>
        </w:rPr>
        <w:t>保本與</w:t>
      </w:r>
      <w:r w:rsidRPr="00CC13DE">
        <w:rPr>
          <w:rFonts w:ascii="Book Antiqua" w:hAnsi="Book Antiqua"/>
          <w:color w:val="000000" w:themeColor="text1"/>
        </w:rPr>
        <w:t>90%</w:t>
      </w:r>
      <w:r w:rsidRPr="00CC13DE">
        <w:rPr>
          <w:rFonts w:ascii="Book Antiqua" w:hAnsi="標楷體"/>
          <w:color w:val="000000" w:themeColor="text1"/>
        </w:rPr>
        <w:t>保本兩大類</w:t>
      </w:r>
      <w:r w:rsidR="00E1207C" w:rsidRPr="00CC13DE">
        <w:rPr>
          <w:rFonts w:ascii="標楷體" w:hAnsi="標楷體" w:hint="eastAsia"/>
          <w:color w:val="000000" w:themeColor="text1"/>
        </w:rPr>
        <w:t>，非100%保本皆填列於90%保本</w:t>
      </w:r>
      <w:r w:rsidRPr="00CC13DE">
        <w:rPr>
          <w:rFonts w:ascii="Book Antiqua" w:hAnsi="標楷體"/>
          <w:color w:val="000000" w:themeColor="text1"/>
        </w:rPr>
        <w:t>。依照組合式存款之評等分項填列第</w:t>
      </w:r>
      <w:r w:rsidRPr="00CC13DE">
        <w:rPr>
          <w:rFonts w:ascii="Book Antiqua" w:hAnsi="Book Antiqua"/>
          <w:color w:val="000000" w:themeColor="text1"/>
        </w:rPr>
        <w:t>3</w:t>
      </w:r>
      <w:r w:rsidRPr="00CC13DE">
        <w:rPr>
          <w:rFonts w:ascii="Book Antiqua" w:hAnsi="標楷體"/>
          <w:color w:val="000000" w:themeColor="text1"/>
        </w:rPr>
        <w:t>欄至第</w:t>
      </w:r>
      <w:r w:rsidRPr="00CC13DE">
        <w:rPr>
          <w:rFonts w:ascii="Book Antiqua" w:hAnsi="Book Antiqua"/>
          <w:color w:val="000000" w:themeColor="text1"/>
        </w:rPr>
        <w:t>7</w:t>
      </w:r>
      <w:r w:rsidRPr="00CC13DE">
        <w:rPr>
          <w:rFonts w:ascii="Book Antiqua" w:hAnsi="標楷體"/>
          <w:color w:val="000000" w:themeColor="text1"/>
        </w:rPr>
        <w:t>欄持有部位之金額。第</w:t>
      </w:r>
      <w:r w:rsidRPr="00CC13DE">
        <w:rPr>
          <w:rFonts w:ascii="Book Antiqua" w:hAnsi="Book Antiqua"/>
          <w:color w:val="000000" w:themeColor="text1"/>
        </w:rPr>
        <w:t>9</w:t>
      </w:r>
      <w:r w:rsidRPr="00CC13DE">
        <w:rPr>
          <w:rFonts w:ascii="Book Antiqua" w:hAnsi="標楷體"/>
          <w:color w:val="000000" w:themeColor="text1"/>
        </w:rPr>
        <w:t>欄</w:t>
      </w:r>
      <w:r w:rsidRPr="00CC13DE">
        <w:rPr>
          <w:rFonts w:ascii="Book Antiqua" w:hAnsi="Book Antiqua"/>
          <w:color w:val="000000" w:themeColor="text1"/>
        </w:rPr>
        <w:t>~</w:t>
      </w:r>
      <w:r w:rsidRPr="00CC13DE">
        <w:rPr>
          <w:rFonts w:ascii="Book Antiqua" w:hAnsi="標楷體"/>
          <w:color w:val="000000" w:themeColor="text1"/>
        </w:rPr>
        <w:t>第</w:t>
      </w:r>
      <w:r w:rsidRPr="00CC13DE">
        <w:rPr>
          <w:rFonts w:ascii="Book Antiqua" w:hAnsi="Book Antiqua"/>
          <w:color w:val="000000" w:themeColor="text1"/>
        </w:rPr>
        <w:t>13</w:t>
      </w:r>
      <w:r w:rsidRPr="00CC13DE">
        <w:rPr>
          <w:rFonts w:ascii="Book Antiqua" w:hAnsi="標楷體"/>
          <w:color w:val="000000" w:themeColor="text1"/>
        </w:rPr>
        <w:t>欄為其風險資本額。</w:t>
      </w:r>
    </w:p>
    <w:p w:rsidR="005D59F6" w:rsidRPr="00CC13DE" w:rsidRDefault="005D59F6">
      <w:pPr>
        <w:pStyle w:val="Layer2"/>
        <w:spacing w:line="440" w:lineRule="exact"/>
        <w:jc w:val="both"/>
        <w:rPr>
          <w:rFonts w:ascii="Book Antiqua" w:hAnsi="Book Antiqua"/>
          <w:color w:val="000000" w:themeColor="text1"/>
        </w:rPr>
      </w:pPr>
      <w:r w:rsidRPr="00CC13DE">
        <w:rPr>
          <w:rFonts w:ascii="Book Antiqua" w:hAnsi="Book Antiqua"/>
          <w:color w:val="000000" w:themeColor="text1"/>
        </w:rPr>
        <w:t>3.</w:t>
      </w:r>
      <w:r w:rsidRPr="00CC13DE">
        <w:rPr>
          <w:rFonts w:ascii="Book Antiqua" w:hAnsi="標楷體"/>
          <w:color w:val="000000" w:themeColor="text1"/>
        </w:rPr>
        <w:t>無評等之組合式存款請以最低等級之評等填報。</w:t>
      </w:r>
    </w:p>
    <w:p w:rsidR="005D59F6" w:rsidRPr="00CC13DE" w:rsidRDefault="005D59F6">
      <w:pPr>
        <w:pStyle w:val="Layer2"/>
        <w:spacing w:line="440" w:lineRule="exact"/>
        <w:jc w:val="both"/>
        <w:rPr>
          <w:rFonts w:ascii="Book Antiqua" w:hAnsi="Book Antiqua"/>
          <w:color w:val="000000" w:themeColor="text1"/>
        </w:rPr>
      </w:pPr>
      <w:r w:rsidRPr="00CC13DE">
        <w:rPr>
          <w:rFonts w:ascii="Book Antiqua" w:hAnsi="Book Antiqua"/>
          <w:color w:val="000000" w:themeColor="text1"/>
        </w:rPr>
        <w:t>4.</w:t>
      </w:r>
      <w:r w:rsidRPr="00CC13DE">
        <w:rPr>
          <w:rFonts w:ascii="Book Antiqua" w:hAnsi="標楷體"/>
          <w:color w:val="000000" w:themeColor="text1"/>
        </w:rPr>
        <w:t>評等對照僅供參考</w:t>
      </w:r>
    </w:p>
    <w:p w:rsidR="005D59F6" w:rsidRPr="00CC13DE" w:rsidRDefault="005D59F6">
      <w:pPr>
        <w:jc w:val="both"/>
        <w:rPr>
          <w:rFonts w:ascii="Book Antiqua" w:hAnsi="Book Antiqu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CC13DE" w:rsidRPr="00CC13DE">
        <w:trPr>
          <w:tblHeader/>
        </w:trPr>
        <w:tc>
          <w:tcPr>
            <w:tcW w:w="2787" w:type="dxa"/>
            <w:shd w:val="clear" w:color="auto" w:fill="CCCCCC"/>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S&amp;P</w:t>
            </w:r>
          </w:p>
        </w:tc>
        <w:tc>
          <w:tcPr>
            <w:tcW w:w="2787" w:type="dxa"/>
            <w:shd w:val="clear" w:color="auto" w:fill="CCCCCC"/>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Moody’s</w:t>
            </w:r>
          </w:p>
        </w:tc>
        <w:tc>
          <w:tcPr>
            <w:tcW w:w="2788" w:type="dxa"/>
            <w:shd w:val="clear" w:color="auto" w:fill="CCCCCC"/>
          </w:tcPr>
          <w:p w:rsidR="005D59F6" w:rsidRPr="00CC13DE" w:rsidRDefault="005D59F6">
            <w:pPr>
              <w:spacing w:line="440" w:lineRule="exact"/>
              <w:jc w:val="both"/>
              <w:rPr>
                <w:rFonts w:ascii="Book Antiqua" w:hAnsi="Book Antiqua"/>
                <w:color w:val="000000" w:themeColor="text1"/>
              </w:rPr>
            </w:pPr>
            <w:r w:rsidRPr="00CC13DE">
              <w:rPr>
                <w:rFonts w:ascii="Book Antiqua" w:hAnsi="標楷體"/>
                <w:color w:val="000000" w:themeColor="text1"/>
              </w:rPr>
              <w:t>中華信評</w:t>
            </w:r>
          </w:p>
        </w:tc>
      </w:tr>
      <w:tr w:rsidR="00CC13DE" w:rsidRPr="00CC13DE">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AAA</w:t>
            </w:r>
          </w:p>
        </w:tc>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Aaa</w:t>
            </w:r>
          </w:p>
        </w:tc>
        <w:tc>
          <w:tcPr>
            <w:tcW w:w="2788" w:type="dxa"/>
          </w:tcPr>
          <w:p w:rsidR="005D59F6" w:rsidRPr="00CC13DE" w:rsidRDefault="005D59F6">
            <w:pPr>
              <w:spacing w:line="440" w:lineRule="exact"/>
              <w:jc w:val="both"/>
              <w:rPr>
                <w:rFonts w:ascii="Book Antiqua" w:hAnsi="Book Antiqua"/>
                <w:color w:val="000000" w:themeColor="text1"/>
              </w:rPr>
            </w:pPr>
            <w:r w:rsidRPr="00CC13DE">
              <w:rPr>
                <w:rFonts w:ascii="Book Antiqua" w:hAnsi="標楷體"/>
                <w:color w:val="000000" w:themeColor="text1"/>
              </w:rPr>
              <w:t>－</w:t>
            </w:r>
          </w:p>
        </w:tc>
      </w:tr>
      <w:tr w:rsidR="00CC13DE" w:rsidRPr="00CC13DE">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AA+</w:t>
            </w:r>
          </w:p>
        </w:tc>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Aa1</w:t>
            </w:r>
          </w:p>
        </w:tc>
        <w:tc>
          <w:tcPr>
            <w:tcW w:w="2788" w:type="dxa"/>
          </w:tcPr>
          <w:p w:rsidR="005D59F6" w:rsidRPr="00CC13DE" w:rsidRDefault="005D59F6">
            <w:pPr>
              <w:spacing w:line="440" w:lineRule="exact"/>
              <w:jc w:val="both"/>
              <w:rPr>
                <w:rFonts w:ascii="Book Antiqua" w:hAnsi="Book Antiqua"/>
                <w:color w:val="000000" w:themeColor="text1"/>
              </w:rPr>
            </w:pPr>
            <w:r w:rsidRPr="00CC13DE">
              <w:rPr>
                <w:rFonts w:ascii="Book Antiqua" w:hAnsi="標楷體"/>
                <w:color w:val="000000" w:themeColor="text1"/>
              </w:rPr>
              <w:t>－</w:t>
            </w:r>
          </w:p>
        </w:tc>
      </w:tr>
      <w:tr w:rsidR="00CC13DE" w:rsidRPr="00CC13DE">
        <w:tc>
          <w:tcPr>
            <w:tcW w:w="2787" w:type="dxa"/>
            <w:tcBorders>
              <w:bottom w:val="single" w:sz="4" w:space="0" w:color="auto"/>
            </w:tcBorders>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AA</w:t>
            </w:r>
          </w:p>
        </w:tc>
        <w:tc>
          <w:tcPr>
            <w:tcW w:w="2787" w:type="dxa"/>
            <w:tcBorders>
              <w:bottom w:val="single" w:sz="4" w:space="0" w:color="auto"/>
            </w:tcBorders>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Aa2</w:t>
            </w:r>
          </w:p>
        </w:tc>
        <w:tc>
          <w:tcPr>
            <w:tcW w:w="2788" w:type="dxa"/>
            <w:tcBorders>
              <w:bottom w:val="single" w:sz="4" w:space="0" w:color="auto"/>
            </w:tcBorders>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標楷體"/>
                <w:color w:val="000000" w:themeColor="text1"/>
              </w:rPr>
              <w:t>－</w:t>
            </w:r>
          </w:p>
        </w:tc>
      </w:tr>
      <w:tr w:rsidR="00CC13DE" w:rsidRPr="00CC13DE">
        <w:tc>
          <w:tcPr>
            <w:tcW w:w="2787" w:type="dxa"/>
            <w:shd w:val="clear" w:color="auto" w:fill="CCFFCC"/>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AA-</w:t>
            </w:r>
          </w:p>
        </w:tc>
        <w:tc>
          <w:tcPr>
            <w:tcW w:w="2787" w:type="dxa"/>
            <w:shd w:val="clear" w:color="auto" w:fill="CCFFCC"/>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Aa3</w:t>
            </w:r>
          </w:p>
        </w:tc>
        <w:tc>
          <w:tcPr>
            <w:tcW w:w="2788" w:type="dxa"/>
            <w:shd w:val="clear" w:color="auto" w:fill="CCFFCC"/>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twAAA</w:t>
            </w:r>
          </w:p>
        </w:tc>
      </w:tr>
      <w:tr w:rsidR="00CC13DE" w:rsidRPr="00CC13DE">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A+</w:t>
            </w:r>
          </w:p>
        </w:tc>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A1</w:t>
            </w:r>
          </w:p>
        </w:tc>
        <w:tc>
          <w:tcPr>
            <w:tcW w:w="2788"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twAA+</w:t>
            </w:r>
          </w:p>
        </w:tc>
      </w:tr>
      <w:tr w:rsidR="00CC13DE" w:rsidRPr="00CC13DE">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A</w:t>
            </w:r>
          </w:p>
        </w:tc>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A2</w:t>
            </w:r>
          </w:p>
        </w:tc>
        <w:tc>
          <w:tcPr>
            <w:tcW w:w="2788"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twAA</w:t>
            </w:r>
          </w:p>
        </w:tc>
      </w:tr>
      <w:tr w:rsidR="00CC13DE" w:rsidRPr="00CC13DE">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A-</w:t>
            </w:r>
          </w:p>
        </w:tc>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A3</w:t>
            </w:r>
          </w:p>
        </w:tc>
        <w:tc>
          <w:tcPr>
            <w:tcW w:w="2788"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twAA-</w:t>
            </w:r>
          </w:p>
        </w:tc>
      </w:tr>
      <w:tr w:rsidR="00CC13DE" w:rsidRPr="00CC13DE">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BBB+</w:t>
            </w:r>
          </w:p>
        </w:tc>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Baa1</w:t>
            </w:r>
          </w:p>
        </w:tc>
        <w:tc>
          <w:tcPr>
            <w:tcW w:w="2788"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twA+</w:t>
            </w:r>
          </w:p>
        </w:tc>
      </w:tr>
      <w:tr w:rsidR="00CC13DE" w:rsidRPr="00CC13DE">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BBB</w:t>
            </w:r>
          </w:p>
        </w:tc>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Baa2</w:t>
            </w:r>
          </w:p>
        </w:tc>
        <w:tc>
          <w:tcPr>
            <w:tcW w:w="2788"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twA</w:t>
            </w:r>
          </w:p>
        </w:tc>
      </w:tr>
      <w:tr w:rsidR="00CC13DE" w:rsidRPr="00CC13DE">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BBB-</w:t>
            </w:r>
          </w:p>
        </w:tc>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Baa3</w:t>
            </w:r>
          </w:p>
        </w:tc>
        <w:tc>
          <w:tcPr>
            <w:tcW w:w="2788"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twA-</w:t>
            </w:r>
          </w:p>
        </w:tc>
      </w:tr>
      <w:tr w:rsidR="00CC13DE" w:rsidRPr="00CC13DE">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BB+</w:t>
            </w:r>
          </w:p>
        </w:tc>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Ba1</w:t>
            </w:r>
          </w:p>
        </w:tc>
        <w:tc>
          <w:tcPr>
            <w:tcW w:w="2788"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twBBB+</w:t>
            </w:r>
          </w:p>
        </w:tc>
      </w:tr>
      <w:tr w:rsidR="00CC13DE" w:rsidRPr="00CC13DE">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BB</w:t>
            </w:r>
          </w:p>
        </w:tc>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Ba2</w:t>
            </w:r>
          </w:p>
        </w:tc>
        <w:tc>
          <w:tcPr>
            <w:tcW w:w="2788"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twBBB</w:t>
            </w:r>
          </w:p>
        </w:tc>
      </w:tr>
      <w:tr w:rsidR="00CC13DE" w:rsidRPr="00CC13DE">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BB-</w:t>
            </w:r>
          </w:p>
        </w:tc>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Ba3</w:t>
            </w:r>
          </w:p>
        </w:tc>
        <w:tc>
          <w:tcPr>
            <w:tcW w:w="2788"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twBBB-</w:t>
            </w:r>
          </w:p>
        </w:tc>
      </w:tr>
      <w:tr w:rsidR="00CC13DE" w:rsidRPr="00CC13DE">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B+</w:t>
            </w:r>
          </w:p>
        </w:tc>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B1</w:t>
            </w:r>
          </w:p>
        </w:tc>
        <w:tc>
          <w:tcPr>
            <w:tcW w:w="2788"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twBB+</w:t>
            </w:r>
          </w:p>
        </w:tc>
      </w:tr>
      <w:tr w:rsidR="00CC13DE" w:rsidRPr="00CC13DE">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lastRenderedPageBreak/>
              <w:t>B</w:t>
            </w:r>
          </w:p>
        </w:tc>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B2</w:t>
            </w:r>
          </w:p>
        </w:tc>
        <w:tc>
          <w:tcPr>
            <w:tcW w:w="2788"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twBB</w:t>
            </w:r>
          </w:p>
        </w:tc>
      </w:tr>
      <w:tr w:rsidR="00CC13DE" w:rsidRPr="00CC13DE">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B-</w:t>
            </w:r>
          </w:p>
        </w:tc>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B3</w:t>
            </w:r>
          </w:p>
        </w:tc>
        <w:tc>
          <w:tcPr>
            <w:tcW w:w="2788"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twBB-</w:t>
            </w:r>
          </w:p>
        </w:tc>
      </w:tr>
      <w:tr w:rsidR="00CC13DE" w:rsidRPr="00CC13DE">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CCC+</w:t>
            </w:r>
          </w:p>
        </w:tc>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Caa1</w:t>
            </w:r>
          </w:p>
        </w:tc>
        <w:tc>
          <w:tcPr>
            <w:tcW w:w="2788"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twB+</w:t>
            </w:r>
          </w:p>
        </w:tc>
      </w:tr>
      <w:tr w:rsidR="00CC13DE" w:rsidRPr="00CC13DE">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CCC</w:t>
            </w:r>
          </w:p>
        </w:tc>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Caa2</w:t>
            </w:r>
          </w:p>
        </w:tc>
        <w:tc>
          <w:tcPr>
            <w:tcW w:w="2788"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twB</w:t>
            </w:r>
          </w:p>
        </w:tc>
      </w:tr>
      <w:tr w:rsidR="00CC13DE" w:rsidRPr="00CC13DE">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CCC-</w:t>
            </w:r>
          </w:p>
        </w:tc>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Caa3</w:t>
            </w:r>
          </w:p>
        </w:tc>
        <w:tc>
          <w:tcPr>
            <w:tcW w:w="2788"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twB-</w:t>
            </w:r>
          </w:p>
        </w:tc>
      </w:tr>
      <w:tr w:rsidR="00CC13DE" w:rsidRPr="00CC13DE">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CC</w:t>
            </w:r>
          </w:p>
        </w:tc>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Ca</w:t>
            </w:r>
          </w:p>
        </w:tc>
        <w:tc>
          <w:tcPr>
            <w:tcW w:w="2788"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twCCC+</w:t>
            </w:r>
          </w:p>
        </w:tc>
      </w:tr>
      <w:tr w:rsidR="005D59F6" w:rsidRPr="00CC13DE">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D</w:t>
            </w:r>
          </w:p>
        </w:tc>
        <w:tc>
          <w:tcPr>
            <w:tcW w:w="2787"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C</w:t>
            </w:r>
          </w:p>
        </w:tc>
        <w:tc>
          <w:tcPr>
            <w:tcW w:w="2788" w:type="dxa"/>
            <w:vAlign w:val="bottom"/>
          </w:tcPr>
          <w:p w:rsidR="005D59F6" w:rsidRPr="00CC13DE" w:rsidRDefault="005D59F6">
            <w:pPr>
              <w:spacing w:line="440" w:lineRule="exact"/>
              <w:jc w:val="both"/>
              <w:rPr>
                <w:rFonts w:ascii="Book Antiqua" w:hAnsi="Book Antiqua"/>
                <w:color w:val="000000" w:themeColor="text1"/>
              </w:rPr>
            </w:pPr>
            <w:r w:rsidRPr="00CC13DE">
              <w:rPr>
                <w:rFonts w:ascii="Book Antiqua" w:hAnsi="Book Antiqua"/>
                <w:color w:val="000000" w:themeColor="text1"/>
              </w:rPr>
              <w:t>twCCC</w:t>
            </w:r>
          </w:p>
        </w:tc>
      </w:tr>
    </w:tbl>
    <w:p w:rsidR="005D59F6" w:rsidRPr="00CC13DE" w:rsidRDefault="005D59F6">
      <w:pPr>
        <w:jc w:val="both"/>
        <w:rPr>
          <w:rFonts w:ascii="Book Antiqua" w:hAnsi="Book Antiqua"/>
          <w:color w:val="000000" w:themeColor="text1"/>
        </w:rPr>
      </w:pPr>
    </w:p>
    <w:p w:rsidR="005D59F6" w:rsidRPr="00CC13DE" w:rsidRDefault="005D59F6">
      <w:pPr>
        <w:jc w:val="both"/>
        <w:rPr>
          <w:rFonts w:ascii="Book Antiqua" w:hAnsi="Book Antiqua"/>
          <w:color w:val="000000" w:themeColor="text1"/>
        </w:rPr>
      </w:pPr>
      <w:r w:rsidRPr="00CC13DE">
        <w:rPr>
          <w:rFonts w:ascii="Book Antiqua" w:hAnsi="標楷體"/>
          <w:color w:val="000000" w:themeColor="text1"/>
        </w:rPr>
        <w:t>註：</w:t>
      </w:r>
    </w:p>
    <w:p w:rsidR="005D59F6" w:rsidRPr="00CC13DE" w:rsidRDefault="005D59F6">
      <w:pPr>
        <w:jc w:val="both"/>
        <w:rPr>
          <w:rFonts w:ascii="Book Antiqua" w:hAnsi="Book Antiqua"/>
          <w:color w:val="000000" w:themeColor="text1"/>
        </w:rPr>
      </w:pPr>
      <w:r w:rsidRPr="00CC13DE">
        <w:rPr>
          <w:rFonts w:ascii="Book Antiqua" w:hAnsi="Book Antiqua"/>
          <w:color w:val="000000" w:themeColor="text1"/>
        </w:rPr>
        <w:t>1.</w:t>
      </w:r>
      <w:r w:rsidRPr="00CC13DE">
        <w:rPr>
          <w:rFonts w:ascii="Book Antiqua" w:hAnsi="標楷體"/>
          <w:color w:val="000000" w:themeColor="text1"/>
        </w:rPr>
        <w:t>中華信評與國外信評公司（</w:t>
      </w:r>
      <w:r w:rsidRPr="00CC13DE">
        <w:rPr>
          <w:rFonts w:ascii="Book Antiqua" w:hAnsi="Book Antiqua"/>
          <w:color w:val="000000" w:themeColor="text1"/>
        </w:rPr>
        <w:t>S&amp;P</w:t>
      </w:r>
      <w:r w:rsidRPr="00CC13DE">
        <w:rPr>
          <w:rFonts w:ascii="Book Antiqua" w:hAnsi="標楷體"/>
          <w:color w:val="000000" w:themeColor="text1"/>
        </w:rPr>
        <w:t>、</w:t>
      </w:r>
      <w:r w:rsidRPr="00CC13DE">
        <w:rPr>
          <w:rFonts w:ascii="Book Antiqua" w:hAnsi="Book Antiqua"/>
          <w:color w:val="000000" w:themeColor="text1"/>
        </w:rPr>
        <w:t>Moody’s</w:t>
      </w:r>
      <w:r w:rsidRPr="00CC13DE">
        <w:rPr>
          <w:rFonts w:ascii="Book Antiqua" w:hAnsi="標楷體"/>
          <w:color w:val="000000" w:themeColor="text1"/>
        </w:rPr>
        <w:t>）的評等等級並無正式的對照標準。</w:t>
      </w:r>
    </w:p>
    <w:p w:rsidR="005D59F6" w:rsidRPr="00CC13DE" w:rsidRDefault="005D59F6">
      <w:pPr>
        <w:jc w:val="both"/>
        <w:rPr>
          <w:rFonts w:ascii="Book Antiqua" w:hAnsi="Book Antiqua"/>
          <w:color w:val="000000" w:themeColor="text1"/>
        </w:rPr>
      </w:pPr>
      <w:r w:rsidRPr="00CC13DE">
        <w:rPr>
          <w:rFonts w:ascii="Book Antiqua" w:hAnsi="Book Antiqua"/>
          <w:color w:val="000000" w:themeColor="text1"/>
        </w:rPr>
        <w:t>2.</w:t>
      </w:r>
      <w:r w:rsidRPr="00CC13DE">
        <w:rPr>
          <w:rFonts w:ascii="Book Antiqua" w:hAnsi="標楷體"/>
          <w:color w:val="000000" w:themeColor="text1"/>
        </w:rPr>
        <w:t>目前</w:t>
      </w:r>
      <w:r w:rsidRPr="00CC13DE">
        <w:rPr>
          <w:rFonts w:ascii="Book Antiqua" w:hAnsi="Book Antiqua"/>
          <w:color w:val="000000" w:themeColor="text1"/>
        </w:rPr>
        <w:t>S&amp;P</w:t>
      </w:r>
      <w:r w:rsidRPr="00CC13DE">
        <w:rPr>
          <w:rFonts w:ascii="Book Antiqua" w:hAnsi="標楷體"/>
          <w:color w:val="000000" w:themeColor="text1"/>
        </w:rPr>
        <w:t>及</w:t>
      </w:r>
      <w:r w:rsidRPr="00CC13DE">
        <w:rPr>
          <w:rFonts w:ascii="Book Antiqua" w:hAnsi="Book Antiqua"/>
          <w:color w:val="000000" w:themeColor="text1"/>
        </w:rPr>
        <w:t>Moody’s</w:t>
      </w:r>
      <w:r w:rsidRPr="00CC13DE">
        <w:rPr>
          <w:rFonts w:ascii="Book Antiqua" w:hAnsi="標楷體"/>
          <w:color w:val="000000" w:themeColor="text1"/>
        </w:rPr>
        <w:t>給予台灣的主權評等為</w:t>
      </w:r>
      <w:r w:rsidRPr="00CC13DE">
        <w:rPr>
          <w:rFonts w:ascii="Book Antiqua" w:hAnsi="Book Antiqua"/>
          <w:color w:val="000000" w:themeColor="text1"/>
        </w:rPr>
        <w:t>AA-</w:t>
      </w:r>
      <w:r w:rsidRPr="00CC13DE">
        <w:rPr>
          <w:rFonts w:ascii="Book Antiqua" w:hAnsi="標楷體"/>
          <w:color w:val="000000" w:themeColor="text1"/>
        </w:rPr>
        <w:t>（</w:t>
      </w:r>
      <w:r w:rsidRPr="00CC13DE">
        <w:rPr>
          <w:rFonts w:ascii="Book Antiqua" w:hAnsi="Book Antiqua"/>
          <w:color w:val="000000" w:themeColor="text1"/>
        </w:rPr>
        <w:t>Aa3</w:t>
      </w:r>
      <w:r w:rsidRPr="00CC13DE">
        <w:rPr>
          <w:rFonts w:ascii="Book Antiqua" w:hAnsi="標楷體"/>
          <w:color w:val="000000" w:themeColor="text1"/>
        </w:rPr>
        <w:t>），以此做為相對指標，將中華信評最高的等級（</w:t>
      </w:r>
      <w:r w:rsidRPr="00CC13DE">
        <w:rPr>
          <w:rFonts w:ascii="Book Antiqua" w:hAnsi="Book Antiqua"/>
          <w:color w:val="000000" w:themeColor="text1"/>
        </w:rPr>
        <w:t>twAAA</w:t>
      </w:r>
      <w:r w:rsidRPr="00CC13DE">
        <w:rPr>
          <w:rFonts w:ascii="Book Antiqua" w:hAnsi="標楷體"/>
          <w:color w:val="000000" w:themeColor="text1"/>
        </w:rPr>
        <w:t>）對應到</w:t>
      </w:r>
      <w:r w:rsidRPr="00CC13DE">
        <w:rPr>
          <w:rFonts w:ascii="Book Antiqua" w:hAnsi="Book Antiqua"/>
          <w:color w:val="000000" w:themeColor="text1"/>
        </w:rPr>
        <w:t>AA-</w:t>
      </w:r>
      <w:r w:rsidRPr="00CC13DE">
        <w:rPr>
          <w:rFonts w:ascii="Book Antiqua" w:hAnsi="標楷體"/>
          <w:color w:val="000000" w:themeColor="text1"/>
        </w:rPr>
        <w:t>（</w:t>
      </w:r>
      <w:r w:rsidRPr="00CC13DE">
        <w:rPr>
          <w:rFonts w:ascii="Book Antiqua" w:hAnsi="Book Antiqua"/>
          <w:color w:val="000000" w:themeColor="text1"/>
        </w:rPr>
        <w:t>Aa3</w:t>
      </w:r>
      <w:r w:rsidRPr="00CC13DE">
        <w:rPr>
          <w:rFonts w:ascii="Book Antiqua" w:hAnsi="標楷體"/>
          <w:color w:val="000000" w:themeColor="text1"/>
        </w:rPr>
        <w:t>），再逐一對應。</w:t>
      </w:r>
    </w:p>
    <w:p w:rsidR="005D59F6" w:rsidRPr="00CC13DE" w:rsidRDefault="005D59F6">
      <w:pPr>
        <w:jc w:val="both"/>
        <w:rPr>
          <w:rFonts w:ascii="Book Antiqua" w:hAnsi="Book Antiqua"/>
          <w:b/>
          <w:color w:val="000000" w:themeColor="text1"/>
        </w:rPr>
      </w:pPr>
      <w:r w:rsidRPr="00CC13DE">
        <w:rPr>
          <w:rFonts w:ascii="Book Antiqua" w:hAnsi="Book Antiqua"/>
          <w:b/>
          <w:color w:val="000000" w:themeColor="text1"/>
        </w:rPr>
        <w:t>3.</w:t>
      </w:r>
      <w:r w:rsidRPr="00CC13DE">
        <w:rPr>
          <w:rFonts w:ascii="Book Antiqua" w:hAnsi="標楷體"/>
          <w:b/>
          <w:color w:val="000000" w:themeColor="text1"/>
        </w:rPr>
        <w:t>上表並非正式對照表，僅供參考。</w:t>
      </w:r>
    </w:p>
    <w:p w:rsidR="005D59F6" w:rsidRPr="00CC13DE" w:rsidRDefault="005D59F6">
      <w:pPr>
        <w:jc w:val="both"/>
        <w:rPr>
          <w:rFonts w:ascii="Book Antiqua" w:hAnsi="Book Antiqua"/>
          <w:color w:val="000000" w:themeColor="text1"/>
        </w:rPr>
      </w:pPr>
    </w:p>
    <w:p w:rsidR="005D59F6" w:rsidRPr="00CC13DE" w:rsidRDefault="005D59F6">
      <w:pPr>
        <w:pStyle w:val="Layer2"/>
        <w:spacing w:line="440" w:lineRule="exact"/>
        <w:ind w:leftChars="350" w:left="910" w:firstLineChars="200" w:firstLine="480"/>
        <w:rPr>
          <w:rFonts w:ascii="Book Antiqua" w:hAnsi="Book Antiqua"/>
          <w:color w:val="000000" w:themeColor="text1"/>
        </w:rPr>
      </w:pP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329" w:name="_Toc55996733"/>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30-4</w:t>
      </w:r>
      <w:r w:rsidRPr="00CC13DE">
        <w:rPr>
          <w:rFonts w:ascii="Book Antiqua" w:hAnsi="標楷體"/>
          <w:color w:val="000000" w:themeColor="text1"/>
          <w:szCs w:val="40"/>
        </w:rPr>
        <w:t>：</w:t>
      </w:r>
      <w:r w:rsidRPr="00CC13DE">
        <w:rPr>
          <w:rFonts w:ascii="Book Antiqua" w:hAnsi="Book Antiqua"/>
          <w:color w:val="000000" w:themeColor="text1"/>
          <w:szCs w:val="40"/>
        </w:rPr>
        <w:t>R2</w:t>
      </w:r>
      <w:r w:rsidRPr="00CC13DE">
        <w:rPr>
          <w:rFonts w:ascii="Book Antiqua" w:hAnsi="標楷體"/>
          <w:color w:val="000000" w:themeColor="text1"/>
          <w:szCs w:val="40"/>
        </w:rPr>
        <w:t>：信用風險計算表</w:t>
      </w:r>
      <w:bookmarkEnd w:id="329"/>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本計算報表填報的目的在於表達</w:t>
      </w:r>
      <w:r w:rsidR="007E569F" w:rsidRPr="00CC13DE">
        <w:rPr>
          <w:rFonts w:ascii="Book Antiqua" w:hAnsi="標楷體"/>
          <w:color w:val="000000" w:themeColor="text1"/>
          <w:sz w:val="24"/>
        </w:rPr>
        <w:t>保險業</w:t>
      </w:r>
      <w:r w:rsidRPr="00CC13DE">
        <w:rPr>
          <w:rFonts w:ascii="Book Antiqua" w:hAnsi="標楷體"/>
          <w:color w:val="000000" w:themeColor="text1"/>
          <w:sz w:val="24"/>
        </w:rPr>
        <w:t>經營業務時，因交易對象不履行義務而導致影響清償能力之風險，並依各風險項目計算應提存之風險資本。本報表中之相關風險係數主要係以我國保險市場之實證資料來計算，其無實證資料部分則參考美國風險資本額制度之相關經驗，再考量我國實際情形以主觀的方法研定之。</w:t>
      </w:r>
    </w:p>
    <w:p w:rsidR="005D59F6" w:rsidRPr="00CC13DE" w:rsidRDefault="005D59F6">
      <w:pPr>
        <w:spacing w:line="44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本表需依據經會計師查核之財務報表數據，按各風險項目填入其相對應之金額，另配合相關填報規定於下列簡介該表之填列規則，以利保險公司之填報作業。</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各風險項目之填報方式說明如下</w:t>
      </w:r>
      <w:r w:rsidRPr="00CC13DE">
        <w:rPr>
          <w:rFonts w:ascii="Book Antiqua" w:hAnsi="Book Antiqua"/>
          <w:color w:val="000000" w:themeColor="text1"/>
          <w:sz w:val="24"/>
        </w:rPr>
        <w:t>:</w:t>
      </w:r>
    </w:p>
    <w:p w:rsidR="005D59F6" w:rsidRPr="00CC13DE" w:rsidRDefault="005D59F6">
      <w:pPr>
        <w:spacing w:line="440" w:lineRule="exact"/>
        <w:jc w:val="both"/>
        <w:rPr>
          <w:rFonts w:ascii="Book Antiqua" w:hAnsi="Book Antiqua"/>
          <w:color w:val="000000" w:themeColor="text1"/>
          <w:sz w:val="24"/>
        </w:rPr>
      </w:pPr>
      <w:bookmarkStart w:id="330" w:name="_Toc7498448"/>
      <w:r w:rsidRPr="00CC13DE">
        <w:rPr>
          <w:rFonts w:ascii="Book Antiqua" w:hAnsi="Book Antiqua"/>
          <w:color w:val="000000" w:themeColor="text1"/>
          <w:sz w:val="24"/>
        </w:rPr>
        <w:t>2.</w:t>
      </w:r>
      <w:r w:rsidR="00C00917" w:rsidRPr="00CC13DE">
        <w:rPr>
          <w:rFonts w:ascii="Book Antiqua" w:hAnsi="Book Antiqua" w:hint="eastAsia"/>
          <w:color w:val="000000" w:themeColor="text1"/>
          <w:sz w:val="24"/>
        </w:rPr>
        <w:t>1</w:t>
      </w:r>
      <w:r w:rsidRPr="00CC13DE">
        <w:rPr>
          <w:rFonts w:ascii="Book Antiqua" w:hAnsi="標楷體"/>
          <w:color w:val="000000" w:themeColor="text1"/>
          <w:sz w:val="24"/>
        </w:rPr>
        <w:t>應收保費</w:t>
      </w:r>
      <w:bookmarkEnd w:id="330"/>
    </w:p>
    <w:p w:rsidR="005D59F6" w:rsidRPr="00CC13DE" w:rsidRDefault="005D59F6">
      <w:pPr>
        <w:spacing w:line="440" w:lineRule="exact"/>
        <w:ind w:leftChars="138" w:left="359" w:firstLine="1"/>
        <w:jc w:val="both"/>
        <w:rPr>
          <w:rFonts w:ascii="Book Antiqua" w:hAnsi="Book Antiqua"/>
          <w:color w:val="000000" w:themeColor="text1"/>
          <w:sz w:val="24"/>
        </w:rPr>
      </w:pPr>
      <w:r w:rsidRPr="00CC13DE">
        <w:rPr>
          <w:rFonts w:ascii="Book Antiqua" w:hAnsi="標楷體"/>
          <w:color w:val="000000" w:themeColor="text1"/>
          <w:sz w:val="24"/>
        </w:rPr>
        <w:t>係指直接簽單業務應收之各項保險費，按「表</w:t>
      </w:r>
      <w:r w:rsidRPr="00CC13DE">
        <w:rPr>
          <w:rFonts w:ascii="Book Antiqua" w:hAnsi="Book Antiqua"/>
          <w:color w:val="000000" w:themeColor="text1"/>
          <w:sz w:val="24"/>
        </w:rPr>
        <w:t>03</w:t>
      </w:r>
      <w:r w:rsidRPr="00CC13DE">
        <w:rPr>
          <w:rFonts w:ascii="Book Antiqua" w:hAnsi="標楷體"/>
          <w:color w:val="000000" w:themeColor="text1"/>
          <w:sz w:val="24"/>
        </w:rPr>
        <w:t>：資產負債表」之相關欄位金額，乘以其所對應之風險係數計算風險資本額。</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2.</w:t>
      </w:r>
      <w:r w:rsidR="00C00917" w:rsidRPr="00CC13DE">
        <w:rPr>
          <w:rFonts w:ascii="Book Antiqua" w:hAnsi="Book Antiqua" w:hint="eastAsia"/>
          <w:color w:val="000000" w:themeColor="text1"/>
          <w:sz w:val="24"/>
        </w:rPr>
        <w:t>2</w:t>
      </w:r>
      <w:r w:rsidRPr="00CC13DE">
        <w:rPr>
          <w:rFonts w:ascii="Book Antiqua" w:hAnsi="標楷體"/>
          <w:color w:val="000000" w:themeColor="text1"/>
          <w:sz w:val="24"/>
        </w:rPr>
        <w:t>應收利息及收益</w:t>
      </w:r>
    </w:p>
    <w:p w:rsidR="005D59F6" w:rsidRPr="00CC13DE" w:rsidRDefault="005D59F6">
      <w:pPr>
        <w:spacing w:line="440" w:lineRule="exact"/>
        <w:ind w:leftChars="138" w:left="359" w:firstLine="1"/>
        <w:jc w:val="both"/>
        <w:rPr>
          <w:rFonts w:ascii="Book Antiqua" w:hAnsi="Book Antiqua"/>
          <w:color w:val="000000" w:themeColor="text1"/>
          <w:sz w:val="24"/>
        </w:rPr>
      </w:pPr>
      <w:r w:rsidRPr="00CC13DE">
        <w:rPr>
          <w:rFonts w:ascii="Book Antiqua" w:hAnsi="標楷體"/>
          <w:color w:val="000000" w:themeColor="text1"/>
          <w:sz w:val="24"/>
        </w:rPr>
        <w:t>係指應收之各項利息及收益，按「表</w:t>
      </w:r>
      <w:r w:rsidRPr="00CC13DE">
        <w:rPr>
          <w:rFonts w:ascii="Book Antiqua" w:hAnsi="Book Antiqua"/>
          <w:color w:val="000000" w:themeColor="text1"/>
          <w:sz w:val="24"/>
        </w:rPr>
        <w:t>03</w:t>
      </w:r>
      <w:r w:rsidRPr="00CC13DE">
        <w:rPr>
          <w:rFonts w:ascii="Book Antiqua" w:hAnsi="標楷體"/>
          <w:color w:val="000000" w:themeColor="text1"/>
          <w:sz w:val="24"/>
        </w:rPr>
        <w:t>：資產負債表」之相關欄位金額，乘以其所對應之風險係數計算風險資本額。</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2.</w:t>
      </w:r>
      <w:r w:rsidR="00C00917" w:rsidRPr="00CC13DE">
        <w:rPr>
          <w:rFonts w:ascii="Book Antiqua" w:hAnsi="Book Antiqua" w:hint="eastAsia"/>
          <w:color w:val="000000" w:themeColor="text1"/>
          <w:sz w:val="24"/>
        </w:rPr>
        <w:t>3</w:t>
      </w:r>
      <w:r w:rsidRPr="00CC13DE">
        <w:rPr>
          <w:rFonts w:ascii="Book Antiqua" w:hAnsi="標楷體"/>
          <w:color w:val="000000" w:themeColor="text1"/>
          <w:sz w:val="24"/>
        </w:rPr>
        <w:t>應收票據</w:t>
      </w:r>
    </w:p>
    <w:p w:rsidR="005D59F6" w:rsidRPr="00CC13DE" w:rsidRDefault="005D59F6">
      <w:pPr>
        <w:spacing w:line="440" w:lineRule="exact"/>
        <w:ind w:leftChars="138" w:left="359"/>
        <w:jc w:val="both"/>
        <w:rPr>
          <w:rFonts w:ascii="Book Antiqua" w:hAnsi="Book Antiqua"/>
          <w:color w:val="000000" w:themeColor="text1"/>
          <w:sz w:val="24"/>
        </w:rPr>
      </w:pPr>
      <w:r w:rsidRPr="00CC13DE">
        <w:rPr>
          <w:rFonts w:ascii="Book Antiqua" w:hAnsi="標楷體"/>
          <w:color w:val="000000" w:themeColor="text1"/>
          <w:sz w:val="24"/>
        </w:rPr>
        <w:t>係指收到客戶或債務往來尚未到期之票據，按「表</w:t>
      </w:r>
      <w:r w:rsidRPr="00CC13DE">
        <w:rPr>
          <w:rFonts w:ascii="Book Antiqua" w:hAnsi="Book Antiqua"/>
          <w:color w:val="000000" w:themeColor="text1"/>
          <w:sz w:val="24"/>
        </w:rPr>
        <w:t>03</w:t>
      </w:r>
      <w:r w:rsidRPr="00CC13DE">
        <w:rPr>
          <w:rFonts w:ascii="Book Antiqua" w:hAnsi="標楷體"/>
          <w:color w:val="000000" w:themeColor="text1"/>
          <w:sz w:val="24"/>
        </w:rPr>
        <w:t>：資產負債表」之相關欄位金額，乘以其所對應之風險係數計算風險資本額。</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2.</w:t>
      </w:r>
      <w:r w:rsidR="00C00917" w:rsidRPr="00CC13DE">
        <w:rPr>
          <w:rFonts w:ascii="Book Antiqua" w:hAnsi="Book Antiqua" w:hint="eastAsia"/>
          <w:color w:val="000000" w:themeColor="text1"/>
          <w:sz w:val="24"/>
        </w:rPr>
        <w:t>4</w:t>
      </w:r>
      <w:r w:rsidRPr="00CC13DE">
        <w:rPr>
          <w:rFonts w:ascii="Book Antiqua" w:hAnsi="標楷體"/>
          <w:color w:val="000000" w:themeColor="text1"/>
          <w:sz w:val="24"/>
        </w:rPr>
        <w:t>催收款項</w:t>
      </w:r>
    </w:p>
    <w:p w:rsidR="005D59F6" w:rsidRPr="00CC13DE" w:rsidRDefault="005D59F6">
      <w:pPr>
        <w:spacing w:line="440" w:lineRule="exact"/>
        <w:ind w:leftChars="138" w:left="359"/>
        <w:jc w:val="both"/>
        <w:rPr>
          <w:rFonts w:ascii="Book Antiqua" w:hAnsi="Book Antiqua"/>
          <w:color w:val="000000" w:themeColor="text1"/>
          <w:sz w:val="24"/>
        </w:rPr>
      </w:pPr>
      <w:r w:rsidRPr="00CC13DE">
        <w:rPr>
          <w:rFonts w:ascii="Book Antiqua" w:hAnsi="標楷體"/>
          <w:color w:val="000000" w:themeColor="text1"/>
          <w:sz w:val="24"/>
        </w:rPr>
        <w:t>「催收款項」依其產生來源的不同，詳細區再分為「直接業務」、「再保險業務」及「其他業務」。</w:t>
      </w:r>
    </w:p>
    <w:p w:rsidR="005D59F6" w:rsidRPr="00CC13DE" w:rsidRDefault="005D59F6">
      <w:pPr>
        <w:spacing w:line="440" w:lineRule="exact"/>
        <w:ind w:firstLine="480"/>
        <w:jc w:val="both"/>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sz w:val="24"/>
          </w:rPr>
          <w:t>2.</w:t>
        </w:r>
        <w:r w:rsidR="00C00917" w:rsidRPr="00CC13DE">
          <w:rPr>
            <w:rFonts w:ascii="Book Antiqua" w:hAnsi="Book Antiqua" w:hint="eastAsia"/>
            <w:color w:val="000000" w:themeColor="text1"/>
            <w:sz w:val="24"/>
          </w:rPr>
          <w:t>4</w:t>
        </w:r>
        <w:r w:rsidRPr="00CC13DE">
          <w:rPr>
            <w:rFonts w:ascii="Book Antiqua" w:hAnsi="Book Antiqua"/>
            <w:color w:val="000000" w:themeColor="text1"/>
            <w:sz w:val="24"/>
          </w:rPr>
          <w:t>.1</w:t>
        </w:r>
      </w:smartTag>
      <w:r w:rsidRPr="00CC13DE">
        <w:rPr>
          <w:rFonts w:ascii="Book Antiqua" w:hAnsi="標楷體"/>
          <w:color w:val="000000" w:themeColor="text1"/>
          <w:sz w:val="24"/>
        </w:rPr>
        <w:t>直接業務</w:t>
      </w:r>
    </w:p>
    <w:p w:rsidR="005D59F6" w:rsidRPr="00CC13DE" w:rsidRDefault="005D59F6">
      <w:pPr>
        <w:spacing w:line="440" w:lineRule="exact"/>
        <w:ind w:leftChars="369" w:left="959"/>
        <w:jc w:val="both"/>
        <w:rPr>
          <w:rFonts w:ascii="Book Antiqua" w:hAnsi="Book Antiqua"/>
          <w:color w:val="000000" w:themeColor="text1"/>
          <w:sz w:val="24"/>
        </w:rPr>
      </w:pPr>
      <w:bookmarkStart w:id="331" w:name="_Toc7498450"/>
      <w:r w:rsidRPr="00CC13DE">
        <w:rPr>
          <w:rFonts w:ascii="Book Antiqua" w:hAnsi="標楷體"/>
          <w:color w:val="000000" w:themeColor="text1"/>
          <w:sz w:val="24"/>
        </w:rPr>
        <w:t>直接業務其應收保費及有關款項所產生之收回幾乎無望款項，按「表</w:t>
      </w:r>
      <w:r w:rsidRPr="00CC13DE">
        <w:rPr>
          <w:rFonts w:ascii="Book Antiqua" w:hAnsi="Book Antiqua"/>
          <w:color w:val="000000" w:themeColor="text1"/>
          <w:sz w:val="24"/>
        </w:rPr>
        <w:t>03</w:t>
      </w:r>
      <w:r w:rsidRPr="00CC13DE">
        <w:rPr>
          <w:rFonts w:ascii="Book Antiqua" w:hAnsi="標楷體"/>
          <w:color w:val="000000" w:themeColor="text1"/>
          <w:sz w:val="24"/>
        </w:rPr>
        <w:t>：資產負債表」之相關欄位金額，乘以其所對應之風險係數計算風險資本額。</w:t>
      </w:r>
      <w:bookmarkEnd w:id="331"/>
    </w:p>
    <w:p w:rsidR="005D59F6" w:rsidRPr="00CC13DE" w:rsidRDefault="005D59F6">
      <w:pPr>
        <w:spacing w:line="440" w:lineRule="exact"/>
        <w:jc w:val="both"/>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sz w:val="24"/>
          </w:rPr>
          <w:tab/>
          <w:t>2.</w:t>
        </w:r>
        <w:r w:rsidR="00C00917" w:rsidRPr="00CC13DE">
          <w:rPr>
            <w:rFonts w:ascii="Book Antiqua" w:hAnsi="Book Antiqua" w:hint="eastAsia"/>
            <w:color w:val="000000" w:themeColor="text1"/>
            <w:sz w:val="24"/>
          </w:rPr>
          <w:t>4</w:t>
        </w:r>
        <w:r w:rsidRPr="00CC13DE">
          <w:rPr>
            <w:rFonts w:ascii="Book Antiqua" w:hAnsi="Book Antiqua"/>
            <w:color w:val="000000" w:themeColor="text1"/>
            <w:sz w:val="24"/>
          </w:rPr>
          <w:t>.2</w:t>
        </w:r>
      </w:smartTag>
      <w:r w:rsidRPr="00CC13DE">
        <w:rPr>
          <w:rFonts w:ascii="Book Antiqua" w:hAnsi="標楷體"/>
          <w:color w:val="000000" w:themeColor="text1"/>
          <w:sz w:val="24"/>
        </w:rPr>
        <w:t>再保險業務</w:t>
      </w:r>
    </w:p>
    <w:p w:rsidR="005D59F6" w:rsidRPr="00CC13DE" w:rsidRDefault="005D59F6">
      <w:pPr>
        <w:spacing w:line="440" w:lineRule="exact"/>
        <w:ind w:leftChars="369" w:left="959"/>
        <w:jc w:val="both"/>
        <w:rPr>
          <w:rFonts w:ascii="Book Antiqua" w:hAnsi="Book Antiqua"/>
          <w:color w:val="000000" w:themeColor="text1"/>
          <w:sz w:val="24"/>
        </w:rPr>
      </w:pPr>
      <w:bookmarkStart w:id="332" w:name="_Toc7498451"/>
      <w:r w:rsidRPr="00CC13DE">
        <w:rPr>
          <w:rFonts w:ascii="Book Antiqua" w:hAnsi="標楷體"/>
          <w:color w:val="000000" w:themeColor="text1"/>
          <w:sz w:val="24"/>
        </w:rPr>
        <w:t>再保業務其應攤回款項及其他相關款項所產生之收回幾乎無望款項，按「表</w:t>
      </w:r>
      <w:r w:rsidRPr="00CC13DE">
        <w:rPr>
          <w:rFonts w:ascii="Book Antiqua" w:hAnsi="Book Antiqua"/>
          <w:color w:val="000000" w:themeColor="text1"/>
          <w:sz w:val="24"/>
        </w:rPr>
        <w:t>03</w:t>
      </w:r>
      <w:r w:rsidRPr="00CC13DE">
        <w:rPr>
          <w:rFonts w:ascii="Book Antiqua" w:hAnsi="標楷體"/>
          <w:color w:val="000000" w:themeColor="text1"/>
          <w:sz w:val="24"/>
        </w:rPr>
        <w:t>：資產負債表」之相關欄位金額，乘以其所對應之風險係數計算風險資本額。</w:t>
      </w:r>
      <w:bookmarkEnd w:id="332"/>
    </w:p>
    <w:p w:rsidR="005D59F6" w:rsidRPr="00CC13DE" w:rsidRDefault="005D59F6">
      <w:pPr>
        <w:spacing w:line="440" w:lineRule="exact"/>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sz w:val="24"/>
          </w:rPr>
          <w:tab/>
          <w:t>2.</w:t>
        </w:r>
        <w:r w:rsidR="00C00917" w:rsidRPr="00CC13DE">
          <w:rPr>
            <w:rFonts w:ascii="Book Antiqua" w:hAnsi="Book Antiqua" w:hint="eastAsia"/>
            <w:color w:val="000000" w:themeColor="text1"/>
            <w:sz w:val="24"/>
          </w:rPr>
          <w:t>4</w:t>
        </w:r>
        <w:r w:rsidRPr="00CC13DE">
          <w:rPr>
            <w:rFonts w:ascii="Book Antiqua" w:hAnsi="Book Antiqua"/>
            <w:color w:val="000000" w:themeColor="text1"/>
            <w:sz w:val="24"/>
          </w:rPr>
          <w:t>.3</w:t>
        </w:r>
      </w:smartTag>
      <w:r w:rsidRPr="00CC13DE">
        <w:rPr>
          <w:rFonts w:ascii="Book Antiqua" w:hAnsi="標楷體"/>
          <w:color w:val="000000" w:themeColor="text1"/>
          <w:sz w:val="24"/>
        </w:rPr>
        <w:t>其他業務</w:t>
      </w:r>
    </w:p>
    <w:p w:rsidR="005D59F6" w:rsidRPr="00CC13DE" w:rsidRDefault="005D59F6">
      <w:pPr>
        <w:spacing w:line="440" w:lineRule="exact"/>
        <w:ind w:leftChars="369" w:left="959"/>
        <w:jc w:val="both"/>
        <w:rPr>
          <w:rFonts w:ascii="Book Antiqua" w:hAnsi="Book Antiqua"/>
          <w:color w:val="000000" w:themeColor="text1"/>
          <w:sz w:val="24"/>
        </w:rPr>
      </w:pPr>
      <w:bookmarkStart w:id="333" w:name="_Toc7498452"/>
      <w:r w:rsidRPr="00CC13DE">
        <w:rPr>
          <w:rFonts w:ascii="Book Antiqua" w:hAnsi="標楷體"/>
          <w:color w:val="000000" w:themeColor="text1"/>
          <w:sz w:val="24"/>
        </w:rPr>
        <w:t>非屬於直接業務與再保業務之外的其他業務其應收保費及其他相關款項所產生之收回幾乎無望款項，按「表</w:t>
      </w:r>
      <w:r w:rsidRPr="00CC13DE">
        <w:rPr>
          <w:rFonts w:ascii="Book Antiqua" w:hAnsi="Book Antiqua"/>
          <w:color w:val="000000" w:themeColor="text1"/>
          <w:sz w:val="24"/>
        </w:rPr>
        <w:t>03</w:t>
      </w:r>
      <w:r w:rsidRPr="00CC13DE">
        <w:rPr>
          <w:rFonts w:ascii="Book Antiqua" w:hAnsi="標楷體"/>
          <w:color w:val="000000" w:themeColor="text1"/>
          <w:sz w:val="24"/>
        </w:rPr>
        <w:t>：資產負債表」之相關欄位金額，乘以其所對應之風險係數計算風險資本額。</w:t>
      </w:r>
      <w:bookmarkEnd w:id="333"/>
    </w:p>
    <w:p w:rsidR="005D59F6" w:rsidRPr="00CC13DE" w:rsidRDefault="005D59F6">
      <w:pPr>
        <w:spacing w:line="440" w:lineRule="exact"/>
        <w:rPr>
          <w:rFonts w:ascii="Book Antiqua" w:hAnsi="Book Antiqua"/>
          <w:color w:val="000000" w:themeColor="text1"/>
          <w:sz w:val="24"/>
        </w:rPr>
      </w:pPr>
      <w:bookmarkStart w:id="334" w:name="_Toc7498453"/>
      <w:r w:rsidRPr="00CC13DE">
        <w:rPr>
          <w:rFonts w:ascii="Book Antiqua" w:hAnsi="Book Antiqua"/>
          <w:color w:val="000000" w:themeColor="text1"/>
          <w:sz w:val="24"/>
        </w:rPr>
        <w:lastRenderedPageBreak/>
        <w:t>2.</w:t>
      </w:r>
      <w:r w:rsidR="00C00917" w:rsidRPr="00CC13DE">
        <w:rPr>
          <w:rFonts w:ascii="Book Antiqua" w:hAnsi="Book Antiqua" w:hint="eastAsia"/>
          <w:color w:val="000000" w:themeColor="text1"/>
          <w:sz w:val="24"/>
        </w:rPr>
        <w:t>5</w:t>
      </w:r>
      <w:r w:rsidRPr="00CC13DE">
        <w:rPr>
          <w:rFonts w:ascii="Book Antiqua" w:hAnsi="標楷體"/>
          <w:color w:val="000000" w:themeColor="text1"/>
          <w:sz w:val="24"/>
        </w:rPr>
        <w:t>其他應收款項</w:t>
      </w:r>
      <w:bookmarkEnd w:id="334"/>
    </w:p>
    <w:p w:rsidR="005D59F6" w:rsidRPr="00CC13DE" w:rsidRDefault="005D59F6">
      <w:pPr>
        <w:spacing w:line="440" w:lineRule="exact"/>
        <w:ind w:leftChars="138" w:left="359" w:firstLine="1"/>
        <w:jc w:val="both"/>
        <w:rPr>
          <w:rFonts w:ascii="Book Antiqua" w:hAnsi="標楷體"/>
          <w:color w:val="000000" w:themeColor="text1"/>
          <w:sz w:val="24"/>
        </w:rPr>
      </w:pPr>
      <w:r w:rsidRPr="00CC13DE">
        <w:rPr>
          <w:rFonts w:ascii="Book Antiqua" w:hAnsi="標楷體"/>
          <w:color w:val="000000" w:themeColor="text1"/>
          <w:sz w:val="24"/>
        </w:rPr>
        <w:t>非屬於</w:t>
      </w:r>
      <w:r w:rsidRPr="00CC13DE">
        <w:rPr>
          <w:rFonts w:ascii="Book Antiqua" w:hAnsi="Book Antiqua"/>
          <w:color w:val="000000" w:themeColor="text1"/>
          <w:sz w:val="24"/>
        </w:rPr>
        <w:t>2.1~2.</w:t>
      </w:r>
      <w:r w:rsidR="007A1BFE" w:rsidRPr="00CC13DE">
        <w:rPr>
          <w:rFonts w:ascii="Book Antiqua" w:hAnsi="Book Antiqua" w:hint="eastAsia"/>
          <w:color w:val="000000" w:themeColor="text1"/>
          <w:sz w:val="24"/>
        </w:rPr>
        <w:t>4</w:t>
      </w:r>
      <w:r w:rsidRPr="00CC13DE">
        <w:rPr>
          <w:rFonts w:ascii="Book Antiqua" w:hAnsi="標楷體"/>
          <w:color w:val="000000" w:themeColor="text1"/>
          <w:sz w:val="24"/>
        </w:rPr>
        <w:t>所規定類別項目之其他類別，按「表</w:t>
      </w:r>
      <w:r w:rsidRPr="00CC13DE">
        <w:rPr>
          <w:rFonts w:ascii="Book Antiqua" w:hAnsi="Book Antiqua"/>
          <w:color w:val="000000" w:themeColor="text1"/>
          <w:sz w:val="24"/>
        </w:rPr>
        <w:t>03</w:t>
      </w:r>
      <w:r w:rsidRPr="00CC13DE">
        <w:rPr>
          <w:rFonts w:ascii="Book Antiqua" w:hAnsi="標楷體"/>
          <w:color w:val="000000" w:themeColor="text1"/>
          <w:sz w:val="24"/>
        </w:rPr>
        <w:t>：資產負債表」之相關欄位金額，乘以其所對應之風險係數計算風險資本額。</w:t>
      </w:r>
    </w:p>
    <w:p w:rsidR="001F7FEF" w:rsidRPr="00CC13DE" w:rsidRDefault="001F7FEF" w:rsidP="001F7FEF">
      <w:pPr>
        <w:spacing w:line="440" w:lineRule="exact"/>
        <w:rPr>
          <w:rFonts w:ascii="Book Antiqua" w:hAnsi="Book Antiqua"/>
          <w:color w:val="000000" w:themeColor="text1"/>
          <w:sz w:val="24"/>
        </w:rPr>
      </w:pPr>
      <w:r w:rsidRPr="00CC13DE">
        <w:rPr>
          <w:rFonts w:ascii="Book Antiqua" w:hAnsi="Book Antiqua"/>
          <w:color w:val="000000" w:themeColor="text1"/>
          <w:sz w:val="24"/>
        </w:rPr>
        <w:t>2.</w:t>
      </w:r>
      <w:r w:rsidRPr="00CC13DE">
        <w:rPr>
          <w:rFonts w:ascii="Book Antiqua" w:hAnsi="Book Antiqua" w:hint="eastAsia"/>
          <w:color w:val="000000" w:themeColor="text1"/>
          <w:sz w:val="24"/>
        </w:rPr>
        <w:t>6</w:t>
      </w:r>
      <w:r w:rsidRPr="00CC13DE">
        <w:rPr>
          <w:rFonts w:ascii="Book Antiqua" w:hAnsi="Book Antiqua" w:hint="eastAsia"/>
          <w:color w:val="000000" w:themeColor="text1"/>
          <w:sz w:val="24"/>
        </w:rPr>
        <w:t>再保險資產</w:t>
      </w:r>
    </w:p>
    <w:p w:rsidR="001F7FEF" w:rsidRPr="00CC13DE" w:rsidRDefault="001F7FEF" w:rsidP="001F7FEF">
      <w:pPr>
        <w:spacing w:line="440" w:lineRule="exact"/>
        <w:ind w:leftChars="138" w:left="359" w:firstLine="1"/>
        <w:jc w:val="both"/>
        <w:rPr>
          <w:rFonts w:ascii="Book Antiqua" w:hAnsi="標楷體"/>
          <w:color w:val="000000" w:themeColor="text1"/>
          <w:sz w:val="24"/>
        </w:rPr>
      </w:pPr>
      <w:r w:rsidRPr="00CC13DE">
        <w:rPr>
          <w:rFonts w:ascii="Book Antiqua" w:hAnsi="標楷體" w:hint="eastAsia"/>
          <w:color w:val="000000" w:themeColor="text1"/>
          <w:sz w:val="24"/>
        </w:rPr>
        <w:t>此項目衡量再保險人於損失發生前無法償付再保責任之信用風險，並按本表「資料來源」一欄指示所填報之金額及其所對應之風險係數計算風險資本額。</w:t>
      </w:r>
    </w:p>
    <w:p w:rsidR="005D59F6" w:rsidRPr="00CC13DE" w:rsidRDefault="005D59F6">
      <w:pPr>
        <w:spacing w:line="440" w:lineRule="exact"/>
        <w:ind w:leftChars="137" w:left="356"/>
        <w:jc w:val="both"/>
        <w:rPr>
          <w:rFonts w:ascii="Book Antiqua" w:hAnsi="Book Antiqua"/>
          <w:color w:val="000000" w:themeColor="text1"/>
          <w:sz w:val="24"/>
        </w:rPr>
      </w:pPr>
    </w:p>
    <w:p w:rsidR="00C00917" w:rsidRPr="00CC13DE" w:rsidRDefault="00C00917" w:rsidP="00C00917">
      <w:pPr>
        <w:pStyle w:val="1"/>
        <w:spacing w:afterLines="0" w:after="0" w:line="440" w:lineRule="exact"/>
        <w:rPr>
          <w:rFonts w:ascii="Book Antiqua" w:hAnsi="標楷體"/>
          <w:color w:val="000000" w:themeColor="text1"/>
          <w:szCs w:val="40"/>
        </w:rPr>
      </w:pPr>
      <w:r w:rsidRPr="00CC13DE">
        <w:rPr>
          <w:rFonts w:ascii="Book Antiqua" w:hAnsi="Book Antiqua"/>
          <w:color w:val="000000" w:themeColor="text1"/>
          <w:sz w:val="24"/>
        </w:rPr>
        <w:br w:type="page"/>
      </w:r>
      <w:bookmarkStart w:id="335" w:name="_Toc55996734"/>
      <w:r w:rsidRPr="00CC13DE">
        <w:rPr>
          <w:rFonts w:ascii="Book Antiqua" w:hAnsi="標楷體" w:hint="eastAsia"/>
          <w:color w:val="000000" w:themeColor="text1"/>
          <w:szCs w:val="40"/>
        </w:rPr>
        <w:lastRenderedPageBreak/>
        <w:t>表</w:t>
      </w:r>
      <w:smartTag w:uri="urn:schemas-microsoft-com:office:smarttags" w:element="chsdate">
        <w:smartTagPr>
          <w:attr w:name="Year" w:val="1930"/>
          <w:attr w:name="Month" w:val="4"/>
          <w:attr w:name="Day" w:val="1"/>
          <w:attr w:name="IsLunarDate" w:val="False"/>
          <w:attr w:name="IsROCDate" w:val="False"/>
        </w:smartTagPr>
        <w:r w:rsidRPr="00CC13DE">
          <w:rPr>
            <w:rFonts w:ascii="Book Antiqua" w:hAnsi="標楷體" w:hint="eastAsia"/>
            <w:color w:val="000000" w:themeColor="text1"/>
            <w:szCs w:val="40"/>
          </w:rPr>
          <w:t>30-4-1</w:t>
        </w:r>
      </w:smartTag>
      <w:r w:rsidRPr="00CC13DE">
        <w:rPr>
          <w:rFonts w:ascii="Book Antiqua" w:hAnsi="標楷體" w:hint="eastAsia"/>
          <w:color w:val="000000" w:themeColor="text1"/>
          <w:szCs w:val="40"/>
        </w:rPr>
        <w:t>：再保險資產風險資本額計算表</w:t>
      </w:r>
      <w:bookmarkEnd w:id="335"/>
    </w:p>
    <w:p w:rsidR="00C00917" w:rsidRPr="00CC13DE" w:rsidRDefault="00C00917" w:rsidP="00C00917">
      <w:pPr>
        <w:pStyle w:val="Layer2"/>
        <w:spacing w:line="440" w:lineRule="exact"/>
        <w:jc w:val="both"/>
        <w:rPr>
          <w:rFonts w:ascii="標楷體" w:hAnsi="標楷體"/>
          <w:color w:val="000000" w:themeColor="text1"/>
        </w:rPr>
      </w:pPr>
      <w:r w:rsidRPr="00CC13DE">
        <w:rPr>
          <w:rFonts w:ascii="Book Antiqua" w:hAnsi="Book Antiqua"/>
          <w:color w:val="000000" w:themeColor="text1"/>
        </w:rPr>
        <w:tab/>
      </w:r>
      <w:r w:rsidRPr="00CC13DE">
        <w:rPr>
          <w:rFonts w:ascii="標楷體" w:hAnsi="標楷體" w:hint="eastAsia"/>
          <w:color w:val="000000" w:themeColor="text1"/>
        </w:rPr>
        <w:t>此表主要計算考再保險資產之信用風險，並將計算結果匯集至表30-</w:t>
      </w:r>
      <w:r w:rsidR="00C55601" w:rsidRPr="00CC13DE">
        <w:rPr>
          <w:rFonts w:ascii="標楷體" w:hAnsi="標楷體" w:hint="eastAsia"/>
          <w:color w:val="000000" w:themeColor="text1"/>
        </w:rPr>
        <w:t>4</w:t>
      </w:r>
      <w:r w:rsidRPr="00CC13DE">
        <w:rPr>
          <w:rFonts w:ascii="標楷體" w:hAnsi="標楷體" w:hint="eastAsia"/>
          <w:color w:val="000000" w:themeColor="text1"/>
        </w:rPr>
        <w:t>計算總</w:t>
      </w:r>
      <w:r w:rsidR="00C55601" w:rsidRPr="00CC13DE">
        <w:rPr>
          <w:rFonts w:ascii="標楷體" w:hAnsi="標楷體" w:hint="eastAsia"/>
          <w:color w:val="000000" w:themeColor="text1"/>
        </w:rPr>
        <w:t>信用</w:t>
      </w:r>
      <w:r w:rsidRPr="00CC13DE">
        <w:rPr>
          <w:rFonts w:ascii="標楷體" w:hAnsi="標楷體" w:hint="eastAsia"/>
          <w:color w:val="000000" w:themeColor="text1"/>
        </w:rPr>
        <w:t>風險資本額。</w:t>
      </w:r>
    </w:p>
    <w:p w:rsidR="00C00917" w:rsidRPr="00CC13DE" w:rsidRDefault="00C00917" w:rsidP="00C00917">
      <w:pPr>
        <w:pStyle w:val="Layer2"/>
        <w:spacing w:line="440" w:lineRule="exact"/>
        <w:jc w:val="both"/>
        <w:rPr>
          <w:color w:val="000000" w:themeColor="text1"/>
        </w:rPr>
      </w:pPr>
      <w:r w:rsidRPr="00CC13DE">
        <w:rPr>
          <w:rFonts w:hint="eastAsia"/>
          <w:color w:val="000000" w:themeColor="text1"/>
        </w:rPr>
        <w:t>各欄位說明如下：</w:t>
      </w:r>
    </w:p>
    <w:p w:rsidR="00C00917" w:rsidRPr="00CC13DE" w:rsidRDefault="00C00917" w:rsidP="00C00917">
      <w:pPr>
        <w:pStyle w:val="Layer2"/>
        <w:spacing w:line="440" w:lineRule="exact"/>
        <w:jc w:val="both"/>
        <w:rPr>
          <w:rFonts w:ascii="標楷體" w:hAnsi="標楷體"/>
          <w:color w:val="000000" w:themeColor="text1"/>
        </w:rPr>
      </w:pPr>
      <w:r w:rsidRPr="00CC13DE">
        <w:rPr>
          <w:rFonts w:ascii="標楷體" w:hAnsi="標楷體" w:hint="eastAsia"/>
          <w:color w:val="000000" w:themeColor="text1"/>
        </w:rPr>
        <w:t>第1欄－發行機構信用評等</w:t>
      </w:r>
    </w:p>
    <w:p w:rsidR="00C00917" w:rsidRPr="00CC13DE" w:rsidRDefault="00C00917" w:rsidP="00C00917">
      <w:pPr>
        <w:spacing w:line="440" w:lineRule="exact"/>
        <w:ind w:leftChars="276" w:left="718"/>
        <w:jc w:val="both"/>
        <w:rPr>
          <w:color w:val="000000" w:themeColor="text1"/>
          <w:sz w:val="24"/>
        </w:rPr>
      </w:pPr>
      <w:r w:rsidRPr="00CC13DE">
        <w:rPr>
          <w:rFonts w:hint="eastAsia"/>
          <w:color w:val="000000" w:themeColor="text1"/>
          <w:sz w:val="24"/>
        </w:rPr>
        <w:t>計算</w:t>
      </w:r>
      <w:r w:rsidR="00C55601" w:rsidRPr="00CC13DE">
        <w:rPr>
          <w:rFonts w:hint="eastAsia"/>
          <w:color w:val="000000" w:themeColor="text1"/>
          <w:sz w:val="24"/>
        </w:rPr>
        <w:t>財產</w:t>
      </w:r>
      <w:r w:rsidRPr="00CC13DE">
        <w:rPr>
          <w:rFonts w:hint="eastAsia"/>
          <w:color w:val="000000" w:themeColor="text1"/>
          <w:sz w:val="24"/>
        </w:rPr>
        <w:t>保險業資本適足率，信用評等公司長期信用評等等級之比較</w:t>
      </w:r>
    </w:p>
    <w:tbl>
      <w:tblPr>
        <w:tblW w:w="5155"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463"/>
        <w:gridCol w:w="1799"/>
        <w:gridCol w:w="1659"/>
        <w:gridCol w:w="1797"/>
        <w:gridCol w:w="1243"/>
        <w:gridCol w:w="2487"/>
      </w:tblGrid>
      <w:tr w:rsidR="00CC13DE" w:rsidRPr="00CC13DE" w:rsidTr="00C80FE9">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CC13DE" w:rsidRDefault="00730169" w:rsidP="00C80FE9">
            <w:pPr>
              <w:widowControl/>
              <w:ind w:leftChars="-57" w:left="-148" w:rightChars="-36" w:right="-94"/>
              <w:jc w:val="center"/>
              <w:rPr>
                <w:rFonts w:eastAsia="新細明體"/>
                <w:color w:val="000000" w:themeColor="text1"/>
                <w:spacing w:val="-10"/>
                <w:kern w:val="0"/>
                <w:sz w:val="20"/>
                <w:szCs w:val="20"/>
              </w:rPr>
            </w:pPr>
            <w:r w:rsidRPr="00CC13DE">
              <w:rPr>
                <w:bCs/>
                <w:color w:val="000000" w:themeColor="text1"/>
                <w:spacing w:val="-10"/>
                <w:sz w:val="20"/>
                <w:szCs w:val="20"/>
              </w:rPr>
              <w:t>Class</w:t>
            </w:r>
          </w:p>
        </w:tc>
        <w:tc>
          <w:tcPr>
            <w:tcW w:w="952"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CC13DE" w:rsidRDefault="00730169" w:rsidP="00C80FE9">
            <w:pPr>
              <w:widowControl/>
              <w:jc w:val="center"/>
              <w:rPr>
                <w:rFonts w:eastAsia="新細明體"/>
                <w:color w:val="000000" w:themeColor="text1"/>
                <w:kern w:val="0"/>
                <w:sz w:val="20"/>
                <w:szCs w:val="20"/>
              </w:rPr>
            </w:pPr>
            <w:r w:rsidRPr="00CC13DE">
              <w:rPr>
                <w:bCs/>
                <w:color w:val="000000" w:themeColor="text1"/>
                <w:sz w:val="20"/>
                <w:szCs w:val="20"/>
              </w:rPr>
              <w:t>S&amp;P</w:t>
            </w:r>
          </w:p>
        </w:tc>
        <w:tc>
          <w:tcPr>
            <w:tcW w:w="878"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rsidR="00730169" w:rsidRPr="00CC13DE" w:rsidRDefault="00730169" w:rsidP="00C80FE9">
            <w:pPr>
              <w:widowControl/>
              <w:jc w:val="center"/>
              <w:rPr>
                <w:rFonts w:eastAsia="新細明體"/>
                <w:color w:val="000000" w:themeColor="text1"/>
                <w:kern w:val="0"/>
                <w:sz w:val="36"/>
                <w:szCs w:val="36"/>
              </w:rPr>
            </w:pPr>
            <w:r w:rsidRPr="00CC13DE">
              <w:rPr>
                <w:bCs/>
                <w:color w:val="000000" w:themeColor="text1"/>
                <w:sz w:val="20"/>
                <w:szCs w:val="20"/>
              </w:rPr>
              <w:t>Moody’s</w:t>
            </w:r>
          </w:p>
        </w:tc>
        <w:tc>
          <w:tcPr>
            <w:tcW w:w="951"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CC13DE" w:rsidRDefault="00730169" w:rsidP="00C80FE9">
            <w:pPr>
              <w:widowControl/>
              <w:jc w:val="center"/>
              <w:rPr>
                <w:rFonts w:eastAsia="新細明體"/>
                <w:color w:val="000000" w:themeColor="text1"/>
                <w:kern w:val="0"/>
                <w:sz w:val="36"/>
                <w:szCs w:val="36"/>
              </w:rPr>
            </w:pPr>
            <w:r w:rsidRPr="00CC13DE">
              <w:rPr>
                <w:bCs/>
                <w:color w:val="000000" w:themeColor="text1"/>
                <w:sz w:val="20"/>
                <w:szCs w:val="20"/>
              </w:rPr>
              <w:t>Fitch</w:t>
            </w:r>
          </w:p>
        </w:tc>
        <w:tc>
          <w:tcPr>
            <w:tcW w:w="6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CC13DE" w:rsidRDefault="00730169" w:rsidP="00C80FE9">
            <w:pPr>
              <w:widowControl/>
              <w:jc w:val="center"/>
              <w:rPr>
                <w:rFonts w:eastAsia="新細明體"/>
                <w:color w:val="000000" w:themeColor="text1"/>
                <w:kern w:val="0"/>
                <w:sz w:val="36"/>
                <w:szCs w:val="36"/>
              </w:rPr>
            </w:pPr>
            <w:r w:rsidRPr="00CC13DE">
              <w:rPr>
                <w:bCs/>
                <w:color w:val="000000" w:themeColor="text1"/>
                <w:sz w:val="20"/>
                <w:szCs w:val="20"/>
              </w:rPr>
              <w:t>A</w:t>
            </w:r>
            <w:r w:rsidR="002F76E7" w:rsidRPr="00CC13DE">
              <w:rPr>
                <w:rFonts w:hint="eastAsia"/>
                <w:bCs/>
                <w:color w:val="000000" w:themeColor="text1"/>
                <w:sz w:val="20"/>
                <w:szCs w:val="20"/>
              </w:rPr>
              <w:t>.</w:t>
            </w:r>
            <w:r w:rsidRPr="00CC13DE">
              <w:rPr>
                <w:bCs/>
                <w:color w:val="000000" w:themeColor="text1"/>
                <w:sz w:val="20"/>
                <w:szCs w:val="20"/>
              </w:rPr>
              <w:t>M</w:t>
            </w:r>
            <w:r w:rsidR="002F76E7" w:rsidRPr="00CC13DE">
              <w:rPr>
                <w:rFonts w:hint="eastAsia"/>
                <w:bCs/>
                <w:color w:val="000000" w:themeColor="text1"/>
                <w:sz w:val="20"/>
                <w:szCs w:val="20"/>
              </w:rPr>
              <w:t>.</w:t>
            </w:r>
            <w:r w:rsidRPr="00CC13DE">
              <w:rPr>
                <w:bCs/>
                <w:color w:val="000000" w:themeColor="text1"/>
                <w:sz w:val="20"/>
                <w:szCs w:val="20"/>
              </w:rPr>
              <w:t xml:space="preserve"> Best</w:t>
            </w:r>
          </w:p>
        </w:tc>
        <w:tc>
          <w:tcPr>
            <w:tcW w:w="1316"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rsidR="00730169" w:rsidRPr="00CC13DE" w:rsidRDefault="00730169" w:rsidP="00C80FE9">
            <w:pPr>
              <w:widowControl/>
              <w:jc w:val="center"/>
              <w:rPr>
                <w:rFonts w:eastAsia="新細明體"/>
                <w:color w:val="000000" w:themeColor="text1"/>
                <w:kern w:val="0"/>
                <w:sz w:val="36"/>
                <w:szCs w:val="36"/>
              </w:rPr>
            </w:pPr>
            <w:r w:rsidRPr="00CC13DE">
              <w:rPr>
                <w:bCs/>
                <w:color w:val="000000" w:themeColor="text1"/>
                <w:sz w:val="20"/>
                <w:szCs w:val="20"/>
              </w:rPr>
              <w:t>中華信評</w:t>
            </w:r>
          </w:p>
        </w:tc>
      </w:tr>
      <w:tr w:rsidR="00CC13DE" w:rsidRPr="00CC13DE" w:rsidTr="00C80FE9">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jc w:val="center"/>
              <w:rPr>
                <w:rFonts w:eastAsia="新細明體"/>
                <w:color w:val="000000" w:themeColor="text1"/>
                <w:kern w:val="0"/>
                <w:sz w:val="18"/>
                <w:szCs w:val="36"/>
              </w:rPr>
            </w:pPr>
            <w:r w:rsidRPr="00CC13DE">
              <w:rPr>
                <w:rFonts w:ascii="新細明體" w:eastAsia="新細明體" w:hAnsi="新細明體" w:cs="新細明體" w:hint="eastAsia"/>
                <w:bCs/>
                <w:color w:val="000000" w:themeColor="text1"/>
                <w:sz w:val="18"/>
                <w:szCs w:val="20"/>
              </w:rPr>
              <w:t>Ⅰ</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AAA</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Aaa</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AAA</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A++</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kern w:val="0"/>
                <w:sz w:val="18"/>
                <w:szCs w:val="36"/>
              </w:rPr>
            </w:pPr>
            <w:r w:rsidRPr="00CC13DE">
              <w:rPr>
                <w:color w:val="000000" w:themeColor="text1"/>
                <w:sz w:val="18"/>
                <w:szCs w:val="22"/>
              </w:rPr>
              <w:t>---</w:t>
            </w:r>
          </w:p>
        </w:tc>
      </w:tr>
      <w:tr w:rsidR="00CC13DE" w:rsidRPr="00CC13DE" w:rsidTr="00C80FE9">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jc w:val="center"/>
              <w:rPr>
                <w:rFonts w:eastAsia="新細明體"/>
                <w:color w:val="000000" w:themeColor="text1"/>
                <w:kern w:val="0"/>
                <w:sz w:val="18"/>
                <w:szCs w:val="36"/>
              </w:rPr>
            </w:pPr>
            <w:r w:rsidRPr="00CC13DE">
              <w:rPr>
                <w:rFonts w:ascii="新細明體" w:eastAsia="新細明體" w:hAnsi="新細明體" w:cs="新細明體" w:hint="eastAsia"/>
                <w:bCs/>
                <w:color w:val="000000" w:themeColor="text1"/>
                <w:sz w:val="18"/>
                <w:szCs w:val="20"/>
              </w:rPr>
              <w:t>Ⅱ</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AA+, AA, AA-</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Aa1, Aa2, Aa3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AA+, AA, AA-</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bCs/>
                <w:color w:val="000000" w:themeColor="text1"/>
                <w:spacing w:val="-10"/>
                <w:sz w:val="18"/>
                <w:szCs w:val="22"/>
              </w:rPr>
              <w:t>A+</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tw AAA</w:t>
            </w:r>
          </w:p>
        </w:tc>
      </w:tr>
      <w:tr w:rsidR="00CC13DE" w:rsidRPr="00CC13DE" w:rsidTr="00C80FE9">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jc w:val="center"/>
              <w:rPr>
                <w:rFonts w:eastAsia="新細明體"/>
                <w:color w:val="000000" w:themeColor="text1"/>
                <w:kern w:val="0"/>
                <w:sz w:val="18"/>
                <w:szCs w:val="36"/>
              </w:rPr>
            </w:pPr>
            <w:r w:rsidRPr="00CC13DE">
              <w:rPr>
                <w:rFonts w:ascii="新細明體" w:eastAsia="新細明體" w:hAnsi="新細明體" w:cs="新細明體" w:hint="eastAsia"/>
                <w:bCs/>
                <w:color w:val="000000" w:themeColor="text1"/>
                <w:sz w:val="18"/>
                <w:szCs w:val="20"/>
              </w:rPr>
              <w:t>Ⅲ</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A+, A, A-</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A1, A2, 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A+, A, A-</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bCs/>
                <w:color w:val="000000" w:themeColor="text1"/>
                <w:spacing w:val="-10"/>
                <w:sz w:val="18"/>
                <w:szCs w:val="22"/>
              </w:rPr>
              <w:t>A, A-</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tw AA+, tw AA, tw AA-</w:t>
            </w:r>
          </w:p>
        </w:tc>
      </w:tr>
      <w:tr w:rsidR="00CC13DE" w:rsidRPr="00CC13DE" w:rsidTr="00C80FE9">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jc w:val="center"/>
              <w:rPr>
                <w:rFonts w:eastAsia="新細明體"/>
                <w:color w:val="000000" w:themeColor="text1"/>
                <w:kern w:val="0"/>
                <w:sz w:val="18"/>
                <w:szCs w:val="36"/>
              </w:rPr>
            </w:pPr>
            <w:r w:rsidRPr="00CC13DE">
              <w:rPr>
                <w:rFonts w:ascii="新細明體" w:eastAsia="新細明體" w:hAnsi="新細明體" w:cs="新細明體" w:hint="eastAsia"/>
                <w:bCs/>
                <w:color w:val="000000" w:themeColor="text1"/>
                <w:sz w:val="18"/>
                <w:szCs w:val="20"/>
              </w:rPr>
              <w:t>Ⅳ</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BBB+, BBB, BBB-</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Baa1, Baa2, Baa3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BBB+, BBB, BBB-</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bCs/>
                <w:color w:val="000000" w:themeColor="text1"/>
                <w:spacing w:val="-10"/>
                <w:sz w:val="18"/>
                <w:szCs w:val="22"/>
              </w:rPr>
              <w:t>B++, B+</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tw A+, tw A, tw A-</w:t>
            </w:r>
          </w:p>
        </w:tc>
      </w:tr>
      <w:tr w:rsidR="00CC13DE" w:rsidRPr="00CC13DE" w:rsidTr="00C80FE9">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jc w:val="center"/>
              <w:rPr>
                <w:rFonts w:eastAsia="新細明體"/>
                <w:color w:val="000000" w:themeColor="text1"/>
                <w:kern w:val="0"/>
                <w:sz w:val="18"/>
                <w:szCs w:val="36"/>
              </w:rPr>
            </w:pPr>
            <w:r w:rsidRPr="00CC13DE">
              <w:rPr>
                <w:rFonts w:ascii="新細明體" w:eastAsia="新細明體" w:hAnsi="新細明體" w:cs="新細明體" w:hint="eastAsia"/>
                <w:bCs/>
                <w:color w:val="000000" w:themeColor="text1"/>
                <w:sz w:val="18"/>
                <w:szCs w:val="20"/>
              </w:rPr>
              <w:t>Ⅴ</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BB+, BB, BB-</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Ba1, Ba2, Ba3</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BB+, BB, BB-</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B</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tw BBB+, tw BBB, tw BBB-</w:t>
            </w:r>
          </w:p>
        </w:tc>
      </w:tr>
      <w:tr w:rsidR="00CC13DE" w:rsidRPr="00CC13DE" w:rsidTr="00C80FE9">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jc w:val="center"/>
              <w:rPr>
                <w:rFonts w:eastAsia="新細明體"/>
                <w:color w:val="000000" w:themeColor="text1"/>
                <w:kern w:val="0"/>
                <w:sz w:val="18"/>
                <w:szCs w:val="36"/>
              </w:rPr>
            </w:pPr>
            <w:r w:rsidRPr="00CC13DE">
              <w:rPr>
                <w:rFonts w:ascii="新細明體" w:eastAsia="新細明體" w:hAnsi="新細明體" w:cs="新細明體" w:hint="eastAsia"/>
                <w:bCs/>
                <w:color w:val="000000" w:themeColor="text1"/>
                <w:sz w:val="18"/>
                <w:szCs w:val="20"/>
              </w:rPr>
              <w:t>Ⅵ</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B+, B, B-</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B1, B2, B3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B+, B, B-</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B-</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tw BB+, tw BB, tw BB-</w:t>
            </w:r>
          </w:p>
        </w:tc>
      </w:tr>
      <w:tr w:rsidR="00CC13DE" w:rsidRPr="00CC13DE" w:rsidTr="00C80FE9">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jc w:val="center"/>
              <w:rPr>
                <w:rFonts w:eastAsia="新細明體"/>
                <w:color w:val="000000" w:themeColor="text1"/>
                <w:kern w:val="0"/>
                <w:sz w:val="18"/>
                <w:szCs w:val="36"/>
              </w:rPr>
            </w:pPr>
            <w:r w:rsidRPr="00CC13DE">
              <w:rPr>
                <w:rFonts w:ascii="新細明體" w:eastAsia="新細明體" w:hAnsi="新細明體" w:cs="新細明體" w:hint="eastAsia"/>
                <w:bCs/>
                <w:color w:val="000000" w:themeColor="text1"/>
                <w:sz w:val="18"/>
                <w:szCs w:val="20"/>
              </w:rPr>
              <w:t>Ⅶ</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CCC+, CCC, CCC-, CC, C</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Caa1, Caa2, Caa3, Ca, C</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CCC+, CCC, CCC-, CC, C</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C++, C+, C, C-, D</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CC13DE"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CC13DE">
              <w:rPr>
                <w:color w:val="000000" w:themeColor="text1"/>
                <w:spacing w:val="-10"/>
                <w:sz w:val="18"/>
                <w:szCs w:val="22"/>
              </w:rPr>
              <w:t>tw B+, tw B, tw B-, tw CCC+, tw CCC</w:t>
            </w:r>
          </w:p>
        </w:tc>
      </w:tr>
    </w:tbl>
    <w:p w:rsidR="00C00917" w:rsidRPr="00CC13DE" w:rsidRDefault="00C00917" w:rsidP="00C00917">
      <w:pPr>
        <w:spacing w:line="440" w:lineRule="exact"/>
        <w:ind w:leftChars="276" w:left="718"/>
        <w:jc w:val="both"/>
        <w:rPr>
          <w:color w:val="000000" w:themeColor="text1"/>
          <w:sz w:val="24"/>
        </w:rPr>
      </w:pPr>
      <w:r w:rsidRPr="00CC13DE">
        <w:rPr>
          <w:color w:val="000000" w:themeColor="text1"/>
          <w:sz w:val="24"/>
        </w:rPr>
        <w:t>上表並非正式對照表，僅供參考。</w:t>
      </w:r>
    </w:p>
    <w:p w:rsidR="00C00917" w:rsidRPr="00CC13DE" w:rsidRDefault="00C00917" w:rsidP="00C00917">
      <w:pPr>
        <w:pStyle w:val="Layer2"/>
        <w:spacing w:line="440" w:lineRule="exact"/>
        <w:jc w:val="both"/>
        <w:rPr>
          <w:rFonts w:ascii="標楷體" w:hAnsi="標楷體"/>
          <w:color w:val="000000" w:themeColor="text1"/>
        </w:rPr>
      </w:pPr>
      <w:r w:rsidRPr="00CC13DE">
        <w:rPr>
          <w:rFonts w:ascii="標楷體" w:hAnsi="標楷體" w:hint="eastAsia"/>
          <w:color w:val="000000" w:themeColor="text1"/>
        </w:rPr>
        <w:t>第2欄－應列入本表計算風險資本額之再保險資產</w:t>
      </w:r>
    </w:p>
    <w:p w:rsidR="00C00917" w:rsidRPr="00CC13DE" w:rsidRDefault="00C00917" w:rsidP="00B2139E">
      <w:pPr>
        <w:numPr>
          <w:ilvl w:val="0"/>
          <w:numId w:val="32"/>
        </w:numPr>
        <w:spacing w:line="440" w:lineRule="exact"/>
        <w:jc w:val="both"/>
        <w:rPr>
          <w:color w:val="000000" w:themeColor="text1"/>
          <w:sz w:val="24"/>
        </w:rPr>
      </w:pPr>
      <w:r w:rsidRPr="00CC13DE">
        <w:rPr>
          <w:rFonts w:hint="eastAsia"/>
          <w:color w:val="000000" w:themeColor="text1"/>
          <w:sz w:val="24"/>
        </w:rPr>
        <w:t>請按表</w:t>
      </w:r>
      <w:r w:rsidRPr="00CC13DE">
        <w:rPr>
          <w:rFonts w:hint="eastAsia"/>
          <w:color w:val="000000" w:themeColor="text1"/>
          <w:sz w:val="24"/>
        </w:rPr>
        <w:t>19-4</w:t>
      </w:r>
      <w:r w:rsidRPr="00CC13DE">
        <w:rPr>
          <w:rFonts w:hint="eastAsia"/>
          <w:color w:val="000000" w:themeColor="text1"/>
          <w:sz w:val="24"/>
        </w:rPr>
        <w:t>第</w:t>
      </w:r>
      <w:r w:rsidRPr="00CC13DE">
        <w:rPr>
          <w:rFonts w:hint="eastAsia"/>
          <w:color w:val="000000" w:themeColor="text1"/>
          <w:sz w:val="24"/>
        </w:rPr>
        <w:t>(13)</w:t>
      </w:r>
      <w:r w:rsidRPr="00CC13DE">
        <w:rPr>
          <w:rFonts w:hint="eastAsia"/>
          <w:color w:val="000000" w:themeColor="text1"/>
          <w:sz w:val="24"/>
        </w:rPr>
        <w:t>欄合計數依再保險人別的信用評等予以分類，並請依規定扣除催收款及非許認資產後之金額填列，其中若再保險人係屬未適格再保險人時，請依規定再扣除該未適格再保險人之相關再保險資產後之金額填列。</w:t>
      </w:r>
    </w:p>
    <w:p w:rsidR="00C00917" w:rsidRPr="00CC13DE" w:rsidRDefault="00C00917" w:rsidP="00B2139E">
      <w:pPr>
        <w:numPr>
          <w:ilvl w:val="0"/>
          <w:numId w:val="32"/>
        </w:numPr>
        <w:spacing w:line="440" w:lineRule="exact"/>
        <w:jc w:val="both"/>
        <w:rPr>
          <w:color w:val="000000" w:themeColor="text1"/>
          <w:sz w:val="24"/>
        </w:rPr>
      </w:pPr>
      <w:r w:rsidRPr="00CC13DE">
        <w:rPr>
          <w:rFonts w:hint="eastAsia"/>
          <w:color w:val="000000" w:themeColor="text1"/>
          <w:sz w:val="24"/>
        </w:rPr>
        <w:t>分出保費不足及分出負債適足準備項目，若無法拆分至各再保險人時，指定為最差信評等級</w:t>
      </w:r>
      <w:r w:rsidRPr="00CC13DE">
        <w:rPr>
          <w:rFonts w:hint="eastAsia"/>
          <w:color w:val="000000" w:themeColor="text1"/>
          <w:sz w:val="24"/>
        </w:rPr>
        <w:t>(</w:t>
      </w:r>
      <w:r w:rsidRPr="00CC13DE">
        <w:rPr>
          <w:rFonts w:hint="eastAsia"/>
          <w:color w:val="000000" w:themeColor="text1"/>
          <w:sz w:val="24"/>
        </w:rPr>
        <w:t>投資等級</w:t>
      </w:r>
      <w:r w:rsidRPr="00CC13DE">
        <w:rPr>
          <w:rFonts w:hint="eastAsia"/>
          <w:color w:val="000000" w:themeColor="text1"/>
          <w:sz w:val="24"/>
        </w:rPr>
        <w:t>Baa)</w:t>
      </w:r>
      <w:r w:rsidRPr="00CC13DE">
        <w:rPr>
          <w:rFonts w:hint="eastAsia"/>
          <w:color w:val="000000" w:themeColor="text1"/>
          <w:sz w:val="24"/>
        </w:rPr>
        <w:t>，或按已有的各信用評等分配之比例予以拆分。</w:t>
      </w:r>
    </w:p>
    <w:p w:rsidR="00C00917" w:rsidRPr="00CC13DE" w:rsidRDefault="00C00917" w:rsidP="00B2139E">
      <w:pPr>
        <w:numPr>
          <w:ilvl w:val="0"/>
          <w:numId w:val="32"/>
        </w:numPr>
        <w:spacing w:line="440" w:lineRule="exact"/>
        <w:jc w:val="both"/>
        <w:rPr>
          <w:color w:val="000000" w:themeColor="text1"/>
          <w:sz w:val="24"/>
        </w:rPr>
      </w:pPr>
      <w:r w:rsidRPr="00CC13DE">
        <w:rPr>
          <w:rFonts w:hint="eastAsia"/>
          <w:color w:val="000000" w:themeColor="text1"/>
          <w:sz w:val="24"/>
        </w:rPr>
        <w:t>若再保險人為國內共保組織請分別依下列信用評等級予以填列：</w:t>
      </w:r>
    </w:p>
    <w:p w:rsidR="00C00917" w:rsidRPr="00CC13DE" w:rsidRDefault="00C00917" w:rsidP="00B2139E">
      <w:pPr>
        <w:numPr>
          <w:ilvl w:val="0"/>
          <w:numId w:val="33"/>
        </w:numPr>
        <w:spacing w:line="440" w:lineRule="exact"/>
        <w:jc w:val="both"/>
        <w:rPr>
          <w:color w:val="000000" w:themeColor="text1"/>
          <w:sz w:val="24"/>
        </w:rPr>
      </w:pPr>
      <w:r w:rsidRPr="00CC13DE">
        <w:rPr>
          <w:rFonts w:hint="eastAsia"/>
          <w:color w:val="000000" w:themeColor="text1"/>
          <w:sz w:val="24"/>
        </w:rPr>
        <w:t>住宅地震保險共保</w:t>
      </w:r>
      <w:r w:rsidRPr="00CC13DE">
        <w:rPr>
          <w:rFonts w:hint="eastAsia"/>
          <w:color w:val="000000" w:themeColor="text1"/>
          <w:sz w:val="24"/>
        </w:rPr>
        <w:t>--&gt;Aaa</w:t>
      </w:r>
      <w:r w:rsidRPr="00CC13DE">
        <w:rPr>
          <w:rFonts w:hint="eastAsia"/>
          <w:color w:val="000000" w:themeColor="text1"/>
          <w:sz w:val="24"/>
        </w:rPr>
        <w:t>、</w:t>
      </w:r>
      <w:r w:rsidRPr="00CC13DE">
        <w:rPr>
          <w:rFonts w:hint="eastAsia"/>
          <w:color w:val="000000" w:themeColor="text1"/>
          <w:sz w:val="24"/>
        </w:rPr>
        <w:t>(2)</w:t>
      </w:r>
      <w:r w:rsidRPr="00CC13DE">
        <w:rPr>
          <w:rFonts w:hint="eastAsia"/>
          <w:color w:val="000000" w:themeColor="text1"/>
        </w:rPr>
        <w:t xml:space="preserve"> </w:t>
      </w:r>
      <w:r w:rsidRPr="00CC13DE">
        <w:rPr>
          <w:rFonts w:hint="eastAsia"/>
          <w:color w:val="000000" w:themeColor="text1"/>
          <w:sz w:val="24"/>
        </w:rPr>
        <w:t>強制汽車責任保險共保</w:t>
      </w:r>
      <w:r w:rsidRPr="00CC13DE">
        <w:rPr>
          <w:rFonts w:hint="eastAsia"/>
          <w:color w:val="000000" w:themeColor="text1"/>
          <w:sz w:val="24"/>
        </w:rPr>
        <w:t>--&gt;Aa</w:t>
      </w:r>
      <w:r w:rsidRPr="00CC13DE">
        <w:rPr>
          <w:rFonts w:hint="eastAsia"/>
          <w:color w:val="000000" w:themeColor="text1"/>
          <w:sz w:val="24"/>
        </w:rPr>
        <w:t>、</w:t>
      </w:r>
      <w:r w:rsidRPr="00CC13DE">
        <w:rPr>
          <w:rFonts w:hint="eastAsia"/>
          <w:color w:val="000000" w:themeColor="text1"/>
          <w:sz w:val="24"/>
        </w:rPr>
        <w:t>(3)</w:t>
      </w:r>
      <w:r w:rsidRPr="00CC13DE">
        <w:rPr>
          <w:rFonts w:hint="eastAsia"/>
          <w:color w:val="000000" w:themeColor="text1"/>
          <w:sz w:val="24"/>
        </w:rPr>
        <w:t>其他</w:t>
      </w:r>
      <w:r w:rsidRPr="00CC13DE">
        <w:rPr>
          <w:rFonts w:hint="eastAsia"/>
          <w:color w:val="000000" w:themeColor="text1"/>
          <w:sz w:val="24"/>
        </w:rPr>
        <w:t>--&gt;A</w:t>
      </w:r>
      <w:r w:rsidRPr="00CC13DE">
        <w:rPr>
          <w:rFonts w:hint="eastAsia"/>
          <w:color w:val="000000" w:themeColor="text1"/>
          <w:sz w:val="24"/>
        </w:rPr>
        <w:t>。</w:t>
      </w:r>
    </w:p>
    <w:p w:rsidR="00C00917" w:rsidRPr="00CC13DE" w:rsidRDefault="00C00917" w:rsidP="00C00917">
      <w:pPr>
        <w:spacing w:line="440" w:lineRule="exact"/>
        <w:ind w:left="1558"/>
        <w:jc w:val="both"/>
        <w:rPr>
          <w:color w:val="000000" w:themeColor="text1"/>
          <w:sz w:val="24"/>
        </w:rPr>
      </w:pPr>
      <w:r w:rsidRPr="00CC13DE">
        <w:rPr>
          <w:rFonts w:hint="eastAsia"/>
          <w:color w:val="000000" w:themeColor="text1"/>
          <w:sz w:val="24"/>
        </w:rPr>
        <w:t>其他係指：核能保險共保</w:t>
      </w:r>
      <w:r w:rsidRPr="00CC13DE">
        <w:rPr>
          <w:rFonts w:ascii="標楷體" w:hAnsi="標楷體" w:hint="eastAsia"/>
          <w:color w:val="000000" w:themeColor="text1"/>
          <w:sz w:val="24"/>
        </w:rPr>
        <w:t>、大宗物資共保</w:t>
      </w:r>
      <w:r w:rsidR="00A9783B" w:rsidRPr="00CC13DE">
        <w:rPr>
          <w:rFonts w:ascii="標楷體" w:hAnsi="標楷體" w:hint="eastAsia"/>
          <w:color w:val="000000" w:themeColor="text1"/>
          <w:sz w:val="24"/>
        </w:rPr>
        <w:t>、工程保險聯營、</w:t>
      </w:r>
      <w:r w:rsidRPr="00CC13DE">
        <w:rPr>
          <w:rFonts w:ascii="標楷體" w:hAnsi="標楷體" w:hint="eastAsia"/>
          <w:color w:val="000000" w:themeColor="text1"/>
          <w:sz w:val="24"/>
        </w:rPr>
        <w:t>漁船保險共保及傷害險恐怖主義行為保險共保</w:t>
      </w:r>
      <w:r w:rsidRPr="00CC13DE">
        <w:rPr>
          <w:rFonts w:ascii="標楷體" w:hAnsi="標楷體"/>
          <w:color w:val="000000" w:themeColor="text1"/>
          <w:sz w:val="24"/>
        </w:rPr>
        <w:t>…</w:t>
      </w:r>
      <w:r w:rsidRPr="00CC13DE">
        <w:rPr>
          <w:rFonts w:ascii="標楷體" w:hAnsi="標楷體" w:hint="eastAsia"/>
          <w:color w:val="000000" w:themeColor="text1"/>
          <w:sz w:val="24"/>
        </w:rPr>
        <w:t>等</w:t>
      </w:r>
      <w:r w:rsidRPr="00CC13DE">
        <w:rPr>
          <w:rFonts w:hint="eastAsia"/>
          <w:color w:val="000000" w:themeColor="text1"/>
          <w:sz w:val="24"/>
        </w:rPr>
        <w:t>。</w:t>
      </w:r>
    </w:p>
    <w:p w:rsidR="00C00917" w:rsidRPr="00CC13DE" w:rsidRDefault="00C00917" w:rsidP="00B2139E">
      <w:pPr>
        <w:numPr>
          <w:ilvl w:val="0"/>
          <w:numId w:val="32"/>
        </w:numPr>
        <w:spacing w:line="440" w:lineRule="exact"/>
        <w:jc w:val="both"/>
        <w:rPr>
          <w:color w:val="000000" w:themeColor="text1"/>
          <w:sz w:val="24"/>
        </w:rPr>
      </w:pPr>
      <w:r w:rsidRPr="00CC13DE">
        <w:rPr>
          <w:rFonts w:hint="eastAsia"/>
          <w:color w:val="000000" w:themeColor="text1"/>
          <w:sz w:val="24"/>
        </w:rPr>
        <w:t>若再保險人為國內依法設立之保險公司且未有信用評等者，請依該再保險人最近一期已公告之</w:t>
      </w:r>
      <w:r w:rsidRPr="00CC13DE">
        <w:rPr>
          <w:rFonts w:hint="eastAsia"/>
          <w:color w:val="000000" w:themeColor="text1"/>
          <w:sz w:val="24"/>
        </w:rPr>
        <w:t>RBC</w:t>
      </w:r>
      <w:r w:rsidRPr="00CC13DE">
        <w:rPr>
          <w:rFonts w:hint="eastAsia"/>
          <w:color w:val="000000" w:themeColor="text1"/>
          <w:sz w:val="24"/>
        </w:rPr>
        <w:t>比率等級予以填列：</w:t>
      </w:r>
    </w:p>
    <w:p w:rsidR="00C00917" w:rsidRPr="00CC13DE" w:rsidRDefault="00C00917" w:rsidP="00C00917">
      <w:pPr>
        <w:spacing w:line="440" w:lineRule="exact"/>
        <w:ind w:left="1198"/>
        <w:jc w:val="both"/>
        <w:rPr>
          <w:color w:val="000000" w:themeColor="text1"/>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CC13DE" w:rsidRPr="00CC13DE" w:rsidTr="00B2139E">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C00917" w:rsidRPr="00CC13DE" w:rsidRDefault="00C00917" w:rsidP="00B2139E">
            <w:pPr>
              <w:widowControl/>
              <w:jc w:val="center"/>
              <w:rPr>
                <w:rFonts w:ascii="標楷體" w:hAnsi="標楷體"/>
                <w:color w:val="000000" w:themeColor="text1"/>
                <w:kern w:val="0"/>
                <w:sz w:val="20"/>
                <w:szCs w:val="20"/>
              </w:rPr>
            </w:pPr>
            <w:r w:rsidRPr="00CC13DE">
              <w:rPr>
                <w:rFonts w:ascii="標楷體" w:hAnsi="標楷體" w:hint="eastAsia"/>
                <w:color w:val="000000" w:themeColor="text1"/>
                <w:kern w:val="0"/>
                <w:sz w:val="20"/>
                <w:szCs w:val="20"/>
              </w:rPr>
              <w:t>RBC 比率</w:t>
            </w:r>
          </w:p>
        </w:tc>
        <w:tc>
          <w:tcPr>
            <w:tcW w:w="2200" w:type="dxa"/>
            <w:tcBorders>
              <w:top w:val="single" w:sz="4" w:space="0" w:color="auto"/>
              <w:left w:val="nil"/>
              <w:bottom w:val="single" w:sz="4" w:space="0" w:color="auto"/>
              <w:right w:val="single" w:sz="4" w:space="0" w:color="auto"/>
            </w:tcBorders>
            <w:shd w:val="clear" w:color="auto" w:fill="auto"/>
            <w:vAlign w:val="center"/>
          </w:tcPr>
          <w:p w:rsidR="00C00917" w:rsidRPr="00CC13DE" w:rsidRDefault="00C00917" w:rsidP="00B2139E">
            <w:pPr>
              <w:widowControl/>
              <w:jc w:val="center"/>
              <w:rPr>
                <w:rFonts w:ascii="標楷體" w:hAnsi="標楷體"/>
                <w:color w:val="000000" w:themeColor="text1"/>
                <w:kern w:val="0"/>
                <w:sz w:val="20"/>
                <w:szCs w:val="20"/>
              </w:rPr>
            </w:pPr>
            <w:r w:rsidRPr="00CC13DE">
              <w:rPr>
                <w:rFonts w:ascii="標楷體" w:hAnsi="標楷體" w:hint="eastAsia"/>
                <w:color w:val="000000" w:themeColor="text1"/>
                <w:kern w:val="0"/>
                <w:sz w:val="20"/>
                <w:szCs w:val="20"/>
              </w:rPr>
              <w:t>風險係數</w:t>
            </w:r>
          </w:p>
        </w:tc>
      </w:tr>
      <w:tr w:rsidR="00CC13DE" w:rsidRPr="00CC13DE" w:rsidTr="00B2139E">
        <w:trPr>
          <w:trHeight w:val="315"/>
        </w:trPr>
        <w:tc>
          <w:tcPr>
            <w:tcW w:w="2220" w:type="dxa"/>
            <w:tcBorders>
              <w:top w:val="nil"/>
              <w:left w:val="single" w:sz="4" w:space="0" w:color="auto"/>
              <w:bottom w:val="single" w:sz="4" w:space="0" w:color="auto"/>
              <w:right w:val="single" w:sz="4" w:space="0" w:color="auto"/>
            </w:tcBorders>
            <w:vAlign w:val="center"/>
          </w:tcPr>
          <w:p w:rsidR="00AC5FFC" w:rsidRPr="00CC13DE" w:rsidRDefault="00AC5FFC" w:rsidP="00B2139E">
            <w:pPr>
              <w:widowControl/>
              <w:rPr>
                <w:rFonts w:ascii="標楷體" w:hAnsi="標楷體"/>
                <w:color w:val="000000" w:themeColor="text1"/>
                <w:kern w:val="0"/>
                <w:sz w:val="20"/>
                <w:szCs w:val="20"/>
              </w:rPr>
            </w:pPr>
            <w:r w:rsidRPr="00CC13DE">
              <w:rPr>
                <w:rFonts w:ascii="標楷體" w:hAnsi="標楷體" w:hint="eastAsia"/>
                <w:color w:val="000000" w:themeColor="text1"/>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CC13DE" w:rsidRDefault="00AC5FFC">
            <w:pPr>
              <w:jc w:val="center"/>
              <w:rPr>
                <w:rFonts w:ascii="標楷體" w:hAnsi="標楷體" w:cs="新細明體"/>
                <w:color w:val="000000" w:themeColor="text1"/>
                <w:sz w:val="20"/>
                <w:szCs w:val="20"/>
              </w:rPr>
            </w:pPr>
            <w:r w:rsidRPr="00CC13DE">
              <w:rPr>
                <w:rFonts w:ascii="標楷體" w:hAnsi="標楷體" w:hint="eastAsia"/>
                <w:color w:val="000000" w:themeColor="text1"/>
                <w:sz w:val="20"/>
                <w:szCs w:val="20"/>
              </w:rPr>
              <w:t xml:space="preserve">0.0341 </w:t>
            </w:r>
          </w:p>
        </w:tc>
      </w:tr>
      <w:tr w:rsidR="00CC13DE" w:rsidRPr="00CC13DE" w:rsidTr="00B2139E">
        <w:trPr>
          <w:trHeight w:val="570"/>
        </w:trPr>
        <w:tc>
          <w:tcPr>
            <w:tcW w:w="2220" w:type="dxa"/>
            <w:tcBorders>
              <w:top w:val="nil"/>
              <w:left w:val="single" w:sz="4" w:space="0" w:color="auto"/>
              <w:bottom w:val="single" w:sz="4" w:space="0" w:color="auto"/>
              <w:right w:val="single" w:sz="4" w:space="0" w:color="auto"/>
            </w:tcBorders>
            <w:vAlign w:val="center"/>
          </w:tcPr>
          <w:p w:rsidR="00AC5FFC" w:rsidRPr="00CC13DE" w:rsidRDefault="00AC5FFC" w:rsidP="00B2139E">
            <w:pPr>
              <w:widowControl/>
              <w:rPr>
                <w:rFonts w:ascii="標楷體" w:hAnsi="標楷體"/>
                <w:color w:val="000000" w:themeColor="text1"/>
                <w:kern w:val="0"/>
                <w:sz w:val="20"/>
                <w:szCs w:val="20"/>
              </w:rPr>
            </w:pPr>
            <w:r w:rsidRPr="00CC13DE">
              <w:rPr>
                <w:rFonts w:ascii="標楷體" w:hAnsi="標楷體" w:hint="eastAsia"/>
                <w:color w:val="000000" w:themeColor="text1"/>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CC13DE" w:rsidRDefault="00AC5FFC">
            <w:pPr>
              <w:jc w:val="center"/>
              <w:rPr>
                <w:rFonts w:ascii="標楷體" w:hAnsi="標楷體" w:cs="新細明體"/>
                <w:color w:val="000000" w:themeColor="text1"/>
                <w:sz w:val="20"/>
                <w:szCs w:val="20"/>
              </w:rPr>
            </w:pPr>
            <w:r w:rsidRPr="00CC13DE">
              <w:rPr>
                <w:rFonts w:ascii="標楷體" w:hAnsi="標楷體" w:hint="eastAsia"/>
                <w:color w:val="000000" w:themeColor="text1"/>
                <w:sz w:val="20"/>
                <w:szCs w:val="20"/>
              </w:rPr>
              <w:t xml:space="preserve">0.0671 </w:t>
            </w:r>
          </w:p>
        </w:tc>
      </w:tr>
      <w:tr w:rsidR="00CC13DE" w:rsidRPr="00CC13DE" w:rsidTr="00B2139E">
        <w:trPr>
          <w:trHeight w:val="315"/>
        </w:trPr>
        <w:tc>
          <w:tcPr>
            <w:tcW w:w="2220" w:type="dxa"/>
            <w:tcBorders>
              <w:top w:val="nil"/>
              <w:left w:val="single" w:sz="4" w:space="0" w:color="auto"/>
              <w:bottom w:val="single" w:sz="4" w:space="0" w:color="auto"/>
              <w:right w:val="single" w:sz="4" w:space="0" w:color="auto"/>
            </w:tcBorders>
            <w:vAlign w:val="center"/>
          </w:tcPr>
          <w:p w:rsidR="00AC5FFC" w:rsidRPr="00CC13DE" w:rsidRDefault="00AC5FFC" w:rsidP="00B2139E">
            <w:pPr>
              <w:widowControl/>
              <w:rPr>
                <w:rFonts w:ascii="標楷體" w:hAnsi="標楷體"/>
                <w:color w:val="000000" w:themeColor="text1"/>
                <w:kern w:val="0"/>
                <w:sz w:val="20"/>
                <w:szCs w:val="20"/>
              </w:rPr>
            </w:pPr>
            <w:r w:rsidRPr="00CC13DE">
              <w:rPr>
                <w:rFonts w:ascii="標楷體" w:hAnsi="標楷體" w:hint="eastAsia"/>
                <w:color w:val="000000" w:themeColor="text1"/>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CC13DE" w:rsidRDefault="00AC5FFC">
            <w:pPr>
              <w:jc w:val="center"/>
              <w:rPr>
                <w:rFonts w:ascii="標楷體" w:hAnsi="標楷體" w:cs="新細明體"/>
                <w:color w:val="000000" w:themeColor="text1"/>
                <w:sz w:val="20"/>
                <w:szCs w:val="20"/>
              </w:rPr>
            </w:pPr>
            <w:r w:rsidRPr="00CC13DE">
              <w:rPr>
                <w:rFonts w:ascii="標楷體" w:hAnsi="標楷體" w:hint="eastAsia"/>
                <w:color w:val="000000" w:themeColor="text1"/>
                <w:sz w:val="20"/>
                <w:szCs w:val="20"/>
              </w:rPr>
              <w:t xml:space="preserve">0.1422 </w:t>
            </w:r>
          </w:p>
        </w:tc>
      </w:tr>
      <w:tr w:rsidR="00CC13DE" w:rsidRPr="00CC13DE" w:rsidTr="00B2139E">
        <w:trPr>
          <w:trHeight w:val="315"/>
        </w:trPr>
        <w:tc>
          <w:tcPr>
            <w:tcW w:w="2220" w:type="dxa"/>
            <w:tcBorders>
              <w:top w:val="nil"/>
              <w:left w:val="single" w:sz="4" w:space="0" w:color="auto"/>
              <w:bottom w:val="single" w:sz="4" w:space="0" w:color="auto"/>
              <w:right w:val="single" w:sz="4" w:space="0" w:color="auto"/>
            </w:tcBorders>
            <w:vAlign w:val="center"/>
          </w:tcPr>
          <w:p w:rsidR="00AC5FFC" w:rsidRPr="00CC13DE" w:rsidRDefault="00AC5FFC" w:rsidP="00B2139E">
            <w:pPr>
              <w:widowControl/>
              <w:rPr>
                <w:rFonts w:ascii="標楷體" w:hAnsi="標楷體"/>
                <w:color w:val="000000" w:themeColor="text1"/>
                <w:kern w:val="0"/>
                <w:sz w:val="20"/>
                <w:szCs w:val="20"/>
              </w:rPr>
            </w:pPr>
            <w:r w:rsidRPr="00CC13DE">
              <w:rPr>
                <w:rFonts w:ascii="標楷體" w:hAnsi="標楷體" w:hint="eastAsia"/>
                <w:color w:val="000000" w:themeColor="text1"/>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CC13DE" w:rsidRDefault="00AC5FFC">
            <w:pPr>
              <w:jc w:val="center"/>
              <w:rPr>
                <w:rFonts w:ascii="標楷體" w:hAnsi="標楷體" w:cs="新細明體"/>
                <w:color w:val="000000" w:themeColor="text1"/>
                <w:sz w:val="20"/>
                <w:szCs w:val="20"/>
              </w:rPr>
            </w:pPr>
            <w:r w:rsidRPr="00CC13DE">
              <w:rPr>
                <w:rFonts w:ascii="標楷體" w:hAnsi="標楷體" w:hint="eastAsia"/>
                <w:color w:val="000000" w:themeColor="text1"/>
                <w:sz w:val="20"/>
                <w:szCs w:val="20"/>
              </w:rPr>
              <w:t xml:space="preserve">0.3237 </w:t>
            </w:r>
          </w:p>
        </w:tc>
      </w:tr>
    </w:tbl>
    <w:p w:rsidR="00C00917" w:rsidRPr="00CC13DE" w:rsidRDefault="00C00917" w:rsidP="00C00917">
      <w:pPr>
        <w:spacing w:line="440" w:lineRule="exact"/>
        <w:ind w:left="1198"/>
        <w:jc w:val="both"/>
        <w:rPr>
          <w:color w:val="000000" w:themeColor="text1"/>
          <w:sz w:val="24"/>
        </w:rPr>
      </w:pPr>
    </w:p>
    <w:p w:rsidR="00C00917" w:rsidRPr="00CC13DE" w:rsidRDefault="00C00917" w:rsidP="00C00917">
      <w:pPr>
        <w:pStyle w:val="Layer2"/>
        <w:spacing w:line="440" w:lineRule="exact"/>
        <w:jc w:val="both"/>
        <w:rPr>
          <w:rFonts w:ascii="標楷體" w:hAnsi="標楷體"/>
          <w:color w:val="000000" w:themeColor="text1"/>
        </w:rPr>
      </w:pPr>
      <w:r w:rsidRPr="00CC13DE">
        <w:rPr>
          <w:rFonts w:ascii="標楷體" w:hAnsi="標楷體" w:hint="eastAsia"/>
          <w:color w:val="000000" w:themeColor="text1"/>
        </w:rPr>
        <w:lastRenderedPageBreak/>
        <w:t>第3欄－風險係數</w:t>
      </w:r>
    </w:p>
    <w:p w:rsidR="00C00917" w:rsidRPr="00CC13DE" w:rsidRDefault="00C00917" w:rsidP="00C00917">
      <w:pPr>
        <w:spacing w:line="440" w:lineRule="exact"/>
        <w:ind w:leftChars="276" w:left="718"/>
        <w:jc w:val="both"/>
        <w:rPr>
          <w:color w:val="000000" w:themeColor="text1"/>
          <w:sz w:val="24"/>
        </w:rPr>
      </w:pPr>
      <w:r w:rsidRPr="00CC13DE">
        <w:rPr>
          <w:rFonts w:hint="eastAsia"/>
          <w:color w:val="000000" w:themeColor="text1"/>
          <w:sz w:val="24"/>
        </w:rPr>
        <w:t>係指計算風險資本額之風險係數。</w:t>
      </w:r>
    </w:p>
    <w:p w:rsidR="00C00917" w:rsidRPr="00CC13DE" w:rsidRDefault="00C00917" w:rsidP="00C00917">
      <w:pPr>
        <w:pStyle w:val="Layer2"/>
        <w:spacing w:line="440" w:lineRule="exact"/>
        <w:jc w:val="both"/>
        <w:rPr>
          <w:rFonts w:ascii="標楷體" w:hAnsi="標楷體"/>
          <w:color w:val="000000" w:themeColor="text1"/>
        </w:rPr>
      </w:pPr>
      <w:r w:rsidRPr="00CC13DE">
        <w:rPr>
          <w:rFonts w:ascii="標楷體" w:hAnsi="標楷體" w:hint="eastAsia"/>
          <w:color w:val="000000" w:themeColor="text1"/>
        </w:rPr>
        <w:t>第4欄－再保險資產風險資本額</w:t>
      </w:r>
    </w:p>
    <w:p w:rsidR="00C00917" w:rsidRPr="00CC13DE" w:rsidRDefault="00C00917" w:rsidP="00C00917">
      <w:pPr>
        <w:spacing w:line="440" w:lineRule="exact"/>
        <w:ind w:leftChars="276" w:left="718"/>
        <w:jc w:val="both"/>
        <w:rPr>
          <w:color w:val="000000" w:themeColor="text1"/>
          <w:sz w:val="24"/>
        </w:rPr>
      </w:pPr>
      <w:r w:rsidRPr="00CC13DE">
        <w:rPr>
          <w:rFonts w:hint="eastAsia"/>
          <w:color w:val="000000" w:themeColor="text1"/>
          <w:sz w:val="24"/>
        </w:rPr>
        <w:t>按第</w:t>
      </w:r>
      <w:r w:rsidRPr="00CC13DE">
        <w:rPr>
          <w:rFonts w:hint="eastAsia"/>
          <w:color w:val="000000" w:themeColor="text1"/>
          <w:sz w:val="24"/>
        </w:rPr>
        <w:t>2</w:t>
      </w:r>
      <w:r w:rsidRPr="00CC13DE">
        <w:rPr>
          <w:rFonts w:hint="eastAsia"/>
          <w:color w:val="000000" w:themeColor="text1"/>
          <w:sz w:val="24"/>
        </w:rPr>
        <w:t>欄之</w:t>
      </w:r>
      <w:r w:rsidRPr="00CC13DE">
        <w:rPr>
          <w:rFonts w:ascii="標楷體" w:hAnsi="標楷體" w:hint="eastAsia"/>
          <w:color w:val="000000" w:themeColor="text1"/>
          <w:sz w:val="24"/>
        </w:rPr>
        <w:t>應列入本表計算風險資本額之再保險資產</w:t>
      </w:r>
      <w:r w:rsidRPr="00CC13DE">
        <w:rPr>
          <w:rFonts w:hint="eastAsia"/>
          <w:color w:val="000000" w:themeColor="text1"/>
          <w:sz w:val="24"/>
        </w:rPr>
        <w:t>相關金額，乘以其所對應之風險係數計算風險資本額。</w:t>
      </w:r>
    </w:p>
    <w:p w:rsidR="005D59F6" w:rsidRPr="00CC13DE" w:rsidRDefault="005D59F6" w:rsidP="00C00917">
      <w:pPr>
        <w:spacing w:line="440" w:lineRule="exact"/>
        <w:jc w:val="both"/>
        <w:rPr>
          <w:rFonts w:ascii="Book Antiqua" w:hAnsi="Book Antiqua"/>
          <w:color w:val="000000" w:themeColor="text1"/>
          <w:sz w:val="24"/>
        </w:rPr>
      </w:pP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b w:val="0"/>
          <w:bCs w:val="0"/>
          <w:color w:val="000000" w:themeColor="text1"/>
          <w:sz w:val="24"/>
        </w:rPr>
        <w:br w:type="page"/>
      </w:r>
      <w:bookmarkStart w:id="336" w:name="_Toc97094067"/>
      <w:bookmarkStart w:id="337" w:name="_Toc55996735"/>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30-5</w:t>
      </w:r>
      <w:r w:rsidRPr="00CC13DE">
        <w:rPr>
          <w:rFonts w:ascii="Book Antiqua" w:hAnsi="標楷體"/>
          <w:color w:val="000000" w:themeColor="text1"/>
          <w:szCs w:val="40"/>
        </w:rPr>
        <w:t>：</w:t>
      </w:r>
      <w:r w:rsidRPr="00CC13DE">
        <w:rPr>
          <w:rFonts w:ascii="Book Antiqua" w:hAnsi="Book Antiqua"/>
          <w:color w:val="000000" w:themeColor="text1"/>
          <w:szCs w:val="40"/>
        </w:rPr>
        <w:t>R3</w:t>
      </w:r>
      <w:r w:rsidRPr="00CC13DE">
        <w:rPr>
          <w:rFonts w:ascii="Book Antiqua" w:hAnsi="標楷體"/>
          <w:color w:val="000000" w:themeColor="text1"/>
          <w:szCs w:val="40"/>
        </w:rPr>
        <w:t>：核保風險計算表</w:t>
      </w:r>
      <w:bookmarkEnd w:id="336"/>
      <w:bookmarkEnd w:id="337"/>
    </w:p>
    <w:p w:rsidR="005D59F6" w:rsidRPr="00CC13DE" w:rsidRDefault="005D59F6">
      <w:pPr>
        <w:pStyle w:val="Layer1"/>
        <w:spacing w:line="440" w:lineRule="exact"/>
        <w:rPr>
          <w:rFonts w:ascii="Book Antiqua" w:hAnsi="Book Antiqua"/>
          <w:color w:val="000000" w:themeColor="text1"/>
          <w:sz w:val="24"/>
        </w:rPr>
      </w:pPr>
      <w:r w:rsidRPr="00CC13DE">
        <w:rPr>
          <w:rFonts w:ascii="Book Antiqua" w:hAnsi="標楷體"/>
          <w:color w:val="000000" w:themeColor="text1"/>
          <w:sz w:val="24"/>
        </w:rPr>
        <w:t>核保風險係指保險業經營業務時針對已簽單業務低估負債、或是於未來新簽單契約費率定價不足之風險，依此風險計算應提存之風險資本，試圖保障保險業不致因為承保風險的突然惡化，造成保險業無法清償之危險。本報告核保風險之相關風險係數主要係以我國保險市場之實證資料來計算，其無實證資料部分則參考美國風險資本額制度之相關經驗，再考量我國實際情形以主觀的方法研定之。核保風險不計入強制汽機車責任保險之自留賠款準備金風險及自留保費風險。</w:t>
      </w:r>
    </w:p>
    <w:p w:rsidR="005D59F6" w:rsidRPr="00CC13DE" w:rsidRDefault="005D59F6">
      <w:pPr>
        <w:pStyle w:val="a6"/>
        <w:tabs>
          <w:tab w:val="left" w:pos="1920"/>
        </w:tabs>
        <w:spacing w:line="440" w:lineRule="exact"/>
        <w:ind w:firstLine="480"/>
        <w:rPr>
          <w:rFonts w:ascii="Book Antiqua" w:hAnsi="Book Antiqua"/>
          <w:color w:val="000000" w:themeColor="text1"/>
          <w:sz w:val="24"/>
        </w:rPr>
      </w:pPr>
      <w:r w:rsidRPr="00CC13DE">
        <w:rPr>
          <w:rFonts w:ascii="Book Antiqua" w:hAnsi="Book Antiqua"/>
          <w:color w:val="000000" w:themeColor="text1"/>
          <w:sz w:val="24"/>
        </w:rPr>
        <w:tab/>
      </w:r>
    </w:p>
    <w:p w:rsidR="005D59F6" w:rsidRPr="00CC13DE" w:rsidRDefault="005D59F6">
      <w:pPr>
        <w:pStyle w:val="Layer2"/>
        <w:spacing w:line="440" w:lineRule="exact"/>
        <w:jc w:val="both"/>
        <w:rPr>
          <w:rFonts w:ascii="Book Antiqua" w:hAnsi="Book Antiqua"/>
          <w:color w:val="000000" w:themeColor="text1"/>
        </w:rPr>
      </w:pPr>
      <w:bookmarkStart w:id="338" w:name="_Toc7498456"/>
      <w:r w:rsidRPr="00CC13DE">
        <w:rPr>
          <w:rFonts w:ascii="Book Antiqua" w:hAnsi="Book Antiqua"/>
          <w:color w:val="000000" w:themeColor="text1"/>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CC13DE">
          <w:rPr>
            <w:rFonts w:ascii="Book Antiqua" w:hAnsi="Book Antiqua"/>
            <w:color w:val="000000" w:themeColor="text1"/>
          </w:rPr>
          <w:t>3a</w:t>
        </w:r>
      </w:smartTag>
      <w:r w:rsidRPr="00CC13DE">
        <w:rPr>
          <w:rFonts w:ascii="Book Antiqua" w:hAnsi="Book Antiqua"/>
          <w:color w:val="000000" w:themeColor="text1"/>
        </w:rPr>
        <w:tab/>
      </w:r>
      <w:r w:rsidRPr="00CC13DE">
        <w:rPr>
          <w:rFonts w:ascii="Book Antiqua" w:hAnsi="標楷體"/>
          <w:color w:val="000000" w:themeColor="text1"/>
        </w:rPr>
        <w:t>準備金風險</w:t>
      </w:r>
      <w:bookmarkEnd w:id="338"/>
    </w:p>
    <w:p w:rsidR="005D59F6" w:rsidRPr="00CC13DE" w:rsidRDefault="005D59F6">
      <w:pPr>
        <w:pStyle w:val="Layer20"/>
        <w:spacing w:line="440" w:lineRule="exact"/>
        <w:ind w:left="585"/>
        <w:jc w:val="both"/>
        <w:rPr>
          <w:rFonts w:ascii="Book Antiqua" w:hAnsi="Book Antiqua"/>
          <w:color w:val="000000" w:themeColor="text1"/>
        </w:rPr>
      </w:pPr>
      <w:r w:rsidRPr="00CC13DE">
        <w:rPr>
          <w:rFonts w:ascii="Book Antiqua" w:hAnsi="標楷體"/>
          <w:color w:val="000000" w:themeColor="text1"/>
        </w:rPr>
        <w:t>準備金風險之風險資本額係由自留賠款準備金風險經公司與市場差異性調整及損失集中調整因子調整後，再加上因業務成長所需增加之風險資本額之合計數構成。本報告中自留賠款準備金包括已報未決及未報未決賠款準備金</w:t>
      </w:r>
      <w:r w:rsidRPr="00CC13DE">
        <w:rPr>
          <w:rFonts w:ascii="Book Antiqua" w:hAnsi="Book Antiqua"/>
          <w:color w:val="000000" w:themeColor="text1"/>
        </w:rPr>
        <w:t>(</w:t>
      </w:r>
      <w:r w:rsidRPr="00CC13DE">
        <w:rPr>
          <w:rFonts w:ascii="Book Antiqua" w:hAnsi="標楷體"/>
          <w:color w:val="000000" w:themeColor="text1"/>
        </w:rPr>
        <w:t>含理賠費用</w:t>
      </w:r>
      <w:r w:rsidRPr="00CC13DE">
        <w:rPr>
          <w:rFonts w:ascii="Book Antiqua" w:hAnsi="Book Antiqua"/>
          <w:color w:val="000000" w:themeColor="text1"/>
        </w:rPr>
        <w:t>)</w:t>
      </w:r>
      <w:r w:rsidRPr="00CC13DE">
        <w:rPr>
          <w:rFonts w:ascii="Book Antiqua" w:hAnsi="標楷體"/>
          <w:color w:val="000000" w:themeColor="text1"/>
        </w:rPr>
        <w:t>。</w:t>
      </w:r>
    </w:p>
    <w:p w:rsidR="005D59F6" w:rsidRPr="00CC13DE" w:rsidRDefault="005D59F6">
      <w:pPr>
        <w:pStyle w:val="Layer3"/>
        <w:spacing w:line="440" w:lineRule="exact"/>
        <w:ind w:left="585"/>
        <w:jc w:val="both"/>
        <w:rPr>
          <w:rFonts w:ascii="Book Antiqua" w:hAnsi="Book Antiqua"/>
          <w:color w:val="000000" w:themeColor="text1"/>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CC13DE">
          <w:rPr>
            <w:rFonts w:ascii="Book Antiqua" w:hAnsi="Book Antiqua"/>
            <w:color w:val="000000" w:themeColor="text1"/>
          </w:rPr>
          <w:t>3a</w:t>
        </w:r>
      </w:smartTag>
      <w:r w:rsidRPr="00CC13DE">
        <w:rPr>
          <w:rFonts w:ascii="Book Antiqua" w:hAnsi="Book Antiqua"/>
          <w:color w:val="000000" w:themeColor="text1"/>
        </w:rPr>
        <w:t xml:space="preserve">.1 </w:t>
      </w:r>
      <w:r w:rsidRPr="00CC13DE">
        <w:rPr>
          <w:rFonts w:ascii="Book Antiqua" w:hAnsi="標楷體"/>
          <w:color w:val="000000" w:themeColor="text1"/>
        </w:rPr>
        <w:t>自留賠款準備金風險</w:t>
      </w:r>
    </w:p>
    <w:p w:rsidR="005D59F6" w:rsidRPr="00CC13DE" w:rsidRDefault="005D59F6">
      <w:pPr>
        <w:pStyle w:val="Layer30"/>
        <w:spacing w:line="440" w:lineRule="exact"/>
        <w:ind w:leftChars="415" w:left="1079" w:firstLine="2"/>
        <w:rPr>
          <w:rFonts w:ascii="Book Antiqua" w:hAnsi="Book Antiqua"/>
          <w:color w:val="000000" w:themeColor="text1"/>
        </w:rPr>
      </w:pPr>
      <w:bookmarkStart w:id="339" w:name="_Toc7498457"/>
      <w:r w:rsidRPr="00CC13DE">
        <w:rPr>
          <w:rFonts w:ascii="Book Antiqua" w:hAnsi="標楷體"/>
          <w:color w:val="000000" w:themeColor="text1"/>
        </w:rPr>
        <w:t>依各險別按「表</w:t>
      </w:r>
      <w:r w:rsidRPr="00CC13DE">
        <w:rPr>
          <w:rFonts w:ascii="Book Antiqua" w:hAnsi="Book Antiqua"/>
          <w:color w:val="000000" w:themeColor="text1"/>
        </w:rPr>
        <w:t>26-1</w:t>
      </w:r>
      <w:r w:rsidRPr="00CC13DE">
        <w:rPr>
          <w:rFonts w:ascii="Book Antiqua" w:hAnsi="標楷體"/>
          <w:color w:val="000000" w:themeColor="text1"/>
        </w:rPr>
        <w:t>：賠款準備金明細表」之相關欄位金額，乘以其所對應之風險係數計算風險資本額。</w:t>
      </w:r>
      <w:bookmarkEnd w:id="339"/>
    </w:p>
    <w:p w:rsidR="005D59F6" w:rsidRPr="00CC13DE" w:rsidRDefault="005D59F6">
      <w:pPr>
        <w:pStyle w:val="Layer3"/>
        <w:spacing w:line="440" w:lineRule="exact"/>
        <w:ind w:left="585"/>
        <w:jc w:val="both"/>
        <w:rPr>
          <w:rFonts w:ascii="Book Antiqua" w:hAnsi="Book Antiqua"/>
          <w:color w:val="000000" w:themeColor="text1"/>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CC13DE">
          <w:rPr>
            <w:rFonts w:ascii="Book Antiqua" w:hAnsi="Book Antiqua"/>
            <w:color w:val="000000" w:themeColor="text1"/>
          </w:rPr>
          <w:t>3a</w:t>
        </w:r>
      </w:smartTag>
      <w:r w:rsidRPr="00CC13DE">
        <w:rPr>
          <w:rFonts w:ascii="Book Antiqua" w:hAnsi="Book Antiqua"/>
          <w:color w:val="000000" w:themeColor="text1"/>
        </w:rPr>
        <w:t xml:space="preserve">.2 </w:t>
      </w:r>
      <w:r w:rsidRPr="00CC13DE">
        <w:rPr>
          <w:rFonts w:ascii="Book Antiqua" w:hAnsi="標楷體"/>
          <w:color w:val="000000" w:themeColor="text1"/>
        </w:rPr>
        <w:t>公司與市場差異性調整</w:t>
      </w:r>
    </w:p>
    <w:p w:rsidR="005D59F6" w:rsidRPr="00CC13DE" w:rsidRDefault="005D59F6">
      <w:pPr>
        <w:spacing w:line="440" w:lineRule="exact"/>
        <w:ind w:leftChars="449" w:left="1167"/>
        <w:rPr>
          <w:rFonts w:ascii="Book Antiqua" w:hAnsi="Book Antiqua"/>
          <w:color w:val="000000" w:themeColor="text1"/>
          <w:sz w:val="24"/>
        </w:rPr>
      </w:pPr>
      <w:bookmarkStart w:id="340" w:name="_Toc7498458"/>
      <w:r w:rsidRPr="00CC13DE">
        <w:rPr>
          <w:rFonts w:ascii="Book Antiqua" w:hAnsi="標楷體"/>
          <w:color w:val="000000" w:themeColor="text1"/>
          <w:sz w:val="24"/>
        </w:rPr>
        <w:t>為考量各公司與市場之賠款發展趨勢間的差異性，其調整係數計算公式如下：</w:t>
      </w:r>
      <w:r w:rsidRPr="00CC13DE">
        <w:rPr>
          <w:rFonts w:ascii="Book Antiqua" w:hAnsi="Book Antiqua"/>
          <w:color w:val="000000" w:themeColor="text1"/>
          <w:sz w:val="24"/>
        </w:rPr>
        <w:t xml:space="preserve"> </w:t>
      </w:r>
    </w:p>
    <w:p w:rsidR="00BB49C6" w:rsidRPr="00BE3C92" w:rsidRDefault="00BB49C6" w:rsidP="00BB49C6">
      <w:pPr>
        <w:spacing w:line="440" w:lineRule="exact"/>
        <w:ind w:leftChars="449" w:left="1167"/>
        <w:rPr>
          <w:rFonts w:ascii="標楷體" w:hAnsi="標楷體"/>
          <w:sz w:val="24"/>
        </w:rPr>
      </w:pPr>
      <w:r w:rsidRPr="00BE3C92">
        <w:rPr>
          <w:rFonts w:ascii="標楷體" w:hAnsi="標楷體" w:hint="eastAsia"/>
          <w:noProof/>
          <w:spacing w:val="10"/>
          <w:sz w:val="24"/>
        </w:rPr>
        <mc:AlternateContent>
          <mc:Choice Requires="wpg">
            <w:drawing>
              <wp:anchor distT="0" distB="0" distL="114300" distR="114300" simplePos="0" relativeHeight="251682304" behindDoc="0" locked="0" layoutInCell="1" allowOverlap="1">
                <wp:simplePos x="0" y="0"/>
                <wp:positionH relativeFrom="column">
                  <wp:posOffset>685800</wp:posOffset>
                </wp:positionH>
                <wp:positionV relativeFrom="paragraph">
                  <wp:posOffset>0</wp:posOffset>
                </wp:positionV>
                <wp:extent cx="4800600" cy="514350"/>
                <wp:effectExtent l="0" t="0" r="0" b="0"/>
                <wp:wrapNone/>
                <wp:docPr id="163" name="群組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64" name="Text Box 185"/>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pPr>
                                <w:rPr>
                                  <w:sz w:val="24"/>
                                </w:rPr>
                              </w:pPr>
                              <w:r>
                                <w:rPr>
                                  <w:rFonts w:hAnsi="標楷體"/>
                                  <w:sz w:val="24"/>
                                </w:rPr>
                                <w:t>公司過去三年平均賠款發展趨勢比率</w:t>
                              </w:r>
                              <w:r>
                                <w:rPr>
                                  <w:sz w:val="24"/>
                                </w:rPr>
                                <w:t>+1</w:t>
                              </w:r>
                            </w:p>
                          </w:txbxContent>
                        </wps:txbx>
                        <wps:bodyPr rot="0" vert="horz" wrap="square" lIns="91440" tIns="45720" rIns="91440" bIns="45720" anchor="t" anchorCtr="0" upright="1">
                          <a:noAutofit/>
                        </wps:bodyPr>
                      </wps:wsp>
                      <wps:wsp>
                        <wps:cNvPr id="165" name="Text Box 186"/>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pPr>
                                <w:rPr>
                                  <w:sz w:val="24"/>
                                </w:rPr>
                              </w:pPr>
                              <w:r>
                                <w:rPr>
                                  <w:sz w:val="24"/>
                                </w:rPr>
                                <w:t>5×(</w:t>
                              </w:r>
                              <w:r>
                                <w:rPr>
                                  <w:rFonts w:hAnsi="標楷體"/>
                                  <w:sz w:val="24"/>
                                </w:rPr>
                                <w:t>市場過去三年平均賠款發展趨勢比率</w:t>
                              </w:r>
                              <w:r>
                                <w:rPr>
                                  <w:sz w:val="24"/>
                                </w:rPr>
                                <w:t>+1)</w:t>
                              </w:r>
                            </w:p>
                          </w:txbxContent>
                        </wps:txbx>
                        <wps:bodyPr rot="0" vert="horz" wrap="square" lIns="91440" tIns="45720" rIns="91440" bIns="45720" anchor="t" anchorCtr="0" upright="1">
                          <a:noAutofit/>
                        </wps:bodyPr>
                      </wps:wsp>
                      <wps:wsp>
                        <wps:cNvPr id="166" name="Text Box 187"/>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pPr>
                                <w:rPr>
                                  <w:sz w:val="24"/>
                                </w:rPr>
                              </w:pPr>
                              <w:r>
                                <w:rPr>
                                  <w:rFonts w:hAnsi="標楷體"/>
                                  <w:sz w:val="24"/>
                                </w:rPr>
                                <w:t>＋</w:t>
                              </w:r>
                              <w:r>
                                <w:rPr>
                                  <w:sz w:val="24"/>
                                </w:rPr>
                                <w:t>0.8</w:t>
                              </w:r>
                            </w:p>
                          </w:txbxContent>
                        </wps:txbx>
                        <wps:bodyPr rot="0" vert="horz" wrap="square" lIns="91440" tIns="45720" rIns="91440" bIns="45720" anchor="t" anchorCtr="0" upright="1">
                          <a:noAutofit/>
                        </wps:bodyPr>
                      </wps:wsp>
                      <wps:wsp>
                        <wps:cNvPr id="167" name="Line 188"/>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Text Box 189"/>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pPr>
                                <w:rPr>
                                  <w:sz w:val="24"/>
                                </w:rPr>
                              </w:pPr>
                              <w:r>
                                <w:rPr>
                                  <w:rFonts w:hAnsi="標楷體" w:hint="eastAsia"/>
                                  <w:sz w:val="24"/>
                                </w:rPr>
                                <w:t>調整係數＝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63" o:spid="_x0000_s1026" style="position:absolute;left:0;text-align:left;margin-left:54pt;margin-top:0;width:378pt;height:40.5pt;z-index:251682304"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">
                <v:shapetype id="_x0000_t202" coordsize="21600,21600" o:spt="202" path="m,l,21600r21600,l21600,xe">
                  <v:stroke joinstyle="miter"/>
                  <v:path gradientshapeok="t" o:connecttype="rect"/>
                </v:shapetype>
                <v:shape id="Text Box 185" o:spid="_x0000_s1027" type="#_x0000_t202" style="position:absolute;left:3237;top:1530;width:45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rsidR="008F40C7" w:rsidRDefault="008F40C7" w:rsidP="00BB49C6">
                        <w:pPr>
                          <w:rPr>
                            <w:sz w:val="24"/>
                          </w:rPr>
                        </w:pPr>
                        <w:r>
                          <w:rPr>
                            <w:rFonts w:hAnsi="標楷體"/>
                            <w:sz w:val="24"/>
                          </w:rPr>
                          <w:t>公司過去三年平均賠款發展趨勢比率</w:t>
                        </w:r>
                        <w:r>
                          <w:rPr>
                            <w:sz w:val="24"/>
                          </w:rPr>
                          <w:t>+1</w:t>
                        </w:r>
                      </w:p>
                    </w:txbxContent>
                  </v:textbox>
                </v:shape>
                <v:shape id="Text Box 186" o:spid="_x0000_s1028" type="#_x0000_t202" style="position:absolute;left:3013;top:1890;width:50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8F40C7" w:rsidRDefault="008F40C7" w:rsidP="00BB49C6">
                        <w:pPr>
                          <w:rPr>
                            <w:sz w:val="24"/>
                          </w:rPr>
                        </w:pPr>
                        <w:r>
                          <w:rPr>
                            <w:sz w:val="24"/>
                          </w:rPr>
                          <w:t>5×(</w:t>
                        </w:r>
                        <w:r>
                          <w:rPr>
                            <w:rFonts w:hAnsi="標楷體"/>
                            <w:sz w:val="24"/>
                          </w:rPr>
                          <w:t>市場過去三年平均賠款發展趨勢比率</w:t>
                        </w:r>
                        <w:r>
                          <w:rPr>
                            <w:sz w:val="24"/>
                          </w:rPr>
                          <w:t>+1)</w:t>
                        </w:r>
                      </w:p>
                    </w:txbxContent>
                  </v:textbox>
                </v:shape>
                <v:shape id="Text Box 187" o:spid="_x0000_s1029" type="#_x0000_t202" style="position:absolute;left:7797;top:1710;width:8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8F40C7" w:rsidRDefault="008F40C7" w:rsidP="00BB49C6">
                        <w:pPr>
                          <w:rPr>
                            <w:sz w:val="24"/>
                          </w:rPr>
                        </w:pPr>
                        <w:r>
                          <w:rPr>
                            <w:rFonts w:hAnsi="標楷體"/>
                            <w:sz w:val="24"/>
                          </w:rPr>
                          <w:t>＋</w:t>
                        </w:r>
                        <w:r>
                          <w:rPr>
                            <w:sz w:val="24"/>
                          </w:rPr>
                          <w:t>0.8</w:t>
                        </w:r>
                      </w:p>
                    </w:txbxContent>
                  </v:textbox>
                </v:shape>
                <v:line id="Line 188" o:spid="_x0000_s1030" style="position:absolute;visibility:visible;mso-wrap-style:square" from="2997,1980" to="7917,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shape id="Text Box 189" o:spid="_x0000_s1031" type="#_x0000_t202" style="position:absolute;left:1557;top:1710;width:15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8F40C7" w:rsidRDefault="008F40C7" w:rsidP="00BB49C6">
                        <w:pPr>
                          <w:rPr>
                            <w:sz w:val="24"/>
                          </w:rPr>
                        </w:pPr>
                        <w:r>
                          <w:rPr>
                            <w:rFonts w:hAnsi="標楷體" w:hint="eastAsia"/>
                            <w:sz w:val="24"/>
                          </w:rPr>
                          <w:t>調整係數＝</w:t>
                        </w:r>
                      </w:p>
                    </w:txbxContent>
                  </v:textbox>
                </v:shape>
              </v:group>
            </w:pict>
          </mc:Fallback>
        </mc:AlternateContent>
      </w:r>
    </w:p>
    <w:p w:rsidR="005D59F6" w:rsidRPr="00CC13DE" w:rsidRDefault="005D59F6" w:rsidP="00BB49C6">
      <w:pPr>
        <w:spacing w:line="400" w:lineRule="exact"/>
        <w:ind w:leftChars="449" w:left="1167"/>
        <w:rPr>
          <w:rFonts w:ascii="Book Antiqua" w:hAnsi="Book Antiqua"/>
          <w:color w:val="000000" w:themeColor="text1"/>
          <w:sz w:val="24"/>
        </w:rPr>
      </w:pPr>
    </w:p>
    <w:p w:rsidR="005D59F6" w:rsidRPr="00CC13DE" w:rsidRDefault="005D59F6">
      <w:pPr>
        <w:spacing w:line="440" w:lineRule="exact"/>
        <w:ind w:leftChars="449" w:left="1167"/>
        <w:rPr>
          <w:rFonts w:ascii="Book Antiqua" w:hAnsi="Book Antiqua"/>
          <w:color w:val="000000" w:themeColor="text1"/>
          <w:spacing w:val="10"/>
          <w:sz w:val="24"/>
        </w:rPr>
      </w:pPr>
      <w:r w:rsidRPr="00CC13DE">
        <w:rPr>
          <w:rFonts w:ascii="Book Antiqua" w:hAnsi="標楷體"/>
          <w:color w:val="000000" w:themeColor="text1"/>
          <w:spacing w:val="10"/>
          <w:sz w:val="24"/>
        </w:rPr>
        <w:t>【註】：賠款發展趨勢比率</w:t>
      </w:r>
    </w:p>
    <w:p w:rsidR="00BB49C6" w:rsidRPr="00BE3C92" w:rsidRDefault="00BB49C6" w:rsidP="00BB49C6">
      <w:pPr>
        <w:spacing w:line="440" w:lineRule="exact"/>
        <w:ind w:leftChars="449" w:left="1167"/>
        <w:rPr>
          <w:rFonts w:ascii="標楷體" w:hAnsi="標楷體"/>
          <w:spacing w:val="10"/>
          <w:sz w:val="24"/>
        </w:rPr>
      </w:pPr>
      <w:r w:rsidRPr="00BE3C92">
        <w:rPr>
          <w:rFonts w:ascii="標楷體" w:hAnsi="標楷體" w:hint="eastAsia"/>
          <w:noProof/>
          <w:spacing w:val="10"/>
          <w:sz w:val="24"/>
        </w:rPr>
        <mc:AlternateContent>
          <mc:Choice Requires="wpg">
            <w:drawing>
              <wp:anchor distT="0" distB="0" distL="114300" distR="114300" simplePos="0" relativeHeight="251684352" behindDoc="0" locked="0" layoutInCell="1" allowOverlap="1">
                <wp:simplePos x="0" y="0"/>
                <wp:positionH relativeFrom="column">
                  <wp:posOffset>457200</wp:posOffset>
                </wp:positionH>
                <wp:positionV relativeFrom="paragraph">
                  <wp:posOffset>76200</wp:posOffset>
                </wp:positionV>
                <wp:extent cx="5600700" cy="563880"/>
                <wp:effectExtent l="0" t="0" r="0" b="0"/>
                <wp:wrapNone/>
                <wp:docPr id="174" name="群組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75" name="Text Box 196"/>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r>
                                <w:rPr>
                                  <w:rFonts w:hint="eastAsia"/>
                                </w:rPr>
                                <w:t>＝</w:t>
                              </w:r>
                            </w:p>
                          </w:txbxContent>
                        </wps:txbx>
                        <wps:bodyPr rot="0" vert="horz" wrap="square" lIns="91440" tIns="45720" rIns="91440" bIns="45720" anchor="t" anchorCtr="0" upright="1">
                          <a:noAutofit/>
                        </wps:bodyPr>
                      </wps:wsp>
                      <wps:wsp>
                        <wps:cNvPr id="176" name="Text Box 197"/>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pPr>
                                <w:rPr>
                                  <w:sz w:val="24"/>
                                </w:rPr>
                              </w:pPr>
                              <w:r>
                                <w:rPr>
                                  <w:rFonts w:hAnsi="標楷體" w:hint="eastAsia"/>
                                  <w:sz w:val="24"/>
                                </w:rPr>
                                <w:t>申報年度中屬於同出險事故年度之已發生賠款－出險事故年度之已發生賠款</w:t>
                              </w:r>
                            </w:p>
                          </w:txbxContent>
                        </wps:txbx>
                        <wps:bodyPr rot="0" vert="horz" wrap="square" lIns="91440" tIns="45720" rIns="91440" bIns="45720" anchor="t" anchorCtr="0" upright="1">
                          <a:noAutofit/>
                        </wps:bodyPr>
                      </wps:wsp>
                      <wps:wsp>
                        <wps:cNvPr id="177" name="Text Box 198"/>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r>
                                <w:rPr>
                                  <w:rFonts w:hAnsi="標楷體" w:hint="eastAsia"/>
                                  <w:sz w:val="24"/>
                                </w:rPr>
                                <w:t>出險事故年度之賠款準備</w:t>
                              </w:r>
                              <w:r>
                                <w:rPr>
                                  <w:rFonts w:hAnsi="標楷體" w:hint="eastAsia"/>
                                </w:rPr>
                                <w:t>金</w:t>
                              </w:r>
                            </w:p>
                          </w:txbxContent>
                        </wps:txbx>
                        <wps:bodyPr rot="0" vert="horz" wrap="square" lIns="91440" tIns="45720" rIns="91440" bIns="45720" anchor="t" anchorCtr="0" upright="1">
                          <a:noAutofit/>
                        </wps:bodyPr>
                      </wps:wsp>
                      <wps:wsp>
                        <wps:cNvPr id="178" name="Line 199"/>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74" o:spid="_x0000_s1032" style="position:absolute;left:0;text-align:left;margin-left:36pt;margin-top:6pt;width:441pt;height:44.4pt;z-index:251684352"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">
                <v:shape id="Text Box 196" o:spid="_x0000_s1033" type="#_x0000_t202" style="position:absolute;left:2374;top:304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8F40C7" w:rsidRDefault="008F40C7" w:rsidP="00BB49C6">
                        <w:r>
                          <w:rPr>
                            <w:rFonts w:hint="eastAsia"/>
                          </w:rPr>
                          <w:t>＝</w:t>
                        </w:r>
                      </w:p>
                    </w:txbxContent>
                  </v:textbox>
                </v:shape>
                <v:shape id="Text Box 197" o:spid="_x0000_s1034" type="#_x0000_t202" style="position:absolute;left:2757;top:2880;width:840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RcsIA&#10;AADcAAAADwAAAGRycy9kb3ducmV2LnhtbERPS2vCQBC+C/0PyxR6092Kjza6SlEKPSnGKvQ2ZMck&#10;mJ0N2a2J/94VBG/z8T1nvuxsJS7U+NKxhveBAkGcOVNyruF3/93/AOEDssHKMWm4kofl4qU3x8S4&#10;lnd0SUMuYgj7BDUUIdSJlD4ryKIfuJo4cifXWAwRNrk0DbYx3FZyqNREWiw5NhRY06qg7Jz+Ww2H&#10;zenvOFLbfG3Hdes6Jdl+Sq3fXruvGYhAXXiKH+4fE+d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1FywgAAANwAAAAPAAAAAAAAAAAAAAAAAJgCAABkcnMvZG93&#10;bnJldi54bWxQSwUGAAAAAAQABAD1AAAAhwMAAAAA&#10;" filled="f" stroked="f">
                  <v:textbox>
                    <w:txbxContent>
                      <w:p w:rsidR="008F40C7" w:rsidRDefault="008F40C7" w:rsidP="00BB49C6">
                        <w:pPr>
                          <w:rPr>
                            <w:sz w:val="24"/>
                          </w:rPr>
                        </w:pPr>
                        <w:r>
                          <w:rPr>
                            <w:rFonts w:hAnsi="標楷體" w:hint="eastAsia"/>
                            <w:sz w:val="24"/>
                          </w:rPr>
                          <w:t>申報年度中屬於同出險事故年度之已發生賠款－出險事故年度之已發生賠款</w:t>
                        </w:r>
                      </w:p>
                    </w:txbxContent>
                  </v:textbox>
                </v:shape>
                <v:shape id="Text Box 198" o:spid="_x0000_s1035" type="#_x0000_t202" style="position:absolute;left:5397;top:3240;width:32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rsidR="008F40C7" w:rsidRDefault="008F40C7" w:rsidP="00BB49C6">
                        <w:r>
                          <w:rPr>
                            <w:rFonts w:hAnsi="標楷體" w:hint="eastAsia"/>
                            <w:sz w:val="24"/>
                          </w:rPr>
                          <w:t>出險事故年度之賠款準備</w:t>
                        </w:r>
                        <w:r>
                          <w:rPr>
                            <w:rFonts w:hAnsi="標楷體" w:hint="eastAsia"/>
                          </w:rPr>
                          <w:t>金</w:t>
                        </w:r>
                      </w:p>
                    </w:txbxContent>
                  </v:textbox>
                </v:shape>
                <v:line id="Line 199" o:spid="_x0000_s1036" style="position:absolute;visibility:visible;mso-wrap-style:square" from="2847,3292" to="10910,3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group>
            </w:pict>
          </mc:Fallback>
        </mc:AlternateContent>
      </w:r>
    </w:p>
    <w:p w:rsidR="00BB49C6" w:rsidRPr="00BE3C92" w:rsidRDefault="00BB49C6" w:rsidP="00BB49C6">
      <w:pPr>
        <w:spacing w:line="440" w:lineRule="exact"/>
        <w:ind w:leftChars="449" w:left="1167"/>
        <w:rPr>
          <w:rFonts w:ascii="標楷體" w:hAnsi="標楷體"/>
          <w:spacing w:val="10"/>
          <w:sz w:val="24"/>
        </w:rPr>
      </w:pPr>
    </w:p>
    <w:p w:rsidR="005D59F6" w:rsidRPr="00CC13DE" w:rsidRDefault="005D59F6">
      <w:pPr>
        <w:spacing w:line="440" w:lineRule="exact"/>
        <w:ind w:leftChars="449" w:left="1167"/>
        <w:rPr>
          <w:rFonts w:ascii="Book Antiqua" w:hAnsi="Book Antiqua"/>
          <w:color w:val="000000" w:themeColor="text1"/>
          <w:sz w:val="24"/>
        </w:rPr>
      </w:pPr>
      <w:r w:rsidRPr="00CC13DE">
        <w:rPr>
          <w:rFonts w:ascii="Book Antiqua" w:hAnsi="標楷體"/>
          <w:color w:val="000000" w:themeColor="text1"/>
          <w:sz w:val="24"/>
        </w:rPr>
        <w:t>但因</w:t>
      </w:r>
      <w:r w:rsidR="007E569F" w:rsidRPr="00CC13DE">
        <w:rPr>
          <w:rFonts w:ascii="Book Antiqua" w:hAnsi="標楷體"/>
          <w:color w:val="000000" w:themeColor="text1"/>
          <w:sz w:val="24"/>
        </w:rPr>
        <w:t>保險業</w:t>
      </w:r>
      <w:r w:rsidRPr="00CC13DE">
        <w:rPr>
          <w:rFonts w:ascii="Book Antiqua" w:hAnsi="標楷體"/>
          <w:color w:val="000000" w:themeColor="text1"/>
          <w:sz w:val="24"/>
        </w:rPr>
        <w:t>各險種之賠款發展趨勢比率尚未建置完成，故係數暫擬為</w:t>
      </w:r>
      <w:r w:rsidRPr="00CC13DE">
        <w:rPr>
          <w:rFonts w:ascii="Book Antiqua" w:hAnsi="Book Antiqua"/>
          <w:color w:val="000000" w:themeColor="text1"/>
          <w:sz w:val="24"/>
        </w:rPr>
        <w:t>1</w:t>
      </w:r>
      <w:r w:rsidRPr="00CC13DE">
        <w:rPr>
          <w:rFonts w:ascii="Book Antiqua" w:hAnsi="標楷體"/>
          <w:color w:val="000000" w:themeColor="text1"/>
          <w:sz w:val="24"/>
        </w:rPr>
        <w:t>，未來將依上述公式計算。本項之計算方式為</w:t>
      </w:r>
      <w:smartTag w:uri="urn:schemas-microsoft-com:office:smarttags" w:element="chmetcnv">
        <w:smartTagPr>
          <w:attr w:name="UnitName" w:val="a"/>
          <w:attr w:name="SourceValue" w:val="3"/>
          <w:attr w:name="HasSpace" w:val="False"/>
          <w:attr w:name="Negative" w:val="False"/>
          <w:attr w:name="NumberType" w:val="1"/>
          <w:attr w:name="TCSC" w:val="0"/>
        </w:smartTagPr>
        <w:r w:rsidRPr="00CC13DE">
          <w:rPr>
            <w:rFonts w:ascii="Book Antiqua" w:hAnsi="Book Antiqua"/>
            <w:color w:val="000000" w:themeColor="text1"/>
            <w:sz w:val="24"/>
          </w:rPr>
          <w:t>3a</w:t>
        </w:r>
      </w:smartTag>
      <w:r w:rsidRPr="00CC13DE">
        <w:rPr>
          <w:rFonts w:ascii="Book Antiqua" w:hAnsi="Book Antiqua"/>
          <w:color w:val="000000" w:themeColor="text1"/>
          <w:sz w:val="24"/>
        </w:rPr>
        <w:t>.1</w:t>
      </w:r>
      <w:r w:rsidRPr="00CC13DE">
        <w:rPr>
          <w:rFonts w:ascii="Book Antiqua" w:hAnsi="標楷體"/>
          <w:color w:val="000000" w:themeColor="text1"/>
          <w:sz w:val="24"/>
        </w:rPr>
        <w:t>計算所得之風險資本額乘以規定之風險係數計算風險資本額。</w:t>
      </w:r>
    </w:p>
    <w:bookmarkEnd w:id="340"/>
    <w:p w:rsidR="005D59F6" w:rsidRPr="00CC13DE" w:rsidRDefault="005D59F6">
      <w:pPr>
        <w:pStyle w:val="Layer3"/>
        <w:spacing w:line="440" w:lineRule="exact"/>
        <w:ind w:left="585"/>
        <w:jc w:val="both"/>
        <w:rPr>
          <w:rFonts w:ascii="Book Antiqua" w:hAnsi="Book Antiqua"/>
          <w:color w:val="000000" w:themeColor="text1"/>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CC13DE">
          <w:rPr>
            <w:rFonts w:ascii="Book Antiqua" w:hAnsi="Book Antiqua"/>
            <w:color w:val="000000" w:themeColor="text1"/>
          </w:rPr>
          <w:t>3a</w:t>
        </w:r>
      </w:smartTag>
      <w:r w:rsidRPr="00CC13DE">
        <w:rPr>
          <w:rFonts w:ascii="Book Antiqua" w:hAnsi="Book Antiqua"/>
          <w:color w:val="000000" w:themeColor="text1"/>
        </w:rPr>
        <w:t xml:space="preserve">.3 </w:t>
      </w:r>
      <w:r w:rsidRPr="00CC13DE">
        <w:rPr>
          <w:rFonts w:ascii="Book Antiqua" w:hAnsi="標楷體"/>
          <w:color w:val="000000" w:themeColor="text1"/>
        </w:rPr>
        <w:t>損失集中調整</w:t>
      </w:r>
    </w:p>
    <w:p w:rsidR="005D59F6" w:rsidRPr="00CC13DE" w:rsidRDefault="005D59F6">
      <w:pPr>
        <w:pStyle w:val="Layer30"/>
        <w:spacing w:line="440" w:lineRule="exact"/>
        <w:ind w:leftChars="450" w:left="1170"/>
        <w:rPr>
          <w:rFonts w:ascii="Book Antiqua" w:hAnsi="Book Antiqua"/>
          <w:color w:val="000000" w:themeColor="text1"/>
        </w:rPr>
      </w:pPr>
      <w:bookmarkStart w:id="341" w:name="_Toc7498459"/>
      <w:r w:rsidRPr="00CC13DE">
        <w:rPr>
          <w:rFonts w:ascii="Book Antiqua" w:hAnsi="標楷體"/>
          <w:color w:val="000000" w:themeColor="text1"/>
        </w:rPr>
        <w:t>為考量各公司準備金風險是否太過集中之調整因子，本表使用</w:t>
      </w:r>
      <w:r w:rsidRPr="00CC13DE">
        <w:rPr>
          <w:rFonts w:ascii="Book Antiqua" w:hAnsi="Book Antiqua"/>
          <w:color w:val="000000" w:themeColor="text1"/>
        </w:rPr>
        <w:t>Herfindahl Index</w:t>
      </w:r>
      <w:r w:rsidRPr="00CC13DE">
        <w:rPr>
          <w:rFonts w:ascii="Book Antiqua" w:hAnsi="標楷體"/>
          <w:color w:val="000000" w:themeColor="text1"/>
        </w:rPr>
        <w:t>所給定之風險係數調整計算風險資本額</w:t>
      </w:r>
      <w:bookmarkEnd w:id="341"/>
      <w:r w:rsidRPr="00CC13DE">
        <w:rPr>
          <w:rFonts w:ascii="Book Antiqua" w:hAnsi="標楷體"/>
          <w:color w:val="000000" w:themeColor="text1"/>
        </w:rPr>
        <w:t>，計算方式請見「表</w:t>
      </w:r>
      <w:r w:rsidRPr="00CC13DE">
        <w:rPr>
          <w:rFonts w:ascii="Book Antiqua" w:hAnsi="Book Antiqua"/>
          <w:color w:val="000000" w:themeColor="text1"/>
        </w:rPr>
        <w:t>30-11</w:t>
      </w:r>
      <w:r w:rsidRPr="00CC13DE">
        <w:rPr>
          <w:rFonts w:ascii="Book Antiqua" w:hAnsi="標楷體"/>
          <w:color w:val="000000" w:themeColor="text1"/>
        </w:rPr>
        <w:t>：核保風險之損失及業務集中調整係數試算表」之說明。</w:t>
      </w:r>
    </w:p>
    <w:p w:rsidR="005D59F6" w:rsidRPr="00CC13DE" w:rsidRDefault="005D59F6">
      <w:pPr>
        <w:pStyle w:val="Layer30"/>
        <w:spacing w:line="440" w:lineRule="exact"/>
        <w:ind w:left="975"/>
        <w:rPr>
          <w:rFonts w:ascii="Book Antiqua" w:hAnsi="Book Antiqua"/>
          <w:color w:val="000000" w:themeColor="text1"/>
        </w:rPr>
      </w:pPr>
    </w:p>
    <w:p w:rsidR="005D59F6" w:rsidRPr="00CC13DE" w:rsidRDefault="005D59F6">
      <w:pPr>
        <w:pStyle w:val="Layer3"/>
        <w:spacing w:line="440" w:lineRule="exact"/>
        <w:ind w:left="585"/>
        <w:jc w:val="both"/>
        <w:rPr>
          <w:rFonts w:ascii="Book Antiqua" w:hAnsi="Book Antiqua"/>
          <w:color w:val="000000" w:themeColor="text1"/>
        </w:rPr>
      </w:pPr>
      <w:r w:rsidRPr="00CC13DE">
        <w:rPr>
          <w:rFonts w:ascii="Book Antiqua" w:hAnsi="Book Antiqua"/>
          <w:color w:val="000000" w:themeColor="text1"/>
        </w:rPr>
        <w:br w:type="page"/>
      </w:r>
      <w:smartTag w:uri="urn:schemas-microsoft-com:office:smarttags" w:element="chmetcnv">
        <w:smartTagPr>
          <w:attr w:name="UnitName" w:val="a"/>
          <w:attr w:name="SourceValue" w:val="3"/>
          <w:attr w:name="HasSpace" w:val="False"/>
          <w:attr w:name="Negative" w:val="False"/>
          <w:attr w:name="NumberType" w:val="1"/>
          <w:attr w:name="TCSC" w:val="0"/>
        </w:smartTagPr>
        <w:r w:rsidRPr="00CC13DE">
          <w:rPr>
            <w:rFonts w:ascii="Book Antiqua" w:hAnsi="Book Antiqua"/>
            <w:color w:val="000000" w:themeColor="text1"/>
          </w:rPr>
          <w:lastRenderedPageBreak/>
          <w:t>3a</w:t>
        </w:r>
      </w:smartTag>
      <w:r w:rsidRPr="00CC13DE">
        <w:rPr>
          <w:rFonts w:ascii="Book Antiqua" w:hAnsi="Book Antiqua"/>
          <w:color w:val="000000" w:themeColor="text1"/>
        </w:rPr>
        <w:t xml:space="preserve">.4 </w:t>
      </w:r>
      <w:r w:rsidRPr="00CC13DE">
        <w:rPr>
          <w:rFonts w:ascii="Book Antiqua" w:hAnsi="標楷體"/>
          <w:color w:val="000000" w:themeColor="text1"/>
        </w:rPr>
        <w:t>成長風險</w:t>
      </w:r>
    </w:p>
    <w:p w:rsidR="005D59F6" w:rsidRPr="00CC13DE" w:rsidRDefault="005D59F6">
      <w:pPr>
        <w:pStyle w:val="Layer30"/>
        <w:spacing w:line="440" w:lineRule="exact"/>
        <w:ind w:leftChars="450" w:left="1170"/>
        <w:rPr>
          <w:rFonts w:ascii="Book Antiqua" w:hAnsi="Book Antiqua"/>
          <w:color w:val="000000" w:themeColor="text1"/>
        </w:rPr>
      </w:pPr>
      <w:r w:rsidRPr="00CC13DE">
        <w:rPr>
          <w:rFonts w:ascii="Book Antiqua" w:hAnsi="標楷體"/>
          <w:color w:val="000000" w:themeColor="text1"/>
        </w:rPr>
        <w:t>為考量各公司準備金風險因業務快速成長之調整因子，本表依據過去三年內的平均保費成長率計算成長風險係數，以調整計算風險資本額，計算方式請見「表</w:t>
      </w:r>
      <w:r w:rsidRPr="00CC13DE">
        <w:rPr>
          <w:rFonts w:ascii="Book Antiqua" w:hAnsi="Book Antiqua"/>
          <w:color w:val="000000" w:themeColor="text1"/>
        </w:rPr>
        <w:t>30-12</w:t>
      </w:r>
      <w:r w:rsidRPr="00CC13DE">
        <w:rPr>
          <w:rFonts w:ascii="Book Antiqua" w:hAnsi="標楷體"/>
          <w:color w:val="000000" w:themeColor="text1"/>
        </w:rPr>
        <w:t>：核保風險之成長風險係數試算表」之說明。</w:t>
      </w:r>
    </w:p>
    <w:p w:rsidR="005D59F6" w:rsidRPr="00CC13DE" w:rsidRDefault="005D59F6">
      <w:pPr>
        <w:pStyle w:val="Layer20"/>
        <w:spacing w:line="440" w:lineRule="exact"/>
        <w:ind w:left="585"/>
        <w:jc w:val="both"/>
        <w:rPr>
          <w:rFonts w:ascii="Book Antiqua" w:hAnsi="Book Antiqua"/>
          <w:color w:val="000000" w:themeColor="text1"/>
        </w:rPr>
      </w:pPr>
    </w:p>
    <w:p w:rsidR="005D59F6" w:rsidRPr="00CC13DE" w:rsidRDefault="005D59F6">
      <w:pPr>
        <w:pStyle w:val="Layer20"/>
        <w:spacing w:line="440" w:lineRule="exact"/>
        <w:ind w:left="585"/>
        <w:jc w:val="both"/>
        <w:rPr>
          <w:rFonts w:ascii="Book Antiqua" w:hAnsi="Book Antiqua"/>
          <w:color w:val="000000" w:themeColor="text1"/>
        </w:rPr>
      </w:pPr>
      <w:r w:rsidRPr="00CC13DE">
        <w:rPr>
          <w:rFonts w:ascii="Book Antiqua" w:hAnsi="標楷體"/>
          <w:color w:val="000000" w:themeColor="text1"/>
        </w:rPr>
        <w:t>最後，將</w:t>
      </w:r>
      <w:smartTag w:uri="urn:schemas-microsoft-com:office:smarttags" w:element="chmetcnv">
        <w:smartTagPr>
          <w:attr w:name="UnitName" w:val="a"/>
          <w:attr w:name="SourceValue" w:val="3"/>
          <w:attr w:name="HasSpace" w:val="False"/>
          <w:attr w:name="Negative" w:val="False"/>
          <w:attr w:name="NumberType" w:val="1"/>
          <w:attr w:name="TCSC" w:val="0"/>
        </w:smartTagPr>
        <w:r w:rsidRPr="00CC13DE">
          <w:rPr>
            <w:rFonts w:ascii="Book Antiqua" w:hAnsi="Book Antiqua"/>
            <w:color w:val="000000" w:themeColor="text1"/>
          </w:rPr>
          <w:t>3a</w:t>
        </w:r>
      </w:smartTag>
      <w:r w:rsidRPr="00CC13DE">
        <w:rPr>
          <w:rFonts w:ascii="Book Antiqua" w:hAnsi="Book Antiqua"/>
          <w:color w:val="000000" w:themeColor="text1"/>
        </w:rPr>
        <w:t>.1</w:t>
      </w:r>
      <w:r w:rsidRPr="00CC13DE">
        <w:rPr>
          <w:rFonts w:ascii="Book Antiqua" w:hAnsi="標楷體"/>
          <w:color w:val="000000" w:themeColor="text1"/>
        </w:rPr>
        <w:t>經</w:t>
      </w:r>
      <w:smartTag w:uri="urn:schemas-microsoft-com:office:smarttags" w:element="chmetcnv">
        <w:smartTagPr>
          <w:attr w:name="UnitName" w:val="a"/>
          <w:attr w:name="SourceValue" w:val="3"/>
          <w:attr w:name="HasSpace" w:val="False"/>
          <w:attr w:name="Negative" w:val="False"/>
          <w:attr w:name="NumberType" w:val="1"/>
          <w:attr w:name="TCSC" w:val="0"/>
        </w:smartTagPr>
        <w:r w:rsidRPr="00CC13DE">
          <w:rPr>
            <w:rFonts w:ascii="Book Antiqua" w:hAnsi="Book Antiqua"/>
            <w:color w:val="000000" w:themeColor="text1"/>
          </w:rPr>
          <w:t>3a</w:t>
        </w:r>
      </w:smartTag>
      <w:r w:rsidRPr="00CC13DE">
        <w:rPr>
          <w:rFonts w:ascii="Book Antiqua" w:hAnsi="Book Antiqua"/>
          <w:color w:val="000000" w:themeColor="text1"/>
        </w:rPr>
        <w:t>.2</w:t>
      </w:r>
      <w:r w:rsidRPr="00CC13DE">
        <w:rPr>
          <w:rFonts w:ascii="Book Antiqua" w:hAnsi="標楷體"/>
          <w:color w:val="000000" w:themeColor="text1"/>
        </w:rPr>
        <w:t>及</w:t>
      </w:r>
      <w:smartTag w:uri="urn:schemas-microsoft-com:office:smarttags" w:element="chmetcnv">
        <w:smartTagPr>
          <w:attr w:name="UnitName" w:val="a"/>
          <w:attr w:name="SourceValue" w:val="3"/>
          <w:attr w:name="HasSpace" w:val="False"/>
          <w:attr w:name="Negative" w:val="False"/>
          <w:attr w:name="NumberType" w:val="1"/>
          <w:attr w:name="TCSC" w:val="0"/>
        </w:smartTagPr>
        <w:r w:rsidRPr="00CC13DE">
          <w:rPr>
            <w:rFonts w:ascii="Book Antiqua" w:hAnsi="Book Antiqua"/>
            <w:color w:val="000000" w:themeColor="text1"/>
          </w:rPr>
          <w:t>3a</w:t>
        </w:r>
      </w:smartTag>
      <w:r w:rsidRPr="00CC13DE">
        <w:rPr>
          <w:rFonts w:ascii="Book Antiqua" w:hAnsi="Book Antiqua"/>
          <w:color w:val="000000" w:themeColor="text1"/>
        </w:rPr>
        <w:t>.3</w:t>
      </w:r>
      <w:r w:rsidRPr="00CC13DE">
        <w:rPr>
          <w:rFonts w:ascii="Book Antiqua" w:hAnsi="標楷體"/>
          <w:color w:val="000000" w:themeColor="text1"/>
        </w:rPr>
        <w:t>調整後之風險資本額加上</w:t>
      </w:r>
      <w:smartTag w:uri="urn:schemas-microsoft-com:office:smarttags" w:element="chmetcnv">
        <w:smartTagPr>
          <w:attr w:name="UnitName" w:val="a"/>
          <w:attr w:name="SourceValue" w:val="3"/>
          <w:attr w:name="HasSpace" w:val="False"/>
          <w:attr w:name="Negative" w:val="False"/>
          <w:attr w:name="NumberType" w:val="1"/>
          <w:attr w:name="TCSC" w:val="0"/>
        </w:smartTagPr>
        <w:r w:rsidRPr="00CC13DE">
          <w:rPr>
            <w:rFonts w:ascii="Book Antiqua" w:hAnsi="Book Antiqua"/>
            <w:color w:val="000000" w:themeColor="text1"/>
          </w:rPr>
          <w:t>3a</w:t>
        </w:r>
      </w:smartTag>
      <w:r w:rsidRPr="00CC13DE">
        <w:rPr>
          <w:rFonts w:ascii="Book Antiqua" w:hAnsi="Book Antiqua"/>
          <w:color w:val="000000" w:themeColor="text1"/>
        </w:rPr>
        <w:t>.4</w:t>
      </w:r>
      <w:r w:rsidRPr="00CC13DE">
        <w:rPr>
          <w:rFonts w:ascii="Book Antiqua" w:hAnsi="標楷體"/>
          <w:color w:val="000000" w:themeColor="text1"/>
        </w:rPr>
        <w:t>之風險資本額之總額，即為準備金風險之風險資本額。</w:t>
      </w:r>
    </w:p>
    <w:p w:rsidR="005D59F6" w:rsidRPr="00CC13DE" w:rsidRDefault="005D59F6">
      <w:pPr>
        <w:pStyle w:val="Layer2"/>
        <w:spacing w:line="440" w:lineRule="exact"/>
        <w:jc w:val="both"/>
        <w:rPr>
          <w:rFonts w:ascii="Book Antiqua" w:hAnsi="Book Antiqua"/>
          <w:color w:val="000000" w:themeColor="text1"/>
        </w:rPr>
      </w:pPr>
    </w:p>
    <w:p w:rsidR="005D59F6" w:rsidRPr="00CC13DE" w:rsidRDefault="005D59F6">
      <w:pPr>
        <w:pStyle w:val="Layer2"/>
        <w:spacing w:line="440" w:lineRule="exact"/>
        <w:jc w:val="both"/>
        <w:rPr>
          <w:rFonts w:ascii="Book Antiqua" w:hAnsi="Book Antiqua"/>
          <w:color w:val="000000" w:themeColor="text1"/>
        </w:rPr>
      </w:pPr>
      <w:bookmarkStart w:id="342" w:name="_Toc7498467"/>
      <w:r w:rsidRPr="00CC13DE">
        <w:rPr>
          <w:rFonts w:ascii="Book Antiqua" w:hAnsi="Book Antiqua"/>
          <w:color w:val="000000" w:themeColor="text1"/>
        </w:rPr>
        <w:t>R3b</w:t>
      </w:r>
      <w:r w:rsidRPr="00CC13DE">
        <w:rPr>
          <w:rFonts w:ascii="Book Antiqua" w:hAnsi="Book Antiqua"/>
          <w:color w:val="000000" w:themeColor="text1"/>
        </w:rPr>
        <w:tab/>
      </w:r>
      <w:r w:rsidRPr="00CC13DE">
        <w:rPr>
          <w:rFonts w:ascii="Book Antiqua" w:hAnsi="標楷體"/>
          <w:color w:val="000000" w:themeColor="text1"/>
        </w:rPr>
        <w:t>保費風險</w:t>
      </w:r>
      <w:bookmarkEnd w:id="342"/>
    </w:p>
    <w:p w:rsidR="005D59F6" w:rsidRPr="00CC13DE" w:rsidRDefault="005D59F6">
      <w:pPr>
        <w:pStyle w:val="Layer20"/>
        <w:spacing w:line="440" w:lineRule="exact"/>
        <w:ind w:left="585"/>
        <w:jc w:val="both"/>
        <w:rPr>
          <w:rFonts w:ascii="Book Antiqua" w:hAnsi="Book Antiqua"/>
          <w:color w:val="000000" w:themeColor="text1"/>
        </w:rPr>
      </w:pPr>
      <w:r w:rsidRPr="00CC13DE">
        <w:rPr>
          <w:rFonts w:ascii="Book Antiqua" w:hAnsi="標楷體"/>
          <w:color w:val="000000" w:themeColor="text1"/>
        </w:rPr>
        <w:t>保費風險基礎資本由自留保費風險經公司與市場差異性調整因子及損失集中調整因子調整後，再加上因業務成長所需增加之風險資本額之合計數構成。</w:t>
      </w:r>
    </w:p>
    <w:p w:rsidR="005D59F6" w:rsidRPr="00CC13DE" w:rsidRDefault="005D59F6">
      <w:pPr>
        <w:pStyle w:val="Layer3"/>
        <w:spacing w:line="440" w:lineRule="exact"/>
        <w:ind w:left="585"/>
        <w:jc w:val="both"/>
        <w:rPr>
          <w:rFonts w:ascii="Book Antiqua" w:hAnsi="Book Antiqua"/>
          <w:color w:val="000000" w:themeColor="text1"/>
        </w:rPr>
      </w:pPr>
      <w:r w:rsidRPr="00CC13DE">
        <w:rPr>
          <w:rFonts w:ascii="Book Antiqua" w:hAnsi="Book Antiqua"/>
          <w:color w:val="000000" w:themeColor="text1"/>
        </w:rPr>
        <w:t xml:space="preserve">3b.1 </w:t>
      </w:r>
      <w:r w:rsidRPr="00CC13DE">
        <w:rPr>
          <w:rFonts w:ascii="Book Antiqua" w:hAnsi="標楷體"/>
          <w:color w:val="000000" w:themeColor="text1"/>
        </w:rPr>
        <w:t>自留保費風險</w:t>
      </w:r>
    </w:p>
    <w:p w:rsidR="005D59F6" w:rsidRPr="00CC13DE" w:rsidRDefault="005D59F6">
      <w:pPr>
        <w:pStyle w:val="Layer30"/>
        <w:spacing w:line="440" w:lineRule="exact"/>
        <w:ind w:leftChars="450" w:left="1170"/>
        <w:rPr>
          <w:rFonts w:ascii="Book Antiqua" w:hAnsi="Book Antiqua"/>
          <w:color w:val="000000" w:themeColor="text1"/>
        </w:rPr>
      </w:pPr>
      <w:bookmarkStart w:id="343" w:name="_Toc7498468"/>
      <w:r w:rsidRPr="00CC13DE">
        <w:rPr>
          <w:rFonts w:ascii="Book Antiqua" w:hAnsi="標楷體"/>
          <w:color w:val="000000" w:themeColor="text1"/>
        </w:rPr>
        <w:t>依各險別按「表</w:t>
      </w:r>
      <w:r w:rsidRPr="00CC13DE">
        <w:rPr>
          <w:rFonts w:ascii="Book Antiqua" w:hAnsi="Book Antiqua"/>
          <w:color w:val="000000" w:themeColor="text1"/>
        </w:rPr>
        <w:t>21-4</w:t>
      </w:r>
      <w:r w:rsidRPr="00CC13DE">
        <w:rPr>
          <w:rFonts w:ascii="Book Antiqua" w:hAnsi="標楷體"/>
          <w:color w:val="000000" w:themeColor="text1"/>
        </w:rPr>
        <w:t>：淨自留保險業務明細表」之相關欄位金額，乘以其所對應之風險係數計算風險資本額。</w:t>
      </w:r>
      <w:bookmarkEnd w:id="343"/>
    </w:p>
    <w:p w:rsidR="005D59F6" w:rsidRPr="00CC13DE" w:rsidRDefault="005D59F6">
      <w:pPr>
        <w:pStyle w:val="Layer3"/>
        <w:spacing w:line="440" w:lineRule="exact"/>
        <w:ind w:left="585"/>
        <w:jc w:val="both"/>
        <w:rPr>
          <w:rFonts w:ascii="Book Antiqua" w:hAnsi="Book Antiqua"/>
          <w:color w:val="000000" w:themeColor="text1"/>
        </w:rPr>
      </w:pPr>
    </w:p>
    <w:p w:rsidR="005D59F6" w:rsidRPr="00CC13DE" w:rsidRDefault="005D59F6">
      <w:pPr>
        <w:pStyle w:val="Layer3"/>
        <w:spacing w:line="440" w:lineRule="exact"/>
        <w:ind w:left="585"/>
        <w:jc w:val="both"/>
        <w:rPr>
          <w:rFonts w:ascii="Book Antiqua" w:hAnsi="Book Antiqua"/>
          <w:color w:val="000000" w:themeColor="text1"/>
        </w:rPr>
      </w:pPr>
      <w:r w:rsidRPr="00CC13DE">
        <w:rPr>
          <w:rFonts w:ascii="Book Antiqua" w:hAnsi="Book Antiqua"/>
          <w:color w:val="000000" w:themeColor="text1"/>
        </w:rPr>
        <w:t xml:space="preserve">3b.2 </w:t>
      </w:r>
      <w:r w:rsidRPr="00CC13DE">
        <w:rPr>
          <w:rFonts w:ascii="Book Antiqua" w:hAnsi="標楷體"/>
          <w:color w:val="000000" w:themeColor="text1"/>
        </w:rPr>
        <w:t>公司與市場差異性調整</w:t>
      </w:r>
    </w:p>
    <w:p w:rsidR="005D59F6" w:rsidRPr="00CC13DE" w:rsidRDefault="005D59F6">
      <w:pPr>
        <w:spacing w:line="440" w:lineRule="exact"/>
        <w:ind w:leftChars="449" w:left="1167"/>
        <w:rPr>
          <w:rFonts w:ascii="Book Antiqua" w:hAnsi="Book Antiqua"/>
          <w:color w:val="000000" w:themeColor="text1"/>
          <w:sz w:val="24"/>
        </w:rPr>
      </w:pPr>
      <w:r w:rsidRPr="00CC13DE">
        <w:rPr>
          <w:rFonts w:ascii="Book Antiqua" w:hAnsi="標楷體"/>
          <w:color w:val="000000" w:themeColor="text1"/>
          <w:sz w:val="24"/>
        </w:rPr>
        <w:t>為考量各公司與市場之賠款發展趨勢間的差異性，其調整係數計算公式如下：</w:t>
      </w:r>
      <w:r w:rsidRPr="00CC13DE">
        <w:rPr>
          <w:rFonts w:ascii="Book Antiqua" w:hAnsi="Book Antiqua"/>
          <w:color w:val="000000" w:themeColor="text1"/>
          <w:sz w:val="24"/>
        </w:rPr>
        <w:t xml:space="preserve"> </w:t>
      </w:r>
    </w:p>
    <w:p w:rsidR="00BB49C6" w:rsidRPr="00BE3C92" w:rsidRDefault="00BB49C6" w:rsidP="00BB49C6">
      <w:pPr>
        <w:spacing w:line="440" w:lineRule="exact"/>
        <w:ind w:leftChars="416" w:left="1569" w:hangingChars="203" w:hanging="487"/>
        <w:rPr>
          <w:rFonts w:ascii="標楷體" w:hAnsi="標楷體"/>
          <w:spacing w:val="10"/>
          <w:sz w:val="24"/>
        </w:rPr>
      </w:pPr>
      <w:r w:rsidRPr="00BE3C92">
        <w:rPr>
          <w:rFonts w:ascii="標楷體" w:hAnsi="標楷體" w:hint="eastAsia"/>
          <w:noProof/>
          <w:spacing w:val="10"/>
          <w:sz w:val="24"/>
        </w:rPr>
        <mc:AlternateContent>
          <mc:Choice Requires="wpg">
            <w:drawing>
              <wp:anchor distT="0" distB="0" distL="114300" distR="114300" simplePos="0" relativeHeight="251686400" behindDoc="0" locked="0" layoutInCell="1" allowOverlap="1">
                <wp:simplePos x="0" y="0"/>
                <wp:positionH relativeFrom="column">
                  <wp:posOffset>838200</wp:posOffset>
                </wp:positionH>
                <wp:positionV relativeFrom="paragraph">
                  <wp:posOffset>152400</wp:posOffset>
                </wp:positionV>
                <wp:extent cx="4800600" cy="514350"/>
                <wp:effectExtent l="0" t="0" r="0" b="0"/>
                <wp:wrapNone/>
                <wp:docPr id="179" name="群組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80" name="Text Box 201"/>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pPr>
                                <w:rPr>
                                  <w:sz w:val="24"/>
                                </w:rPr>
                              </w:pPr>
                              <w:r>
                                <w:rPr>
                                  <w:rFonts w:hAnsi="標楷體"/>
                                  <w:sz w:val="24"/>
                                </w:rPr>
                                <w:t>公司過去三年平均賠款發展趨勢比率</w:t>
                              </w:r>
                              <w:r>
                                <w:rPr>
                                  <w:sz w:val="24"/>
                                </w:rPr>
                                <w:t>+1</w:t>
                              </w:r>
                            </w:p>
                          </w:txbxContent>
                        </wps:txbx>
                        <wps:bodyPr rot="0" vert="horz" wrap="square" lIns="91440" tIns="45720" rIns="91440" bIns="45720" anchor="t" anchorCtr="0" upright="1">
                          <a:noAutofit/>
                        </wps:bodyPr>
                      </wps:wsp>
                      <wps:wsp>
                        <wps:cNvPr id="181" name="Text Box 202"/>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pPr>
                                <w:rPr>
                                  <w:sz w:val="24"/>
                                </w:rPr>
                              </w:pPr>
                              <w:r>
                                <w:rPr>
                                  <w:sz w:val="24"/>
                                </w:rPr>
                                <w:t>5×(</w:t>
                              </w:r>
                              <w:r>
                                <w:rPr>
                                  <w:rFonts w:hAnsi="標楷體"/>
                                  <w:sz w:val="24"/>
                                </w:rPr>
                                <w:t>市場過去三年平均賠款發展趨勢比率</w:t>
                              </w:r>
                              <w:r>
                                <w:rPr>
                                  <w:sz w:val="24"/>
                                </w:rPr>
                                <w:t>+1)</w:t>
                              </w:r>
                            </w:p>
                          </w:txbxContent>
                        </wps:txbx>
                        <wps:bodyPr rot="0" vert="horz" wrap="square" lIns="91440" tIns="45720" rIns="91440" bIns="45720" anchor="t" anchorCtr="0" upright="1">
                          <a:noAutofit/>
                        </wps:bodyPr>
                      </wps:wsp>
                      <wps:wsp>
                        <wps:cNvPr id="182" name="Text Box 203"/>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pPr>
                                <w:rPr>
                                  <w:sz w:val="24"/>
                                </w:rPr>
                              </w:pPr>
                              <w:r>
                                <w:rPr>
                                  <w:rFonts w:hAnsi="標楷體"/>
                                  <w:sz w:val="24"/>
                                </w:rPr>
                                <w:t>＋</w:t>
                              </w:r>
                              <w:r>
                                <w:rPr>
                                  <w:sz w:val="24"/>
                                </w:rPr>
                                <w:t>0.8</w:t>
                              </w:r>
                            </w:p>
                          </w:txbxContent>
                        </wps:txbx>
                        <wps:bodyPr rot="0" vert="horz" wrap="square" lIns="91440" tIns="45720" rIns="91440" bIns="45720" anchor="t" anchorCtr="0" upright="1">
                          <a:noAutofit/>
                        </wps:bodyPr>
                      </wps:wsp>
                      <wps:wsp>
                        <wps:cNvPr id="183" name="Line 204"/>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Text Box 205"/>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pPr>
                                <w:rPr>
                                  <w:sz w:val="24"/>
                                </w:rPr>
                              </w:pPr>
                              <w:r>
                                <w:rPr>
                                  <w:rFonts w:hAnsi="標楷體" w:hint="eastAsia"/>
                                  <w:sz w:val="24"/>
                                </w:rPr>
                                <w:t>調整係數＝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79" o:spid="_x0000_s1037" style="position:absolute;left:0;text-align:left;margin-left:66pt;margin-top:12pt;width:378pt;height:40.5pt;z-index:251686400"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">
                <v:shape id="Text Box 201" o:spid="_x0000_s1038" type="#_x0000_t202" style="position:absolute;left:3237;top:1530;width:45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cusQA&#10;AADcAAAADwAAAGRycy9kb3ducmV2LnhtbESPT2vCQBDF7wW/wzKCt7qr2GJTVxGl0FOl/in0NmTH&#10;JJidDdmtSb+9cxC8zfDevPebxar3tbpSG6vAFiZjA4o4D67iwsLx8PE8BxUTssM6MFn4pwir5eBp&#10;gZkLHX/TdZ8KJSEcM7RQptRkWse8JI9xHBpi0c6h9ZhkbQvtWuwk3Nd6asyr9lixNJTY0Kak/LL/&#10;8xZOX+ffn5nZFVv/0nShN5r9m7Z2NOzX76AS9elhvl9/OsGfC7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DHLrEAAAA3AAAAA8AAAAAAAAAAAAAAAAAmAIAAGRycy9k&#10;b3ducmV2LnhtbFBLBQYAAAAABAAEAPUAAACJAwAAAAA=&#10;" filled="f" stroked="f">
                  <v:textbox>
                    <w:txbxContent>
                      <w:p w:rsidR="008F40C7" w:rsidRDefault="008F40C7" w:rsidP="00BB49C6">
                        <w:pPr>
                          <w:rPr>
                            <w:sz w:val="24"/>
                          </w:rPr>
                        </w:pPr>
                        <w:r>
                          <w:rPr>
                            <w:rFonts w:hAnsi="標楷體"/>
                            <w:sz w:val="24"/>
                          </w:rPr>
                          <w:t>公司過去三年平均賠款發展趨勢比率</w:t>
                        </w:r>
                        <w:r>
                          <w:rPr>
                            <w:sz w:val="24"/>
                          </w:rPr>
                          <w:t>+1</w:t>
                        </w:r>
                      </w:p>
                    </w:txbxContent>
                  </v:textbox>
                </v:shape>
                <v:shape id="Text Box 202" o:spid="_x0000_s1039" type="#_x0000_t202" style="position:absolute;left:3013;top:1890;width:50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8F40C7" w:rsidRDefault="008F40C7" w:rsidP="00BB49C6">
                        <w:pPr>
                          <w:rPr>
                            <w:sz w:val="24"/>
                          </w:rPr>
                        </w:pPr>
                        <w:r>
                          <w:rPr>
                            <w:sz w:val="24"/>
                          </w:rPr>
                          <w:t>5×(</w:t>
                        </w:r>
                        <w:r>
                          <w:rPr>
                            <w:rFonts w:hAnsi="標楷體"/>
                            <w:sz w:val="24"/>
                          </w:rPr>
                          <w:t>市場過去三年平均賠款發展趨勢比率</w:t>
                        </w:r>
                        <w:r>
                          <w:rPr>
                            <w:sz w:val="24"/>
                          </w:rPr>
                          <w:t>+1)</w:t>
                        </w:r>
                      </w:p>
                    </w:txbxContent>
                  </v:textbox>
                </v:shape>
                <v:shape id="Text Box 203" o:spid="_x0000_s1040" type="#_x0000_t202" style="position:absolute;left:7797;top:1710;width:8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8F40C7" w:rsidRDefault="008F40C7" w:rsidP="00BB49C6">
                        <w:pPr>
                          <w:rPr>
                            <w:sz w:val="24"/>
                          </w:rPr>
                        </w:pPr>
                        <w:r>
                          <w:rPr>
                            <w:rFonts w:hAnsi="標楷體"/>
                            <w:sz w:val="24"/>
                          </w:rPr>
                          <w:t>＋</w:t>
                        </w:r>
                        <w:r>
                          <w:rPr>
                            <w:sz w:val="24"/>
                          </w:rPr>
                          <w:t>0.8</w:t>
                        </w:r>
                      </w:p>
                    </w:txbxContent>
                  </v:textbox>
                </v:shape>
                <v:line id="Line 204" o:spid="_x0000_s1041" style="position:absolute;visibility:visible;mso-wrap-style:square" from="2997,1980" to="7917,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shape id="Text Box 205" o:spid="_x0000_s1042" type="#_x0000_t202" style="position:absolute;left:1557;top:1710;width:15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ucIA&#10;AADcAAAADwAAAGRycy9kb3ducmV2LnhtbERPyWrDMBC9F/IPYgK51VJKWhwnsgktgZ5amg1yG6yJ&#10;bWKNjKXG7t9XhUJu83jrrIvRtuJGvW8ca5gnCgRx6UzDlYbDfvuYgvAB2WDrmDT8kIcinzysMTNu&#10;4C+67UIlYgj7DDXUIXSZlL6syaJPXEccuYvrLYYI+0qaHocYblv5pNSLtNhwbKixo9eayuvu22o4&#10;flzOp4X6rN7scze4UUm2S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q5wgAAANwAAAAPAAAAAAAAAAAAAAAAAJgCAABkcnMvZG93&#10;bnJldi54bWxQSwUGAAAAAAQABAD1AAAAhwMAAAAA&#10;" filled="f" stroked="f">
                  <v:textbox>
                    <w:txbxContent>
                      <w:p w:rsidR="008F40C7" w:rsidRDefault="008F40C7" w:rsidP="00BB49C6">
                        <w:pPr>
                          <w:rPr>
                            <w:sz w:val="24"/>
                          </w:rPr>
                        </w:pPr>
                        <w:r>
                          <w:rPr>
                            <w:rFonts w:hAnsi="標楷體" w:hint="eastAsia"/>
                            <w:sz w:val="24"/>
                          </w:rPr>
                          <w:t>調整係數＝</w:t>
                        </w:r>
                      </w:p>
                    </w:txbxContent>
                  </v:textbox>
                </v:shape>
              </v:group>
            </w:pict>
          </mc:Fallback>
        </mc:AlternateContent>
      </w:r>
    </w:p>
    <w:p w:rsidR="005D59F6" w:rsidRDefault="005D59F6">
      <w:pPr>
        <w:spacing w:line="440" w:lineRule="exact"/>
        <w:ind w:leftChars="449" w:left="1695" w:hanging="528"/>
        <w:rPr>
          <w:rFonts w:ascii="Book Antiqua" w:hAnsi="Book Antiqua"/>
          <w:color w:val="000000" w:themeColor="text1"/>
          <w:spacing w:val="10"/>
          <w:sz w:val="24"/>
        </w:rPr>
      </w:pPr>
    </w:p>
    <w:p w:rsidR="00BB49C6" w:rsidRPr="00CC13DE" w:rsidRDefault="00BB49C6">
      <w:pPr>
        <w:spacing w:line="440" w:lineRule="exact"/>
        <w:ind w:leftChars="449" w:left="1695" w:hanging="528"/>
        <w:rPr>
          <w:rFonts w:ascii="Book Antiqua" w:hAnsi="Book Antiqua"/>
          <w:color w:val="000000" w:themeColor="text1"/>
          <w:spacing w:val="10"/>
          <w:sz w:val="24"/>
        </w:rPr>
      </w:pPr>
    </w:p>
    <w:p w:rsidR="00BB49C6" w:rsidRPr="00BE3C92" w:rsidRDefault="00BB49C6" w:rsidP="00BB49C6">
      <w:pPr>
        <w:spacing w:line="440" w:lineRule="exact"/>
        <w:ind w:leftChars="449" w:left="1654" w:hanging="487"/>
        <w:rPr>
          <w:rFonts w:ascii="標楷體" w:hAnsi="標楷體"/>
          <w:spacing w:val="10"/>
          <w:sz w:val="24"/>
        </w:rPr>
      </w:pPr>
      <w:r w:rsidRPr="00BE3C92">
        <w:rPr>
          <w:rFonts w:ascii="標楷體" w:hAnsi="標楷體"/>
          <w:spacing w:val="10"/>
          <w:sz w:val="24"/>
        </w:rPr>
        <w:t>【註】：賠款發展趨勢比率</w:t>
      </w:r>
      <w:r w:rsidRPr="00BE3C92">
        <w:rPr>
          <w:rFonts w:ascii="標楷體" w:hAnsi="標楷體" w:hint="eastAsia"/>
          <w:noProof/>
          <w:spacing w:val="10"/>
          <w:sz w:val="24"/>
        </w:rPr>
        <mc:AlternateContent>
          <mc:Choice Requires="wpg">
            <w:drawing>
              <wp:anchor distT="0" distB="0" distL="114300" distR="114300" simplePos="0" relativeHeight="251688448" behindDoc="0" locked="0" layoutInCell="1" allowOverlap="1">
                <wp:simplePos x="0" y="0"/>
                <wp:positionH relativeFrom="column">
                  <wp:posOffset>609600</wp:posOffset>
                </wp:positionH>
                <wp:positionV relativeFrom="paragraph">
                  <wp:posOffset>228600</wp:posOffset>
                </wp:positionV>
                <wp:extent cx="5600700" cy="563880"/>
                <wp:effectExtent l="0" t="0" r="0" b="0"/>
                <wp:wrapNone/>
                <wp:docPr id="195" name="群組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96" name="Text Box 217"/>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r>
                                <w:rPr>
                                  <w:rFonts w:hint="eastAsia"/>
                                </w:rPr>
                                <w:t>＝</w:t>
                              </w:r>
                            </w:p>
                          </w:txbxContent>
                        </wps:txbx>
                        <wps:bodyPr rot="0" vert="horz" wrap="square" lIns="91440" tIns="45720" rIns="91440" bIns="45720" anchor="t" anchorCtr="0" upright="1">
                          <a:noAutofit/>
                        </wps:bodyPr>
                      </wps:wsp>
                      <wps:wsp>
                        <wps:cNvPr id="197" name="Text Box 218"/>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pPr>
                                <w:rPr>
                                  <w:sz w:val="24"/>
                                </w:rPr>
                              </w:pPr>
                              <w:r>
                                <w:rPr>
                                  <w:rFonts w:hAnsi="標楷體" w:hint="eastAsia"/>
                                  <w:sz w:val="24"/>
                                </w:rPr>
                                <w:t>申報年度中屬於同出險事故年度之已發生賠款－出險事故年度之已發生賠款</w:t>
                              </w:r>
                            </w:p>
                          </w:txbxContent>
                        </wps:txbx>
                        <wps:bodyPr rot="0" vert="horz" wrap="square" lIns="91440" tIns="45720" rIns="91440" bIns="45720" anchor="t" anchorCtr="0" upright="1">
                          <a:noAutofit/>
                        </wps:bodyPr>
                      </wps:wsp>
                      <wps:wsp>
                        <wps:cNvPr id="198" name="Text Box 219"/>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r>
                                <w:rPr>
                                  <w:rFonts w:hAnsi="標楷體" w:hint="eastAsia"/>
                                  <w:sz w:val="24"/>
                                </w:rPr>
                                <w:t>出險事故年度之賠款準備</w:t>
                              </w:r>
                              <w:r>
                                <w:rPr>
                                  <w:rFonts w:hAnsi="標楷體" w:hint="eastAsia"/>
                                </w:rPr>
                                <w:t>金</w:t>
                              </w:r>
                            </w:p>
                          </w:txbxContent>
                        </wps:txbx>
                        <wps:bodyPr rot="0" vert="horz" wrap="square" lIns="91440" tIns="45720" rIns="91440" bIns="45720" anchor="t" anchorCtr="0" upright="1">
                          <a:noAutofit/>
                        </wps:bodyPr>
                      </wps:wsp>
                      <wps:wsp>
                        <wps:cNvPr id="199" name="Line 220"/>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95" o:spid="_x0000_s1043" style="position:absolute;left:0;text-align:left;margin-left:48pt;margin-top:18pt;width:441pt;height:44.4pt;z-index:251688448"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">
                <v:shape id="Text Box 217" o:spid="_x0000_s1044" type="#_x0000_t202" style="position:absolute;left:2374;top:304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rsidR="008F40C7" w:rsidRDefault="008F40C7" w:rsidP="00BB49C6">
                        <w:r>
                          <w:rPr>
                            <w:rFonts w:hint="eastAsia"/>
                          </w:rPr>
                          <w:t>＝</w:t>
                        </w:r>
                      </w:p>
                    </w:txbxContent>
                  </v:textbox>
                </v:shape>
                <v:shape id="Text Box 218" o:spid="_x0000_s1045" type="#_x0000_t202" style="position:absolute;left:2757;top:2880;width:840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8F40C7" w:rsidRDefault="008F40C7" w:rsidP="00BB49C6">
                        <w:pPr>
                          <w:rPr>
                            <w:sz w:val="24"/>
                          </w:rPr>
                        </w:pPr>
                        <w:r>
                          <w:rPr>
                            <w:rFonts w:hAnsi="標楷體" w:hint="eastAsia"/>
                            <w:sz w:val="24"/>
                          </w:rPr>
                          <w:t>申報年度中屬於同出險事故年度之已發生賠款－出險事故年度之已發生賠款</w:t>
                        </w:r>
                      </w:p>
                    </w:txbxContent>
                  </v:textbox>
                </v:shape>
                <v:shape id="Text Box 219" o:spid="_x0000_s1046" type="#_x0000_t202" style="position:absolute;left:5397;top:3240;width:32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rsidR="008F40C7" w:rsidRDefault="008F40C7" w:rsidP="00BB49C6">
                        <w:r>
                          <w:rPr>
                            <w:rFonts w:hAnsi="標楷體" w:hint="eastAsia"/>
                            <w:sz w:val="24"/>
                          </w:rPr>
                          <w:t>出險事故年度之賠款準備</w:t>
                        </w:r>
                        <w:r>
                          <w:rPr>
                            <w:rFonts w:hAnsi="標楷體" w:hint="eastAsia"/>
                          </w:rPr>
                          <w:t>金</w:t>
                        </w:r>
                      </w:p>
                    </w:txbxContent>
                  </v:textbox>
                </v:shape>
                <v:line id="Line 220" o:spid="_x0000_s1047" style="position:absolute;visibility:visible;mso-wrap-style:square" from="2847,3292" to="10910,3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k8xMQAAADcAAAADwAAAGRycy9kb3ducmV2LnhtbERPTWvCQBC9F/wPyxR6q5taCDV1FWkR&#10;1INULbTHMTtNUrOzYXdN4r93BcHbPN7nTGa9qUVLzleWFbwMExDEudUVFwq+94vnNxA+IGusLZOC&#10;M3mYTQcPE8y07XhL7S4UIoawz1BBGUKTSenzkgz6oW2II/dnncEQoSukdtjFcFPLUZKk0mDFsaHE&#10;hj5Kyo+7k1Gwef1K2/lqvex/Vukh/9wefv87p9TTYz9/BxGoD3fxzb3Ucf54DN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TzExAAAANwAAAAPAAAAAAAAAAAA&#10;AAAAAKECAABkcnMvZG93bnJldi54bWxQSwUGAAAAAAQABAD5AAAAkgMAAAAA&#10;"/>
              </v:group>
            </w:pict>
          </mc:Fallback>
        </mc:AlternateContent>
      </w:r>
    </w:p>
    <w:p w:rsidR="005D59F6" w:rsidRPr="00BB49C6" w:rsidRDefault="005D59F6">
      <w:pPr>
        <w:spacing w:line="440" w:lineRule="exact"/>
        <w:ind w:leftChars="416" w:left="1610" w:hangingChars="203" w:hanging="528"/>
        <w:rPr>
          <w:rFonts w:ascii="Book Antiqua" w:hAnsi="Book Antiqua"/>
          <w:color w:val="000000" w:themeColor="text1"/>
          <w:spacing w:val="10"/>
          <w:sz w:val="24"/>
        </w:rPr>
      </w:pPr>
    </w:p>
    <w:p w:rsidR="005D59F6" w:rsidRPr="00CC13DE" w:rsidRDefault="005D59F6">
      <w:pPr>
        <w:spacing w:line="440" w:lineRule="exact"/>
        <w:ind w:leftChars="416" w:left="1610" w:hangingChars="203" w:hanging="528"/>
        <w:rPr>
          <w:rFonts w:ascii="Book Antiqua" w:hAnsi="Book Antiqua"/>
          <w:color w:val="000000" w:themeColor="text1"/>
          <w:spacing w:val="10"/>
          <w:sz w:val="24"/>
        </w:rPr>
      </w:pPr>
    </w:p>
    <w:p w:rsidR="005D59F6" w:rsidRPr="00CC13DE" w:rsidRDefault="005D59F6">
      <w:pPr>
        <w:spacing w:line="440" w:lineRule="exact"/>
        <w:ind w:leftChars="449" w:left="1167"/>
        <w:jc w:val="both"/>
        <w:rPr>
          <w:rFonts w:ascii="Book Antiqua" w:hAnsi="Book Antiqua"/>
          <w:color w:val="000000" w:themeColor="text1"/>
          <w:sz w:val="24"/>
        </w:rPr>
      </w:pPr>
      <w:r w:rsidRPr="00CC13DE">
        <w:rPr>
          <w:rFonts w:ascii="Book Antiqua" w:hAnsi="標楷體"/>
          <w:color w:val="000000" w:themeColor="text1"/>
          <w:sz w:val="24"/>
        </w:rPr>
        <w:t>但因</w:t>
      </w:r>
      <w:r w:rsidR="007E569F" w:rsidRPr="00CC13DE">
        <w:rPr>
          <w:rFonts w:ascii="Book Antiqua" w:hAnsi="標楷體"/>
          <w:color w:val="000000" w:themeColor="text1"/>
          <w:sz w:val="24"/>
        </w:rPr>
        <w:t>保險業</w:t>
      </w:r>
      <w:r w:rsidRPr="00CC13DE">
        <w:rPr>
          <w:rFonts w:ascii="Book Antiqua" w:hAnsi="標楷體"/>
          <w:color w:val="000000" w:themeColor="text1"/>
          <w:sz w:val="24"/>
        </w:rPr>
        <w:t>各險種之賠款發展趨勢比率尚未建置完成，故係數暫擬為</w:t>
      </w:r>
      <w:r w:rsidRPr="00CC13DE">
        <w:rPr>
          <w:rFonts w:ascii="Book Antiqua" w:hAnsi="Book Antiqua"/>
          <w:color w:val="000000" w:themeColor="text1"/>
          <w:sz w:val="24"/>
        </w:rPr>
        <w:t>1</w:t>
      </w:r>
      <w:r w:rsidRPr="00CC13DE">
        <w:rPr>
          <w:rFonts w:ascii="Book Antiqua" w:hAnsi="標楷體"/>
          <w:color w:val="000000" w:themeColor="text1"/>
          <w:sz w:val="24"/>
        </w:rPr>
        <w:t>，未來將依上述公式計算。本項之計算方式為</w:t>
      </w:r>
      <w:r w:rsidRPr="00CC13DE">
        <w:rPr>
          <w:rFonts w:ascii="Book Antiqua" w:hAnsi="Book Antiqua"/>
          <w:color w:val="000000" w:themeColor="text1"/>
          <w:sz w:val="24"/>
        </w:rPr>
        <w:t>3b.1</w:t>
      </w:r>
      <w:r w:rsidRPr="00CC13DE">
        <w:rPr>
          <w:rFonts w:ascii="Book Antiqua" w:hAnsi="標楷體"/>
          <w:color w:val="000000" w:themeColor="text1"/>
          <w:sz w:val="24"/>
        </w:rPr>
        <w:t>計算所得之風險資本額乘以規定之風險係數計算風險資本額。</w:t>
      </w:r>
    </w:p>
    <w:p w:rsidR="005D59F6" w:rsidRPr="00CC13DE" w:rsidRDefault="005D59F6">
      <w:pPr>
        <w:pStyle w:val="Layer3"/>
        <w:spacing w:line="440" w:lineRule="exact"/>
        <w:ind w:left="945" w:hanging="360"/>
        <w:jc w:val="both"/>
        <w:rPr>
          <w:rFonts w:ascii="Book Antiqua" w:hAnsi="Book Antiqua"/>
          <w:color w:val="000000" w:themeColor="text1"/>
        </w:rPr>
      </w:pPr>
      <w:r w:rsidRPr="00CC13DE">
        <w:rPr>
          <w:rFonts w:ascii="Book Antiqua" w:hAnsi="Book Antiqua"/>
          <w:color w:val="000000" w:themeColor="text1"/>
        </w:rPr>
        <w:t xml:space="preserve">3b.3 </w:t>
      </w:r>
      <w:r w:rsidRPr="00CC13DE">
        <w:rPr>
          <w:rFonts w:ascii="Book Antiqua" w:hAnsi="標楷體"/>
          <w:color w:val="000000" w:themeColor="text1"/>
        </w:rPr>
        <w:t>業務集中調整</w:t>
      </w:r>
    </w:p>
    <w:p w:rsidR="005D59F6" w:rsidRPr="00CC13DE" w:rsidRDefault="005D59F6">
      <w:pPr>
        <w:pStyle w:val="Layer30"/>
        <w:spacing w:line="440" w:lineRule="exact"/>
        <w:ind w:leftChars="450" w:left="1170"/>
        <w:jc w:val="both"/>
        <w:rPr>
          <w:rFonts w:ascii="Book Antiqua" w:hAnsi="Book Antiqua"/>
          <w:color w:val="000000" w:themeColor="text1"/>
        </w:rPr>
      </w:pPr>
      <w:bookmarkStart w:id="344" w:name="_Toc7498470"/>
      <w:r w:rsidRPr="00CC13DE">
        <w:rPr>
          <w:rFonts w:ascii="Book Antiqua" w:hAnsi="標楷體"/>
          <w:color w:val="000000" w:themeColor="text1"/>
        </w:rPr>
        <w:t>為考量保險業者業務結構及自留保費集中性之調整因子，本表使用</w:t>
      </w:r>
      <w:r w:rsidRPr="00CC13DE">
        <w:rPr>
          <w:rFonts w:ascii="Book Antiqua" w:hAnsi="Book Antiqua"/>
          <w:color w:val="000000" w:themeColor="text1"/>
        </w:rPr>
        <w:t>Herfindahl Index</w:t>
      </w:r>
      <w:r w:rsidRPr="00CC13DE">
        <w:rPr>
          <w:rFonts w:ascii="Book Antiqua" w:hAnsi="標楷體"/>
          <w:color w:val="000000" w:themeColor="text1"/>
        </w:rPr>
        <w:t>所給定之風險係數調整計算風險資本額，計算過程請見「表</w:t>
      </w:r>
      <w:r w:rsidRPr="00CC13DE">
        <w:rPr>
          <w:rFonts w:ascii="Book Antiqua" w:hAnsi="Book Antiqua"/>
          <w:color w:val="000000" w:themeColor="text1"/>
        </w:rPr>
        <w:t>30-11</w:t>
      </w:r>
      <w:r w:rsidRPr="00CC13DE">
        <w:rPr>
          <w:rFonts w:ascii="Book Antiqua" w:hAnsi="標楷體"/>
          <w:color w:val="000000" w:themeColor="text1"/>
        </w:rPr>
        <w:t>：核保風險之損失及業務集中調整係數試算表」之說明。</w:t>
      </w:r>
      <w:bookmarkEnd w:id="344"/>
    </w:p>
    <w:p w:rsidR="005D59F6" w:rsidRPr="00CC13DE" w:rsidRDefault="005D59F6">
      <w:pPr>
        <w:pStyle w:val="Layer30"/>
        <w:spacing w:line="440" w:lineRule="exact"/>
        <w:ind w:left="975"/>
        <w:rPr>
          <w:rFonts w:ascii="Book Antiqua" w:hAnsi="Book Antiqua"/>
          <w:color w:val="000000" w:themeColor="text1"/>
        </w:rPr>
      </w:pPr>
    </w:p>
    <w:p w:rsidR="005D59F6" w:rsidRPr="00CC13DE" w:rsidRDefault="005D59F6">
      <w:pPr>
        <w:pStyle w:val="Layer3"/>
        <w:spacing w:line="440" w:lineRule="exact"/>
        <w:ind w:left="585"/>
        <w:jc w:val="both"/>
        <w:rPr>
          <w:rFonts w:ascii="Book Antiqua" w:hAnsi="Book Antiqua"/>
          <w:color w:val="000000" w:themeColor="text1"/>
        </w:rPr>
      </w:pPr>
      <w:r w:rsidRPr="00CC13DE">
        <w:rPr>
          <w:rFonts w:ascii="Book Antiqua" w:hAnsi="Book Antiqua"/>
          <w:color w:val="000000" w:themeColor="text1"/>
        </w:rPr>
        <w:t xml:space="preserve">3b.4 </w:t>
      </w:r>
      <w:r w:rsidRPr="00CC13DE">
        <w:rPr>
          <w:rFonts w:ascii="Book Antiqua" w:hAnsi="標楷體"/>
          <w:color w:val="000000" w:themeColor="text1"/>
        </w:rPr>
        <w:t>成長風險</w:t>
      </w:r>
    </w:p>
    <w:p w:rsidR="005D59F6" w:rsidRPr="00CC13DE" w:rsidRDefault="005D59F6">
      <w:pPr>
        <w:pStyle w:val="Layer30"/>
        <w:spacing w:line="440" w:lineRule="exact"/>
        <w:ind w:leftChars="450" w:left="1170"/>
        <w:rPr>
          <w:rFonts w:ascii="Book Antiqua" w:hAnsi="Book Antiqua"/>
          <w:color w:val="000000" w:themeColor="text1"/>
        </w:rPr>
      </w:pPr>
      <w:r w:rsidRPr="00CC13DE">
        <w:rPr>
          <w:rFonts w:ascii="Book Antiqua" w:hAnsi="標楷體"/>
          <w:color w:val="000000" w:themeColor="text1"/>
        </w:rPr>
        <w:t>為考量各公司保費風險因業務快速成長之調整因子，本表依據過去三年內的平均保費成長率計算成長風險係數，以調整計算風險資本額，計算過程請見「表</w:t>
      </w:r>
      <w:r w:rsidRPr="00CC13DE">
        <w:rPr>
          <w:rFonts w:ascii="Book Antiqua" w:hAnsi="Book Antiqua"/>
          <w:color w:val="000000" w:themeColor="text1"/>
        </w:rPr>
        <w:t>30-12</w:t>
      </w:r>
      <w:r w:rsidRPr="00CC13DE">
        <w:rPr>
          <w:rFonts w:ascii="Book Antiqua" w:hAnsi="標楷體"/>
          <w:color w:val="000000" w:themeColor="text1"/>
        </w:rPr>
        <w:t>：核保風險之成長風險係數試算表」之說明。</w:t>
      </w:r>
    </w:p>
    <w:p w:rsidR="005D59F6" w:rsidRPr="00CC13DE" w:rsidRDefault="005D59F6">
      <w:pPr>
        <w:pStyle w:val="Layer20"/>
        <w:spacing w:line="440" w:lineRule="exact"/>
        <w:ind w:left="585"/>
        <w:jc w:val="both"/>
        <w:rPr>
          <w:rFonts w:ascii="Book Antiqua" w:hAnsi="Book Antiqua"/>
          <w:color w:val="000000" w:themeColor="text1"/>
        </w:rPr>
      </w:pPr>
    </w:p>
    <w:p w:rsidR="005D59F6" w:rsidRPr="00CC13DE" w:rsidRDefault="005D59F6">
      <w:pPr>
        <w:pStyle w:val="Layer20"/>
        <w:spacing w:line="440" w:lineRule="exact"/>
        <w:ind w:left="585"/>
        <w:jc w:val="both"/>
        <w:rPr>
          <w:rFonts w:ascii="Book Antiqua" w:hAnsi="Book Antiqua"/>
          <w:color w:val="000000" w:themeColor="text1"/>
        </w:rPr>
      </w:pPr>
      <w:r w:rsidRPr="00CC13DE">
        <w:rPr>
          <w:rFonts w:ascii="Book Antiqua" w:hAnsi="標楷體"/>
          <w:color w:val="000000" w:themeColor="text1"/>
        </w:rPr>
        <w:t>最後，將</w:t>
      </w:r>
      <w:r w:rsidRPr="00CC13DE">
        <w:rPr>
          <w:rFonts w:ascii="Book Antiqua" w:hAnsi="Book Antiqua"/>
          <w:color w:val="000000" w:themeColor="text1"/>
        </w:rPr>
        <w:t>3b.1</w:t>
      </w:r>
      <w:r w:rsidRPr="00CC13DE">
        <w:rPr>
          <w:rFonts w:ascii="Book Antiqua" w:hAnsi="標楷體"/>
          <w:color w:val="000000" w:themeColor="text1"/>
        </w:rPr>
        <w:t>經</w:t>
      </w:r>
      <w:r w:rsidRPr="00CC13DE">
        <w:rPr>
          <w:rFonts w:ascii="Book Antiqua" w:hAnsi="Book Antiqua"/>
          <w:color w:val="000000" w:themeColor="text1"/>
        </w:rPr>
        <w:t>3b.2</w:t>
      </w:r>
      <w:r w:rsidRPr="00CC13DE">
        <w:rPr>
          <w:rFonts w:ascii="Book Antiqua" w:hAnsi="標楷體"/>
          <w:color w:val="000000" w:themeColor="text1"/>
        </w:rPr>
        <w:t>及</w:t>
      </w:r>
      <w:r w:rsidRPr="00CC13DE">
        <w:rPr>
          <w:rFonts w:ascii="Book Antiqua" w:hAnsi="Book Antiqua"/>
          <w:color w:val="000000" w:themeColor="text1"/>
        </w:rPr>
        <w:t>3b.3</w:t>
      </w:r>
      <w:r w:rsidRPr="00CC13DE">
        <w:rPr>
          <w:rFonts w:ascii="Book Antiqua" w:hAnsi="標楷體"/>
          <w:color w:val="000000" w:themeColor="text1"/>
        </w:rPr>
        <w:t>調整後之風險資本額加上</w:t>
      </w:r>
      <w:r w:rsidRPr="00CC13DE">
        <w:rPr>
          <w:rFonts w:ascii="Book Antiqua" w:hAnsi="Book Antiqua"/>
          <w:color w:val="000000" w:themeColor="text1"/>
        </w:rPr>
        <w:t>3b.4</w:t>
      </w:r>
      <w:r w:rsidRPr="00CC13DE">
        <w:rPr>
          <w:rFonts w:ascii="Book Antiqua" w:hAnsi="標楷體"/>
          <w:color w:val="000000" w:themeColor="text1"/>
        </w:rPr>
        <w:t>之風險資本額之總額，即為保費風險之風險資本額。</w:t>
      </w:r>
    </w:p>
    <w:p w:rsidR="00766746" w:rsidRPr="00CC13DE" w:rsidRDefault="00766746" w:rsidP="00766746">
      <w:pPr>
        <w:pStyle w:val="1"/>
        <w:pageBreakBefore/>
        <w:spacing w:afterLines="0" w:after="0" w:line="440" w:lineRule="exact"/>
        <w:rPr>
          <w:rFonts w:ascii="Book Antiqua" w:hAnsi="Book Antiqua"/>
          <w:color w:val="000000" w:themeColor="text1"/>
          <w:szCs w:val="40"/>
        </w:rPr>
      </w:pPr>
      <w:bookmarkStart w:id="345" w:name="_Toc55996736"/>
      <w:r w:rsidRPr="00CC13DE">
        <w:rPr>
          <w:rFonts w:ascii="Book Antiqua" w:hAnsi="標楷體" w:hint="eastAsia"/>
          <w:color w:val="000000" w:themeColor="text1"/>
          <w:szCs w:val="40"/>
        </w:rPr>
        <w:lastRenderedPageBreak/>
        <w:t>表</w:t>
      </w:r>
      <w:r w:rsidRPr="00CC13DE">
        <w:rPr>
          <w:rFonts w:ascii="Book Antiqua" w:hAnsi="標楷體" w:hint="eastAsia"/>
          <w:color w:val="000000" w:themeColor="text1"/>
          <w:szCs w:val="40"/>
        </w:rPr>
        <w:t>30-5-1</w:t>
      </w:r>
      <w:r w:rsidRPr="00CC13DE">
        <w:rPr>
          <w:rFonts w:ascii="Book Antiqua" w:hAnsi="標楷體" w:hint="eastAsia"/>
          <w:color w:val="000000" w:themeColor="text1"/>
          <w:szCs w:val="40"/>
        </w:rPr>
        <w:t>：</w:t>
      </w:r>
      <w:r w:rsidRPr="00CC13DE">
        <w:rPr>
          <w:rFonts w:ascii="Book Antiqua" w:hAnsi="標楷體" w:hint="eastAsia"/>
          <w:color w:val="000000" w:themeColor="text1"/>
          <w:szCs w:val="40"/>
        </w:rPr>
        <w:t>R3c</w:t>
      </w:r>
      <w:r w:rsidRPr="00CC13DE">
        <w:rPr>
          <w:rFonts w:ascii="Book Antiqua" w:hAnsi="標楷體" w:hint="eastAsia"/>
          <w:color w:val="000000" w:themeColor="text1"/>
          <w:szCs w:val="40"/>
        </w:rPr>
        <w:t>：核保風險</w:t>
      </w:r>
      <w:r w:rsidRPr="00CC13DE">
        <w:rPr>
          <w:rFonts w:ascii="Book Antiqua" w:hAnsi="標楷體" w:hint="eastAsia"/>
          <w:color w:val="000000" w:themeColor="text1"/>
          <w:szCs w:val="40"/>
        </w:rPr>
        <w:t>--</w:t>
      </w:r>
      <w:r w:rsidRPr="00CC13DE">
        <w:rPr>
          <w:rFonts w:ascii="Book Antiqua" w:hAnsi="標楷體" w:hint="eastAsia"/>
          <w:color w:val="000000" w:themeColor="text1"/>
          <w:szCs w:val="40"/>
        </w:rPr>
        <w:t>長年期保險風險計算表</w:t>
      </w:r>
      <w:bookmarkEnd w:id="345"/>
    </w:p>
    <w:p w:rsidR="00766746" w:rsidRPr="00CC13DE" w:rsidRDefault="00766746" w:rsidP="00766746">
      <w:pPr>
        <w:pStyle w:val="Layer1"/>
        <w:spacing w:line="440" w:lineRule="exact"/>
        <w:rPr>
          <w:rFonts w:ascii="Book Antiqua" w:hAnsi="Book Antiqua"/>
          <w:color w:val="000000" w:themeColor="text1"/>
          <w:sz w:val="24"/>
        </w:rPr>
      </w:pPr>
      <w:r w:rsidRPr="00CC13DE">
        <w:rPr>
          <w:rFonts w:ascii="Book Antiqua" w:hAnsi="標楷體" w:hint="eastAsia"/>
          <w:color w:val="000000" w:themeColor="text1"/>
          <w:sz w:val="24"/>
        </w:rPr>
        <w:t>本表填列之目的在於計算長</w:t>
      </w:r>
      <w:r w:rsidR="001C09FA" w:rsidRPr="00CC13DE">
        <w:rPr>
          <w:rFonts w:ascii="Book Antiqua" w:hAnsi="標楷體" w:hint="eastAsia"/>
          <w:color w:val="000000" w:themeColor="text1"/>
          <w:sz w:val="24"/>
        </w:rPr>
        <w:t>年</w:t>
      </w:r>
      <w:r w:rsidRPr="00CC13DE">
        <w:rPr>
          <w:rFonts w:ascii="Book Antiqua" w:hAnsi="標楷體" w:hint="eastAsia"/>
          <w:color w:val="000000" w:themeColor="text1"/>
          <w:sz w:val="24"/>
        </w:rPr>
        <w:t>期</w:t>
      </w:r>
      <w:r w:rsidR="001C09FA" w:rsidRPr="00CC13DE">
        <w:rPr>
          <w:rFonts w:ascii="Book Antiqua" w:hAnsi="標楷體" w:hint="eastAsia"/>
          <w:color w:val="000000" w:themeColor="text1"/>
          <w:sz w:val="24"/>
        </w:rPr>
        <w:t>傷害險及長年期</w:t>
      </w:r>
      <w:r w:rsidRPr="00CC13DE">
        <w:rPr>
          <w:rFonts w:ascii="Book Antiqua" w:hAnsi="標楷體" w:hint="eastAsia"/>
          <w:color w:val="000000" w:themeColor="text1"/>
          <w:sz w:val="24"/>
        </w:rPr>
        <w:t>健康險之</w:t>
      </w:r>
      <w:r w:rsidR="001C09FA" w:rsidRPr="00CC13DE">
        <w:rPr>
          <w:rFonts w:ascii="Book Antiqua" w:hAnsi="標楷體" w:hint="eastAsia"/>
          <w:color w:val="000000" w:themeColor="text1"/>
          <w:sz w:val="24"/>
        </w:rPr>
        <w:t>保險</w:t>
      </w:r>
      <w:r w:rsidRPr="00CC13DE">
        <w:rPr>
          <w:rFonts w:ascii="Book Antiqua" w:hAnsi="標楷體" w:hint="eastAsia"/>
          <w:color w:val="000000" w:themeColor="text1"/>
          <w:sz w:val="24"/>
        </w:rPr>
        <w:t>風險</w:t>
      </w:r>
      <w:r w:rsidRPr="00CC13DE">
        <w:rPr>
          <w:rFonts w:ascii="Book Antiqua" w:hAnsi="標楷體"/>
          <w:color w:val="000000" w:themeColor="text1"/>
          <w:sz w:val="24"/>
        </w:rPr>
        <w:t>。</w:t>
      </w:r>
    </w:p>
    <w:p w:rsidR="00766746" w:rsidRPr="00CC13DE" w:rsidRDefault="00766746" w:rsidP="00766746">
      <w:pPr>
        <w:pStyle w:val="a6"/>
        <w:tabs>
          <w:tab w:val="left" w:pos="1920"/>
        </w:tabs>
        <w:spacing w:line="440" w:lineRule="exact"/>
        <w:ind w:firstLine="480"/>
        <w:rPr>
          <w:rFonts w:ascii="Book Antiqua" w:hAnsi="Book Antiqua"/>
          <w:color w:val="000000" w:themeColor="text1"/>
          <w:sz w:val="24"/>
        </w:rPr>
      </w:pPr>
      <w:r w:rsidRPr="00CC13DE">
        <w:rPr>
          <w:rFonts w:ascii="Book Antiqua" w:hAnsi="Book Antiqua"/>
          <w:color w:val="000000" w:themeColor="text1"/>
          <w:sz w:val="24"/>
        </w:rPr>
        <w:tab/>
      </w:r>
    </w:p>
    <w:p w:rsidR="00540718" w:rsidRPr="00CC13DE" w:rsidRDefault="00540718" w:rsidP="00540718">
      <w:pPr>
        <w:pStyle w:val="Layer2"/>
        <w:spacing w:line="440" w:lineRule="exact"/>
        <w:jc w:val="both"/>
        <w:rPr>
          <w:rFonts w:ascii="Book Antiqua" w:hAnsi="Book Antiqua"/>
          <w:color w:val="000000" w:themeColor="text1"/>
        </w:rPr>
      </w:pPr>
      <w:r w:rsidRPr="00CC13DE">
        <w:rPr>
          <w:rFonts w:ascii="Book Antiqua" w:hAnsi="Book Antiqua"/>
          <w:color w:val="000000" w:themeColor="text1"/>
        </w:rPr>
        <w:t>3c1</w:t>
      </w:r>
      <w:r w:rsidRPr="00CC13DE">
        <w:rPr>
          <w:rFonts w:ascii="Book Antiqua" w:hAnsi="Book Antiqua"/>
          <w:color w:val="000000" w:themeColor="text1"/>
        </w:rPr>
        <w:tab/>
      </w:r>
      <w:r w:rsidRPr="00CC13DE">
        <w:rPr>
          <w:rFonts w:ascii="Book Antiqua" w:hAnsi="標楷體"/>
          <w:color w:val="000000" w:themeColor="text1"/>
        </w:rPr>
        <w:t>保</w:t>
      </w:r>
      <w:r w:rsidRPr="00CC13DE">
        <w:rPr>
          <w:rFonts w:ascii="Book Antiqua" w:hAnsi="標楷體" w:hint="eastAsia"/>
          <w:color w:val="000000" w:themeColor="text1"/>
        </w:rPr>
        <w:t>險</w:t>
      </w:r>
      <w:r w:rsidRPr="00CC13DE">
        <w:rPr>
          <w:rFonts w:ascii="Book Antiqua" w:hAnsi="標楷體"/>
          <w:color w:val="000000" w:themeColor="text1"/>
        </w:rPr>
        <w:t>風險</w:t>
      </w:r>
    </w:p>
    <w:p w:rsidR="00540718" w:rsidRPr="00CC13DE" w:rsidRDefault="00540718" w:rsidP="00540718">
      <w:pPr>
        <w:pStyle w:val="Layer3"/>
        <w:spacing w:line="440" w:lineRule="exact"/>
        <w:ind w:left="585"/>
        <w:jc w:val="both"/>
        <w:rPr>
          <w:rFonts w:ascii="Book Antiqua" w:hAnsi="Book Antiqua"/>
          <w:color w:val="000000" w:themeColor="text1"/>
        </w:rPr>
      </w:pPr>
      <w:r w:rsidRPr="00CC13DE">
        <w:rPr>
          <w:rFonts w:ascii="Book Antiqua" w:hAnsi="Book Antiqua"/>
          <w:color w:val="000000" w:themeColor="text1"/>
        </w:rPr>
        <w:t>3c.1.</w:t>
      </w:r>
      <w:r w:rsidR="00107501" w:rsidRPr="00CC13DE">
        <w:rPr>
          <w:rFonts w:ascii="Book Antiqua" w:hAnsi="Book Antiqua" w:hint="eastAsia"/>
          <w:color w:val="000000" w:themeColor="text1"/>
        </w:rPr>
        <w:t>1</w:t>
      </w:r>
      <w:r w:rsidR="00C63A99" w:rsidRPr="00CC13DE">
        <w:rPr>
          <w:rFonts w:ascii="Book Antiqua" w:hAnsi="標楷體" w:hint="eastAsia"/>
          <w:color w:val="000000" w:themeColor="text1"/>
        </w:rPr>
        <w:t>長年期</w:t>
      </w:r>
      <w:r w:rsidR="00912E03" w:rsidRPr="00CC13DE">
        <w:rPr>
          <w:rFonts w:ascii="Book Antiqua" w:hAnsi="標楷體" w:hint="eastAsia"/>
          <w:color w:val="000000" w:themeColor="text1"/>
        </w:rPr>
        <w:t>傷害</w:t>
      </w:r>
      <w:r w:rsidRPr="00CC13DE">
        <w:rPr>
          <w:rFonts w:ascii="Book Antiqua" w:hAnsi="標楷體" w:hint="eastAsia"/>
          <w:color w:val="000000" w:themeColor="text1"/>
        </w:rPr>
        <w:t>保險</w:t>
      </w:r>
    </w:p>
    <w:p w:rsidR="00540718" w:rsidRPr="00CC13DE" w:rsidRDefault="00912E03" w:rsidP="00540718">
      <w:pPr>
        <w:pStyle w:val="Layer3"/>
        <w:spacing w:line="440" w:lineRule="exact"/>
        <w:ind w:leftChars="490" w:left="1274"/>
        <w:jc w:val="both"/>
        <w:rPr>
          <w:rFonts w:ascii="Book Antiqua" w:hAnsi="標楷體"/>
          <w:color w:val="000000" w:themeColor="text1"/>
        </w:rPr>
      </w:pPr>
      <w:r w:rsidRPr="00CC13DE">
        <w:rPr>
          <w:rFonts w:ascii="Book Antiqua" w:hAnsi="標楷體" w:hint="eastAsia"/>
          <w:color w:val="000000" w:themeColor="text1"/>
        </w:rPr>
        <w:t>長年期傷害保險之保費風險係依其於「表</w:t>
      </w:r>
      <w:r w:rsidRPr="00CC13DE">
        <w:rPr>
          <w:rFonts w:ascii="Book Antiqua" w:hAnsi="標楷體" w:hint="eastAsia"/>
          <w:color w:val="000000" w:themeColor="text1"/>
        </w:rPr>
        <w:t>21-7</w:t>
      </w:r>
      <w:r w:rsidRPr="00CC13DE">
        <w:rPr>
          <w:rFonts w:ascii="Book Antiqua" w:hAnsi="標楷體" w:hint="eastAsia"/>
          <w:color w:val="000000" w:themeColor="text1"/>
        </w:rPr>
        <w:t>：傷害保險明細表」之相關欄位金額，乘以其所對應之風險係數計算風險資本額</w:t>
      </w:r>
      <w:r w:rsidR="00540718" w:rsidRPr="00CC13DE">
        <w:rPr>
          <w:rFonts w:ascii="Book Antiqua" w:hAnsi="標楷體" w:hint="eastAsia"/>
          <w:color w:val="000000" w:themeColor="text1"/>
        </w:rPr>
        <w:t>。</w:t>
      </w:r>
    </w:p>
    <w:p w:rsidR="00B25981" w:rsidRPr="00CC13DE" w:rsidRDefault="00B25981" w:rsidP="00540718">
      <w:pPr>
        <w:pStyle w:val="Layer3"/>
        <w:spacing w:line="440" w:lineRule="exact"/>
        <w:ind w:leftChars="490" w:left="1274"/>
        <w:jc w:val="both"/>
        <w:rPr>
          <w:rFonts w:ascii="Book Antiqua" w:hAnsi="標楷體"/>
          <w:color w:val="000000" w:themeColor="text1"/>
        </w:rPr>
      </w:pPr>
    </w:p>
    <w:p w:rsidR="00B25981" w:rsidRPr="00CC13DE" w:rsidRDefault="00B25981" w:rsidP="00B25981">
      <w:pPr>
        <w:pStyle w:val="Layer3"/>
        <w:spacing w:line="440" w:lineRule="exact"/>
        <w:ind w:left="585"/>
        <w:jc w:val="both"/>
        <w:rPr>
          <w:rFonts w:ascii="Book Antiqua" w:hAnsi="Book Antiqua"/>
          <w:color w:val="000000" w:themeColor="text1"/>
        </w:rPr>
      </w:pPr>
      <w:r w:rsidRPr="00CC13DE">
        <w:rPr>
          <w:rFonts w:ascii="Book Antiqua" w:hAnsi="Book Antiqua"/>
          <w:color w:val="000000" w:themeColor="text1"/>
        </w:rPr>
        <w:t>3c.1.2</w:t>
      </w:r>
      <w:r w:rsidRPr="00CC13DE">
        <w:rPr>
          <w:rFonts w:ascii="Book Antiqua" w:hAnsi="標楷體" w:hint="eastAsia"/>
          <w:color w:val="000000" w:themeColor="text1"/>
        </w:rPr>
        <w:t>長年期健康保險</w:t>
      </w:r>
    </w:p>
    <w:p w:rsidR="00B25981" w:rsidRPr="00CC13DE" w:rsidRDefault="00B25981" w:rsidP="00B25981">
      <w:pPr>
        <w:pStyle w:val="Layer3"/>
        <w:spacing w:line="440" w:lineRule="exact"/>
        <w:ind w:leftChars="490" w:left="1274"/>
        <w:jc w:val="both"/>
        <w:rPr>
          <w:rFonts w:ascii="Book Antiqua" w:hAnsi="標楷體"/>
          <w:color w:val="000000" w:themeColor="text1"/>
        </w:rPr>
      </w:pPr>
      <w:r w:rsidRPr="00CC13DE">
        <w:rPr>
          <w:rFonts w:ascii="Book Antiqua" w:hAnsi="標楷體" w:hint="eastAsia"/>
          <w:color w:val="000000" w:themeColor="text1"/>
        </w:rPr>
        <w:t>長年期健康保險之保險風險係依其淨風險部位金額</w:t>
      </w:r>
      <w:r w:rsidRPr="00CC13DE">
        <w:rPr>
          <w:rFonts w:ascii="Book Antiqua" w:hAnsi="標楷體" w:hint="eastAsia"/>
          <w:color w:val="000000" w:themeColor="text1"/>
        </w:rPr>
        <w:t>(</w:t>
      </w:r>
      <w:r w:rsidRPr="00CC13DE">
        <w:rPr>
          <w:rFonts w:ascii="Book Antiqua" w:hAnsi="標楷體" w:hint="eastAsia"/>
          <w:color w:val="000000" w:themeColor="text1"/>
        </w:rPr>
        <w:t>再保後之責任準備金</w:t>
      </w:r>
      <w:r w:rsidRPr="00CC13DE">
        <w:rPr>
          <w:rFonts w:ascii="Book Antiqua" w:hAnsi="標楷體" w:hint="eastAsia"/>
          <w:color w:val="000000" w:themeColor="text1"/>
        </w:rPr>
        <w:t>)</w:t>
      </w:r>
      <w:r w:rsidRPr="00CC13DE">
        <w:rPr>
          <w:rFonts w:ascii="Book Antiqua" w:hAnsi="標楷體" w:hint="eastAsia"/>
          <w:color w:val="000000" w:themeColor="text1"/>
        </w:rPr>
        <w:t>，乘以各公司近</w:t>
      </w:r>
      <w:r w:rsidRPr="00CC13DE">
        <w:rPr>
          <w:rFonts w:ascii="Book Antiqua" w:hAnsi="標楷體" w:hint="eastAsia"/>
          <w:color w:val="000000" w:themeColor="text1"/>
        </w:rPr>
        <w:t>5</w:t>
      </w:r>
      <w:r w:rsidRPr="00CC13DE">
        <w:rPr>
          <w:rFonts w:ascii="Book Antiqua" w:hAnsi="標楷體" w:hint="eastAsia"/>
          <w:color w:val="000000" w:themeColor="text1"/>
        </w:rPr>
        <w:t>年一年期健康保險業務平均損失率、再乘以風險係數計算風險資本額。</w:t>
      </w:r>
    </w:p>
    <w:p w:rsidR="00540718" w:rsidRPr="00CC13DE" w:rsidRDefault="00540718" w:rsidP="00540718">
      <w:pPr>
        <w:pStyle w:val="Layer3"/>
        <w:spacing w:line="440" w:lineRule="exact"/>
        <w:ind w:leftChars="490" w:left="1274"/>
        <w:jc w:val="both"/>
        <w:rPr>
          <w:rFonts w:ascii="Book Antiqua" w:hAnsi="標楷體"/>
          <w:color w:val="000000" w:themeColor="text1"/>
        </w:rPr>
      </w:pPr>
    </w:p>
    <w:p w:rsidR="00766746" w:rsidRPr="00CC13DE" w:rsidRDefault="00540718" w:rsidP="00766746">
      <w:pPr>
        <w:pStyle w:val="Layer2"/>
        <w:spacing w:line="440" w:lineRule="exact"/>
        <w:jc w:val="both"/>
        <w:rPr>
          <w:rFonts w:ascii="Book Antiqua" w:hAnsi="Book Antiqua"/>
          <w:color w:val="000000" w:themeColor="text1"/>
        </w:rPr>
      </w:pPr>
      <w:r w:rsidRPr="00CC13DE">
        <w:rPr>
          <w:rFonts w:ascii="Book Antiqua" w:hAnsi="Book Antiqua"/>
          <w:color w:val="000000" w:themeColor="text1"/>
        </w:rPr>
        <w:t>3</w:t>
      </w:r>
      <w:r w:rsidRPr="00CC13DE">
        <w:rPr>
          <w:rFonts w:ascii="Book Antiqua" w:hAnsi="Book Antiqua" w:hint="eastAsia"/>
          <w:color w:val="000000" w:themeColor="text1"/>
        </w:rPr>
        <w:t>c.2</w:t>
      </w:r>
      <w:r w:rsidR="00766746" w:rsidRPr="00CC13DE">
        <w:rPr>
          <w:rFonts w:ascii="Book Antiqua" w:hAnsi="Book Antiqua"/>
          <w:color w:val="000000" w:themeColor="text1"/>
        </w:rPr>
        <w:tab/>
      </w:r>
      <w:r w:rsidR="00766746" w:rsidRPr="00CC13DE">
        <w:rPr>
          <w:rFonts w:ascii="Book Antiqua" w:hAnsi="標楷體"/>
          <w:color w:val="000000" w:themeColor="text1"/>
        </w:rPr>
        <w:t>準備金風險</w:t>
      </w:r>
    </w:p>
    <w:p w:rsidR="00766746" w:rsidRPr="00CC13DE" w:rsidRDefault="00540718" w:rsidP="00766746">
      <w:pPr>
        <w:pStyle w:val="Layer20"/>
        <w:spacing w:line="440" w:lineRule="exact"/>
        <w:ind w:left="585"/>
        <w:jc w:val="both"/>
        <w:rPr>
          <w:rFonts w:ascii="Book Antiqua" w:hAnsi="Book Antiqua"/>
          <w:color w:val="000000" w:themeColor="text1"/>
        </w:rPr>
      </w:pPr>
      <w:r w:rsidRPr="00CC13DE">
        <w:rPr>
          <w:rFonts w:ascii="Book Antiqua" w:hAnsi="標楷體" w:hint="eastAsia"/>
          <w:color w:val="000000" w:themeColor="text1"/>
        </w:rPr>
        <w:t>依各險別按「表</w:t>
      </w:r>
      <w:r w:rsidRPr="00CC13DE">
        <w:rPr>
          <w:rFonts w:ascii="Book Antiqua" w:hAnsi="標楷體" w:hint="eastAsia"/>
          <w:color w:val="000000" w:themeColor="text1"/>
        </w:rPr>
        <w:t>26-1</w:t>
      </w:r>
      <w:r w:rsidRPr="00CC13DE">
        <w:rPr>
          <w:rFonts w:ascii="Book Antiqua" w:hAnsi="標楷體" w:hint="eastAsia"/>
          <w:color w:val="000000" w:themeColor="text1"/>
        </w:rPr>
        <w:t>：賠款準備金明細表」之相關欄位金額，乘以其所對應之風險係數計算風險資本額。</w:t>
      </w:r>
    </w:p>
    <w:p w:rsidR="00766746" w:rsidRPr="00CC13DE" w:rsidRDefault="00766746" w:rsidP="00766746">
      <w:pPr>
        <w:pStyle w:val="Layer20"/>
        <w:spacing w:line="440" w:lineRule="exact"/>
        <w:ind w:left="585"/>
        <w:jc w:val="both"/>
        <w:rPr>
          <w:rFonts w:ascii="Book Antiqua" w:hAnsi="Book Antiqua"/>
          <w:color w:val="000000" w:themeColor="text1"/>
        </w:rPr>
      </w:pPr>
    </w:p>
    <w:p w:rsidR="005D59F6" w:rsidRPr="00CC13DE" w:rsidRDefault="005D59F6">
      <w:pPr>
        <w:pStyle w:val="Layer1"/>
        <w:spacing w:line="440" w:lineRule="exact"/>
        <w:rPr>
          <w:rFonts w:ascii="Book Antiqua" w:hAnsi="Book Antiqua"/>
          <w:color w:val="000000" w:themeColor="text1"/>
          <w:sz w:val="24"/>
        </w:rPr>
      </w:pPr>
    </w:p>
    <w:p w:rsidR="00DF5356" w:rsidRDefault="005D59F6">
      <w:pPr>
        <w:pStyle w:val="1"/>
        <w:spacing w:afterLines="0" w:after="0" w:line="440" w:lineRule="exact"/>
        <w:rPr>
          <w:rFonts w:ascii="Book Antiqua" w:hAnsi="Book Antiqua"/>
          <w:b w:val="0"/>
          <w:bCs w:val="0"/>
          <w:color w:val="000000" w:themeColor="text1"/>
          <w:sz w:val="24"/>
        </w:rPr>
      </w:pPr>
      <w:r w:rsidRPr="00CC13DE">
        <w:rPr>
          <w:rFonts w:ascii="Book Antiqua" w:hAnsi="Book Antiqua"/>
          <w:b w:val="0"/>
          <w:bCs w:val="0"/>
          <w:color w:val="000000" w:themeColor="text1"/>
          <w:sz w:val="24"/>
        </w:rPr>
        <w:br w:type="page"/>
      </w:r>
      <w:bookmarkStart w:id="346" w:name="_Toc97094068"/>
    </w:p>
    <w:p w:rsidR="00DF5356" w:rsidRPr="00DF5356" w:rsidRDefault="00DF5356" w:rsidP="00DF5356">
      <w:pPr>
        <w:pStyle w:val="1"/>
        <w:spacing w:afterLines="0" w:after="0" w:line="440" w:lineRule="exact"/>
        <w:rPr>
          <w:rFonts w:ascii="Book Antiqua" w:hAnsi="標楷體"/>
          <w:color w:val="FF0000"/>
          <w:szCs w:val="40"/>
          <w:lang w:eastAsia="zh-TW"/>
        </w:rPr>
      </w:pPr>
      <w:bookmarkStart w:id="347" w:name="_Toc35619861"/>
      <w:bookmarkStart w:id="348" w:name="_Toc55996737"/>
      <w:r w:rsidRPr="00DF5356">
        <w:rPr>
          <w:rFonts w:ascii="Book Antiqua" w:hAnsi="標楷體" w:hint="eastAsia"/>
          <w:color w:val="FF0000"/>
          <w:szCs w:val="40"/>
        </w:rPr>
        <w:lastRenderedPageBreak/>
        <w:t>表</w:t>
      </w:r>
      <w:r w:rsidRPr="00DF5356">
        <w:rPr>
          <w:rFonts w:ascii="Book Antiqua" w:hAnsi="標楷體" w:hint="eastAsia"/>
          <w:color w:val="FF0000"/>
          <w:szCs w:val="40"/>
        </w:rPr>
        <w:t>30-5-</w:t>
      </w:r>
      <w:r w:rsidRPr="00DF5356">
        <w:rPr>
          <w:rFonts w:ascii="Book Antiqua" w:hAnsi="標楷體" w:hint="eastAsia"/>
          <w:color w:val="FF0000"/>
          <w:szCs w:val="40"/>
          <w:lang w:eastAsia="zh-TW"/>
        </w:rPr>
        <w:t>2</w:t>
      </w:r>
      <w:r w:rsidRPr="00DF5356">
        <w:rPr>
          <w:rFonts w:ascii="Book Antiqua" w:hAnsi="標楷體" w:hint="eastAsia"/>
          <w:color w:val="FF0000"/>
          <w:szCs w:val="40"/>
        </w:rPr>
        <w:t>：</w:t>
      </w:r>
      <w:r w:rsidRPr="00DF5356">
        <w:rPr>
          <w:rFonts w:ascii="Book Antiqua" w:hAnsi="標楷體" w:hint="eastAsia"/>
          <w:color w:val="FF0000"/>
          <w:szCs w:val="40"/>
        </w:rPr>
        <w:t>R</w:t>
      </w:r>
      <w:r w:rsidR="008F40C7">
        <w:rPr>
          <w:rFonts w:ascii="Book Antiqua" w:hAnsi="標楷體" w:hint="eastAsia"/>
          <w:color w:val="FF0000"/>
          <w:szCs w:val="40"/>
          <w:lang w:eastAsia="zh-TW"/>
        </w:rPr>
        <w:t>3d</w:t>
      </w:r>
      <w:r w:rsidRPr="00DF5356">
        <w:rPr>
          <w:rFonts w:ascii="Book Antiqua" w:hAnsi="標楷體" w:hint="eastAsia"/>
          <w:color w:val="FF0000"/>
          <w:szCs w:val="40"/>
        </w:rPr>
        <w:t>：</w:t>
      </w:r>
      <w:r w:rsidRPr="00DF5356">
        <w:rPr>
          <w:rFonts w:ascii="Book Antiqua" w:hAnsi="標楷體" w:hint="eastAsia"/>
          <w:color w:val="FF0000"/>
          <w:szCs w:val="40"/>
          <w:lang w:eastAsia="zh-TW"/>
        </w:rPr>
        <w:t>天災風險資本</w:t>
      </w:r>
      <w:r w:rsidRPr="00DF5356">
        <w:rPr>
          <w:rFonts w:ascii="Book Antiqua" w:hAnsi="標楷體" w:hint="eastAsia"/>
          <w:color w:val="FF0000"/>
          <w:szCs w:val="40"/>
        </w:rPr>
        <w:t>計算表</w:t>
      </w:r>
      <w:bookmarkEnd w:id="347"/>
      <w:bookmarkEnd w:id="348"/>
    </w:p>
    <w:p w:rsidR="00DF5356" w:rsidRDefault="00DF5356" w:rsidP="0066277E">
      <w:pPr>
        <w:spacing w:line="440" w:lineRule="exact"/>
        <w:ind w:firstLine="482"/>
        <w:rPr>
          <w:rFonts w:ascii="標楷體" w:hAnsi="標楷體"/>
          <w:color w:val="FF0000"/>
        </w:rPr>
      </w:pPr>
      <w:r w:rsidRPr="00DF5356">
        <w:rPr>
          <w:rFonts w:ascii="標楷體" w:hAnsi="標楷體" w:hint="eastAsia"/>
          <w:color w:val="FF0000"/>
        </w:rPr>
        <w:t>此表主要計算產險業承保業務因低頻率、高幅度之天然災害所遭受之損失，計算結果將匯集至表30-1計算總風險資本。個別公司需評估法定規範之風險及回歸期下，直接簽單業務遭受之淨自留損失，並將再保險分出損失之部分加計信用風險後之計算整體天災風險。各欄位定義參採公告之「天災風險資本標準係數法試算表」及其填報手冊說明。公司評估天災風險資本應符合之標準規範如下:</w:t>
      </w:r>
    </w:p>
    <w:p w:rsidR="004B5E20" w:rsidRPr="00DF5356" w:rsidRDefault="004B5E20" w:rsidP="0066277E">
      <w:pPr>
        <w:spacing w:line="440" w:lineRule="exact"/>
        <w:ind w:firstLine="482"/>
        <w:rPr>
          <w:rFonts w:ascii="標楷體" w:hAnsi="標楷體"/>
          <w:color w:val="FF0000"/>
        </w:rPr>
      </w:pPr>
    </w:p>
    <w:p w:rsidR="0092741B" w:rsidRPr="0092741B" w:rsidRDefault="0092741B" w:rsidP="0092741B">
      <w:pPr>
        <w:pStyle w:val="aff1"/>
        <w:numPr>
          <w:ilvl w:val="0"/>
          <w:numId w:val="57"/>
        </w:numPr>
        <w:snapToGrid w:val="0"/>
        <w:spacing w:afterLines="0"/>
        <w:ind w:left="242" w:hanging="280"/>
        <w:rPr>
          <w:color w:val="FF0000"/>
          <w:sz w:val="26"/>
          <w:szCs w:val="26"/>
        </w:rPr>
      </w:pPr>
      <w:r w:rsidRPr="0092741B">
        <w:rPr>
          <w:rFonts w:hint="eastAsia"/>
          <w:color w:val="FF0000"/>
          <w:sz w:val="26"/>
          <w:szCs w:val="26"/>
          <w:u w:val="single"/>
        </w:rPr>
        <w:t>暴險基準</w:t>
      </w:r>
      <w:r w:rsidRPr="0092741B">
        <w:rPr>
          <w:rFonts w:hint="eastAsia"/>
          <w:color w:val="FF0000"/>
          <w:sz w:val="26"/>
          <w:szCs w:val="26"/>
        </w:rPr>
        <w:t>：天災暴險金額採評價時點有效保單基礎，包括</w:t>
      </w:r>
      <w:r w:rsidRPr="0092741B">
        <w:rPr>
          <w:color w:val="FF0000"/>
          <w:sz w:val="26"/>
          <w:szCs w:val="26"/>
        </w:rPr>
        <w:t>直接簽單及國內分進業務</w:t>
      </w:r>
      <w:r w:rsidRPr="0092741B">
        <w:rPr>
          <w:rFonts w:hint="eastAsia"/>
          <w:color w:val="FF0000"/>
          <w:sz w:val="26"/>
          <w:szCs w:val="26"/>
        </w:rPr>
        <w:t>。</w:t>
      </w:r>
    </w:p>
    <w:p w:rsidR="0092741B" w:rsidRPr="0092741B" w:rsidRDefault="0092741B" w:rsidP="0092741B">
      <w:pPr>
        <w:pStyle w:val="aff1"/>
        <w:numPr>
          <w:ilvl w:val="0"/>
          <w:numId w:val="57"/>
        </w:numPr>
        <w:snapToGrid w:val="0"/>
        <w:spacing w:afterLines="0"/>
        <w:ind w:left="242" w:hanging="280"/>
        <w:rPr>
          <w:color w:val="FF0000"/>
          <w:sz w:val="26"/>
          <w:szCs w:val="26"/>
        </w:rPr>
      </w:pPr>
      <w:r w:rsidRPr="0092741B">
        <w:rPr>
          <w:color w:val="FF0000"/>
          <w:sz w:val="26"/>
          <w:szCs w:val="26"/>
          <w:u w:val="single"/>
        </w:rPr>
        <w:t>險種範圍</w:t>
      </w:r>
      <w:r w:rsidRPr="0092741B">
        <w:rPr>
          <w:color w:val="FF0000"/>
          <w:sz w:val="26"/>
          <w:szCs w:val="26"/>
        </w:rPr>
        <w:t>：</w:t>
      </w:r>
      <w:r w:rsidRPr="0092741B">
        <w:rPr>
          <w:color w:val="FF0000"/>
          <w:sz w:val="26"/>
          <w:szCs w:val="26"/>
        </w:rPr>
        <w:t>(1)</w:t>
      </w:r>
      <w:r w:rsidRPr="0092741B">
        <w:rPr>
          <w:color w:val="FF0000"/>
          <w:sz w:val="26"/>
          <w:szCs w:val="26"/>
        </w:rPr>
        <w:t>商業性地震險</w:t>
      </w:r>
      <w:r w:rsidRPr="0092741B">
        <w:rPr>
          <w:color w:val="FF0000"/>
          <w:sz w:val="26"/>
          <w:szCs w:val="26"/>
        </w:rPr>
        <w:t>(</w:t>
      </w:r>
      <w:r w:rsidRPr="0092741B">
        <w:rPr>
          <w:rFonts w:hint="eastAsia"/>
          <w:color w:val="FF0000"/>
          <w:sz w:val="26"/>
          <w:szCs w:val="26"/>
        </w:rPr>
        <w:t>由</w:t>
      </w:r>
      <w:r w:rsidRPr="0092741B">
        <w:rPr>
          <w:color w:val="FF0000"/>
          <w:sz w:val="26"/>
          <w:szCs w:val="26"/>
        </w:rPr>
        <w:t>會計險別</w:t>
      </w:r>
      <w:r w:rsidRPr="0092741B">
        <w:rPr>
          <w:color w:val="FF0000"/>
          <w:sz w:val="26"/>
          <w:szCs w:val="26"/>
        </w:rPr>
        <w:t>25</w:t>
      </w:r>
      <w:r w:rsidRPr="0092741B">
        <w:rPr>
          <w:rFonts w:hint="eastAsia"/>
          <w:color w:val="FF0000"/>
          <w:sz w:val="26"/>
          <w:szCs w:val="26"/>
        </w:rPr>
        <w:t>：</w:t>
      </w:r>
      <w:r w:rsidRPr="0092741B">
        <w:rPr>
          <w:color w:val="FF0000"/>
          <w:sz w:val="26"/>
          <w:szCs w:val="26"/>
        </w:rPr>
        <w:t>住宅</w:t>
      </w:r>
      <w:r w:rsidRPr="0092741B">
        <w:rPr>
          <w:rFonts w:hint="eastAsia"/>
          <w:color w:val="FF0000"/>
          <w:sz w:val="26"/>
          <w:szCs w:val="26"/>
        </w:rPr>
        <w:t>火險及</w:t>
      </w:r>
      <w:r w:rsidRPr="0092741B">
        <w:rPr>
          <w:color w:val="FF0000"/>
          <w:sz w:val="26"/>
          <w:szCs w:val="26"/>
        </w:rPr>
        <w:t>商業火險拆出</w:t>
      </w:r>
      <w:r w:rsidRPr="0092741B">
        <w:rPr>
          <w:color w:val="FF0000"/>
          <w:sz w:val="26"/>
          <w:szCs w:val="26"/>
        </w:rPr>
        <w:t>)</w:t>
      </w:r>
      <w:r w:rsidRPr="0092741B">
        <w:rPr>
          <w:color w:val="FF0000"/>
          <w:sz w:val="26"/>
          <w:szCs w:val="26"/>
        </w:rPr>
        <w:t>及</w:t>
      </w:r>
      <w:r w:rsidRPr="0092741B">
        <w:rPr>
          <w:color w:val="FF0000"/>
          <w:sz w:val="26"/>
          <w:szCs w:val="26"/>
        </w:rPr>
        <w:t>(2)</w:t>
      </w:r>
      <w:r w:rsidRPr="0092741B">
        <w:rPr>
          <w:color w:val="FF0000"/>
          <w:sz w:val="26"/>
          <w:szCs w:val="26"/>
        </w:rPr>
        <w:t>颱風洪水險</w:t>
      </w:r>
      <w:r w:rsidRPr="0092741B">
        <w:rPr>
          <w:color w:val="FF0000"/>
          <w:sz w:val="26"/>
          <w:szCs w:val="26"/>
        </w:rPr>
        <w:t>(</w:t>
      </w:r>
      <w:r w:rsidRPr="0092741B">
        <w:rPr>
          <w:rFonts w:hint="eastAsia"/>
          <w:color w:val="FF0000"/>
          <w:sz w:val="26"/>
          <w:szCs w:val="26"/>
        </w:rPr>
        <w:t>由</w:t>
      </w:r>
      <w:r w:rsidRPr="0092741B">
        <w:rPr>
          <w:color w:val="FF0000"/>
          <w:sz w:val="26"/>
          <w:szCs w:val="26"/>
        </w:rPr>
        <w:t>會計險別</w:t>
      </w:r>
      <w:r w:rsidRPr="0092741B">
        <w:rPr>
          <w:color w:val="FF0000"/>
          <w:sz w:val="26"/>
          <w:szCs w:val="26"/>
        </w:rPr>
        <w:t>28</w:t>
      </w:r>
      <w:r w:rsidRPr="0092741B">
        <w:rPr>
          <w:rFonts w:hint="eastAsia"/>
          <w:color w:val="FF0000"/>
          <w:sz w:val="26"/>
          <w:szCs w:val="26"/>
        </w:rPr>
        <w:t>：</w:t>
      </w:r>
      <w:r w:rsidRPr="0092741B">
        <w:rPr>
          <w:color w:val="FF0000"/>
          <w:sz w:val="26"/>
          <w:szCs w:val="26"/>
        </w:rPr>
        <w:t>住宅</w:t>
      </w:r>
      <w:r w:rsidRPr="0092741B">
        <w:rPr>
          <w:rFonts w:hint="eastAsia"/>
          <w:color w:val="FF0000"/>
          <w:sz w:val="26"/>
          <w:szCs w:val="26"/>
        </w:rPr>
        <w:t>火險及</w:t>
      </w:r>
      <w:r w:rsidRPr="0092741B">
        <w:rPr>
          <w:color w:val="FF0000"/>
          <w:sz w:val="26"/>
          <w:szCs w:val="26"/>
        </w:rPr>
        <w:t>商業火險、自用</w:t>
      </w:r>
      <w:r w:rsidRPr="0092741B">
        <w:rPr>
          <w:rFonts w:hint="eastAsia"/>
          <w:color w:val="FF0000"/>
          <w:sz w:val="26"/>
          <w:szCs w:val="26"/>
        </w:rPr>
        <w:t>及</w:t>
      </w:r>
      <w:r w:rsidRPr="0092741B">
        <w:rPr>
          <w:color w:val="FF0000"/>
          <w:sz w:val="26"/>
          <w:szCs w:val="26"/>
        </w:rPr>
        <w:t>商用車損險拆出</w:t>
      </w:r>
      <w:r w:rsidRPr="0092741B">
        <w:rPr>
          <w:color w:val="FF0000"/>
          <w:sz w:val="26"/>
          <w:szCs w:val="26"/>
        </w:rPr>
        <w:t>)</w:t>
      </w:r>
      <w:r w:rsidRPr="0092741B">
        <w:rPr>
          <w:color w:val="FF0000"/>
          <w:sz w:val="26"/>
          <w:szCs w:val="26"/>
        </w:rPr>
        <w:t>。</w:t>
      </w:r>
    </w:p>
    <w:p w:rsidR="0092741B" w:rsidRPr="0092741B" w:rsidRDefault="0092741B" w:rsidP="0092741B">
      <w:pPr>
        <w:pStyle w:val="aff1"/>
        <w:numPr>
          <w:ilvl w:val="0"/>
          <w:numId w:val="57"/>
        </w:numPr>
        <w:snapToGrid w:val="0"/>
        <w:spacing w:afterLines="0"/>
        <w:ind w:left="242" w:hanging="280"/>
        <w:rPr>
          <w:color w:val="FF0000"/>
          <w:sz w:val="26"/>
          <w:szCs w:val="26"/>
        </w:rPr>
      </w:pPr>
      <w:r w:rsidRPr="0092741B">
        <w:rPr>
          <w:rFonts w:hint="eastAsia"/>
          <w:color w:val="FF0000"/>
          <w:sz w:val="26"/>
          <w:szCs w:val="26"/>
          <w:u w:val="single"/>
        </w:rPr>
        <w:t>計提標準</w:t>
      </w:r>
      <w:r w:rsidRPr="0092741B">
        <w:rPr>
          <w:rFonts w:hint="eastAsia"/>
          <w:color w:val="FF0000"/>
          <w:sz w:val="26"/>
          <w:szCs w:val="26"/>
        </w:rPr>
        <w:t>：地震及颱風洪水損失額度均為回歸期</w:t>
      </w:r>
      <w:r w:rsidRPr="0092741B">
        <w:rPr>
          <w:rFonts w:hint="eastAsia"/>
          <w:color w:val="FF0000"/>
          <w:sz w:val="26"/>
          <w:szCs w:val="26"/>
        </w:rPr>
        <w:t>200</w:t>
      </w:r>
      <w:r w:rsidRPr="0092741B">
        <w:rPr>
          <w:rFonts w:hint="eastAsia"/>
          <w:color w:val="FF0000"/>
          <w:sz w:val="26"/>
          <w:szCs w:val="26"/>
        </w:rPr>
        <w:t>年基礎。</w:t>
      </w:r>
    </w:p>
    <w:p w:rsidR="0092741B" w:rsidRPr="0092741B" w:rsidRDefault="0092741B" w:rsidP="0092741B">
      <w:pPr>
        <w:pStyle w:val="aff1"/>
        <w:numPr>
          <w:ilvl w:val="0"/>
          <w:numId w:val="57"/>
        </w:numPr>
        <w:snapToGrid w:val="0"/>
        <w:spacing w:afterLines="0" w:line="520" w:lineRule="exact"/>
        <w:ind w:left="238" w:hanging="278"/>
        <w:rPr>
          <w:color w:val="FF0000"/>
          <w:sz w:val="26"/>
          <w:szCs w:val="26"/>
        </w:rPr>
      </w:pPr>
      <w:r w:rsidRPr="0092741B">
        <w:rPr>
          <w:rFonts w:hint="eastAsia"/>
          <w:color w:val="FF0000"/>
          <w:sz w:val="26"/>
          <w:szCs w:val="26"/>
          <w:u w:val="single"/>
        </w:rPr>
        <w:t>天災風險資本</w:t>
      </w:r>
      <w:r w:rsidRPr="0092741B">
        <w:rPr>
          <w:rFonts w:hint="eastAsia"/>
          <w:color w:val="FF0000"/>
          <w:sz w:val="26"/>
          <w:szCs w:val="26"/>
        </w:rPr>
        <w:t>：</w:t>
      </w:r>
      <m:oMath>
        <m:rad>
          <m:radPr>
            <m:degHide m:val="1"/>
            <m:ctrlPr>
              <w:rPr>
                <w:rFonts w:ascii="Cambria Math" w:hAnsi="Cambria Math"/>
                <w:color w:val="FF0000"/>
                <w:sz w:val="26"/>
                <w:szCs w:val="26"/>
              </w:rPr>
            </m:ctrlPr>
          </m:radPr>
          <m:deg/>
          <m:e>
            <m:sSup>
              <m:sSupPr>
                <m:ctrlPr>
                  <w:rPr>
                    <w:rFonts w:ascii="Cambria Math" w:hAnsi="Cambria Math"/>
                    <w:i/>
                    <w:color w:val="FF0000"/>
                    <w:sz w:val="26"/>
                    <w:szCs w:val="26"/>
                  </w:rPr>
                </m:ctrlPr>
              </m:sSupPr>
              <m:e>
                <m:r>
                  <w:rPr>
                    <w:rFonts w:ascii="Cambria Math" w:hAnsi="Cambria Math" w:hint="eastAsia"/>
                    <w:color w:val="FF0000"/>
                    <w:sz w:val="26"/>
                    <w:szCs w:val="26"/>
                  </w:rPr>
                  <m:t>(</m:t>
                </m:r>
                <m:r>
                  <m:rPr>
                    <m:sty m:val="p"/>
                  </m:rPr>
                  <w:rPr>
                    <w:rFonts w:ascii="Cambria Math" w:hAnsi="Cambria Math" w:hint="eastAsia"/>
                    <w:color w:val="FF0000"/>
                    <w:sz w:val="26"/>
                    <w:szCs w:val="26"/>
                  </w:rPr>
                  <m:t>地震風險資本</m:t>
                </m:r>
                <m:r>
                  <w:rPr>
                    <w:rFonts w:ascii="Cambria Math" w:hAnsi="Cambria Math" w:hint="eastAsia"/>
                    <w:color w:val="FF0000"/>
                    <w:sz w:val="26"/>
                    <w:szCs w:val="26"/>
                  </w:rPr>
                  <m:t>)</m:t>
                </m:r>
              </m:e>
              <m:sup>
                <m:r>
                  <w:rPr>
                    <w:rFonts w:ascii="Cambria Math" w:hAnsi="Cambria Math" w:hint="eastAsia"/>
                    <w:color w:val="FF0000"/>
                    <w:sz w:val="26"/>
                    <w:szCs w:val="26"/>
                  </w:rPr>
                  <m:t>2</m:t>
                </m:r>
              </m:sup>
            </m:sSup>
            <m:r>
              <w:rPr>
                <w:rFonts w:ascii="Cambria Math" w:hAnsi="Cambria Math" w:hint="eastAsia"/>
                <w:color w:val="FF0000"/>
                <w:sz w:val="26"/>
                <w:szCs w:val="26"/>
              </w:rPr>
              <m:t>+</m:t>
            </m:r>
            <m:sSup>
              <m:sSupPr>
                <m:ctrlPr>
                  <w:rPr>
                    <w:rFonts w:ascii="Cambria Math" w:hAnsi="Cambria Math"/>
                    <w:i/>
                    <w:color w:val="FF0000"/>
                    <w:sz w:val="26"/>
                    <w:szCs w:val="26"/>
                  </w:rPr>
                </m:ctrlPr>
              </m:sSupPr>
              <m:e>
                <m:r>
                  <w:rPr>
                    <w:rFonts w:ascii="Cambria Math" w:hAnsi="Cambria Math" w:hint="eastAsia"/>
                    <w:color w:val="FF0000"/>
                    <w:sz w:val="26"/>
                    <w:szCs w:val="26"/>
                  </w:rPr>
                  <m:t>(</m:t>
                </m:r>
                <m:r>
                  <m:rPr>
                    <m:sty m:val="p"/>
                  </m:rPr>
                  <w:rPr>
                    <w:rFonts w:ascii="Cambria Math" w:hAnsi="Cambria Math" w:hint="eastAsia"/>
                    <w:color w:val="FF0000"/>
                    <w:sz w:val="26"/>
                    <w:szCs w:val="26"/>
                  </w:rPr>
                  <m:t>颱洪風險資本</m:t>
                </m:r>
                <m:r>
                  <w:rPr>
                    <w:rFonts w:ascii="Cambria Math" w:hAnsi="Cambria Math" w:hint="eastAsia"/>
                    <w:color w:val="FF0000"/>
                    <w:sz w:val="26"/>
                    <w:szCs w:val="26"/>
                  </w:rPr>
                  <m:t>)</m:t>
                </m:r>
              </m:e>
              <m:sup>
                <m:r>
                  <w:rPr>
                    <w:rFonts w:ascii="Cambria Math" w:hAnsi="Cambria Math" w:hint="eastAsia"/>
                    <w:color w:val="FF0000"/>
                    <w:sz w:val="26"/>
                    <w:szCs w:val="26"/>
                  </w:rPr>
                  <m:t>2</m:t>
                </m:r>
              </m:sup>
            </m:sSup>
          </m:e>
        </m:rad>
      </m:oMath>
    </w:p>
    <w:p w:rsidR="0092741B" w:rsidRPr="0092741B" w:rsidRDefault="0092741B" w:rsidP="0092741B">
      <w:pPr>
        <w:pStyle w:val="aff1"/>
        <w:numPr>
          <w:ilvl w:val="0"/>
          <w:numId w:val="59"/>
        </w:numPr>
        <w:snapToGrid w:val="0"/>
        <w:spacing w:afterLines="0"/>
        <w:ind w:left="552" w:hanging="322"/>
        <w:rPr>
          <w:color w:val="FF0000"/>
          <w:sz w:val="26"/>
          <w:szCs w:val="26"/>
        </w:rPr>
      </w:pPr>
      <w:r w:rsidRPr="0092741B">
        <w:rPr>
          <w:rFonts w:hint="eastAsia"/>
          <w:color w:val="FF0000"/>
          <w:sz w:val="26"/>
          <w:szCs w:val="26"/>
        </w:rPr>
        <w:t>地震風險資本為</w:t>
      </w:r>
      <w:r w:rsidRPr="0092741B">
        <w:rPr>
          <w:rFonts w:hint="eastAsia"/>
          <w:color w:val="FF0000"/>
          <w:sz w:val="26"/>
          <w:szCs w:val="26"/>
        </w:rPr>
        <w:t>[</w:t>
      </w:r>
      <w:r w:rsidRPr="0092741B">
        <w:rPr>
          <w:rFonts w:hint="eastAsia"/>
          <w:color w:val="FF0000"/>
          <w:sz w:val="26"/>
          <w:szCs w:val="26"/>
        </w:rPr>
        <w:t>地震淨自留風險資本</w:t>
      </w:r>
      <w:r w:rsidRPr="0092741B">
        <w:rPr>
          <w:rFonts w:hint="eastAsia"/>
          <w:color w:val="FF0000"/>
          <w:sz w:val="26"/>
          <w:szCs w:val="26"/>
        </w:rPr>
        <w:t>]</w:t>
      </w:r>
      <w:r w:rsidRPr="0092741B">
        <w:rPr>
          <w:rFonts w:hint="eastAsia"/>
          <w:color w:val="FF0000"/>
          <w:sz w:val="26"/>
          <w:szCs w:val="26"/>
        </w:rPr>
        <w:t>加計</w:t>
      </w:r>
      <w:r w:rsidRPr="0092741B">
        <w:rPr>
          <w:rFonts w:hint="eastAsia"/>
          <w:color w:val="FF0000"/>
          <w:sz w:val="26"/>
          <w:szCs w:val="26"/>
        </w:rPr>
        <w:t>[</w:t>
      </w:r>
      <w:r w:rsidRPr="0092741B">
        <w:rPr>
          <w:rFonts w:hint="eastAsia"/>
          <w:color w:val="FF0000"/>
          <w:sz w:val="26"/>
          <w:szCs w:val="26"/>
        </w:rPr>
        <w:t>地震再保損失乘以再保信用風險係數</w:t>
      </w:r>
      <w:r w:rsidRPr="0092741B">
        <w:rPr>
          <w:rFonts w:hint="eastAsia"/>
          <w:color w:val="FF0000"/>
          <w:sz w:val="26"/>
          <w:szCs w:val="26"/>
        </w:rPr>
        <w:t>]</w:t>
      </w:r>
      <w:r w:rsidRPr="0092741B">
        <w:rPr>
          <w:rFonts w:hint="eastAsia"/>
          <w:color w:val="FF0000"/>
          <w:sz w:val="26"/>
          <w:szCs w:val="26"/>
        </w:rPr>
        <w:t>。</w:t>
      </w:r>
    </w:p>
    <w:p w:rsidR="0092741B" w:rsidRPr="0092741B" w:rsidRDefault="0092741B" w:rsidP="0092741B">
      <w:pPr>
        <w:pStyle w:val="aff1"/>
        <w:numPr>
          <w:ilvl w:val="0"/>
          <w:numId w:val="59"/>
        </w:numPr>
        <w:snapToGrid w:val="0"/>
        <w:spacing w:afterLines="0"/>
        <w:ind w:left="552" w:hanging="322"/>
        <w:rPr>
          <w:color w:val="FF0000"/>
          <w:sz w:val="26"/>
          <w:szCs w:val="26"/>
        </w:rPr>
      </w:pPr>
      <w:r w:rsidRPr="0092741B">
        <w:rPr>
          <w:rFonts w:hint="eastAsia"/>
          <w:color w:val="FF0000"/>
          <w:sz w:val="26"/>
          <w:szCs w:val="26"/>
        </w:rPr>
        <w:t>颱洪風險資本為</w:t>
      </w:r>
      <w:r w:rsidRPr="0092741B">
        <w:rPr>
          <w:rFonts w:hint="eastAsia"/>
          <w:color w:val="FF0000"/>
          <w:sz w:val="26"/>
          <w:szCs w:val="26"/>
        </w:rPr>
        <w:t>[</w:t>
      </w:r>
      <w:r w:rsidRPr="0092741B">
        <w:rPr>
          <w:rFonts w:hint="eastAsia"/>
          <w:color w:val="FF0000"/>
          <w:sz w:val="26"/>
          <w:szCs w:val="26"/>
        </w:rPr>
        <w:t>颱洪淨自留風險資本</w:t>
      </w:r>
      <w:r w:rsidRPr="0092741B">
        <w:rPr>
          <w:rFonts w:hint="eastAsia"/>
          <w:color w:val="FF0000"/>
          <w:sz w:val="26"/>
          <w:szCs w:val="26"/>
        </w:rPr>
        <w:t>]</w:t>
      </w:r>
      <w:r w:rsidRPr="0092741B">
        <w:rPr>
          <w:rFonts w:hint="eastAsia"/>
          <w:color w:val="FF0000"/>
          <w:sz w:val="26"/>
          <w:szCs w:val="26"/>
        </w:rPr>
        <w:t>加計</w:t>
      </w:r>
      <w:r w:rsidRPr="0092741B">
        <w:rPr>
          <w:rFonts w:hint="eastAsia"/>
          <w:color w:val="FF0000"/>
          <w:sz w:val="26"/>
          <w:szCs w:val="26"/>
        </w:rPr>
        <w:t>[</w:t>
      </w:r>
      <w:r w:rsidRPr="0092741B">
        <w:rPr>
          <w:rFonts w:hint="eastAsia"/>
          <w:color w:val="FF0000"/>
          <w:sz w:val="26"/>
          <w:szCs w:val="26"/>
        </w:rPr>
        <w:t>颱洪再保損失乘以再保信用風險係數</w:t>
      </w:r>
      <w:r w:rsidRPr="0092741B">
        <w:rPr>
          <w:rFonts w:hint="eastAsia"/>
          <w:color w:val="FF0000"/>
          <w:sz w:val="26"/>
          <w:szCs w:val="26"/>
        </w:rPr>
        <w:t xml:space="preserve">] </w:t>
      </w:r>
      <w:r w:rsidRPr="0092741B">
        <w:rPr>
          <w:rFonts w:hint="eastAsia"/>
          <w:color w:val="FF0000"/>
          <w:sz w:val="26"/>
          <w:szCs w:val="26"/>
        </w:rPr>
        <w:t>。</w:t>
      </w:r>
    </w:p>
    <w:p w:rsidR="0092741B" w:rsidRPr="0092741B" w:rsidRDefault="0092741B" w:rsidP="0092741B">
      <w:pPr>
        <w:pStyle w:val="aff1"/>
        <w:numPr>
          <w:ilvl w:val="0"/>
          <w:numId w:val="57"/>
        </w:numPr>
        <w:snapToGrid w:val="0"/>
        <w:spacing w:afterLines="0"/>
        <w:ind w:left="242" w:hanging="280"/>
        <w:rPr>
          <w:color w:val="FF0000"/>
          <w:sz w:val="26"/>
          <w:szCs w:val="26"/>
        </w:rPr>
      </w:pPr>
      <w:r w:rsidRPr="0092741B">
        <w:rPr>
          <w:rFonts w:hint="eastAsia"/>
          <w:color w:val="FF0000"/>
          <w:sz w:val="26"/>
          <w:szCs w:val="26"/>
          <w:u w:val="single"/>
        </w:rPr>
        <w:t>地震或颱洪淨自留風險資本</w:t>
      </w:r>
      <w:r w:rsidRPr="0092741B">
        <w:rPr>
          <w:rFonts w:hint="eastAsia"/>
          <w:color w:val="FF0000"/>
          <w:sz w:val="26"/>
          <w:szCs w:val="26"/>
        </w:rPr>
        <w:t>：以保發中心與台灣風險管理公司合作開發之天災模型為基礎，採分區域</w:t>
      </w:r>
      <w:r w:rsidRPr="0092741B">
        <w:rPr>
          <w:rFonts w:hint="eastAsia"/>
          <w:color w:val="FF0000"/>
          <w:sz w:val="26"/>
          <w:szCs w:val="26"/>
        </w:rPr>
        <w:t>(</w:t>
      </w:r>
      <w:r w:rsidRPr="0092741B">
        <w:rPr>
          <w:color w:val="FF0000"/>
          <w:sz w:val="26"/>
          <w:szCs w:val="26"/>
        </w:rPr>
        <w:t>CrestaZone</w:t>
      </w:r>
      <w:r w:rsidRPr="0092741B">
        <w:rPr>
          <w:rFonts w:hint="eastAsia"/>
          <w:color w:val="FF0000"/>
          <w:sz w:val="26"/>
          <w:szCs w:val="26"/>
        </w:rPr>
        <w:t>)</w:t>
      </w:r>
      <w:r w:rsidRPr="0092741B">
        <w:rPr>
          <w:rFonts w:hint="eastAsia"/>
          <w:color w:val="FF0000"/>
          <w:sz w:val="26"/>
          <w:szCs w:val="26"/>
        </w:rPr>
        <w:t>與標準化地震或颱洪風險係數計算各災害淨自留風險資本。</w:t>
      </w:r>
    </w:p>
    <w:p w:rsidR="0092741B" w:rsidRPr="0092741B" w:rsidRDefault="0092741B" w:rsidP="0092741B">
      <w:pPr>
        <w:pStyle w:val="aff1"/>
        <w:numPr>
          <w:ilvl w:val="0"/>
          <w:numId w:val="57"/>
        </w:numPr>
        <w:snapToGrid w:val="0"/>
        <w:spacing w:afterLines="0"/>
        <w:ind w:left="242" w:hanging="280"/>
        <w:rPr>
          <w:color w:val="FF0000"/>
          <w:sz w:val="26"/>
          <w:szCs w:val="26"/>
        </w:rPr>
      </w:pPr>
      <w:r w:rsidRPr="0092741B">
        <w:rPr>
          <w:rFonts w:hint="eastAsia"/>
          <w:color w:val="FF0000"/>
          <w:sz w:val="26"/>
          <w:szCs w:val="26"/>
          <w:u w:val="single"/>
        </w:rPr>
        <w:t>再保信用風險係數</w:t>
      </w:r>
      <w:r w:rsidRPr="0092741B">
        <w:rPr>
          <w:rFonts w:hint="eastAsia"/>
          <w:color w:val="FF0000"/>
          <w:sz w:val="26"/>
          <w:szCs w:val="26"/>
        </w:rPr>
        <w:t>：比例性及非比例性再保合約均採固定風險係數</w:t>
      </w:r>
      <w:r w:rsidRPr="0092741B">
        <w:rPr>
          <w:rFonts w:hint="eastAsia"/>
          <w:color w:val="FF0000"/>
          <w:sz w:val="26"/>
          <w:szCs w:val="26"/>
        </w:rPr>
        <w:t>4.8%</w:t>
      </w:r>
      <w:r w:rsidRPr="0092741B">
        <w:rPr>
          <w:rFonts w:hint="eastAsia"/>
          <w:color w:val="FF0000"/>
          <w:sz w:val="26"/>
          <w:szCs w:val="26"/>
        </w:rPr>
        <w:t>計算。</w:t>
      </w:r>
    </w:p>
    <w:p w:rsidR="0092741B" w:rsidRPr="0092741B" w:rsidRDefault="0092741B" w:rsidP="0092741B">
      <w:pPr>
        <w:pStyle w:val="aff1"/>
        <w:numPr>
          <w:ilvl w:val="0"/>
          <w:numId w:val="57"/>
        </w:numPr>
        <w:snapToGrid w:val="0"/>
        <w:spacing w:afterLines="0"/>
        <w:ind w:left="242" w:hanging="280"/>
        <w:rPr>
          <w:color w:val="FF0000"/>
          <w:sz w:val="26"/>
          <w:szCs w:val="26"/>
        </w:rPr>
      </w:pPr>
      <w:r w:rsidRPr="0092741B">
        <w:rPr>
          <w:rFonts w:hint="eastAsia"/>
          <w:color w:val="FF0000"/>
          <w:sz w:val="26"/>
          <w:szCs w:val="26"/>
        </w:rPr>
        <w:t>產險業於原保險契約生效前，或擬分出保險責任開始之日前，就再保險契約之再保險成分、再保險費率及再保險佣金等條件，如未取得再保險人確認認受文件者，其再保險可攤回金額應依各災害類型全數計入淨自留風險計算地震或颱洪風險資本。</w:t>
      </w:r>
    </w:p>
    <w:p w:rsidR="00DF5356" w:rsidRPr="0092741B" w:rsidRDefault="00DF5356" w:rsidP="0066277E">
      <w:pPr>
        <w:widowControl/>
        <w:spacing w:line="440" w:lineRule="exact"/>
        <w:rPr>
          <w:rFonts w:ascii="Book Antiqua" w:hAnsi="Book Antiqua"/>
          <w:b/>
          <w:bCs/>
          <w:color w:val="FF0000"/>
          <w:szCs w:val="26"/>
          <w:lang w:val="x-none" w:eastAsia="x-none"/>
        </w:rPr>
      </w:pPr>
      <w:r w:rsidRPr="0092741B">
        <w:rPr>
          <w:rFonts w:ascii="Book Antiqua" w:hAnsi="Book Antiqua"/>
          <w:color w:val="FF0000"/>
          <w:szCs w:val="26"/>
        </w:rPr>
        <w:br w:type="page"/>
      </w:r>
    </w:p>
    <w:p w:rsidR="005D59F6" w:rsidRPr="00CC13DE" w:rsidRDefault="005D59F6">
      <w:pPr>
        <w:pStyle w:val="1"/>
        <w:spacing w:afterLines="0" w:after="0" w:line="440" w:lineRule="exact"/>
        <w:rPr>
          <w:rFonts w:ascii="Book Antiqua" w:hAnsi="Book Antiqua"/>
          <w:color w:val="000000" w:themeColor="text1"/>
          <w:szCs w:val="40"/>
        </w:rPr>
      </w:pPr>
      <w:bookmarkStart w:id="349" w:name="_Toc55996738"/>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30-6</w:t>
      </w:r>
      <w:r w:rsidRPr="00CC13DE">
        <w:rPr>
          <w:rFonts w:ascii="Book Antiqua" w:hAnsi="標楷體"/>
          <w:color w:val="000000" w:themeColor="text1"/>
          <w:szCs w:val="40"/>
        </w:rPr>
        <w:t>：</w:t>
      </w:r>
      <w:r w:rsidRPr="00CC13DE">
        <w:rPr>
          <w:rFonts w:ascii="Book Antiqua" w:hAnsi="Book Antiqua"/>
          <w:color w:val="000000" w:themeColor="text1"/>
          <w:szCs w:val="40"/>
        </w:rPr>
        <w:t>R4</w:t>
      </w:r>
      <w:r w:rsidRPr="00CC13DE">
        <w:rPr>
          <w:rFonts w:ascii="Book Antiqua" w:hAnsi="標楷體"/>
          <w:color w:val="000000" w:themeColor="text1"/>
          <w:szCs w:val="40"/>
        </w:rPr>
        <w:t>：資產負債配置風險計算表</w:t>
      </w:r>
      <w:bookmarkEnd w:id="346"/>
      <w:bookmarkEnd w:id="349"/>
    </w:p>
    <w:p w:rsidR="005D59F6" w:rsidRPr="00CC13DE" w:rsidRDefault="005D59F6">
      <w:pPr>
        <w:pStyle w:val="Layer1"/>
        <w:spacing w:line="440" w:lineRule="exact"/>
        <w:rPr>
          <w:rFonts w:ascii="Book Antiqua" w:hAnsi="Book Antiqua"/>
          <w:color w:val="000000" w:themeColor="text1"/>
          <w:sz w:val="24"/>
        </w:rPr>
      </w:pPr>
      <w:r w:rsidRPr="00CC13DE">
        <w:rPr>
          <w:rFonts w:ascii="Book Antiqua" w:hAnsi="標楷體"/>
          <w:color w:val="000000" w:themeColor="text1"/>
          <w:sz w:val="24"/>
        </w:rPr>
        <w:t>資產負債配置風險係指保險業因外在環境之原因，包括利率、政策、法令及巨災等變動因素，造成資產與負債價值變動不一致之風險，依此風險計算應提存之自有資本，試圖保障保險業不致因為資產與負債配置風險的突然惡化，造成保險業無法清償之危險，此風險目前以利率風險為主要考量。</w:t>
      </w:r>
    </w:p>
    <w:p w:rsidR="005D59F6" w:rsidRPr="00CC13DE" w:rsidRDefault="005D59F6">
      <w:pPr>
        <w:pStyle w:val="Layer1"/>
        <w:spacing w:line="440" w:lineRule="exact"/>
        <w:rPr>
          <w:rFonts w:ascii="Book Antiqua" w:hAnsi="Book Antiqua"/>
          <w:color w:val="000000" w:themeColor="text1"/>
          <w:sz w:val="24"/>
        </w:rPr>
      </w:pPr>
    </w:p>
    <w:p w:rsidR="005D59F6" w:rsidRPr="00CC13DE" w:rsidRDefault="005D59F6">
      <w:pPr>
        <w:pStyle w:val="Layer1"/>
        <w:spacing w:line="440" w:lineRule="exact"/>
        <w:rPr>
          <w:rFonts w:ascii="Book Antiqua" w:hAnsi="Book Antiqua"/>
          <w:color w:val="000000" w:themeColor="text1"/>
          <w:sz w:val="24"/>
        </w:rPr>
      </w:pPr>
      <w:r w:rsidRPr="00CC13DE">
        <w:rPr>
          <w:rFonts w:ascii="Book Antiqua" w:hAnsi="標楷體"/>
          <w:color w:val="000000" w:themeColor="text1"/>
          <w:sz w:val="24"/>
        </w:rPr>
        <w:t>此項資產負債配置風險計算的方式，以「責任準備金」或「未滿期保費準備金」為基礎，以公司投資報酬率與準備金提存利率比較之，再將其中之「責任準備金」或「未滿期保費準備金」與前述經比較後計算所得的利差相乘，計算出資產負債配置風險</w:t>
      </w:r>
      <w:r w:rsidRPr="00CC13DE">
        <w:rPr>
          <w:rFonts w:ascii="Book Antiqua" w:hAnsi="Book Antiqua"/>
          <w:color w:val="000000" w:themeColor="text1"/>
          <w:sz w:val="24"/>
        </w:rPr>
        <w:t>(R4)</w:t>
      </w:r>
      <w:r w:rsidRPr="00CC13DE">
        <w:rPr>
          <w:rFonts w:ascii="Book Antiqua" w:hAnsi="標楷體"/>
          <w:color w:val="000000" w:themeColor="text1"/>
          <w:sz w:val="24"/>
        </w:rPr>
        <w:t>之風險基礎資本額。以公式表示如下：</w:t>
      </w:r>
    </w:p>
    <w:p w:rsidR="005D59F6" w:rsidRPr="00CC13DE" w:rsidRDefault="005D59F6">
      <w:pPr>
        <w:pStyle w:val="Layer1"/>
        <w:spacing w:line="440" w:lineRule="exact"/>
        <w:ind w:firstLineChars="1350" w:firstLine="3240"/>
        <w:rPr>
          <w:rFonts w:ascii="Book Antiqua" w:hAnsi="Book Antiqua"/>
          <w:color w:val="000000" w:themeColor="text1"/>
          <w:sz w:val="24"/>
        </w:rPr>
      </w:pPr>
      <w:r w:rsidRPr="00CC13DE">
        <w:rPr>
          <w:rFonts w:ascii="Book Antiqua" w:hAnsi="Book Antiqua"/>
          <w:color w:val="000000" w:themeColor="text1"/>
          <w:sz w:val="24"/>
        </w:rPr>
        <w:t>R×Max{[A</w:t>
      </w:r>
      <w:r w:rsidRPr="00CC13DE">
        <w:rPr>
          <w:rFonts w:ascii="Book Antiqua" w:hAnsi="標楷體"/>
          <w:color w:val="000000" w:themeColor="text1"/>
          <w:sz w:val="24"/>
        </w:rPr>
        <w:t>－</w:t>
      </w:r>
      <w:r w:rsidRPr="00CC13DE">
        <w:rPr>
          <w:rFonts w:ascii="Book Antiqua" w:hAnsi="Book Antiqua"/>
          <w:color w:val="000000" w:themeColor="text1"/>
          <w:sz w:val="24"/>
        </w:rPr>
        <w:t>B],0}</w:t>
      </w:r>
    </w:p>
    <w:p w:rsidR="005D59F6" w:rsidRPr="00CC13DE" w:rsidRDefault="005D59F6">
      <w:pPr>
        <w:pStyle w:val="Layer1"/>
        <w:spacing w:line="440" w:lineRule="exact"/>
        <w:ind w:firstLineChars="1350" w:firstLine="3240"/>
        <w:rPr>
          <w:rFonts w:ascii="Book Antiqua" w:hAnsi="Book Antiqua"/>
          <w:color w:val="000000" w:themeColor="text1"/>
          <w:sz w:val="24"/>
        </w:rPr>
      </w:pPr>
      <w:r w:rsidRPr="00CC13DE">
        <w:rPr>
          <w:rFonts w:ascii="Book Antiqua" w:hAnsi="Book Antiqua"/>
          <w:color w:val="000000" w:themeColor="text1"/>
          <w:sz w:val="24"/>
        </w:rPr>
        <w:t>R</w:t>
      </w:r>
      <w:r w:rsidRPr="00CC13DE">
        <w:rPr>
          <w:rFonts w:ascii="Book Antiqua" w:hAnsi="標楷體"/>
          <w:color w:val="000000" w:themeColor="text1"/>
          <w:sz w:val="24"/>
        </w:rPr>
        <w:t>：責任準備金或未滿期保費準備金</w:t>
      </w:r>
    </w:p>
    <w:p w:rsidR="005D59F6" w:rsidRPr="00CC13DE" w:rsidRDefault="005D59F6">
      <w:pPr>
        <w:pStyle w:val="Layer1"/>
        <w:spacing w:line="440" w:lineRule="exact"/>
        <w:ind w:firstLineChars="1350" w:firstLine="3240"/>
        <w:rPr>
          <w:rFonts w:ascii="Book Antiqua" w:hAnsi="Book Antiqua"/>
          <w:color w:val="000000" w:themeColor="text1"/>
          <w:sz w:val="24"/>
        </w:rPr>
      </w:pPr>
      <w:r w:rsidRPr="00CC13DE">
        <w:rPr>
          <w:rFonts w:ascii="Book Antiqua" w:hAnsi="Book Antiqua"/>
          <w:color w:val="000000" w:themeColor="text1"/>
          <w:sz w:val="24"/>
        </w:rPr>
        <w:t>A</w:t>
      </w:r>
      <w:r w:rsidRPr="00CC13DE">
        <w:rPr>
          <w:rFonts w:ascii="Book Antiqua" w:hAnsi="標楷體"/>
          <w:color w:val="000000" w:themeColor="text1"/>
          <w:sz w:val="24"/>
        </w:rPr>
        <w:t>：準備金提存利率</w:t>
      </w:r>
    </w:p>
    <w:p w:rsidR="005D59F6" w:rsidRPr="00CC13DE" w:rsidRDefault="005D59F6">
      <w:pPr>
        <w:pStyle w:val="Layer1"/>
        <w:spacing w:line="440" w:lineRule="exact"/>
        <w:ind w:firstLineChars="1350" w:firstLine="3240"/>
        <w:rPr>
          <w:rFonts w:ascii="Book Antiqua" w:hAnsi="Book Antiqua"/>
          <w:color w:val="000000" w:themeColor="text1"/>
          <w:sz w:val="24"/>
        </w:rPr>
      </w:pPr>
      <w:r w:rsidRPr="00CC13DE">
        <w:rPr>
          <w:rFonts w:ascii="Book Antiqua" w:hAnsi="Book Antiqua"/>
          <w:color w:val="000000" w:themeColor="text1"/>
          <w:sz w:val="24"/>
        </w:rPr>
        <w:t>B</w:t>
      </w:r>
      <w:r w:rsidRPr="00CC13DE">
        <w:rPr>
          <w:rFonts w:ascii="Book Antiqua" w:hAnsi="標楷體"/>
          <w:color w:val="000000" w:themeColor="text1"/>
          <w:sz w:val="24"/>
        </w:rPr>
        <w:t>：公司投資報酬率</w:t>
      </w:r>
    </w:p>
    <w:p w:rsidR="005D59F6" w:rsidRPr="00CC13DE" w:rsidRDefault="005D59F6">
      <w:pPr>
        <w:pStyle w:val="Layer1"/>
        <w:spacing w:line="440" w:lineRule="exact"/>
        <w:ind w:firstLineChars="1350" w:firstLine="3240"/>
        <w:rPr>
          <w:rFonts w:ascii="Book Antiqua" w:hAnsi="Book Antiqua"/>
          <w:color w:val="000000" w:themeColor="text1"/>
          <w:sz w:val="24"/>
        </w:rPr>
      </w:pPr>
    </w:p>
    <w:p w:rsidR="005D59F6" w:rsidRPr="00CC13DE" w:rsidRDefault="005D59F6">
      <w:pPr>
        <w:pStyle w:val="Layer1"/>
        <w:spacing w:line="440" w:lineRule="exact"/>
        <w:rPr>
          <w:rFonts w:ascii="Book Antiqua" w:hAnsi="Book Antiqua"/>
          <w:color w:val="000000" w:themeColor="text1"/>
          <w:sz w:val="24"/>
        </w:rPr>
      </w:pPr>
      <w:r w:rsidRPr="00CC13DE">
        <w:rPr>
          <w:rFonts w:ascii="Book Antiqua" w:hAnsi="標楷體"/>
          <w:color w:val="000000" w:themeColor="text1"/>
          <w:sz w:val="24"/>
        </w:rPr>
        <w:t>準備金提存利率係指該保單設計之初所採用之利率，若公司簽證精算師依其專業判斷調整該保單準備金之提存利率，則採用調整後之利率。</w:t>
      </w:r>
    </w:p>
    <w:p w:rsidR="005D59F6" w:rsidRPr="00CC13DE" w:rsidRDefault="005D59F6">
      <w:pPr>
        <w:pStyle w:val="Layer1"/>
        <w:spacing w:line="440" w:lineRule="exact"/>
        <w:rPr>
          <w:rFonts w:ascii="Book Antiqua" w:hAnsi="Book Antiqua"/>
          <w:color w:val="000000" w:themeColor="text1"/>
          <w:sz w:val="24"/>
        </w:rPr>
      </w:pPr>
    </w:p>
    <w:p w:rsidR="005D59F6" w:rsidRPr="00CC13DE" w:rsidRDefault="005D59F6">
      <w:pPr>
        <w:pStyle w:val="Layer1"/>
        <w:spacing w:line="440" w:lineRule="exact"/>
        <w:ind w:left="1" w:firstLineChars="216" w:firstLine="518"/>
        <w:rPr>
          <w:rFonts w:ascii="Book Antiqua" w:hAnsi="Book Antiqua"/>
          <w:color w:val="000000" w:themeColor="text1"/>
          <w:sz w:val="24"/>
        </w:rPr>
      </w:pPr>
      <w:r w:rsidRPr="00CC13DE">
        <w:rPr>
          <w:rFonts w:ascii="Book Antiqua" w:hAnsi="標楷體"/>
          <w:color w:val="000000" w:themeColor="text1"/>
          <w:sz w:val="24"/>
        </w:rPr>
        <w:t>公司報酬率採</w:t>
      </w:r>
      <w:r w:rsidR="00FF39AF" w:rsidRPr="00CC13DE">
        <w:rPr>
          <w:rFonts w:ascii="Book Antiqua" w:hAnsi="標楷體" w:hint="eastAsia"/>
          <w:color w:val="000000" w:themeColor="text1"/>
          <w:sz w:val="24"/>
        </w:rPr>
        <w:t>表</w:t>
      </w:r>
      <w:smartTag w:uri="urn:schemas-microsoft-com:office:smarttags" w:element="chsdate">
        <w:smartTagPr>
          <w:attr w:name="Year" w:val="1930"/>
          <w:attr w:name="Month" w:val="8"/>
          <w:attr w:name="Day" w:val="6"/>
          <w:attr w:name="IsLunarDate" w:val="False"/>
          <w:attr w:name="IsROCDate" w:val="False"/>
        </w:smartTagPr>
        <w:r w:rsidR="00FF39AF" w:rsidRPr="00CC13DE">
          <w:rPr>
            <w:rFonts w:ascii="Book Antiqua" w:hAnsi="標楷體" w:hint="eastAsia"/>
            <w:color w:val="000000" w:themeColor="text1"/>
            <w:sz w:val="24"/>
          </w:rPr>
          <w:t>30-8-6</w:t>
        </w:r>
      </w:smartTag>
      <w:r w:rsidR="00FF39AF" w:rsidRPr="00CC13DE">
        <w:rPr>
          <w:rFonts w:ascii="Book Antiqua" w:hAnsi="標楷體" w:hint="eastAsia"/>
          <w:color w:val="000000" w:themeColor="text1"/>
          <w:sz w:val="24"/>
        </w:rPr>
        <w:t>：資金運用收益率調整計算表</w:t>
      </w:r>
      <w:r w:rsidRPr="00CC13DE">
        <w:rPr>
          <w:rFonts w:ascii="Book Antiqua" w:hAnsi="標楷體"/>
          <w:color w:val="000000" w:themeColor="text1"/>
          <w:sz w:val="24"/>
        </w:rPr>
        <w:t>「資金運用收益率</w:t>
      </w:r>
      <w:r w:rsidRPr="00CC13DE">
        <w:rPr>
          <w:rFonts w:ascii="Book Antiqua" w:hAnsi="Book Antiqua"/>
          <w:color w:val="000000" w:themeColor="text1"/>
          <w:sz w:val="24"/>
        </w:rPr>
        <w:t>(</w:t>
      </w:r>
      <w:r w:rsidRPr="00CC13DE">
        <w:rPr>
          <w:rFonts w:ascii="Book Antiqua" w:hAnsi="標楷體"/>
          <w:color w:val="000000" w:themeColor="text1"/>
          <w:sz w:val="24"/>
        </w:rPr>
        <w:t>最近五年度</w:t>
      </w:r>
      <w:r w:rsidRPr="00CC13DE">
        <w:rPr>
          <w:rFonts w:ascii="Book Antiqua" w:hAnsi="Book Antiqua"/>
          <w:color w:val="000000" w:themeColor="text1"/>
          <w:sz w:val="24"/>
        </w:rPr>
        <w:t>)</w:t>
      </w:r>
      <w:r w:rsidRPr="00CC13DE">
        <w:rPr>
          <w:rFonts w:ascii="Book Antiqua" w:hAnsi="標楷體"/>
          <w:color w:val="000000" w:themeColor="text1"/>
          <w:sz w:val="24"/>
        </w:rPr>
        <w:t>」之平均值。</w:t>
      </w:r>
    </w:p>
    <w:p w:rsidR="005D59F6" w:rsidRPr="00CC13DE" w:rsidRDefault="005D59F6">
      <w:pPr>
        <w:pStyle w:val="Layer1"/>
        <w:spacing w:line="440" w:lineRule="exact"/>
        <w:ind w:firstLineChars="0" w:firstLine="0"/>
        <w:rPr>
          <w:rFonts w:ascii="Book Antiqua" w:hAnsi="Book Antiqua"/>
          <w:color w:val="000000" w:themeColor="text1"/>
          <w:sz w:val="24"/>
        </w:rPr>
      </w:pPr>
    </w:p>
    <w:p w:rsidR="005D59F6" w:rsidRPr="00CC13DE" w:rsidRDefault="007E569F">
      <w:pPr>
        <w:pStyle w:val="Layer1"/>
        <w:spacing w:line="440" w:lineRule="exact"/>
        <w:rPr>
          <w:rFonts w:ascii="Book Antiqua" w:hAnsi="Book Antiqua"/>
          <w:color w:val="000000" w:themeColor="text1"/>
          <w:sz w:val="24"/>
        </w:rPr>
      </w:pPr>
      <w:r w:rsidRPr="00CC13DE">
        <w:rPr>
          <w:rFonts w:ascii="Book Antiqua" w:hAnsi="標楷體"/>
          <w:color w:val="000000" w:themeColor="text1"/>
          <w:sz w:val="24"/>
        </w:rPr>
        <w:t>保險業</w:t>
      </w:r>
      <w:r w:rsidR="005D59F6" w:rsidRPr="00CC13DE">
        <w:rPr>
          <w:rFonts w:ascii="Book Antiqua" w:hAnsi="標楷體"/>
          <w:color w:val="000000" w:themeColor="text1"/>
          <w:sz w:val="24"/>
        </w:rPr>
        <w:t>資產</w:t>
      </w:r>
      <w:r w:rsidR="00C63A99" w:rsidRPr="00CC13DE">
        <w:rPr>
          <w:rFonts w:ascii="Book Antiqua" w:hAnsi="標楷體"/>
          <w:color w:val="000000" w:themeColor="text1"/>
          <w:sz w:val="24"/>
        </w:rPr>
        <w:t>負債配置風險，主要包括以下</w:t>
      </w:r>
      <w:r w:rsidR="00C63A99" w:rsidRPr="00CC13DE">
        <w:rPr>
          <w:rFonts w:ascii="Book Antiqua" w:hAnsi="標楷體" w:hint="eastAsia"/>
          <w:color w:val="000000" w:themeColor="text1"/>
          <w:sz w:val="24"/>
        </w:rPr>
        <w:t>五</w:t>
      </w:r>
      <w:r w:rsidR="005D59F6" w:rsidRPr="00CC13DE">
        <w:rPr>
          <w:rFonts w:ascii="Book Antiqua" w:hAnsi="標楷體"/>
          <w:color w:val="000000" w:themeColor="text1"/>
          <w:sz w:val="24"/>
        </w:rPr>
        <w:t>項：</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4.1</w:t>
      </w:r>
      <w:r w:rsidRPr="00CC13DE">
        <w:rPr>
          <w:rFonts w:ascii="Book Antiqua" w:hAnsi="Book Antiqua"/>
          <w:color w:val="000000" w:themeColor="text1"/>
          <w:sz w:val="24"/>
        </w:rPr>
        <w:tab/>
      </w:r>
      <w:r w:rsidRPr="00CC13DE">
        <w:rPr>
          <w:rFonts w:ascii="Book Antiqua" w:hAnsi="標楷體"/>
          <w:color w:val="000000" w:themeColor="text1"/>
          <w:sz w:val="24"/>
        </w:rPr>
        <w:t>長期住宅火險未滿期保費準備金</w:t>
      </w:r>
    </w:p>
    <w:p w:rsidR="005D59F6" w:rsidRPr="00CC13DE" w:rsidRDefault="005D59F6">
      <w:pPr>
        <w:pStyle w:val="Layer20"/>
        <w:spacing w:line="440" w:lineRule="exact"/>
        <w:ind w:left="585"/>
        <w:jc w:val="both"/>
        <w:rPr>
          <w:rFonts w:ascii="Book Antiqua" w:hAnsi="Book Antiqua"/>
          <w:color w:val="000000" w:themeColor="text1"/>
        </w:rPr>
      </w:pPr>
      <w:r w:rsidRPr="00CC13DE">
        <w:rPr>
          <w:rFonts w:ascii="Book Antiqua" w:hAnsi="標楷體"/>
          <w:color w:val="000000" w:themeColor="text1"/>
        </w:rPr>
        <w:t>長期住宅火險未滿期保費準備金風險資本額，按資本適足性相關填報表格之未滿期保費準備金報告表所記錄之帳載金額及規定之風險係數計算計算風險資本額。</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4.2</w:t>
      </w:r>
      <w:r w:rsidRPr="00CC13DE">
        <w:rPr>
          <w:rFonts w:ascii="Book Antiqua" w:hAnsi="Book Antiqua"/>
          <w:color w:val="000000" w:themeColor="text1"/>
          <w:sz w:val="24"/>
        </w:rPr>
        <w:tab/>
      </w:r>
      <w:r w:rsidRPr="00CC13DE">
        <w:rPr>
          <w:rFonts w:ascii="Book Antiqua" w:hAnsi="標楷體"/>
          <w:color w:val="000000" w:themeColor="text1"/>
          <w:sz w:val="24"/>
        </w:rPr>
        <w:t>長期商業火險未滿期保費準備金</w:t>
      </w:r>
    </w:p>
    <w:p w:rsidR="005D59F6" w:rsidRPr="00CC13DE" w:rsidRDefault="005D59F6">
      <w:pPr>
        <w:pStyle w:val="Layer20"/>
        <w:spacing w:line="440" w:lineRule="exact"/>
        <w:ind w:left="585"/>
        <w:jc w:val="both"/>
        <w:rPr>
          <w:rFonts w:ascii="Book Antiqua" w:hAnsi="Book Antiqua"/>
          <w:color w:val="000000" w:themeColor="text1"/>
        </w:rPr>
      </w:pPr>
      <w:r w:rsidRPr="00CC13DE">
        <w:rPr>
          <w:rFonts w:ascii="Book Antiqua" w:hAnsi="標楷體"/>
          <w:color w:val="000000" w:themeColor="text1"/>
        </w:rPr>
        <w:t>長期商業火險未滿期保費準備金風險資本額，按資本適足性相關填報表格之未滿期保費準備金報告表所記錄之帳載金額及規定之風險係數計算計算風險資本額。</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4.3</w:t>
      </w:r>
      <w:r w:rsidRPr="00CC13DE">
        <w:rPr>
          <w:rFonts w:ascii="Book Antiqua" w:hAnsi="Book Antiqua"/>
          <w:color w:val="000000" w:themeColor="text1"/>
          <w:sz w:val="24"/>
        </w:rPr>
        <w:tab/>
      </w:r>
      <w:r w:rsidRPr="00CC13DE">
        <w:rPr>
          <w:rFonts w:ascii="Book Antiqua" w:hAnsi="標楷體"/>
          <w:color w:val="000000" w:themeColor="text1"/>
          <w:sz w:val="24"/>
        </w:rPr>
        <w:t>還本型火險責任準備金</w:t>
      </w:r>
    </w:p>
    <w:p w:rsidR="005D59F6" w:rsidRPr="00CC13DE" w:rsidRDefault="005D59F6">
      <w:pPr>
        <w:pStyle w:val="Layer20"/>
        <w:spacing w:line="440" w:lineRule="exact"/>
        <w:ind w:left="585"/>
        <w:jc w:val="both"/>
        <w:rPr>
          <w:rFonts w:ascii="Book Antiqua" w:hAnsi="Book Antiqua"/>
          <w:color w:val="000000" w:themeColor="text1"/>
        </w:rPr>
      </w:pPr>
      <w:r w:rsidRPr="00CC13DE">
        <w:rPr>
          <w:rFonts w:ascii="Book Antiqua" w:hAnsi="標楷體"/>
          <w:color w:val="000000" w:themeColor="text1"/>
        </w:rPr>
        <w:t>還本型火險責任準備金項目係指還本型長期住宅火險責任準備金及還本型長期商業火險責任準備金。所謂還本型火險包含有優惠退費之火險及還本之火險的部分。</w:t>
      </w:r>
    </w:p>
    <w:p w:rsidR="005D59F6" w:rsidRPr="00CC13DE" w:rsidRDefault="005D59F6">
      <w:pPr>
        <w:pStyle w:val="Layer20"/>
        <w:spacing w:line="440" w:lineRule="exact"/>
        <w:ind w:left="585"/>
        <w:jc w:val="both"/>
        <w:rPr>
          <w:rFonts w:ascii="Book Antiqua" w:hAnsi="Book Antiqua"/>
          <w:color w:val="000000" w:themeColor="text1"/>
        </w:rPr>
      </w:pPr>
    </w:p>
    <w:p w:rsidR="005D59F6" w:rsidRPr="00CC13DE" w:rsidRDefault="005D59F6">
      <w:pPr>
        <w:pStyle w:val="Layer20"/>
        <w:spacing w:line="440" w:lineRule="exact"/>
        <w:ind w:left="585"/>
        <w:jc w:val="both"/>
        <w:rPr>
          <w:rFonts w:ascii="Book Antiqua" w:hAnsi="Book Antiqua"/>
          <w:color w:val="000000" w:themeColor="text1"/>
        </w:rPr>
      </w:pPr>
      <w:r w:rsidRPr="00CC13DE">
        <w:rPr>
          <w:rFonts w:ascii="Book Antiqua" w:hAnsi="標楷體"/>
          <w:color w:val="000000" w:themeColor="text1"/>
        </w:rPr>
        <w:t>還本型火險責任準備金風險資本額，按資本適足性相關填報表格之責任準備金報告表所記錄之帳載金額及規定之風險係數計算計算風險資本額。</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4.4</w:t>
      </w:r>
      <w:r w:rsidRPr="00CC13DE">
        <w:rPr>
          <w:rFonts w:ascii="Book Antiqua" w:hAnsi="Book Antiqua"/>
          <w:color w:val="000000" w:themeColor="text1"/>
          <w:sz w:val="24"/>
        </w:rPr>
        <w:tab/>
      </w:r>
      <w:r w:rsidRPr="00CC13DE">
        <w:rPr>
          <w:rFonts w:ascii="Book Antiqua" w:hAnsi="標楷體"/>
          <w:color w:val="000000" w:themeColor="text1"/>
          <w:sz w:val="24"/>
        </w:rPr>
        <w:t>還本型火險未滿期保費準備金</w:t>
      </w:r>
    </w:p>
    <w:p w:rsidR="005D59F6" w:rsidRPr="00CC13DE" w:rsidRDefault="005D59F6">
      <w:pPr>
        <w:pStyle w:val="Layer20"/>
        <w:spacing w:line="440" w:lineRule="exact"/>
        <w:ind w:left="585"/>
        <w:jc w:val="both"/>
        <w:rPr>
          <w:rFonts w:ascii="Book Antiqua" w:hAnsi="Book Antiqua"/>
          <w:color w:val="000000" w:themeColor="text1"/>
        </w:rPr>
      </w:pPr>
      <w:r w:rsidRPr="00CC13DE">
        <w:rPr>
          <w:rFonts w:ascii="Book Antiqua" w:hAnsi="標楷體"/>
          <w:color w:val="000000" w:themeColor="text1"/>
        </w:rPr>
        <w:t>還本型火險未滿期保費準備金項目係指還本型長期住宅火險未滿期責任準備金及還本型長期商業火險未滿期責任準備金。</w:t>
      </w:r>
    </w:p>
    <w:p w:rsidR="005D59F6" w:rsidRPr="00CC13DE" w:rsidRDefault="005D59F6">
      <w:pPr>
        <w:pStyle w:val="Layer20"/>
        <w:spacing w:line="440" w:lineRule="exact"/>
        <w:ind w:left="585"/>
        <w:jc w:val="both"/>
        <w:rPr>
          <w:rFonts w:ascii="Book Antiqua" w:hAnsi="Book Antiqua"/>
          <w:color w:val="000000" w:themeColor="text1"/>
        </w:rPr>
      </w:pPr>
    </w:p>
    <w:p w:rsidR="005D59F6" w:rsidRPr="00CC13DE" w:rsidRDefault="005D59F6">
      <w:pPr>
        <w:pStyle w:val="Layer20"/>
        <w:spacing w:line="440" w:lineRule="exact"/>
        <w:ind w:left="585"/>
        <w:jc w:val="both"/>
        <w:rPr>
          <w:rFonts w:ascii="Book Antiqua" w:hAnsi="Book Antiqua"/>
          <w:color w:val="000000" w:themeColor="text1"/>
        </w:rPr>
      </w:pPr>
      <w:r w:rsidRPr="00CC13DE">
        <w:rPr>
          <w:rFonts w:ascii="Book Antiqua" w:hAnsi="標楷體"/>
          <w:color w:val="000000" w:themeColor="text1"/>
        </w:rPr>
        <w:t>還本型火險未滿期保費準備金按公司所應提存之未滿期保費準備金為填報部位。還本火險未滿期保費準備金風險資本額，按資本適足性相關填報表格之未滿期保費準備金報告表所記錄之帳載金額及規定之風險係數計算計算風險資本額。</w:t>
      </w:r>
    </w:p>
    <w:p w:rsidR="00C63A99" w:rsidRPr="00CC13DE" w:rsidRDefault="00C63A99" w:rsidP="00C63A99">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4.</w:t>
      </w:r>
      <w:r w:rsidRPr="00CC13DE">
        <w:rPr>
          <w:rFonts w:ascii="Book Antiqua" w:hAnsi="Book Antiqua" w:hint="eastAsia"/>
          <w:color w:val="000000" w:themeColor="text1"/>
          <w:sz w:val="24"/>
        </w:rPr>
        <w:t>5</w:t>
      </w:r>
      <w:r w:rsidRPr="00CC13DE">
        <w:rPr>
          <w:rFonts w:ascii="Book Antiqua" w:hAnsi="Book Antiqua"/>
          <w:color w:val="000000" w:themeColor="text1"/>
          <w:sz w:val="24"/>
        </w:rPr>
        <w:tab/>
      </w:r>
      <w:r w:rsidRPr="00CC13DE">
        <w:rPr>
          <w:rFonts w:ascii="Book Antiqua" w:hAnsi="標楷體" w:hint="eastAsia"/>
          <w:color w:val="000000" w:themeColor="text1"/>
          <w:sz w:val="24"/>
        </w:rPr>
        <w:t>長年期保險責任準備金</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未滿期保費準備金</w:t>
      </w:r>
    </w:p>
    <w:p w:rsidR="00B25981" w:rsidRPr="00CC13DE" w:rsidRDefault="00B25981" w:rsidP="00B25981">
      <w:pPr>
        <w:pStyle w:val="Layer20"/>
        <w:spacing w:line="440" w:lineRule="exact"/>
        <w:ind w:left="585"/>
        <w:jc w:val="both"/>
        <w:rPr>
          <w:rFonts w:ascii="Book Antiqua" w:hAnsi="Book Antiqua"/>
          <w:color w:val="000000" w:themeColor="text1"/>
        </w:rPr>
      </w:pPr>
      <w:r w:rsidRPr="00CC13DE">
        <w:rPr>
          <w:rFonts w:ascii="Book Antiqua" w:hAnsi="標楷體" w:hint="eastAsia"/>
          <w:color w:val="000000" w:themeColor="text1"/>
        </w:rPr>
        <w:t>長年期保險責任準備金</w:t>
      </w:r>
      <w:r w:rsidRPr="00CC13DE">
        <w:rPr>
          <w:rFonts w:ascii="Book Antiqua" w:hAnsi="標楷體" w:hint="eastAsia"/>
          <w:color w:val="000000" w:themeColor="text1"/>
        </w:rPr>
        <w:t>/</w:t>
      </w:r>
      <w:r w:rsidRPr="00CC13DE">
        <w:rPr>
          <w:rFonts w:ascii="Book Antiqua" w:hAnsi="標楷體" w:hint="eastAsia"/>
          <w:color w:val="000000" w:themeColor="text1"/>
        </w:rPr>
        <w:t>未滿期保費準備金</w:t>
      </w:r>
      <w:r w:rsidRPr="00CC13DE">
        <w:rPr>
          <w:rFonts w:ascii="Book Antiqua" w:hAnsi="標楷體"/>
          <w:color w:val="000000" w:themeColor="text1"/>
        </w:rPr>
        <w:t>項目係指</w:t>
      </w:r>
      <w:r w:rsidRPr="00CC13DE">
        <w:rPr>
          <w:rFonts w:ascii="Book Antiqua" w:hAnsi="標楷體" w:hint="eastAsia"/>
          <w:color w:val="000000" w:themeColor="text1"/>
        </w:rPr>
        <w:t>長年期傷害保險責任準備金</w:t>
      </w:r>
      <w:r w:rsidRPr="00CC13DE">
        <w:rPr>
          <w:rFonts w:ascii="Book Antiqua" w:hAnsi="標楷體" w:hint="eastAsia"/>
          <w:color w:val="000000" w:themeColor="text1"/>
        </w:rPr>
        <w:t>/</w:t>
      </w:r>
      <w:r w:rsidRPr="00CC13DE">
        <w:rPr>
          <w:rFonts w:ascii="Book Antiqua" w:hAnsi="標楷體" w:hint="eastAsia"/>
          <w:color w:val="000000" w:themeColor="text1"/>
        </w:rPr>
        <w:t>未滿期保費準備金</w:t>
      </w:r>
      <w:r w:rsidRPr="00CC13DE">
        <w:rPr>
          <w:rFonts w:ascii="Book Antiqua" w:hAnsi="標楷體"/>
          <w:color w:val="000000" w:themeColor="text1"/>
        </w:rPr>
        <w:t>及</w:t>
      </w:r>
      <w:r w:rsidRPr="00CC13DE">
        <w:rPr>
          <w:rFonts w:ascii="Book Antiqua" w:hAnsi="標楷體" w:hint="eastAsia"/>
          <w:color w:val="000000" w:themeColor="text1"/>
        </w:rPr>
        <w:t>長年期健康保險責任準備金</w:t>
      </w:r>
      <w:r w:rsidRPr="00CC13DE">
        <w:rPr>
          <w:rFonts w:ascii="Book Antiqua" w:hAnsi="標楷體" w:hint="eastAsia"/>
          <w:color w:val="000000" w:themeColor="text1"/>
        </w:rPr>
        <w:t>/</w:t>
      </w:r>
      <w:r w:rsidRPr="00CC13DE">
        <w:rPr>
          <w:rFonts w:ascii="Book Antiqua" w:hAnsi="標楷體" w:hint="eastAsia"/>
          <w:color w:val="000000" w:themeColor="text1"/>
        </w:rPr>
        <w:t>未滿期保費準備金</w:t>
      </w:r>
      <w:r w:rsidRPr="00CC13DE">
        <w:rPr>
          <w:rFonts w:ascii="Book Antiqua" w:hAnsi="標楷體"/>
          <w:color w:val="000000" w:themeColor="text1"/>
        </w:rPr>
        <w:t>。</w:t>
      </w:r>
    </w:p>
    <w:p w:rsidR="00C63A99" w:rsidRPr="00CC13DE" w:rsidRDefault="00C63A99" w:rsidP="00C63A99">
      <w:pPr>
        <w:pStyle w:val="Layer20"/>
        <w:spacing w:line="440" w:lineRule="exact"/>
        <w:ind w:left="585"/>
        <w:jc w:val="both"/>
        <w:rPr>
          <w:rFonts w:ascii="Book Antiqua" w:hAnsi="Book Antiqua"/>
          <w:color w:val="000000" w:themeColor="text1"/>
        </w:rPr>
      </w:pPr>
    </w:p>
    <w:p w:rsidR="00281B0A" w:rsidRPr="00CC13DE" w:rsidRDefault="00C63A99" w:rsidP="00C63A99">
      <w:pPr>
        <w:pStyle w:val="Layer20"/>
        <w:spacing w:line="440" w:lineRule="exact"/>
        <w:ind w:left="585"/>
        <w:jc w:val="both"/>
        <w:rPr>
          <w:rFonts w:ascii="Book Antiqua" w:hAnsi="標楷體"/>
          <w:color w:val="000000" w:themeColor="text1"/>
        </w:rPr>
      </w:pPr>
      <w:r w:rsidRPr="00CC13DE">
        <w:rPr>
          <w:rFonts w:ascii="Book Antiqua" w:hAnsi="標楷體" w:hint="eastAsia"/>
          <w:color w:val="000000" w:themeColor="text1"/>
        </w:rPr>
        <w:t>長年期保險責任準備金</w:t>
      </w:r>
      <w:r w:rsidRPr="00CC13DE">
        <w:rPr>
          <w:rFonts w:ascii="Book Antiqua" w:hAnsi="標楷體" w:hint="eastAsia"/>
          <w:color w:val="000000" w:themeColor="text1"/>
        </w:rPr>
        <w:t>/</w:t>
      </w:r>
      <w:r w:rsidRPr="00CC13DE">
        <w:rPr>
          <w:rFonts w:ascii="Book Antiqua" w:hAnsi="標楷體" w:hint="eastAsia"/>
          <w:color w:val="000000" w:themeColor="text1"/>
        </w:rPr>
        <w:t>未滿期保費準備金</w:t>
      </w:r>
      <w:r w:rsidR="00281B0A" w:rsidRPr="00CC13DE">
        <w:rPr>
          <w:rFonts w:ascii="Book Antiqua" w:hAnsi="標楷體" w:hint="eastAsia"/>
          <w:color w:val="000000" w:themeColor="text1"/>
        </w:rPr>
        <w:t>之風險資本額以公式表示如下：</w:t>
      </w:r>
    </w:p>
    <w:p w:rsidR="00281B0A" w:rsidRPr="00CC13DE" w:rsidRDefault="00281B0A" w:rsidP="00281B0A">
      <w:pPr>
        <w:pStyle w:val="Layer1"/>
        <w:spacing w:line="440" w:lineRule="exact"/>
        <w:ind w:firstLineChars="1350" w:firstLine="3240"/>
        <w:rPr>
          <w:rFonts w:ascii="Book Antiqua" w:hAnsi="Book Antiqua"/>
          <w:color w:val="000000" w:themeColor="text1"/>
          <w:sz w:val="24"/>
        </w:rPr>
      </w:pPr>
      <w:r w:rsidRPr="00CC13DE">
        <w:rPr>
          <w:rFonts w:ascii="Book Antiqua" w:hAnsi="Book Antiqua"/>
          <w:color w:val="000000" w:themeColor="text1"/>
          <w:sz w:val="24"/>
        </w:rPr>
        <w:t>R×Max{[A</w:t>
      </w:r>
      <w:r w:rsidRPr="00CC13DE">
        <w:rPr>
          <w:rFonts w:ascii="Book Antiqua" w:hAnsi="標楷體"/>
          <w:color w:val="000000" w:themeColor="text1"/>
          <w:sz w:val="24"/>
        </w:rPr>
        <w:t>－</w:t>
      </w:r>
      <w:r w:rsidRPr="00CC13DE">
        <w:rPr>
          <w:rFonts w:ascii="Book Antiqua" w:hAnsi="Book Antiqua"/>
          <w:color w:val="000000" w:themeColor="text1"/>
          <w:sz w:val="24"/>
        </w:rPr>
        <w:t>B],0}</w:t>
      </w:r>
      <w:r w:rsidRPr="00CC13DE">
        <w:rPr>
          <w:rFonts w:ascii="Book Antiqua" w:hAnsi="Book Antiqua" w:hint="eastAsia"/>
          <w:color w:val="000000" w:themeColor="text1"/>
          <w:sz w:val="24"/>
        </w:rPr>
        <w:t xml:space="preserve"> + 0.</w:t>
      </w:r>
      <w:r w:rsidR="00127CC6" w:rsidRPr="00CC13DE">
        <w:rPr>
          <w:rFonts w:ascii="Book Antiqua" w:hAnsi="Book Antiqua" w:hint="eastAsia"/>
          <w:color w:val="000000" w:themeColor="text1"/>
          <w:sz w:val="24"/>
        </w:rPr>
        <w:t>5</w:t>
      </w:r>
      <w:r w:rsidRPr="00CC13DE">
        <w:rPr>
          <w:rFonts w:ascii="Book Antiqua" w:hAnsi="Book Antiqua"/>
          <w:color w:val="000000" w:themeColor="text1"/>
          <w:sz w:val="24"/>
        </w:rPr>
        <w:t>×</w:t>
      </w:r>
      <w:r w:rsidRPr="00CC13DE">
        <w:rPr>
          <w:rFonts w:ascii="Book Antiqua" w:hAnsi="Book Antiqua" w:hint="eastAsia"/>
          <w:color w:val="000000" w:themeColor="text1"/>
          <w:sz w:val="24"/>
        </w:rPr>
        <w:t>上年度底風險資本額</w:t>
      </w:r>
    </w:p>
    <w:p w:rsidR="00281B0A" w:rsidRPr="00CC13DE" w:rsidRDefault="00281B0A" w:rsidP="00281B0A">
      <w:pPr>
        <w:pStyle w:val="Layer1"/>
        <w:spacing w:line="440" w:lineRule="exact"/>
        <w:ind w:firstLineChars="1350" w:firstLine="3240"/>
        <w:rPr>
          <w:rFonts w:ascii="Book Antiqua" w:hAnsi="Book Antiqua"/>
          <w:color w:val="000000" w:themeColor="text1"/>
          <w:sz w:val="24"/>
        </w:rPr>
      </w:pPr>
      <w:r w:rsidRPr="00CC13DE">
        <w:rPr>
          <w:rFonts w:ascii="Book Antiqua" w:hAnsi="Book Antiqua"/>
          <w:color w:val="000000" w:themeColor="text1"/>
          <w:sz w:val="24"/>
        </w:rPr>
        <w:t>R</w:t>
      </w:r>
      <w:r w:rsidRPr="00CC13DE">
        <w:rPr>
          <w:rFonts w:ascii="Book Antiqua" w:hAnsi="標楷體"/>
          <w:color w:val="000000" w:themeColor="text1"/>
          <w:sz w:val="24"/>
        </w:rPr>
        <w:t>：責任準備金或未滿期保費準備金</w:t>
      </w:r>
    </w:p>
    <w:p w:rsidR="00281B0A" w:rsidRPr="00CC13DE" w:rsidRDefault="00281B0A" w:rsidP="00281B0A">
      <w:pPr>
        <w:pStyle w:val="Layer1"/>
        <w:spacing w:line="440" w:lineRule="exact"/>
        <w:ind w:firstLineChars="1350" w:firstLine="3240"/>
        <w:rPr>
          <w:rFonts w:ascii="Book Antiqua" w:hAnsi="Book Antiqua"/>
          <w:color w:val="000000" w:themeColor="text1"/>
          <w:sz w:val="24"/>
        </w:rPr>
      </w:pPr>
      <w:r w:rsidRPr="00CC13DE">
        <w:rPr>
          <w:rFonts w:ascii="Book Antiqua" w:hAnsi="Book Antiqua"/>
          <w:color w:val="000000" w:themeColor="text1"/>
          <w:sz w:val="24"/>
        </w:rPr>
        <w:t>A</w:t>
      </w:r>
      <w:r w:rsidRPr="00CC13DE">
        <w:rPr>
          <w:rFonts w:ascii="Book Antiqua" w:hAnsi="標楷體"/>
          <w:color w:val="000000" w:themeColor="text1"/>
          <w:sz w:val="24"/>
        </w:rPr>
        <w:t>：</w:t>
      </w:r>
      <w:r w:rsidRPr="00CC13DE">
        <w:rPr>
          <w:rFonts w:ascii="Book Antiqua" w:hAnsi="標楷體" w:hint="eastAsia"/>
          <w:color w:val="000000" w:themeColor="text1"/>
          <w:sz w:val="24"/>
        </w:rPr>
        <w:t>預定利率</w:t>
      </w:r>
    </w:p>
    <w:p w:rsidR="00C63A99" w:rsidRPr="00CC13DE" w:rsidRDefault="00281B0A" w:rsidP="00281B0A">
      <w:pPr>
        <w:pStyle w:val="Layer1"/>
        <w:spacing w:line="440" w:lineRule="exact"/>
        <w:ind w:firstLineChars="1350" w:firstLine="3240"/>
        <w:rPr>
          <w:rFonts w:ascii="Book Antiqua" w:hAnsi="Book Antiqua"/>
          <w:color w:val="000000" w:themeColor="text1"/>
        </w:rPr>
      </w:pPr>
      <w:r w:rsidRPr="00CC13DE">
        <w:rPr>
          <w:rFonts w:ascii="Book Antiqua" w:hAnsi="Book Antiqua"/>
          <w:color w:val="000000" w:themeColor="text1"/>
          <w:sz w:val="24"/>
        </w:rPr>
        <w:t>B</w:t>
      </w:r>
      <w:r w:rsidRPr="00CC13DE">
        <w:rPr>
          <w:rFonts w:ascii="Book Antiqua" w:hAnsi="標楷體"/>
          <w:color w:val="000000" w:themeColor="text1"/>
          <w:sz w:val="24"/>
        </w:rPr>
        <w:t>：公司投資報酬率</w:t>
      </w:r>
      <w:r w:rsidRPr="00CC13DE">
        <w:rPr>
          <w:rFonts w:ascii="Book Antiqua" w:hAnsi="Book Antiqua"/>
          <w:color w:val="000000" w:themeColor="text1"/>
        </w:rPr>
        <w:t xml:space="preserve"> </w:t>
      </w:r>
    </w:p>
    <w:p w:rsidR="00C63A99" w:rsidRPr="00CC13DE" w:rsidRDefault="00C63A99" w:rsidP="00C63A99">
      <w:pPr>
        <w:pStyle w:val="Layer1"/>
        <w:spacing w:line="440" w:lineRule="exact"/>
        <w:rPr>
          <w:rFonts w:ascii="Book Antiqua" w:hAnsi="Book Antiqua"/>
          <w:color w:val="000000" w:themeColor="text1"/>
          <w:sz w:val="24"/>
        </w:rPr>
      </w:pPr>
    </w:p>
    <w:p w:rsidR="005D59F6" w:rsidRPr="00CC13DE" w:rsidRDefault="005D59F6">
      <w:pPr>
        <w:pStyle w:val="Layer1"/>
        <w:spacing w:line="440" w:lineRule="exact"/>
        <w:rPr>
          <w:rFonts w:ascii="Book Antiqua" w:hAnsi="Book Antiqua"/>
          <w:color w:val="000000" w:themeColor="text1"/>
          <w:sz w:val="24"/>
        </w:rPr>
      </w:pPr>
    </w:p>
    <w:p w:rsidR="005D59F6" w:rsidRPr="00CC13DE" w:rsidRDefault="00C63A99">
      <w:pPr>
        <w:pStyle w:val="Layer1"/>
        <w:spacing w:line="440" w:lineRule="exact"/>
        <w:rPr>
          <w:rFonts w:ascii="Book Antiqua" w:hAnsi="Book Antiqua"/>
          <w:color w:val="000000" w:themeColor="text1"/>
          <w:sz w:val="24"/>
        </w:rPr>
      </w:pPr>
      <w:r w:rsidRPr="00CC13DE">
        <w:rPr>
          <w:rFonts w:ascii="Book Antiqua" w:hAnsi="標楷體"/>
          <w:color w:val="000000" w:themeColor="text1"/>
          <w:sz w:val="24"/>
        </w:rPr>
        <w:t>分別按前述方式計算</w:t>
      </w:r>
      <w:r w:rsidRPr="00CC13DE">
        <w:rPr>
          <w:rFonts w:ascii="Book Antiqua" w:hAnsi="標楷體" w:hint="eastAsia"/>
          <w:color w:val="000000" w:themeColor="text1"/>
          <w:sz w:val="24"/>
        </w:rPr>
        <w:t>五</w:t>
      </w:r>
      <w:r w:rsidR="005D59F6" w:rsidRPr="00CC13DE">
        <w:rPr>
          <w:rFonts w:ascii="Book Antiqua" w:hAnsi="標楷體"/>
          <w:color w:val="000000" w:themeColor="text1"/>
          <w:sz w:val="24"/>
        </w:rPr>
        <w:t>項準備金之風險資本額後，再將</w:t>
      </w:r>
      <w:r w:rsidR="00D64E08" w:rsidRPr="00CC13DE">
        <w:rPr>
          <w:rFonts w:ascii="Book Antiqua" w:hAnsi="標楷體" w:hint="eastAsia"/>
          <w:color w:val="000000" w:themeColor="text1"/>
          <w:sz w:val="24"/>
        </w:rPr>
        <w:t>五</w:t>
      </w:r>
      <w:r w:rsidR="005D59F6" w:rsidRPr="00CC13DE">
        <w:rPr>
          <w:rFonts w:ascii="Book Antiqua" w:hAnsi="標楷體"/>
          <w:color w:val="000000" w:themeColor="text1"/>
          <w:sz w:val="24"/>
        </w:rPr>
        <w:t>者合計即為資產負債配置風險之風險資本額。</w:t>
      </w: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b w:val="0"/>
          <w:bCs w:val="0"/>
          <w:color w:val="000000" w:themeColor="text1"/>
          <w:sz w:val="24"/>
        </w:rPr>
        <w:br w:type="page"/>
      </w:r>
      <w:bookmarkStart w:id="350" w:name="_Toc55996739"/>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30-7</w:t>
      </w:r>
      <w:r w:rsidRPr="00CC13DE">
        <w:rPr>
          <w:rFonts w:ascii="Book Antiqua" w:hAnsi="標楷體"/>
          <w:color w:val="000000" w:themeColor="text1"/>
          <w:szCs w:val="40"/>
        </w:rPr>
        <w:t>：</w:t>
      </w:r>
      <w:r w:rsidRPr="00CC13DE">
        <w:rPr>
          <w:rFonts w:ascii="Book Antiqua" w:hAnsi="Book Antiqua"/>
          <w:color w:val="000000" w:themeColor="text1"/>
          <w:szCs w:val="40"/>
        </w:rPr>
        <w:t>R5</w:t>
      </w:r>
      <w:r w:rsidRPr="00CC13DE">
        <w:rPr>
          <w:rFonts w:ascii="Book Antiqua" w:hAnsi="標楷體"/>
          <w:color w:val="000000" w:themeColor="text1"/>
          <w:szCs w:val="40"/>
        </w:rPr>
        <w:t>：其他風險計算表</w:t>
      </w:r>
      <w:bookmarkEnd w:id="350"/>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本計算報表填報的目的在於表達</w:t>
      </w:r>
      <w:r w:rsidR="007E569F" w:rsidRPr="00CC13DE">
        <w:rPr>
          <w:rFonts w:ascii="Book Antiqua" w:hAnsi="標楷體"/>
          <w:color w:val="000000" w:themeColor="text1"/>
          <w:sz w:val="24"/>
        </w:rPr>
        <w:t>保險業</w:t>
      </w:r>
      <w:r w:rsidRPr="00CC13DE">
        <w:rPr>
          <w:rFonts w:ascii="Book Antiqua" w:hAnsi="標楷體"/>
          <w:color w:val="000000" w:themeColor="text1"/>
          <w:sz w:val="24"/>
        </w:rPr>
        <w:t>經營業務時，除上述四項風險外可能面對的其他風險，主要包含項目是</w:t>
      </w:r>
      <w:r w:rsidR="00FF28ED">
        <w:rPr>
          <w:rFonts w:ascii="Book Antiqua" w:eastAsia="華康仿宋體W6" w:hAnsi="Book Antiqua" w:hint="eastAsia"/>
          <w:color w:val="FF0000"/>
          <w:sz w:val="24"/>
        </w:rPr>
        <w:t>作業</w:t>
      </w:r>
      <w:r w:rsidRPr="00CC13DE">
        <w:rPr>
          <w:rFonts w:ascii="Book Antiqua" w:hAnsi="標楷體"/>
          <w:color w:val="000000" w:themeColor="text1"/>
          <w:sz w:val="24"/>
        </w:rPr>
        <w:t>風險</w:t>
      </w:r>
      <w:r w:rsidRPr="00CC13DE">
        <w:rPr>
          <w:rFonts w:ascii="Book Antiqua" w:hAnsi="Book Antiqua"/>
          <w:color w:val="000000" w:themeColor="text1"/>
          <w:sz w:val="24"/>
        </w:rPr>
        <w:t xml:space="preserve">(Operational Risk) </w:t>
      </w:r>
      <w:r w:rsidRPr="00CC13DE">
        <w:rPr>
          <w:rFonts w:ascii="Book Antiqua" w:hAnsi="標楷體"/>
          <w:color w:val="000000" w:themeColor="text1"/>
          <w:sz w:val="24"/>
        </w:rPr>
        <w:t>及市場招攬行為而生之作業風險，</w:t>
      </w:r>
      <w:r w:rsidR="00357943" w:rsidRPr="003247EB">
        <w:rPr>
          <w:rFonts w:ascii="Book Antiqua" w:eastAsia="華康仿宋體W6" w:hAnsi="Book Antiqua" w:hint="eastAsia"/>
          <w:color w:val="FF0000"/>
          <w:sz w:val="24"/>
        </w:rPr>
        <w:t>作業</w:t>
      </w:r>
      <w:r w:rsidRPr="00CC13DE">
        <w:rPr>
          <w:rFonts w:ascii="Book Antiqua" w:hAnsi="標楷體"/>
          <w:color w:val="000000" w:themeColor="text1"/>
          <w:sz w:val="24"/>
        </w:rPr>
        <w:t>風險其係指保險業因營運上各項因素所導致的直接或間接的可能損失，</w:t>
      </w:r>
      <w:r w:rsidR="00357943" w:rsidRPr="003247EB">
        <w:rPr>
          <w:rFonts w:ascii="Book Antiqua" w:eastAsia="華康仿宋體W6" w:hAnsi="Book Antiqua" w:hint="eastAsia"/>
          <w:color w:val="FF0000"/>
          <w:sz w:val="24"/>
        </w:rPr>
        <w:t>作業</w:t>
      </w:r>
      <w:r w:rsidRPr="00CC13DE">
        <w:rPr>
          <w:rFonts w:ascii="Book Antiqua" w:hAnsi="標楷體"/>
          <w:color w:val="000000" w:themeColor="text1"/>
          <w:sz w:val="24"/>
        </w:rPr>
        <w:t>風險的來源包括五大方面：員工</w:t>
      </w:r>
      <w:r w:rsidRPr="00CC13DE">
        <w:rPr>
          <w:rFonts w:ascii="Book Antiqua" w:hAnsi="Book Antiqua"/>
          <w:color w:val="000000" w:themeColor="text1"/>
          <w:sz w:val="24"/>
        </w:rPr>
        <w:t>(</w:t>
      </w:r>
      <w:r w:rsidRPr="00CC13DE">
        <w:rPr>
          <w:rFonts w:ascii="Book Antiqua" w:hAnsi="標楷體"/>
          <w:color w:val="000000" w:themeColor="text1"/>
          <w:sz w:val="24"/>
        </w:rPr>
        <w:t>人為疏失、舞弊等</w:t>
      </w:r>
      <w:r w:rsidRPr="00CC13DE">
        <w:rPr>
          <w:rFonts w:ascii="Book Antiqua" w:hAnsi="Book Antiqua"/>
          <w:color w:val="000000" w:themeColor="text1"/>
          <w:sz w:val="24"/>
        </w:rPr>
        <w:t>)</w:t>
      </w:r>
      <w:r w:rsidRPr="00CC13DE">
        <w:rPr>
          <w:rFonts w:ascii="Book Antiqua" w:hAnsi="標楷體"/>
          <w:color w:val="000000" w:themeColor="text1"/>
          <w:sz w:val="24"/>
        </w:rPr>
        <w:t>，技術</w:t>
      </w:r>
      <w:r w:rsidRPr="00CC13DE">
        <w:rPr>
          <w:rFonts w:ascii="Book Antiqua" w:hAnsi="Book Antiqua"/>
          <w:color w:val="000000" w:themeColor="text1"/>
          <w:sz w:val="24"/>
        </w:rPr>
        <w:t>(</w:t>
      </w:r>
      <w:r w:rsidRPr="00CC13DE">
        <w:rPr>
          <w:rFonts w:ascii="Book Antiqua" w:hAnsi="標楷體"/>
          <w:color w:val="000000" w:themeColor="text1"/>
          <w:sz w:val="24"/>
        </w:rPr>
        <w:t>電腦系統出問題等</w:t>
      </w:r>
      <w:r w:rsidRPr="00CC13DE">
        <w:rPr>
          <w:rFonts w:ascii="Book Antiqua" w:hAnsi="Book Antiqua"/>
          <w:color w:val="000000" w:themeColor="text1"/>
          <w:sz w:val="24"/>
        </w:rPr>
        <w:t>)</w:t>
      </w:r>
      <w:r w:rsidRPr="00CC13DE">
        <w:rPr>
          <w:rFonts w:ascii="Book Antiqua" w:hAnsi="標楷體"/>
          <w:color w:val="000000" w:themeColor="text1"/>
          <w:sz w:val="24"/>
        </w:rPr>
        <w:t>，顧客關係</w:t>
      </w:r>
      <w:r w:rsidRPr="00CC13DE">
        <w:rPr>
          <w:rFonts w:ascii="Book Antiqua" w:hAnsi="Book Antiqua"/>
          <w:color w:val="000000" w:themeColor="text1"/>
          <w:sz w:val="24"/>
        </w:rPr>
        <w:t>(</w:t>
      </w:r>
      <w:r w:rsidRPr="00CC13DE">
        <w:rPr>
          <w:rFonts w:ascii="Book Antiqua" w:hAnsi="標楷體"/>
          <w:color w:val="000000" w:themeColor="text1"/>
          <w:sz w:val="24"/>
        </w:rPr>
        <w:t>與顧客的糾紛或訴訟等</w:t>
      </w:r>
      <w:r w:rsidRPr="00CC13DE">
        <w:rPr>
          <w:rFonts w:ascii="Book Antiqua" w:hAnsi="Book Antiqua"/>
          <w:color w:val="000000" w:themeColor="text1"/>
          <w:sz w:val="24"/>
        </w:rPr>
        <w:t>)</w:t>
      </w:r>
      <w:r w:rsidRPr="00CC13DE">
        <w:rPr>
          <w:rFonts w:ascii="Book Antiqua" w:hAnsi="標楷體"/>
          <w:color w:val="000000" w:themeColor="text1"/>
          <w:sz w:val="24"/>
        </w:rPr>
        <w:t>，意外</w:t>
      </w:r>
      <w:r w:rsidRPr="00CC13DE">
        <w:rPr>
          <w:rFonts w:ascii="Book Antiqua" w:hAnsi="Book Antiqua"/>
          <w:color w:val="000000" w:themeColor="text1"/>
          <w:sz w:val="24"/>
        </w:rPr>
        <w:t>(</w:t>
      </w:r>
      <w:r w:rsidRPr="00CC13DE">
        <w:rPr>
          <w:rFonts w:ascii="Book Antiqua" w:hAnsi="標楷體"/>
          <w:color w:val="000000" w:themeColor="text1"/>
          <w:sz w:val="24"/>
        </w:rPr>
        <w:t>火災、巨災等</w:t>
      </w:r>
      <w:r w:rsidRPr="00CC13DE">
        <w:rPr>
          <w:rFonts w:ascii="Book Antiqua" w:hAnsi="Book Antiqua"/>
          <w:color w:val="000000" w:themeColor="text1"/>
          <w:sz w:val="24"/>
        </w:rPr>
        <w:t>)</w:t>
      </w:r>
      <w:r w:rsidRPr="00CC13DE">
        <w:rPr>
          <w:rFonts w:ascii="Book Antiqua" w:hAnsi="標楷體"/>
          <w:color w:val="000000" w:themeColor="text1"/>
          <w:sz w:val="24"/>
        </w:rPr>
        <w:t>，以及外在環境</w:t>
      </w:r>
      <w:r w:rsidRPr="00CC13DE">
        <w:rPr>
          <w:rFonts w:ascii="Book Antiqua" w:hAnsi="Book Antiqua"/>
          <w:color w:val="000000" w:themeColor="text1"/>
          <w:sz w:val="24"/>
        </w:rPr>
        <w:t>(</w:t>
      </w:r>
      <w:r w:rsidRPr="00CC13DE">
        <w:rPr>
          <w:rFonts w:ascii="Book Antiqua" w:hAnsi="標楷體"/>
          <w:color w:val="000000" w:themeColor="text1"/>
          <w:sz w:val="24"/>
        </w:rPr>
        <w:t>外來的詐欺等</w:t>
      </w:r>
      <w:r w:rsidRPr="00CC13DE">
        <w:rPr>
          <w:rFonts w:ascii="Book Antiqua" w:hAnsi="Book Antiqua"/>
          <w:color w:val="000000" w:themeColor="text1"/>
          <w:sz w:val="24"/>
        </w:rPr>
        <w:t>)</w:t>
      </w:r>
      <w:r w:rsidRPr="00CC13DE">
        <w:rPr>
          <w:rFonts w:ascii="Book Antiqua" w:hAnsi="標楷體"/>
          <w:color w:val="000000" w:themeColor="text1"/>
          <w:sz w:val="24"/>
        </w:rPr>
        <w:t>。市場招攬行為而生之作業風險係指業務員經授權從事保險招攬行為時所產生之申訴案件，導致所屬公司因而受有損失之風險。</w:t>
      </w:r>
    </w:p>
    <w:p w:rsidR="005D59F6" w:rsidRPr="00CC13DE" w:rsidRDefault="005D59F6">
      <w:pPr>
        <w:spacing w:line="44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是故依此風險計算應提存之自有資本，試圖保障保險業不致因為</w:t>
      </w:r>
      <w:r w:rsidR="00357943" w:rsidRPr="003247EB">
        <w:rPr>
          <w:rFonts w:ascii="Book Antiqua" w:eastAsia="華康仿宋體W6" w:hAnsi="Book Antiqua" w:hint="eastAsia"/>
          <w:color w:val="FF0000"/>
          <w:sz w:val="24"/>
        </w:rPr>
        <w:t>作業</w:t>
      </w:r>
      <w:r w:rsidRPr="00CC13DE">
        <w:rPr>
          <w:rFonts w:ascii="Book Antiqua" w:hAnsi="標楷體"/>
          <w:color w:val="000000" w:themeColor="text1"/>
          <w:sz w:val="24"/>
        </w:rPr>
        <w:t>風險的突然惡化，造成保險業無法清償之危險。由於暫無實證資料來估計各保險業</w:t>
      </w:r>
      <w:r w:rsidR="00357943" w:rsidRPr="003247EB">
        <w:rPr>
          <w:rFonts w:ascii="Book Antiqua" w:eastAsia="華康仿宋體W6" w:hAnsi="Book Antiqua" w:hint="eastAsia"/>
          <w:color w:val="FF0000"/>
          <w:sz w:val="24"/>
        </w:rPr>
        <w:t>作業</w:t>
      </w:r>
      <w:r w:rsidRPr="00CC13DE">
        <w:rPr>
          <w:rFonts w:ascii="Book Antiqua" w:hAnsi="標楷體"/>
          <w:color w:val="000000" w:themeColor="text1"/>
          <w:sz w:val="24"/>
        </w:rPr>
        <w:t>風險的來源與大小，目前暫以公司大小來代表暴露於</w:t>
      </w:r>
      <w:r w:rsidR="00357943" w:rsidRPr="003247EB">
        <w:rPr>
          <w:rFonts w:ascii="Book Antiqua" w:eastAsia="華康仿宋體W6" w:hAnsi="Book Antiqua" w:hint="eastAsia"/>
          <w:color w:val="FF0000"/>
          <w:sz w:val="24"/>
        </w:rPr>
        <w:t>作業</w:t>
      </w:r>
      <w:r w:rsidRPr="00CC13DE">
        <w:rPr>
          <w:rFonts w:ascii="Book Antiqua" w:hAnsi="標楷體"/>
          <w:color w:val="000000" w:themeColor="text1"/>
          <w:sz w:val="24"/>
        </w:rPr>
        <w:t>風險的部位。</w:t>
      </w:r>
    </w:p>
    <w:p w:rsidR="005D59F6" w:rsidRPr="00CC13DE" w:rsidRDefault="005D59F6">
      <w:pPr>
        <w:spacing w:line="44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本說明的目的為配合相關法令規定及資本適足性制度填報需求，簡介該表之填列規則，以利保險公司之填報作業。</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主要欄位說明如下：</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5.1</w:t>
      </w:r>
      <w:r w:rsidRPr="00CC13DE">
        <w:rPr>
          <w:rFonts w:ascii="Book Antiqua" w:hAnsi="標楷體"/>
          <w:color w:val="000000" w:themeColor="text1"/>
          <w:sz w:val="24"/>
        </w:rPr>
        <w:t>保費收入</w:t>
      </w:r>
    </w:p>
    <w:p w:rsidR="005D59F6" w:rsidRPr="00CC13DE" w:rsidRDefault="005D59F6">
      <w:pPr>
        <w:pStyle w:val="Layer20"/>
        <w:spacing w:line="440" w:lineRule="exact"/>
        <w:ind w:leftChars="150" w:left="390"/>
        <w:rPr>
          <w:rFonts w:ascii="Book Antiqua" w:hAnsi="Book Antiqua"/>
          <w:color w:val="000000" w:themeColor="text1"/>
        </w:rPr>
      </w:pPr>
      <w:r w:rsidRPr="00CC13DE">
        <w:rPr>
          <w:rFonts w:ascii="Book Antiqua" w:hAnsi="標楷體"/>
          <w:color w:val="000000" w:themeColor="text1"/>
        </w:rPr>
        <w:t>保費收入項目下細分「直接業務保費收入」及「再保業務保費收入」二個項目。</w:t>
      </w:r>
    </w:p>
    <w:p w:rsidR="005D59F6" w:rsidRPr="00CC13DE" w:rsidRDefault="005D59F6">
      <w:pPr>
        <w:spacing w:line="440" w:lineRule="exact"/>
        <w:ind w:firstLineChars="150" w:firstLine="360"/>
        <w:jc w:val="both"/>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sz w:val="24"/>
          </w:rPr>
          <w:t>5.1.1</w:t>
        </w:r>
      </w:smartTag>
      <w:r w:rsidRPr="00CC13DE">
        <w:rPr>
          <w:rFonts w:ascii="Book Antiqua" w:hAnsi="標楷體"/>
          <w:color w:val="000000" w:themeColor="text1"/>
          <w:sz w:val="24"/>
        </w:rPr>
        <w:t>直接業務保費收入</w:t>
      </w:r>
    </w:p>
    <w:p w:rsidR="005D59F6" w:rsidRPr="00CC13DE" w:rsidRDefault="005D59F6">
      <w:pPr>
        <w:pStyle w:val="Layer20"/>
        <w:spacing w:line="440" w:lineRule="exact"/>
        <w:ind w:leftChars="345" w:left="897" w:firstLine="2"/>
        <w:rPr>
          <w:rFonts w:ascii="Book Antiqua" w:hAnsi="Book Antiqua"/>
          <w:color w:val="000000" w:themeColor="text1"/>
        </w:rPr>
      </w:pPr>
      <w:r w:rsidRPr="00CC13DE">
        <w:rPr>
          <w:rFonts w:ascii="Book Antiqua" w:hAnsi="標楷體"/>
          <w:color w:val="000000" w:themeColor="text1"/>
        </w:rPr>
        <w:t>保費收入係屬於直接業務之保費收入，按「表</w:t>
      </w:r>
      <w:r w:rsidRPr="00CC13DE">
        <w:rPr>
          <w:rFonts w:ascii="Book Antiqua" w:hAnsi="Book Antiqua"/>
          <w:color w:val="000000" w:themeColor="text1"/>
        </w:rPr>
        <w:t>21-1</w:t>
      </w:r>
      <w:r w:rsidRPr="00CC13DE">
        <w:rPr>
          <w:rFonts w:ascii="Book Antiqua" w:hAnsi="標楷體"/>
          <w:color w:val="000000" w:themeColor="text1"/>
        </w:rPr>
        <w:t>：直接保險業務分析表」所列各險種之本</w:t>
      </w:r>
      <w:r w:rsidRPr="00CC13DE">
        <w:rPr>
          <w:rFonts w:ascii="Book Antiqua" w:hAnsi="Book Antiqua"/>
          <w:color w:val="000000" w:themeColor="text1"/>
        </w:rPr>
        <w:t>(</w:t>
      </w:r>
      <w:r w:rsidRPr="00CC13DE">
        <w:rPr>
          <w:rFonts w:ascii="Book Antiqua" w:hAnsi="標楷體"/>
          <w:color w:val="000000" w:themeColor="text1"/>
        </w:rPr>
        <w:t>半</w:t>
      </w:r>
      <w:r w:rsidRPr="00CC13DE">
        <w:rPr>
          <w:rFonts w:ascii="Book Antiqua" w:hAnsi="Book Antiqua"/>
          <w:color w:val="000000" w:themeColor="text1"/>
        </w:rPr>
        <w:t>)</w:t>
      </w:r>
      <w:r w:rsidRPr="00CC13DE">
        <w:rPr>
          <w:rFonts w:ascii="Book Antiqua" w:hAnsi="標楷體"/>
          <w:color w:val="000000" w:themeColor="text1"/>
        </w:rPr>
        <w:t>年度保費收入合計數減除「強制自用汽車責任保險」、「強制商業汽車責任保險」及「強制機車責任保險」三者之本</w:t>
      </w:r>
      <w:r w:rsidRPr="00CC13DE">
        <w:rPr>
          <w:rFonts w:ascii="Book Antiqua" w:hAnsi="Book Antiqua"/>
          <w:color w:val="000000" w:themeColor="text1"/>
        </w:rPr>
        <w:t>(</w:t>
      </w:r>
      <w:r w:rsidRPr="00CC13DE">
        <w:rPr>
          <w:rFonts w:ascii="Book Antiqua" w:hAnsi="標楷體"/>
          <w:color w:val="000000" w:themeColor="text1"/>
        </w:rPr>
        <w:t>半</w:t>
      </w:r>
      <w:r w:rsidRPr="00CC13DE">
        <w:rPr>
          <w:rFonts w:ascii="Book Antiqua" w:hAnsi="Book Antiqua"/>
          <w:color w:val="000000" w:themeColor="text1"/>
        </w:rPr>
        <w:t>)</w:t>
      </w:r>
      <w:r w:rsidRPr="00CC13DE">
        <w:rPr>
          <w:rFonts w:ascii="Book Antiqua" w:hAnsi="標楷體"/>
          <w:color w:val="000000" w:themeColor="text1"/>
        </w:rPr>
        <w:t>年度保費收入合計數予以年化後之餘額，乘以規定之風險係數計算風險資本額。</w:t>
      </w:r>
    </w:p>
    <w:p w:rsidR="005D59F6" w:rsidRPr="00CC13DE" w:rsidRDefault="005D59F6">
      <w:pPr>
        <w:spacing w:line="440" w:lineRule="exact"/>
        <w:ind w:leftChars="150" w:left="390"/>
        <w:jc w:val="both"/>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sz w:val="24"/>
          </w:rPr>
          <w:t>5.1.2</w:t>
        </w:r>
      </w:smartTag>
      <w:r w:rsidRPr="00CC13DE">
        <w:rPr>
          <w:rFonts w:ascii="Book Antiqua" w:hAnsi="標楷體"/>
          <w:color w:val="000000" w:themeColor="text1"/>
          <w:sz w:val="24"/>
        </w:rPr>
        <w:t>再保業務保費收入</w:t>
      </w:r>
    </w:p>
    <w:p w:rsidR="005D59F6" w:rsidRPr="00CC13DE" w:rsidRDefault="005D59F6">
      <w:pPr>
        <w:pStyle w:val="Layer20"/>
        <w:spacing w:line="440" w:lineRule="exact"/>
        <w:ind w:leftChars="375" w:left="975"/>
        <w:rPr>
          <w:rFonts w:ascii="Book Antiqua" w:hAnsi="Book Antiqua"/>
          <w:color w:val="000000" w:themeColor="text1"/>
        </w:rPr>
      </w:pPr>
      <w:r w:rsidRPr="00CC13DE">
        <w:rPr>
          <w:rFonts w:ascii="Book Antiqua" w:hAnsi="標楷體"/>
          <w:color w:val="000000" w:themeColor="text1"/>
        </w:rPr>
        <w:t>保費收入係屬於再保業務之保費收入，按「表</w:t>
      </w:r>
      <w:r w:rsidRPr="00CC13DE">
        <w:rPr>
          <w:rFonts w:ascii="Book Antiqua" w:hAnsi="Book Antiqua"/>
          <w:color w:val="000000" w:themeColor="text1"/>
        </w:rPr>
        <w:t>21-3</w:t>
      </w:r>
      <w:r w:rsidRPr="00CC13DE">
        <w:rPr>
          <w:rFonts w:ascii="Book Antiqua" w:hAnsi="標楷體"/>
          <w:color w:val="000000" w:themeColor="text1"/>
        </w:rPr>
        <w:t>：分入再保險業務明細表」所列各險種之國、內外再保費收入合計數減除「強制自用汽車責任保險」、「強制商業汽車責任保險」及「強制機車責任保險」三者之國、內外再保費收入合計數後之餘額，乘以規定之風險係數計算風險資本額。</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5.2</w:t>
      </w:r>
      <w:r w:rsidRPr="00CC13DE">
        <w:rPr>
          <w:rFonts w:ascii="Book Antiqua" w:hAnsi="標楷體"/>
          <w:color w:val="000000" w:themeColor="text1"/>
          <w:sz w:val="24"/>
        </w:rPr>
        <w:t>保險業資產總額</w:t>
      </w:r>
    </w:p>
    <w:p w:rsidR="005D59F6" w:rsidRPr="00CC13DE" w:rsidRDefault="005D59F6">
      <w:pPr>
        <w:pStyle w:val="Layer20"/>
        <w:spacing w:line="440" w:lineRule="exact"/>
        <w:ind w:leftChars="150" w:left="390"/>
        <w:rPr>
          <w:rFonts w:ascii="Book Antiqua" w:hAnsi="Book Antiqua"/>
          <w:color w:val="000000" w:themeColor="text1"/>
        </w:rPr>
      </w:pPr>
      <w:r w:rsidRPr="00CC13DE">
        <w:rPr>
          <w:rFonts w:ascii="Book Antiqua" w:hAnsi="標楷體"/>
          <w:color w:val="000000" w:themeColor="text1"/>
        </w:rPr>
        <w:t>以「表</w:t>
      </w:r>
      <w:r w:rsidRPr="00CC13DE">
        <w:rPr>
          <w:rFonts w:ascii="Book Antiqua" w:hAnsi="Book Antiqua"/>
          <w:color w:val="000000" w:themeColor="text1"/>
        </w:rPr>
        <w:t>03</w:t>
      </w:r>
      <w:r w:rsidRPr="00CC13DE">
        <w:rPr>
          <w:rFonts w:ascii="Book Antiqua" w:hAnsi="標楷體"/>
          <w:color w:val="000000" w:themeColor="text1"/>
        </w:rPr>
        <w:t>：資產負債表」中公司淨認許資產總計數減除屬投資型保險商品分離帳戶資產、</w:t>
      </w:r>
      <w:r w:rsidR="008555CF" w:rsidRPr="00CC13DE">
        <w:rPr>
          <w:rFonts w:ascii="Book Antiqua" w:hAnsi="標楷體"/>
          <w:color w:val="000000" w:themeColor="text1"/>
        </w:rPr>
        <w:t>再保險準備資產</w:t>
      </w:r>
      <w:r w:rsidRPr="00CC13DE">
        <w:rPr>
          <w:rFonts w:ascii="Book Antiqua" w:hAnsi="標楷體"/>
          <w:color w:val="000000" w:themeColor="text1"/>
        </w:rPr>
        <w:t>之淨認許資產金額</w:t>
      </w:r>
      <w:r w:rsidR="00770462" w:rsidRPr="00CC13DE">
        <w:rPr>
          <w:rFonts w:ascii="標楷體" w:hAnsi="標楷體" w:hint="eastAsia"/>
          <w:color w:val="000000" w:themeColor="text1"/>
        </w:rPr>
        <w:t>及</w:t>
      </w:r>
      <w:r w:rsidR="00770462" w:rsidRPr="00CC13DE">
        <w:rPr>
          <w:rFonts w:ascii="標楷體" w:hAnsi="標楷體"/>
          <w:color w:val="000000" w:themeColor="text1"/>
        </w:rPr>
        <w:t>「</w:t>
      </w:r>
      <w:r w:rsidR="00770462" w:rsidRPr="00CC13DE">
        <w:rPr>
          <w:rFonts w:ascii="標楷體" w:hAnsi="標楷體" w:hint="eastAsia"/>
          <w:color w:val="000000" w:themeColor="text1"/>
        </w:rPr>
        <w:t>表</w:t>
      </w:r>
      <w:smartTag w:uri="urn:schemas-microsoft-com:office:smarttags" w:element="chsdate">
        <w:smartTagPr>
          <w:attr w:name="Year" w:val="1930"/>
          <w:attr w:name="Month" w:val="8"/>
          <w:attr w:name="Day" w:val="3"/>
          <w:attr w:name="IsLunarDate" w:val="False"/>
          <w:attr w:name="IsROCDate" w:val="False"/>
        </w:smartTagPr>
        <w:r w:rsidR="00770462" w:rsidRPr="00CC13DE">
          <w:rPr>
            <w:rFonts w:ascii="標楷體" w:hAnsi="標楷體" w:hint="eastAsia"/>
            <w:color w:val="000000" w:themeColor="text1"/>
          </w:rPr>
          <w:t>30-8-3</w:t>
        </w:r>
      </w:smartTag>
      <w:r w:rsidR="00770462" w:rsidRPr="00CC13DE">
        <w:rPr>
          <w:rFonts w:ascii="標楷體" w:hAnsi="標楷體" w:hint="eastAsia"/>
          <w:color w:val="000000" w:themeColor="text1"/>
        </w:rPr>
        <w:t>：不動產投資採市價評價計</w:t>
      </w:r>
      <w:r w:rsidR="00770462" w:rsidRPr="00CC13DE">
        <w:rPr>
          <w:rFonts w:ascii="標楷體" w:hAnsi="標楷體" w:hint="eastAsia"/>
          <w:color w:val="000000" w:themeColor="text1"/>
        </w:rPr>
        <w:lastRenderedPageBreak/>
        <w:t>入自有資本調整計算表</w:t>
      </w:r>
      <w:r w:rsidR="00770462" w:rsidRPr="00CC13DE">
        <w:rPr>
          <w:rFonts w:ascii="標楷體" w:hAnsi="標楷體"/>
          <w:color w:val="000000" w:themeColor="text1"/>
        </w:rPr>
        <w:t>」</w:t>
      </w:r>
      <w:r w:rsidR="00770462" w:rsidRPr="00CC13DE">
        <w:rPr>
          <w:rFonts w:ascii="標楷體" w:hAnsi="標楷體" w:hint="eastAsia"/>
          <w:color w:val="000000" w:themeColor="text1"/>
        </w:rPr>
        <w:t>投資性不動產後續衡量採用公允價值模式之影響淨額</w:t>
      </w:r>
      <w:r w:rsidRPr="00CC13DE">
        <w:rPr>
          <w:rFonts w:ascii="Book Antiqua" w:hAnsi="標楷體"/>
          <w:color w:val="000000" w:themeColor="text1"/>
        </w:rPr>
        <w:t>後餘額，乘以規定之風險係數計算風險資本額。</w:t>
      </w:r>
    </w:p>
    <w:p w:rsidR="005D59F6" w:rsidRPr="00435318" w:rsidRDefault="005D59F6">
      <w:pPr>
        <w:pStyle w:val="Layer2"/>
        <w:spacing w:line="440" w:lineRule="exact"/>
        <w:jc w:val="both"/>
        <w:rPr>
          <w:rFonts w:ascii="Book Antiqua" w:hAnsi="Book Antiqua"/>
          <w:color w:val="000000" w:themeColor="text1"/>
        </w:rPr>
      </w:pPr>
      <w:r w:rsidRPr="00CC13DE">
        <w:rPr>
          <w:rFonts w:ascii="Book Antiqua" w:hAnsi="Book Antiqua"/>
          <w:color w:val="000000" w:themeColor="text1"/>
        </w:rPr>
        <w:t>5.3</w:t>
      </w:r>
      <w:r w:rsidR="00357943" w:rsidRPr="00435318">
        <w:rPr>
          <w:rFonts w:ascii="Book Antiqua" w:eastAsia="華康仿宋體W6" w:hAnsi="Book Antiqua"/>
          <w:color w:val="FF0000"/>
        </w:rPr>
        <w:t>公</w:t>
      </w:r>
      <w:r w:rsidR="00357943" w:rsidRPr="00435318">
        <w:rPr>
          <w:rFonts w:ascii="Book Antiqua" w:hAnsi="Book Antiqua"/>
          <w:color w:val="FF0000"/>
        </w:rPr>
        <w:t>平待客原則排名</w:t>
      </w:r>
      <w:r w:rsidR="00457BA2" w:rsidRPr="00435318">
        <w:rPr>
          <w:rFonts w:ascii="Book Antiqua" w:hAnsi="Book Antiqua"/>
          <w:color w:val="000000" w:themeColor="text1"/>
        </w:rPr>
        <w:t>排序落入後段</w:t>
      </w:r>
      <w:r w:rsidR="00457BA2" w:rsidRPr="00435318">
        <w:rPr>
          <w:rFonts w:ascii="Book Antiqua" w:hAnsi="Book Antiqua"/>
          <w:color w:val="000000" w:themeColor="text1"/>
        </w:rPr>
        <w:t>20%</w:t>
      </w:r>
      <w:r w:rsidR="00457BA2" w:rsidRPr="00435318">
        <w:rPr>
          <w:rFonts w:ascii="Book Antiqua" w:hAnsi="Book Antiqua"/>
          <w:color w:val="000000" w:themeColor="text1"/>
        </w:rPr>
        <w:t>之公司加計風險資本額</w:t>
      </w:r>
    </w:p>
    <w:p w:rsidR="00043490" w:rsidRPr="009975A9" w:rsidRDefault="00043490" w:rsidP="00043490">
      <w:pPr>
        <w:pStyle w:val="Layer20"/>
        <w:spacing w:line="440" w:lineRule="exact"/>
        <w:ind w:leftChars="150" w:left="390"/>
        <w:jc w:val="both"/>
        <w:rPr>
          <w:rFonts w:ascii="Book Antiqua" w:eastAsia="華康仿宋體W6" w:hAnsi="Book Antiqua"/>
          <w:color w:val="000000" w:themeColor="text1"/>
          <w:sz w:val="32"/>
        </w:rPr>
      </w:pPr>
      <w:r w:rsidRPr="009975A9">
        <w:rPr>
          <w:rFonts w:ascii="華康仿宋體W6" w:eastAsia="華康仿宋體W6" w:hAnsi="Book Antiqua" w:hint="eastAsia"/>
          <w:color w:val="FF0000"/>
          <w:kern w:val="0"/>
          <w:szCs w:val="20"/>
        </w:rPr>
        <w:t>公平待客原則排名</w:t>
      </w:r>
      <w:r w:rsidRPr="009975A9">
        <w:rPr>
          <w:rFonts w:ascii="華康仿宋體W6" w:eastAsia="華康仿宋體W6" w:hAnsi="Book Antiqua" w:hint="eastAsia"/>
          <w:color w:val="000000"/>
          <w:kern w:val="0"/>
          <w:szCs w:val="20"/>
        </w:rPr>
        <w:t>依據</w:t>
      </w:r>
      <w:r w:rsidRPr="009975A9">
        <w:rPr>
          <w:rFonts w:ascii="華康仿宋體W6" w:eastAsia="華康仿宋體W6" w:hAnsi="Book Antiqua" w:hint="eastAsia"/>
          <w:color w:val="FF0000"/>
          <w:kern w:val="0"/>
          <w:szCs w:val="20"/>
        </w:rPr>
        <w:t>主管機關評核結果，產、壽公司分別評定，其</w:t>
      </w:r>
      <w:r w:rsidRPr="009975A9">
        <w:rPr>
          <w:rFonts w:ascii="華康仿宋體W6" w:eastAsia="華康仿宋體W6" w:hAnsi="Book Antiqua" w:hint="eastAsia"/>
          <w:color w:val="000000"/>
          <w:kern w:val="0"/>
          <w:szCs w:val="20"/>
        </w:rPr>
        <w:t>分別擷取</w:t>
      </w:r>
      <w:r w:rsidRPr="009975A9">
        <w:rPr>
          <w:rFonts w:ascii="華康仿宋體W6" w:eastAsia="華康仿宋體W6" w:hAnsi="Book Antiqua" w:hint="eastAsia"/>
          <w:color w:val="FF0000"/>
          <w:kern w:val="0"/>
          <w:szCs w:val="20"/>
        </w:rPr>
        <w:t>排名</w:t>
      </w:r>
      <w:r w:rsidRPr="009975A9">
        <w:rPr>
          <w:rFonts w:ascii="華康仿宋體W6" w:eastAsia="華康仿宋體W6" w:hAnsi="Book Antiqua" w:hint="eastAsia"/>
          <w:color w:val="000000"/>
          <w:kern w:val="0"/>
          <w:szCs w:val="20"/>
        </w:rPr>
        <w:t>落入後段</w:t>
      </w:r>
      <w:r w:rsidRPr="009975A9">
        <w:rPr>
          <w:rFonts w:ascii="Book Antiqua" w:eastAsia="新細明體" w:hAnsi="Book Antiqua"/>
          <w:color w:val="000000"/>
          <w:kern w:val="0"/>
          <w:szCs w:val="20"/>
        </w:rPr>
        <w:t>20%</w:t>
      </w:r>
      <w:r w:rsidRPr="009975A9">
        <w:rPr>
          <w:rFonts w:ascii="華康仿宋體W6" w:eastAsia="華康仿宋體W6" w:hAnsi="Book Antiqua" w:hint="eastAsia"/>
          <w:color w:val="000000"/>
          <w:kern w:val="0"/>
          <w:szCs w:val="20"/>
        </w:rPr>
        <w:t>之公司，需以</w:t>
      </w:r>
      <w:r w:rsidRPr="009975A9">
        <w:rPr>
          <w:rFonts w:ascii="Book Antiqua" w:eastAsia="新細明體" w:hAnsi="Book Antiqua"/>
          <w:color w:val="000000"/>
          <w:kern w:val="0"/>
          <w:szCs w:val="20"/>
        </w:rPr>
        <w:t>C4</w:t>
      </w:r>
      <w:r w:rsidRPr="009975A9">
        <w:rPr>
          <w:rFonts w:ascii="華康仿宋體W6" w:eastAsia="華康仿宋體W6" w:hAnsi="Book Antiqua" w:hint="eastAsia"/>
          <w:color w:val="000000"/>
          <w:kern w:val="0"/>
          <w:szCs w:val="20"/>
        </w:rPr>
        <w:t>其他風險資本額總計數，乘以既定之權數</w:t>
      </w:r>
      <w:r w:rsidRPr="009975A9">
        <w:rPr>
          <w:rFonts w:ascii="Book Antiqua" w:eastAsia="新細明體" w:hAnsi="Book Antiqua"/>
          <w:color w:val="000000"/>
          <w:kern w:val="0"/>
          <w:szCs w:val="20"/>
        </w:rPr>
        <w:t>(</w:t>
      </w:r>
      <w:r w:rsidRPr="009975A9">
        <w:rPr>
          <w:rFonts w:ascii="華康仿宋體W6" w:eastAsia="華康仿宋體W6" w:hAnsi="Book Antiqua" w:hint="eastAsia"/>
          <w:color w:val="000000"/>
          <w:kern w:val="0"/>
          <w:szCs w:val="20"/>
        </w:rPr>
        <w:t>置於</w:t>
      </w:r>
      <w:r w:rsidRPr="009975A9">
        <w:rPr>
          <w:rFonts w:ascii="Book Antiqua" w:eastAsia="新細明體" w:hAnsi="Book Antiqua"/>
          <w:color w:val="000000"/>
          <w:kern w:val="0"/>
          <w:szCs w:val="20"/>
        </w:rPr>
        <w:t>“</w:t>
      </w:r>
      <w:r w:rsidRPr="009975A9">
        <w:rPr>
          <w:rFonts w:ascii="華康仿宋體W6" w:eastAsia="華康仿宋體W6" w:hAnsi="Book Antiqua" w:hint="eastAsia"/>
          <w:color w:val="000000"/>
          <w:kern w:val="0"/>
          <w:szCs w:val="20"/>
        </w:rPr>
        <w:t>風險係數</w:t>
      </w:r>
      <w:r w:rsidRPr="009975A9">
        <w:rPr>
          <w:rFonts w:ascii="Book Antiqua" w:eastAsia="新細明體" w:hAnsi="Book Antiqua"/>
          <w:color w:val="000000"/>
          <w:kern w:val="0"/>
          <w:szCs w:val="20"/>
        </w:rPr>
        <w:t>”</w:t>
      </w:r>
      <w:r w:rsidRPr="009975A9">
        <w:rPr>
          <w:rFonts w:ascii="華康仿宋體W6" w:eastAsia="華康仿宋體W6" w:hAnsi="Book Antiqua" w:hint="eastAsia"/>
          <w:color w:val="000000"/>
          <w:kern w:val="0"/>
          <w:szCs w:val="20"/>
        </w:rPr>
        <w:t>欄位，目前為</w:t>
      </w:r>
      <w:r w:rsidRPr="009975A9">
        <w:rPr>
          <w:rFonts w:ascii="Book Antiqua" w:eastAsia="新細明體" w:hAnsi="Book Antiqua"/>
          <w:color w:val="000000"/>
          <w:kern w:val="0"/>
          <w:szCs w:val="20"/>
        </w:rPr>
        <w:t>5%)</w:t>
      </w:r>
      <w:r w:rsidRPr="009975A9">
        <w:rPr>
          <w:rFonts w:ascii="華康仿宋體W6" w:eastAsia="華康仿宋體W6" w:hAnsi="Book Antiqua" w:hint="eastAsia"/>
          <w:color w:val="000000"/>
          <w:kern w:val="0"/>
          <w:szCs w:val="20"/>
        </w:rPr>
        <w:t>計算加計之風險資本額。但成立兩年內之新公司倘落於排</w:t>
      </w:r>
      <w:r w:rsidRPr="009975A9">
        <w:rPr>
          <w:rFonts w:ascii="華康仿宋體W6" w:eastAsia="華康仿宋體W6" w:hAnsi="Book Antiqua" w:hint="eastAsia"/>
          <w:color w:val="FF0000"/>
          <w:kern w:val="0"/>
          <w:szCs w:val="20"/>
        </w:rPr>
        <w:t>名</w:t>
      </w:r>
      <w:r w:rsidRPr="009975A9">
        <w:rPr>
          <w:rFonts w:ascii="華康仿宋體W6" w:eastAsia="華康仿宋體W6" w:hAnsi="Book Antiqua" w:hint="eastAsia"/>
          <w:color w:val="000000"/>
          <w:kern w:val="0"/>
          <w:szCs w:val="20"/>
        </w:rPr>
        <w:t>後段</w:t>
      </w:r>
      <w:r w:rsidRPr="009975A9">
        <w:rPr>
          <w:rFonts w:ascii="Book Antiqua" w:eastAsia="新細明體" w:hAnsi="Book Antiqua"/>
          <w:color w:val="000000"/>
          <w:kern w:val="0"/>
          <w:szCs w:val="20"/>
        </w:rPr>
        <w:t>20%</w:t>
      </w:r>
      <w:r w:rsidRPr="009975A9">
        <w:rPr>
          <w:rFonts w:ascii="華康仿宋體W6" w:eastAsia="華康仿宋體W6" w:hAnsi="Book Antiqua" w:hint="eastAsia"/>
          <w:color w:val="000000"/>
          <w:kern w:val="0"/>
          <w:szCs w:val="20"/>
        </w:rPr>
        <w:t>者除外</w:t>
      </w:r>
      <w:r w:rsidRPr="009975A9">
        <w:rPr>
          <w:rFonts w:ascii="Book Antiqua" w:eastAsia="新細明體" w:hAnsi="Book Antiqua"/>
          <w:color w:val="000000"/>
          <w:kern w:val="0"/>
          <w:szCs w:val="20"/>
        </w:rPr>
        <w:t>(</w:t>
      </w:r>
      <w:r w:rsidRPr="009975A9">
        <w:rPr>
          <w:rFonts w:ascii="華康仿宋體W6" w:eastAsia="華康仿宋體W6" w:hAnsi="Book Antiqua" w:hint="eastAsia"/>
          <w:color w:val="000000"/>
          <w:kern w:val="0"/>
          <w:szCs w:val="20"/>
        </w:rPr>
        <w:t>即「其他風險」無須加計</w:t>
      </w:r>
      <w:r w:rsidRPr="009975A9">
        <w:rPr>
          <w:rFonts w:ascii="Book Antiqua" w:eastAsia="新細明體" w:hAnsi="Book Antiqua"/>
          <w:color w:val="000000"/>
          <w:kern w:val="0"/>
          <w:szCs w:val="20"/>
        </w:rPr>
        <w:t>5%</w:t>
      </w:r>
      <w:r w:rsidRPr="009975A9">
        <w:rPr>
          <w:rFonts w:ascii="華康仿宋體W6" w:eastAsia="華康仿宋體W6" w:hAnsi="Book Antiqua" w:hint="eastAsia"/>
          <w:color w:val="000000"/>
          <w:kern w:val="0"/>
          <w:szCs w:val="20"/>
        </w:rPr>
        <w:t>之風險資本額</w:t>
      </w:r>
      <w:r w:rsidRPr="009975A9">
        <w:rPr>
          <w:rFonts w:ascii="Book Antiqua" w:eastAsia="新細明體" w:hAnsi="Book Antiqua"/>
          <w:color w:val="000000"/>
          <w:kern w:val="0"/>
          <w:szCs w:val="20"/>
        </w:rPr>
        <w:t>)</w:t>
      </w:r>
      <w:r w:rsidRPr="009975A9">
        <w:rPr>
          <w:rFonts w:ascii="華康仿宋體W6" w:eastAsia="華康仿宋體W6" w:hAnsi="Book Antiqua" w:hint="eastAsia"/>
          <w:color w:val="000000"/>
          <w:kern w:val="0"/>
          <w:szCs w:val="20"/>
        </w:rPr>
        <w:t>。</w:t>
      </w:r>
      <w:r w:rsidRPr="006F0431">
        <w:rPr>
          <w:rFonts w:ascii="Book Antiqua" w:eastAsia="華康仿宋體W6" w:hAnsi="Book Antiqua"/>
          <w:color w:val="000000" w:themeColor="text1"/>
        </w:rPr>
        <w:t>其中，兩年內之起算日以主管機關核准設立日為準。</w:t>
      </w:r>
      <w:r w:rsidRPr="003247EB">
        <w:rPr>
          <w:rFonts w:ascii="Book Antiqua" w:eastAsia="華康仿宋體W6" w:hAnsi="Book Antiqua" w:hint="eastAsia"/>
          <w:color w:val="FF0000"/>
        </w:rPr>
        <w:t>公平待客原則排名</w:t>
      </w:r>
      <w:r w:rsidRPr="006F0431">
        <w:rPr>
          <w:rFonts w:ascii="Book Antiqua" w:eastAsia="華康仿宋體W6" w:hAnsi="Book Antiqua"/>
          <w:color w:val="000000" w:themeColor="text1"/>
        </w:rPr>
        <w:t>係由主管機關</w:t>
      </w:r>
      <w:r w:rsidRPr="009975A9">
        <w:rPr>
          <w:rFonts w:ascii="華康仿宋體W6" w:eastAsia="華康仿宋體W6" w:hAnsi="Book Antiqua" w:hint="eastAsia"/>
          <w:color w:val="FF0000"/>
          <w:kern w:val="0"/>
          <w:szCs w:val="20"/>
        </w:rPr>
        <w:t>公布</w:t>
      </w:r>
      <w:r w:rsidRPr="006F0431">
        <w:rPr>
          <w:rFonts w:ascii="Book Antiqua" w:eastAsia="華康仿宋體W6" w:hAnsi="Book Antiqua"/>
          <w:color w:val="000000" w:themeColor="text1"/>
        </w:rPr>
        <w:t>，並由保發中心通知落入後段</w:t>
      </w:r>
      <w:r w:rsidRPr="006F0431">
        <w:rPr>
          <w:rFonts w:ascii="Book Antiqua" w:eastAsia="華康仿宋體W6" w:hAnsi="Book Antiqua"/>
          <w:color w:val="000000" w:themeColor="text1"/>
        </w:rPr>
        <w:t>20%</w:t>
      </w:r>
      <w:r w:rsidRPr="006F0431">
        <w:rPr>
          <w:rFonts w:ascii="Book Antiqua" w:eastAsia="華康仿宋體W6" w:hAnsi="Book Antiqua"/>
          <w:color w:val="000000" w:themeColor="text1"/>
        </w:rPr>
        <w:t>之公司。</w:t>
      </w:r>
      <w:r w:rsidRPr="009975A9">
        <w:rPr>
          <w:rFonts w:ascii="華康仿宋體W6" w:eastAsia="華康仿宋體W6" w:hAnsi="Book Antiqua" w:hint="eastAsia"/>
          <w:color w:val="FF0000"/>
          <w:kern w:val="0"/>
          <w:szCs w:val="20"/>
        </w:rPr>
        <w:t>當年度公布之公平待客原則排名結果</w:t>
      </w:r>
      <w:r w:rsidRPr="009975A9">
        <w:rPr>
          <w:rFonts w:ascii="華康仿宋體W6" w:eastAsia="華康仿宋體W6" w:hAnsi="Book Antiqua" w:hint="eastAsia"/>
          <w:color w:val="000000"/>
          <w:kern w:val="0"/>
          <w:szCs w:val="20"/>
        </w:rPr>
        <w:t>適用</w:t>
      </w:r>
      <w:r w:rsidRPr="009975A9">
        <w:rPr>
          <w:rFonts w:ascii="華康仿宋體W6" w:eastAsia="華康仿宋體W6" w:hAnsi="Book Antiqua" w:hint="eastAsia"/>
          <w:color w:val="FF0000"/>
          <w:kern w:val="0"/>
          <w:szCs w:val="20"/>
        </w:rPr>
        <w:t>當年度整年</w:t>
      </w:r>
      <w:r w:rsidRPr="009975A9">
        <w:rPr>
          <w:rFonts w:ascii="華康仿宋體W6" w:eastAsia="華康仿宋體W6" w:hAnsi="Book Antiqua" w:hint="eastAsia"/>
          <w:color w:val="000000"/>
          <w:kern w:val="0"/>
          <w:szCs w:val="20"/>
        </w:rPr>
        <w:t>期間，</w:t>
      </w:r>
      <w:r w:rsidRPr="009975A9">
        <w:rPr>
          <w:rFonts w:ascii="華康仿宋體W6" w:eastAsia="華康仿宋體W6" w:hAnsi="Book Antiqua" w:hint="eastAsia"/>
          <w:color w:val="FF0000"/>
          <w:kern w:val="0"/>
          <w:szCs w:val="20"/>
        </w:rPr>
        <w:t>且</w:t>
      </w:r>
      <w:r w:rsidRPr="009975A9">
        <w:rPr>
          <w:rFonts w:ascii="華康仿宋體W6" w:eastAsia="華康仿宋體W6" w:hAnsi="Book Antiqua" w:hint="eastAsia"/>
          <w:color w:val="000000"/>
          <w:kern w:val="0"/>
          <w:szCs w:val="20"/>
        </w:rPr>
        <w:t>每年更新一次。</w:t>
      </w: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b w:val="0"/>
          <w:bCs w:val="0"/>
          <w:color w:val="000000" w:themeColor="text1"/>
          <w:sz w:val="24"/>
        </w:rPr>
        <w:br w:type="page"/>
      </w:r>
      <w:bookmarkStart w:id="351" w:name="_Toc55996740"/>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30-8</w:t>
      </w:r>
      <w:r w:rsidRPr="00CC13DE">
        <w:rPr>
          <w:rFonts w:ascii="Book Antiqua" w:hAnsi="標楷體"/>
          <w:color w:val="000000" w:themeColor="text1"/>
          <w:szCs w:val="40"/>
        </w:rPr>
        <w:t>：自有資本總額計算表</w:t>
      </w:r>
      <w:bookmarkEnd w:id="351"/>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本計算報表填報的目的在於列示</w:t>
      </w:r>
      <w:r w:rsidR="007E569F" w:rsidRPr="00CC13DE">
        <w:rPr>
          <w:rFonts w:ascii="Book Antiqua" w:hAnsi="標楷體"/>
          <w:color w:val="000000" w:themeColor="text1"/>
          <w:sz w:val="24"/>
        </w:rPr>
        <w:t>保險業</w:t>
      </w:r>
      <w:r w:rsidRPr="00CC13DE">
        <w:rPr>
          <w:rFonts w:ascii="Book Antiqua" w:hAnsi="標楷體"/>
          <w:color w:val="000000" w:themeColor="text1"/>
          <w:sz w:val="24"/>
        </w:rPr>
        <w:t>自有資本來源各項目部位概況，以供主管機關評估其資本適足性。自有資本總額之計算包含業主權益總額、危險變動特別準備金</w:t>
      </w:r>
      <w:r w:rsidR="0092741B" w:rsidRPr="0092741B">
        <w:rPr>
          <w:rFonts w:ascii="Book Antiqua" w:hAnsi="標楷體" w:hint="eastAsia"/>
          <w:color w:val="FF0000"/>
          <w:sz w:val="24"/>
        </w:rPr>
        <w:t>、特定險別之重大事故特別準備金</w:t>
      </w:r>
      <w:r w:rsidRPr="00CC13DE">
        <w:rPr>
          <w:rFonts w:ascii="Book Antiqua" w:hAnsi="標楷體"/>
          <w:color w:val="000000" w:themeColor="text1"/>
          <w:sz w:val="24"/>
        </w:rPr>
        <w:t>、股票投資未實現利益等三大部份。</w:t>
      </w:r>
    </w:p>
    <w:p w:rsidR="005D59F6" w:rsidRPr="00CC13DE" w:rsidRDefault="005D59F6">
      <w:pPr>
        <w:spacing w:line="440" w:lineRule="exact"/>
        <w:jc w:val="both"/>
        <w:rPr>
          <w:rFonts w:ascii="Book Antiqua" w:hAnsi="Book Antiqua"/>
          <w:color w:val="000000" w:themeColor="text1"/>
          <w:sz w:val="24"/>
        </w:rPr>
      </w:pP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本說明的目的為配合相關法令規定及資本適足性制度填報需求，簡介該表之填列規則，以利保險公司之填報作業。</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主要列位說明如下：</w:t>
      </w:r>
    </w:p>
    <w:p w:rsidR="005D59F6" w:rsidRPr="00CC13DE" w:rsidRDefault="005D59F6">
      <w:pPr>
        <w:spacing w:line="440" w:lineRule="exact"/>
        <w:jc w:val="both"/>
        <w:rPr>
          <w:rFonts w:ascii="Book Antiqua" w:hAnsi="Book Antiqua"/>
          <w:color w:val="000000" w:themeColor="text1"/>
          <w:sz w:val="24"/>
        </w:rPr>
      </w:pPr>
      <w:bookmarkStart w:id="352" w:name="OLE_LINK2"/>
      <w:bookmarkStart w:id="353" w:name="OLE_LINK3"/>
      <w:r w:rsidRPr="00CC13DE">
        <w:rPr>
          <w:rFonts w:ascii="Book Antiqua" w:hAnsi="Book Antiqua"/>
          <w:color w:val="000000" w:themeColor="text1"/>
          <w:sz w:val="24"/>
        </w:rPr>
        <w:t>6.1</w:t>
      </w:r>
      <w:bookmarkEnd w:id="352"/>
      <w:bookmarkEnd w:id="353"/>
      <w:r w:rsidRPr="00CC13DE">
        <w:rPr>
          <w:rFonts w:ascii="Book Antiqua" w:hAnsi="Book Antiqua"/>
          <w:color w:val="000000" w:themeColor="text1"/>
          <w:sz w:val="24"/>
        </w:rPr>
        <w:t xml:space="preserve"> </w:t>
      </w:r>
      <w:r w:rsidRPr="00CC13DE">
        <w:rPr>
          <w:rFonts w:ascii="Book Antiqua" w:hAnsi="標楷體"/>
          <w:color w:val="000000" w:themeColor="text1"/>
          <w:sz w:val="24"/>
        </w:rPr>
        <w:t>權益總額</w:t>
      </w:r>
      <w:r w:rsidRPr="00CC13DE">
        <w:rPr>
          <w:rFonts w:ascii="Book Antiqua" w:hAnsi="Book Antiqua"/>
          <w:color w:val="000000" w:themeColor="text1"/>
          <w:sz w:val="24"/>
        </w:rPr>
        <w:t>(</w:t>
      </w:r>
      <w:r w:rsidRPr="00CC13DE">
        <w:rPr>
          <w:rFonts w:ascii="Book Antiqua" w:hAnsi="標楷體"/>
          <w:color w:val="000000" w:themeColor="text1"/>
          <w:sz w:val="24"/>
        </w:rPr>
        <w:t>淨認許權益</w:t>
      </w:r>
      <w:r w:rsidRPr="00CC13DE">
        <w:rPr>
          <w:rFonts w:ascii="Book Antiqua" w:hAnsi="Book Antiqua"/>
          <w:color w:val="000000" w:themeColor="text1"/>
          <w:sz w:val="24"/>
        </w:rPr>
        <w:t>)</w:t>
      </w:r>
    </w:p>
    <w:p w:rsidR="005D59F6" w:rsidRPr="00CC13DE" w:rsidRDefault="005D59F6">
      <w:pPr>
        <w:spacing w:line="440" w:lineRule="exact"/>
        <w:ind w:leftChars="138" w:left="360" w:hanging="1"/>
        <w:jc w:val="both"/>
        <w:rPr>
          <w:rFonts w:ascii="Book Antiqua" w:hAnsi="Book Antiqua"/>
          <w:color w:val="000000" w:themeColor="text1"/>
          <w:sz w:val="24"/>
        </w:rPr>
      </w:pPr>
      <w:r w:rsidRPr="00CC13DE">
        <w:rPr>
          <w:rFonts w:ascii="Book Antiqua" w:hAnsi="標楷體"/>
          <w:color w:val="000000" w:themeColor="text1"/>
          <w:sz w:val="24"/>
        </w:rPr>
        <w:t>權益總額按「表</w:t>
      </w:r>
      <w:r w:rsidRPr="00CC13DE">
        <w:rPr>
          <w:rFonts w:ascii="Book Antiqua" w:hAnsi="Book Antiqua"/>
          <w:color w:val="000000" w:themeColor="text1"/>
          <w:sz w:val="24"/>
        </w:rPr>
        <w:t>03</w:t>
      </w:r>
      <w:r w:rsidRPr="00CC13DE">
        <w:rPr>
          <w:rFonts w:ascii="Book Antiqua" w:hAnsi="標楷體"/>
          <w:color w:val="000000" w:themeColor="text1"/>
          <w:sz w:val="24"/>
        </w:rPr>
        <w:t>：資產負債表」所記錄之淨認許權益之金額填報，此係帳載業主權益總額扣除未適格再保險盈餘調整數及淨認許資產調整數，並加計符合自有資本條件之特別股負債後之數額，乘以規定之係數計算自有資本額。</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 xml:space="preserve">6.2 </w:t>
      </w:r>
      <w:r w:rsidRPr="00CC13DE">
        <w:rPr>
          <w:rFonts w:ascii="Book Antiqua" w:hAnsi="標楷體"/>
          <w:color w:val="000000" w:themeColor="text1"/>
          <w:sz w:val="24"/>
        </w:rPr>
        <w:t>危險變動特別準備金</w:t>
      </w:r>
    </w:p>
    <w:p w:rsidR="005D59F6" w:rsidRPr="00CC13DE" w:rsidRDefault="005D59F6">
      <w:pPr>
        <w:spacing w:line="440" w:lineRule="exact"/>
        <w:ind w:left="360" w:hangingChars="150" w:hanging="360"/>
        <w:jc w:val="both"/>
        <w:rPr>
          <w:rFonts w:ascii="Book Antiqua" w:hAnsi="Book Antiqua"/>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危險變動特別準備金按「表</w:t>
      </w:r>
      <w:r w:rsidRPr="00CC13DE">
        <w:rPr>
          <w:rFonts w:ascii="Book Antiqua" w:hAnsi="Book Antiqua"/>
          <w:color w:val="000000" w:themeColor="text1"/>
          <w:sz w:val="24"/>
        </w:rPr>
        <w:t>25-2</w:t>
      </w:r>
      <w:r w:rsidRPr="00CC13DE">
        <w:rPr>
          <w:rFonts w:ascii="Book Antiqua" w:hAnsi="標楷體"/>
          <w:color w:val="000000" w:themeColor="text1"/>
          <w:sz w:val="24"/>
        </w:rPr>
        <w:t>：危險變動特別準備金明細表」所記錄之本</w:t>
      </w:r>
      <w:r w:rsidRPr="00CC13DE">
        <w:rPr>
          <w:rFonts w:ascii="Book Antiqua" w:hAnsi="Book Antiqua"/>
          <w:color w:val="000000" w:themeColor="text1"/>
          <w:sz w:val="24"/>
        </w:rPr>
        <w:t>(</w:t>
      </w:r>
      <w:r w:rsidRPr="00CC13DE">
        <w:rPr>
          <w:rFonts w:ascii="Book Antiqua" w:hAnsi="標楷體"/>
          <w:color w:val="000000" w:themeColor="text1"/>
          <w:sz w:val="24"/>
        </w:rPr>
        <w:t>半</w:t>
      </w:r>
      <w:r w:rsidRPr="00CC13DE">
        <w:rPr>
          <w:rFonts w:ascii="Book Antiqua" w:hAnsi="Book Antiqua"/>
          <w:color w:val="000000" w:themeColor="text1"/>
          <w:sz w:val="24"/>
        </w:rPr>
        <w:t>)</w:t>
      </w:r>
      <w:r w:rsidRPr="00CC13DE">
        <w:rPr>
          <w:rFonts w:ascii="Book Antiqua" w:hAnsi="標楷體"/>
          <w:color w:val="000000" w:themeColor="text1"/>
          <w:sz w:val="24"/>
        </w:rPr>
        <w:t>年末累積危險變動特別準備金總數減除「強制自用汽車責任保險」、「強制商業汽車責任保險」及「強制機車責任保險」三者之本</w:t>
      </w:r>
      <w:r w:rsidRPr="00CC13DE">
        <w:rPr>
          <w:rFonts w:ascii="Book Antiqua" w:hAnsi="Book Antiqua"/>
          <w:color w:val="000000" w:themeColor="text1"/>
          <w:sz w:val="24"/>
        </w:rPr>
        <w:t>(</w:t>
      </w:r>
      <w:r w:rsidRPr="00CC13DE">
        <w:rPr>
          <w:rFonts w:ascii="Book Antiqua" w:hAnsi="標楷體"/>
          <w:color w:val="000000" w:themeColor="text1"/>
          <w:sz w:val="24"/>
        </w:rPr>
        <w:t>半</w:t>
      </w:r>
      <w:r w:rsidRPr="00CC13DE">
        <w:rPr>
          <w:rFonts w:ascii="Book Antiqua" w:hAnsi="Book Antiqua"/>
          <w:color w:val="000000" w:themeColor="text1"/>
          <w:sz w:val="24"/>
        </w:rPr>
        <w:t>)</w:t>
      </w:r>
      <w:r w:rsidRPr="00CC13DE">
        <w:rPr>
          <w:rFonts w:ascii="Book Antiqua" w:hAnsi="標楷體"/>
          <w:color w:val="000000" w:themeColor="text1"/>
          <w:sz w:val="24"/>
        </w:rPr>
        <w:t>年末累積危險變動特別準備金總數後之餘額，乘以規定之係數計算自有資本額之調整數。</w:t>
      </w:r>
    </w:p>
    <w:p w:rsidR="00435318" w:rsidRPr="0066277E" w:rsidRDefault="005D59F6" w:rsidP="00435318">
      <w:pPr>
        <w:spacing w:line="440" w:lineRule="exact"/>
        <w:ind w:left="360" w:hangingChars="150" w:hanging="360"/>
        <w:jc w:val="both"/>
        <w:rPr>
          <w:rFonts w:ascii="Book Antiqua" w:hAnsi="Book Antiqua"/>
          <w:color w:val="FF0000"/>
          <w:sz w:val="24"/>
        </w:rPr>
      </w:pPr>
      <w:r w:rsidRPr="00CC13DE">
        <w:rPr>
          <w:rFonts w:ascii="Book Antiqua" w:hAnsi="Book Antiqua"/>
          <w:color w:val="000000" w:themeColor="text1"/>
          <w:sz w:val="24"/>
        </w:rPr>
        <w:t>6.3</w:t>
      </w:r>
      <w:r w:rsidR="00435318" w:rsidRPr="00435318">
        <w:rPr>
          <w:rFonts w:ascii="Book Antiqua" w:hAnsi="Book Antiqua" w:hint="eastAsia"/>
          <w:color w:val="FF0000"/>
          <w:sz w:val="24"/>
        </w:rPr>
        <w:t>.1</w:t>
      </w:r>
      <w:r w:rsidRPr="00CC13DE">
        <w:rPr>
          <w:rFonts w:ascii="Book Antiqua" w:hAnsi="Book Antiqua"/>
          <w:color w:val="000000" w:themeColor="text1"/>
          <w:sz w:val="24"/>
        </w:rPr>
        <w:t xml:space="preserve"> </w:t>
      </w:r>
      <w:r w:rsidRPr="0066277E">
        <w:rPr>
          <w:rFonts w:ascii="Book Antiqua" w:hAnsi="Book Antiqua"/>
          <w:color w:val="000000" w:themeColor="text1"/>
          <w:sz w:val="24"/>
        </w:rPr>
        <w:t>負債型特別股</w:t>
      </w:r>
      <w:r w:rsidR="00831062" w:rsidRPr="0066277E">
        <w:rPr>
          <w:rFonts w:ascii="Book Antiqua" w:eastAsia="華康仿宋體W6" w:hAnsi="Book Antiqua"/>
          <w:color w:val="FF0000"/>
          <w:sz w:val="24"/>
        </w:rPr>
        <w:t>：</w:t>
      </w:r>
      <w:r w:rsidR="00435318" w:rsidRPr="0066277E">
        <w:rPr>
          <w:rFonts w:ascii="Book Antiqua" w:eastAsia="華康仿宋體W6" w:hAnsi="Book Antiqua"/>
          <w:color w:val="FF0000"/>
          <w:sz w:val="24"/>
        </w:rPr>
        <w:t>為</w:t>
      </w:r>
      <w:r w:rsidR="00435318" w:rsidRPr="0066277E">
        <w:rPr>
          <w:rFonts w:ascii="Book Antiqua" w:hAnsi="Book Antiqua"/>
          <w:color w:val="FF0000"/>
          <w:sz w:val="24"/>
        </w:rPr>
        <w:t>非累積且無利率加碼條件或其他提前贖回之誘因</w:t>
      </w:r>
    </w:p>
    <w:p w:rsidR="005D59F6" w:rsidRPr="0066277E" w:rsidRDefault="005D59F6">
      <w:pPr>
        <w:spacing w:line="440" w:lineRule="exact"/>
        <w:ind w:left="360" w:hangingChars="150" w:hanging="360"/>
        <w:jc w:val="both"/>
        <w:rPr>
          <w:rFonts w:ascii="Book Antiqua" w:hAnsi="Book Antiqua"/>
          <w:color w:val="000000" w:themeColor="text1"/>
          <w:sz w:val="24"/>
        </w:rPr>
      </w:pPr>
      <w:r w:rsidRPr="0066277E">
        <w:rPr>
          <w:rFonts w:ascii="Book Antiqua" w:hAnsi="Book Antiqua"/>
          <w:color w:val="000000" w:themeColor="text1"/>
          <w:sz w:val="24"/>
        </w:rPr>
        <w:t xml:space="preserve">   </w:t>
      </w:r>
      <w:r w:rsidRPr="0066277E">
        <w:rPr>
          <w:rFonts w:ascii="Book Antiqua" w:hAnsi="Book Antiqua"/>
          <w:color w:val="000000" w:themeColor="text1"/>
          <w:sz w:val="24"/>
        </w:rPr>
        <w:t>按「表</w:t>
      </w:r>
      <w:smartTag w:uri="urn:schemas-microsoft-com:office:smarttags" w:element="chsdate">
        <w:smartTagPr>
          <w:attr w:name="IsROCDate" w:val="False"/>
          <w:attr w:name="IsLunarDate" w:val="False"/>
          <w:attr w:name="Day" w:val="1"/>
          <w:attr w:name="Month" w:val="8"/>
          <w:attr w:name="Year" w:val="1930"/>
        </w:smartTagPr>
        <w:r w:rsidRPr="0066277E">
          <w:rPr>
            <w:rFonts w:ascii="Book Antiqua" w:hAnsi="Book Antiqua"/>
            <w:color w:val="000000" w:themeColor="text1"/>
            <w:sz w:val="24"/>
          </w:rPr>
          <w:t>30-8-1</w:t>
        </w:r>
      </w:smartTag>
      <w:r w:rsidRPr="0066277E">
        <w:rPr>
          <w:rFonts w:ascii="Book Antiqua" w:hAnsi="Book Antiqua"/>
          <w:color w:val="000000" w:themeColor="text1"/>
          <w:sz w:val="24"/>
        </w:rPr>
        <w:t>：發行負債型特別股明細表」第</w:t>
      </w:r>
      <w:r w:rsidRPr="0066277E">
        <w:rPr>
          <w:rFonts w:ascii="Book Antiqua" w:hAnsi="Book Antiqua"/>
          <w:color w:val="000000" w:themeColor="text1"/>
          <w:sz w:val="24"/>
        </w:rPr>
        <w:t>(1</w:t>
      </w:r>
      <w:r w:rsidR="00435318" w:rsidRPr="0066277E">
        <w:rPr>
          <w:rFonts w:ascii="Book Antiqua" w:hAnsi="Book Antiqua"/>
          <w:color w:val="FF0000"/>
          <w:sz w:val="24"/>
        </w:rPr>
        <w:t>2</w:t>
      </w:r>
      <w:r w:rsidRPr="0066277E">
        <w:rPr>
          <w:rFonts w:ascii="Book Antiqua" w:hAnsi="Book Antiqua"/>
          <w:color w:val="000000" w:themeColor="text1"/>
          <w:sz w:val="24"/>
        </w:rPr>
        <w:t>)</w:t>
      </w:r>
      <w:r w:rsidRPr="0066277E">
        <w:rPr>
          <w:rFonts w:ascii="Book Antiqua" w:hAnsi="Book Antiqua"/>
          <w:color w:val="000000" w:themeColor="text1"/>
          <w:sz w:val="24"/>
        </w:rPr>
        <w:t>欄</w:t>
      </w:r>
      <w:r w:rsidR="00901254">
        <w:rPr>
          <w:rFonts w:ascii="Book Antiqua" w:hAnsi="Book Antiqua" w:hint="eastAsia"/>
          <w:color w:val="000000" w:themeColor="text1"/>
          <w:sz w:val="24"/>
        </w:rPr>
        <w:t>標註為</w:t>
      </w:r>
      <w:r w:rsidRPr="0066277E">
        <w:rPr>
          <w:rFonts w:ascii="Book Antiqua" w:hAnsi="Book Antiqua"/>
          <w:color w:val="000000" w:themeColor="text1"/>
          <w:sz w:val="24"/>
        </w:rPr>
        <w:t>「</w:t>
      </w:r>
      <w:r w:rsidR="00807CDA" w:rsidRPr="00807CDA">
        <w:rPr>
          <w:rFonts w:ascii="Book Antiqua" w:hAnsi="Book Antiqua" w:hint="eastAsia"/>
          <w:color w:val="FF0000"/>
          <w:sz w:val="24"/>
        </w:rPr>
        <w:t>可計入自有資本加計項之金額</w:t>
      </w:r>
      <w:r w:rsidRPr="0066277E">
        <w:rPr>
          <w:rFonts w:ascii="Book Antiqua" w:hAnsi="Book Antiqua"/>
          <w:color w:val="000000" w:themeColor="text1"/>
          <w:sz w:val="24"/>
        </w:rPr>
        <w:t>」</w:t>
      </w:r>
      <w:r w:rsidR="00901254" w:rsidRPr="00901254">
        <w:rPr>
          <w:rFonts w:ascii="Book Antiqua" w:hAnsi="Book Antiqua" w:hint="eastAsia"/>
          <w:color w:val="FF0000"/>
          <w:sz w:val="24"/>
        </w:rPr>
        <w:t>小</w:t>
      </w:r>
      <w:r w:rsidRPr="00901254">
        <w:rPr>
          <w:rFonts w:ascii="Book Antiqua" w:hAnsi="Book Antiqua"/>
          <w:color w:val="FF0000"/>
          <w:sz w:val="24"/>
        </w:rPr>
        <w:t>計</w:t>
      </w:r>
      <w:r w:rsidR="00901254" w:rsidRPr="00901254">
        <w:rPr>
          <w:rFonts w:ascii="Book Antiqua" w:hAnsi="Book Antiqua" w:hint="eastAsia"/>
          <w:color w:val="FF0000"/>
          <w:sz w:val="24"/>
        </w:rPr>
        <w:t>列「</w:t>
      </w:r>
      <w:r w:rsidR="00901254" w:rsidRPr="00901254">
        <w:rPr>
          <w:rFonts w:ascii="Book Antiqua" w:hAnsi="Book Antiqua"/>
          <w:color w:val="FF0000"/>
          <w:sz w:val="24"/>
        </w:rPr>
        <w:t>負</w:t>
      </w:r>
      <w:r w:rsidR="00901254" w:rsidRPr="0066277E">
        <w:rPr>
          <w:rFonts w:ascii="Book Antiqua" w:hAnsi="Book Antiqua"/>
          <w:color w:val="FF0000"/>
          <w:sz w:val="24"/>
        </w:rPr>
        <w:t>債型特別股：為非累積且無利率加碼條件或其他提前贖回之誘因</w:t>
      </w:r>
      <w:r w:rsidR="00901254">
        <w:rPr>
          <w:rFonts w:ascii="Book Antiqua" w:hAnsi="Book Antiqua" w:hint="eastAsia"/>
          <w:color w:val="FF0000"/>
          <w:sz w:val="24"/>
        </w:rPr>
        <w:t>」</w:t>
      </w:r>
      <w:r w:rsidRPr="0066277E">
        <w:rPr>
          <w:rFonts w:ascii="Book Antiqua" w:hAnsi="Book Antiqua"/>
          <w:color w:val="000000" w:themeColor="text1"/>
          <w:sz w:val="24"/>
        </w:rPr>
        <w:t>之金額，乘以規定之係數計算自有資本額之調整數。</w:t>
      </w:r>
    </w:p>
    <w:p w:rsidR="00435318" w:rsidRPr="0066277E" w:rsidRDefault="00435318" w:rsidP="00435318">
      <w:pPr>
        <w:spacing w:line="440" w:lineRule="exact"/>
        <w:ind w:left="360" w:hangingChars="150" w:hanging="360"/>
        <w:jc w:val="both"/>
        <w:rPr>
          <w:rFonts w:ascii="Book Antiqua" w:hAnsi="Book Antiqua"/>
          <w:color w:val="FF0000"/>
          <w:sz w:val="24"/>
        </w:rPr>
      </w:pPr>
      <w:r>
        <w:rPr>
          <w:rFonts w:ascii="Book Antiqua" w:eastAsia="華康仿宋體W6" w:hAnsi="Book Antiqua" w:hint="eastAsia"/>
          <w:color w:val="FF0000"/>
          <w:sz w:val="24"/>
        </w:rPr>
        <w:t>6</w:t>
      </w:r>
      <w:r w:rsidRPr="005F5050">
        <w:rPr>
          <w:rFonts w:ascii="Book Antiqua" w:eastAsia="華康仿宋體W6" w:hAnsi="Book Antiqua"/>
          <w:color w:val="FF0000"/>
          <w:sz w:val="24"/>
        </w:rPr>
        <w:t>.</w:t>
      </w:r>
      <w:r>
        <w:rPr>
          <w:rFonts w:ascii="Book Antiqua" w:eastAsia="華康仿宋體W6" w:hAnsi="Book Antiqua" w:hint="eastAsia"/>
          <w:color w:val="FF0000"/>
          <w:sz w:val="24"/>
        </w:rPr>
        <w:t>3</w:t>
      </w:r>
      <w:r w:rsidRPr="005F5050">
        <w:rPr>
          <w:rFonts w:ascii="Book Antiqua" w:eastAsia="華康仿宋體W6" w:hAnsi="Book Antiqua" w:hint="eastAsia"/>
          <w:color w:val="FF0000"/>
          <w:sz w:val="24"/>
        </w:rPr>
        <w:t>.2</w:t>
      </w:r>
      <w:r w:rsidRPr="0066277E">
        <w:rPr>
          <w:rFonts w:ascii="Book Antiqua" w:hAnsi="Book Antiqua"/>
          <w:color w:val="FF0000"/>
          <w:sz w:val="24"/>
        </w:rPr>
        <w:t>負債型特別股：為累積或有利率加碼條件或其他提前贖回之誘因</w:t>
      </w:r>
    </w:p>
    <w:p w:rsidR="00435318" w:rsidRPr="0066277E" w:rsidRDefault="00435318" w:rsidP="00435318">
      <w:pPr>
        <w:spacing w:line="440" w:lineRule="exact"/>
        <w:ind w:left="360" w:hangingChars="150" w:hanging="360"/>
        <w:jc w:val="both"/>
        <w:rPr>
          <w:rFonts w:ascii="Book Antiqua" w:hAnsi="Book Antiqua"/>
          <w:color w:val="FF0000"/>
          <w:sz w:val="24"/>
        </w:rPr>
      </w:pPr>
      <w:r w:rsidRPr="0066277E">
        <w:rPr>
          <w:rFonts w:ascii="Book Antiqua" w:hAnsi="Book Antiqua"/>
          <w:color w:val="FF0000"/>
          <w:sz w:val="24"/>
        </w:rPr>
        <w:t xml:space="preserve">   </w:t>
      </w:r>
      <w:r w:rsidRPr="0066277E">
        <w:rPr>
          <w:rFonts w:ascii="Book Antiqua" w:hAnsi="Book Antiqua"/>
          <w:color w:val="FF0000"/>
          <w:sz w:val="24"/>
        </w:rPr>
        <w:t>按「表</w:t>
      </w:r>
      <w:r w:rsidR="00901254">
        <w:rPr>
          <w:rFonts w:ascii="Book Antiqua" w:hAnsi="Book Antiqua"/>
          <w:color w:val="FF0000"/>
          <w:sz w:val="24"/>
        </w:rPr>
        <w:t>30-</w:t>
      </w:r>
      <w:r w:rsidR="00901254">
        <w:rPr>
          <w:rFonts w:ascii="Book Antiqua" w:hAnsi="Book Antiqua" w:hint="eastAsia"/>
          <w:color w:val="FF0000"/>
          <w:sz w:val="24"/>
        </w:rPr>
        <w:t>8</w:t>
      </w:r>
      <w:r w:rsidRPr="0066277E">
        <w:rPr>
          <w:rFonts w:ascii="Book Antiqua" w:hAnsi="Book Antiqua"/>
          <w:color w:val="FF0000"/>
          <w:sz w:val="24"/>
        </w:rPr>
        <w:t>-1</w:t>
      </w:r>
      <w:r w:rsidRPr="0066277E">
        <w:rPr>
          <w:rFonts w:ascii="Book Antiqua" w:hAnsi="Book Antiqua"/>
          <w:color w:val="FF0000"/>
          <w:sz w:val="24"/>
        </w:rPr>
        <w:t>：發行負債型特別股明細表」</w:t>
      </w:r>
      <w:r w:rsidR="00901254" w:rsidRPr="00901254">
        <w:rPr>
          <w:rFonts w:ascii="Book Antiqua" w:hAnsi="Book Antiqua" w:hint="eastAsia"/>
          <w:color w:val="FF0000"/>
          <w:sz w:val="24"/>
        </w:rPr>
        <w:t>第</w:t>
      </w:r>
      <w:r w:rsidR="00901254" w:rsidRPr="00901254">
        <w:rPr>
          <w:rFonts w:ascii="Book Antiqua" w:hAnsi="Book Antiqua" w:hint="eastAsia"/>
          <w:color w:val="FF0000"/>
          <w:sz w:val="24"/>
        </w:rPr>
        <w:t>(12)</w:t>
      </w:r>
      <w:r w:rsidR="00901254" w:rsidRPr="00901254">
        <w:rPr>
          <w:rFonts w:ascii="Book Antiqua" w:hAnsi="Book Antiqua" w:hint="eastAsia"/>
          <w:color w:val="FF0000"/>
          <w:sz w:val="24"/>
        </w:rPr>
        <w:t>欄</w:t>
      </w:r>
      <w:r w:rsidR="00901254">
        <w:rPr>
          <w:rFonts w:ascii="Book Antiqua" w:hAnsi="Book Antiqua" w:hint="eastAsia"/>
          <w:color w:val="FF0000"/>
          <w:sz w:val="24"/>
        </w:rPr>
        <w:t>標註為</w:t>
      </w:r>
      <w:r w:rsidR="00901254" w:rsidRPr="00901254">
        <w:rPr>
          <w:rFonts w:ascii="Book Antiqua" w:hAnsi="Book Antiqua" w:hint="eastAsia"/>
          <w:color w:val="FF0000"/>
          <w:sz w:val="24"/>
        </w:rPr>
        <w:t>「</w:t>
      </w:r>
      <w:r w:rsidR="00807CDA" w:rsidRPr="00807CDA">
        <w:rPr>
          <w:rFonts w:ascii="Book Antiqua" w:hAnsi="Book Antiqua" w:hint="eastAsia"/>
          <w:color w:val="FF0000"/>
          <w:sz w:val="24"/>
        </w:rPr>
        <w:t>可計入自有資本加計項之金額</w:t>
      </w:r>
      <w:r w:rsidR="00901254" w:rsidRPr="00901254">
        <w:rPr>
          <w:rFonts w:ascii="Book Antiqua" w:hAnsi="Book Antiqua" w:hint="eastAsia"/>
          <w:color w:val="FF0000"/>
          <w:sz w:val="24"/>
        </w:rPr>
        <w:t>」小計列為</w:t>
      </w:r>
      <w:r w:rsidR="00901254">
        <w:rPr>
          <w:rFonts w:ascii="Book Antiqua" w:hAnsi="Book Antiqua" w:hint="eastAsia"/>
          <w:color w:val="FF0000"/>
          <w:sz w:val="24"/>
        </w:rPr>
        <w:t>「</w:t>
      </w:r>
      <w:r w:rsidR="00901254" w:rsidRPr="00901254">
        <w:rPr>
          <w:rFonts w:ascii="Book Antiqua" w:hAnsi="Book Antiqua" w:hint="eastAsia"/>
          <w:color w:val="FF0000"/>
          <w:sz w:val="24"/>
        </w:rPr>
        <w:t>負債型特別股：為累積或有利率加碼條件或其他提前贖回之誘因</w:t>
      </w:r>
      <w:r w:rsidR="00901254">
        <w:rPr>
          <w:rFonts w:ascii="Book Antiqua" w:hAnsi="Book Antiqua" w:hint="eastAsia"/>
          <w:color w:val="FF0000"/>
          <w:sz w:val="24"/>
        </w:rPr>
        <w:t>」</w:t>
      </w:r>
      <w:r w:rsidR="00901254" w:rsidRPr="00901254">
        <w:rPr>
          <w:rFonts w:ascii="Book Antiqua" w:hAnsi="Book Antiqua" w:hint="eastAsia"/>
          <w:color w:val="FF0000"/>
          <w:sz w:val="24"/>
        </w:rPr>
        <w:t>之金額</w:t>
      </w:r>
      <w:r w:rsidRPr="0066277E">
        <w:rPr>
          <w:rFonts w:ascii="Book Antiqua" w:hAnsi="Book Antiqua"/>
          <w:color w:val="FF0000"/>
          <w:sz w:val="24"/>
        </w:rPr>
        <w:t>，乘以規定之係數計算自有資本額之調整數。</w:t>
      </w:r>
    </w:p>
    <w:p w:rsidR="00435318" w:rsidRPr="0066277E" w:rsidRDefault="005D59F6" w:rsidP="00435318">
      <w:pPr>
        <w:spacing w:line="440" w:lineRule="exact"/>
        <w:ind w:left="360" w:hangingChars="150" w:hanging="360"/>
        <w:jc w:val="both"/>
        <w:rPr>
          <w:rFonts w:ascii="標楷體" w:hAnsi="標楷體"/>
          <w:color w:val="FF0000"/>
          <w:sz w:val="24"/>
        </w:rPr>
      </w:pPr>
      <w:r w:rsidRPr="00CC13DE">
        <w:rPr>
          <w:rFonts w:ascii="Book Antiqua" w:hAnsi="Book Antiqua"/>
          <w:color w:val="000000" w:themeColor="text1"/>
          <w:sz w:val="24"/>
        </w:rPr>
        <w:t>6.4</w:t>
      </w:r>
      <w:r w:rsidR="00435318" w:rsidRPr="00435318">
        <w:rPr>
          <w:rFonts w:ascii="Book Antiqua" w:hAnsi="Book Antiqua" w:hint="eastAsia"/>
          <w:color w:val="FF0000"/>
          <w:sz w:val="24"/>
        </w:rPr>
        <w:t>.1</w:t>
      </w:r>
      <w:r w:rsidRPr="00CC13DE">
        <w:rPr>
          <w:rFonts w:ascii="Book Antiqua" w:hAnsi="標楷體"/>
          <w:color w:val="000000" w:themeColor="text1"/>
          <w:sz w:val="24"/>
        </w:rPr>
        <w:t>具資本性資債券</w:t>
      </w:r>
      <w:r w:rsidR="00435318" w:rsidRPr="005F5050">
        <w:rPr>
          <w:rFonts w:ascii="Book Antiqua" w:eastAsia="華康仿宋體W6" w:hAnsi="Book Antiqua" w:hint="eastAsia"/>
          <w:color w:val="FF0000"/>
          <w:sz w:val="24"/>
        </w:rPr>
        <w:t>：</w:t>
      </w:r>
      <w:r w:rsidR="00435318" w:rsidRPr="0066277E">
        <w:rPr>
          <w:rFonts w:ascii="標楷體" w:hAnsi="標楷體" w:hint="eastAsia"/>
          <w:color w:val="FF0000"/>
          <w:sz w:val="24"/>
        </w:rPr>
        <w:t>為非累積且無利率加碼條件或其他提前贖回之誘因</w:t>
      </w:r>
    </w:p>
    <w:p w:rsidR="005D59F6" w:rsidRDefault="005D59F6">
      <w:pPr>
        <w:spacing w:line="440" w:lineRule="exact"/>
        <w:ind w:left="360" w:hangingChars="150" w:hanging="360"/>
        <w:jc w:val="both"/>
        <w:rPr>
          <w:rFonts w:ascii="Book Antiqua" w:hAnsi="標楷體"/>
          <w:color w:val="000000" w:themeColor="text1"/>
          <w:sz w:val="24"/>
        </w:rPr>
      </w:pPr>
      <w:r w:rsidRPr="0066277E">
        <w:rPr>
          <w:rFonts w:ascii="標楷體" w:hAnsi="標楷體"/>
          <w:color w:val="000000" w:themeColor="text1"/>
          <w:sz w:val="24"/>
        </w:rPr>
        <w:t xml:space="preserve">   按「表</w:t>
      </w:r>
      <w:smartTag w:uri="urn:schemas-microsoft-com:office:smarttags" w:element="chsdate">
        <w:smartTagPr>
          <w:attr w:name="IsROCDate" w:val="False"/>
          <w:attr w:name="IsLunarDate" w:val="False"/>
          <w:attr w:name="Day" w:val="2"/>
          <w:attr w:name="Month" w:val="8"/>
          <w:attr w:name="Year" w:val="1930"/>
        </w:smartTagPr>
        <w:r w:rsidRPr="0066277E">
          <w:rPr>
            <w:rFonts w:ascii="標楷體" w:hAnsi="標楷體"/>
            <w:color w:val="000000" w:themeColor="text1"/>
            <w:sz w:val="24"/>
          </w:rPr>
          <w:t>30-8-2</w:t>
        </w:r>
      </w:smartTag>
      <w:r w:rsidRPr="0066277E">
        <w:rPr>
          <w:rFonts w:ascii="標楷體" w:hAnsi="標楷體"/>
          <w:color w:val="000000" w:themeColor="text1"/>
          <w:sz w:val="24"/>
        </w:rPr>
        <w:t>：發行具資本性質債券明細表」第</w:t>
      </w:r>
      <w:r w:rsidRPr="0066277E">
        <w:rPr>
          <w:rFonts w:ascii="Book Antiqua" w:hAnsi="Book Antiqua"/>
          <w:color w:val="000000" w:themeColor="text1"/>
          <w:sz w:val="24"/>
        </w:rPr>
        <w:t>(1</w:t>
      </w:r>
      <w:r w:rsidR="00435318" w:rsidRPr="0066277E">
        <w:rPr>
          <w:rFonts w:ascii="Book Antiqua" w:hAnsi="Book Antiqua"/>
          <w:color w:val="FF0000"/>
          <w:sz w:val="24"/>
        </w:rPr>
        <w:t>2</w:t>
      </w:r>
      <w:r w:rsidRPr="0066277E">
        <w:rPr>
          <w:rFonts w:ascii="Book Antiqua" w:hAnsi="Book Antiqua"/>
          <w:color w:val="000000" w:themeColor="text1"/>
          <w:sz w:val="24"/>
        </w:rPr>
        <w:t>)</w:t>
      </w:r>
      <w:r w:rsidRPr="0066277E">
        <w:rPr>
          <w:rFonts w:ascii="Book Antiqua" w:hAnsi="Book Antiqua"/>
          <w:color w:val="000000" w:themeColor="text1"/>
          <w:sz w:val="24"/>
        </w:rPr>
        <w:t>欄</w:t>
      </w:r>
      <w:r w:rsidRPr="00CC13DE">
        <w:rPr>
          <w:rFonts w:ascii="Book Antiqua" w:hAnsi="標楷體"/>
          <w:color w:val="000000" w:themeColor="text1"/>
          <w:sz w:val="24"/>
        </w:rPr>
        <w:t>標註為「</w:t>
      </w:r>
      <w:r w:rsidR="00807CDA" w:rsidRPr="00807CDA">
        <w:rPr>
          <w:rFonts w:ascii="Book Antiqua" w:hAnsi="標楷體" w:hint="eastAsia"/>
          <w:color w:val="FF0000"/>
          <w:sz w:val="24"/>
        </w:rPr>
        <w:t>可計入自有資本加計項之金額</w:t>
      </w:r>
      <w:r w:rsidRPr="00CC13DE">
        <w:rPr>
          <w:rFonts w:ascii="Book Antiqua" w:hAnsi="標楷體"/>
          <w:color w:val="000000" w:themeColor="text1"/>
          <w:sz w:val="24"/>
        </w:rPr>
        <w:t>」</w:t>
      </w:r>
      <w:r w:rsidR="00901254" w:rsidRPr="00901254">
        <w:rPr>
          <w:rFonts w:ascii="Book Antiqua" w:hAnsi="Book Antiqua" w:hint="eastAsia"/>
          <w:color w:val="FF0000"/>
          <w:sz w:val="24"/>
        </w:rPr>
        <w:t>小</w:t>
      </w:r>
      <w:r w:rsidR="00901254" w:rsidRPr="00901254">
        <w:rPr>
          <w:rFonts w:ascii="Book Antiqua" w:hAnsi="Book Antiqua"/>
          <w:color w:val="FF0000"/>
          <w:sz w:val="24"/>
        </w:rPr>
        <w:t>計</w:t>
      </w:r>
      <w:r w:rsidR="00901254" w:rsidRPr="00901254">
        <w:rPr>
          <w:rFonts w:ascii="Book Antiqua" w:hAnsi="Book Antiqua" w:hint="eastAsia"/>
          <w:color w:val="FF0000"/>
          <w:sz w:val="24"/>
        </w:rPr>
        <w:t>列「具資本性資債券</w:t>
      </w:r>
      <w:r w:rsidR="00901254" w:rsidRPr="0066277E">
        <w:rPr>
          <w:rFonts w:ascii="Book Antiqua" w:hAnsi="Book Antiqua"/>
          <w:color w:val="FF0000"/>
          <w:sz w:val="24"/>
        </w:rPr>
        <w:t>：為非累積且無利率加碼條件或其他提前贖回之誘因</w:t>
      </w:r>
      <w:r w:rsidR="00901254">
        <w:rPr>
          <w:rFonts w:ascii="Book Antiqua" w:hAnsi="Book Antiqua" w:hint="eastAsia"/>
          <w:color w:val="FF0000"/>
          <w:sz w:val="24"/>
        </w:rPr>
        <w:t>」</w:t>
      </w:r>
      <w:r w:rsidR="00901254" w:rsidRPr="0066277E">
        <w:rPr>
          <w:rFonts w:ascii="Book Antiqua" w:hAnsi="Book Antiqua"/>
          <w:color w:val="000000" w:themeColor="text1"/>
          <w:sz w:val="24"/>
        </w:rPr>
        <w:t>之金額，乘以規定之係數計算自有資本額之調整數。</w:t>
      </w:r>
    </w:p>
    <w:p w:rsidR="00435318" w:rsidRPr="0066277E" w:rsidRDefault="00435318" w:rsidP="00435318">
      <w:pPr>
        <w:spacing w:line="440" w:lineRule="exact"/>
        <w:ind w:left="360" w:hangingChars="150" w:hanging="360"/>
        <w:jc w:val="both"/>
        <w:rPr>
          <w:rFonts w:ascii="Book Antiqua" w:hAnsi="Book Antiqua"/>
          <w:color w:val="FF0000"/>
          <w:sz w:val="24"/>
        </w:rPr>
      </w:pPr>
      <w:r w:rsidRPr="00660607">
        <w:rPr>
          <w:rFonts w:ascii="Book Antiqua" w:eastAsia="華康仿宋體W6" w:hAnsi="Book Antiqua"/>
          <w:color w:val="FF0000"/>
          <w:sz w:val="24"/>
        </w:rPr>
        <w:t>6.4</w:t>
      </w:r>
      <w:r w:rsidRPr="00660607">
        <w:rPr>
          <w:rFonts w:ascii="Book Antiqua" w:eastAsia="華康仿宋體W6" w:hAnsi="Book Antiqua" w:hint="eastAsia"/>
          <w:color w:val="FF0000"/>
          <w:sz w:val="24"/>
        </w:rPr>
        <w:t>.2</w:t>
      </w:r>
      <w:r w:rsidRPr="0066277E">
        <w:rPr>
          <w:rFonts w:ascii="Book Antiqua" w:hAnsi="Book Antiqua"/>
          <w:color w:val="FF0000"/>
          <w:sz w:val="24"/>
        </w:rPr>
        <w:t>具資本性資債券：為累積或有利率加碼條件或其他提前贖回之誘因</w:t>
      </w:r>
    </w:p>
    <w:p w:rsidR="00435318" w:rsidRPr="0066277E" w:rsidRDefault="00435318" w:rsidP="00435318">
      <w:pPr>
        <w:spacing w:line="440" w:lineRule="exact"/>
        <w:ind w:left="360" w:hangingChars="150" w:hanging="360"/>
        <w:jc w:val="both"/>
        <w:rPr>
          <w:rFonts w:ascii="Book Antiqua" w:hAnsi="Book Antiqua"/>
          <w:color w:val="FF0000"/>
          <w:sz w:val="24"/>
        </w:rPr>
      </w:pPr>
      <w:r w:rsidRPr="0066277E">
        <w:rPr>
          <w:rFonts w:ascii="Book Antiqua" w:hAnsi="Book Antiqua"/>
          <w:color w:val="FF0000"/>
          <w:sz w:val="24"/>
        </w:rPr>
        <w:t xml:space="preserve">   </w:t>
      </w:r>
      <w:r w:rsidR="00901254" w:rsidRPr="00901254">
        <w:rPr>
          <w:rFonts w:ascii="Book Antiqua" w:hAnsi="Book Antiqua" w:hint="eastAsia"/>
          <w:color w:val="FF0000"/>
          <w:sz w:val="24"/>
        </w:rPr>
        <w:t>按「表</w:t>
      </w:r>
      <w:r w:rsidR="00901254" w:rsidRPr="00901254">
        <w:rPr>
          <w:rFonts w:ascii="Book Antiqua" w:hAnsi="Book Antiqua" w:hint="eastAsia"/>
          <w:color w:val="FF0000"/>
          <w:sz w:val="24"/>
        </w:rPr>
        <w:t>30-8-2</w:t>
      </w:r>
      <w:r w:rsidR="00901254" w:rsidRPr="00901254">
        <w:rPr>
          <w:rFonts w:ascii="Book Antiqua" w:hAnsi="Book Antiqua" w:hint="eastAsia"/>
          <w:color w:val="FF0000"/>
          <w:sz w:val="24"/>
        </w:rPr>
        <w:t>：發行具資本性質債券明細表」第</w:t>
      </w:r>
      <w:r w:rsidR="00901254" w:rsidRPr="00901254">
        <w:rPr>
          <w:rFonts w:ascii="Book Antiqua" w:hAnsi="Book Antiqua" w:hint="eastAsia"/>
          <w:color w:val="FF0000"/>
          <w:sz w:val="24"/>
        </w:rPr>
        <w:t>(12)</w:t>
      </w:r>
      <w:r w:rsidR="00901254" w:rsidRPr="00901254">
        <w:rPr>
          <w:rFonts w:ascii="Book Antiqua" w:hAnsi="Book Antiqua" w:hint="eastAsia"/>
          <w:color w:val="FF0000"/>
          <w:sz w:val="24"/>
        </w:rPr>
        <w:t>欄標註為「</w:t>
      </w:r>
      <w:r w:rsidR="00807CDA" w:rsidRPr="00807CDA">
        <w:rPr>
          <w:rFonts w:ascii="Book Antiqua" w:hAnsi="Book Antiqua" w:hint="eastAsia"/>
          <w:color w:val="FF0000"/>
          <w:sz w:val="24"/>
        </w:rPr>
        <w:t>可計入自有資本加計</w:t>
      </w:r>
      <w:r w:rsidR="00807CDA" w:rsidRPr="00807CDA">
        <w:rPr>
          <w:rFonts w:ascii="Book Antiqua" w:hAnsi="Book Antiqua" w:hint="eastAsia"/>
          <w:color w:val="FF0000"/>
          <w:sz w:val="24"/>
        </w:rPr>
        <w:lastRenderedPageBreak/>
        <w:t>項之金額</w:t>
      </w:r>
      <w:r w:rsidR="00901254" w:rsidRPr="00901254">
        <w:rPr>
          <w:rFonts w:ascii="Book Antiqua" w:hAnsi="Book Antiqua" w:hint="eastAsia"/>
          <w:color w:val="FF0000"/>
          <w:sz w:val="24"/>
        </w:rPr>
        <w:t>」小計列「具資本性資債券：為累積且無利率加碼條件或其</w:t>
      </w:r>
      <w:r w:rsidR="004B5E20">
        <w:rPr>
          <w:rFonts w:ascii="Book Antiqua" w:hAnsi="Book Antiqua" w:hint="eastAsia"/>
          <w:color w:val="FF0000"/>
          <w:sz w:val="24"/>
        </w:rPr>
        <w:t>他提前贖回之誘因」之金額，乘以規定之係數計算自有資本額之調整數</w:t>
      </w:r>
      <w:r w:rsidRPr="0066277E">
        <w:rPr>
          <w:rFonts w:ascii="Book Antiqua" w:hAnsi="Book Antiqua"/>
          <w:color w:val="FF0000"/>
          <w:sz w:val="24"/>
        </w:rPr>
        <w:t>。</w:t>
      </w:r>
    </w:p>
    <w:p w:rsidR="005D59F6" w:rsidRPr="0066277E" w:rsidRDefault="005D59F6">
      <w:pPr>
        <w:spacing w:line="440" w:lineRule="exact"/>
        <w:ind w:left="360" w:hangingChars="150" w:hanging="360"/>
        <w:jc w:val="both"/>
        <w:rPr>
          <w:rFonts w:ascii="標楷體" w:hAnsi="標楷體"/>
          <w:color w:val="000000" w:themeColor="text1"/>
          <w:sz w:val="24"/>
        </w:rPr>
      </w:pPr>
      <w:r w:rsidRPr="00CC13DE">
        <w:rPr>
          <w:rFonts w:ascii="Book Antiqua" w:hAnsi="Book Antiqua"/>
          <w:color w:val="000000" w:themeColor="text1"/>
          <w:sz w:val="24"/>
        </w:rPr>
        <w:t>6.5</w:t>
      </w:r>
      <w:r w:rsidR="00435318" w:rsidRPr="0066277E">
        <w:rPr>
          <w:rFonts w:ascii="標楷體" w:hAnsi="標楷體" w:hint="eastAsia"/>
          <w:color w:val="FF0000"/>
          <w:sz w:val="24"/>
        </w:rPr>
        <w:t>不動產投資評價調整數</w:t>
      </w:r>
    </w:p>
    <w:p w:rsidR="005D59F6" w:rsidRPr="00CC13DE" w:rsidRDefault="005D59F6">
      <w:pPr>
        <w:spacing w:line="440" w:lineRule="exact"/>
        <w:ind w:left="360" w:hangingChars="150" w:hanging="360"/>
        <w:jc w:val="both"/>
        <w:rPr>
          <w:rFonts w:ascii="Book Antiqua" w:hAnsi="標楷體"/>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按「表</w:t>
      </w:r>
      <w:smartTag w:uri="urn:schemas-microsoft-com:office:smarttags" w:element="chsdate">
        <w:smartTagPr>
          <w:attr w:name="Year" w:val="1930"/>
          <w:attr w:name="Month" w:val="8"/>
          <w:attr w:name="Day" w:val="3"/>
          <w:attr w:name="IsLunarDate" w:val="False"/>
          <w:attr w:name="IsROCDate" w:val="False"/>
        </w:smartTagPr>
        <w:r w:rsidRPr="00CC13DE">
          <w:rPr>
            <w:rFonts w:ascii="Book Antiqua" w:hAnsi="Book Antiqua"/>
            <w:color w:val="000000" w:themeColor="text1"/>
            <w:sz w:val="24"/>
          </w:rPr>
          <w:t>30-</w:t>
        </w:r>
        <w:r w:rsidR="00A94F3F" w:rsidRPr="00CC13DE">
          <w:rPr>
            <w:rFonts w:ascii="Book Antiqua" w:hAnsi="Book Antiqua"/>
            <w:color w:val="000000" w:themeColor="text1"/>
            <w:sz w:val="24"/>
          </w:rPr>
          <w:t>8</w:t>
        </w:r>
        <w:r w:rsidRPr="00CC13DE">
          <w:rPr>
            <w:rFonts w:ascii="Book Antiqua" w:hAnsi="Book Antiqua"/>
            <w:color w:val="000000" w:themeColor="text1"/>
            <w:sz w:val="24"/>
          </w:rPr>
          <w:t>-3</w:t>
        </w:r>
      </w:smartTag>
      <w:r w:rsidRPr="00CC13DE">
        <w:rPr>
          <w:rFonts w:ascii="Book Antiqua" w:hAnsi="標楷體"/>
          <w:color w:val="000000" w:themeColor="text1"/>
          <w:sz w:val="24"/>
        </w:rPr>
        <w:t>：不動產投資採</w:t>
      </w:r>
      <w:r w:rsidR="0075325F" w:rsidRPr="00CC13DE">
        <w:rPr>
          <w:rFonts w:ascii="Book Antiqua" w:hAnsi="標楷體"/>
          <w:color w:val="000000" w:themeColor="text1"/>
          <w:sz w:val="24"/>
        </w:rPr>
        <w:t>公允價值</w:t>
      </w:r>
      <w:r w:rsidRPr="00CC13DE">
        <w:rPr>
          <w:rFonts w:ascii="Book Antiqua" w:hAnsi="標楷體"/>
          <w:color w:val="000000" w:themeColor="text1"/>
          <w:sz w:val="24"/>
        </w:rPr>
        <w:t>評價計入自有資本調整計算表」</w:t>
      </w:r>
      <w:r w:rsidR="00CB7E9F" w:rsidRPr="00CC13DE">
        <w:rPr>
          <w:rFonts w:ascii="Book Antiqua" w:hAnsi="標楷體" w:hint="eastAsia"/>
          <w:color w:val="000000" w:themeColor="text1"/>
          <w:sz w:val="24"/>
        </w:rPr>
        <w:t>第</w:t>
      </w:r>
      <w:r w:rsidR="00CB7E9F" w:rsidRPr="00CC13DE">
        <w:rPr>
          <w:rFonts w:ascii="Book Antiqua" w:hAnsi="標楷體" w:hint="eastAsia"/>
          <w:color w:val="000000" w:themeColor="text1"/>
          <w:sz w:val="24"/>
        </w:rPr>
        <w:t>(</w:t>
      </w:r>
      <w:r w:rsidR="00901254">
        <w:rPr>
          <w:rFonts w:ascii="Book Antiqua" w:eastAsia="華康仿宋體W6" w:hAnsi="Book Antiqua" w:hint="eastAsia"/>
          <w:color w:val="FF0000"/>
          <w:sz w:val="24"/>
        </w:rPr>
        <w:t>4</w:t>
      </w:r>
      <w:r w:rsidR="00CB7E9F" w:rsidRPr="00CC13DE">
        <w:rPr>
          <w:rFonts w:ascii="Book Antiqua" w:hAnsi="標楷體" w:hint="eastAsia"/>
          <w:color w:val="000000" w:themeColor="text1"/>
          <w:sz w:val="24"/>
        </w:rPr>
        <w:t>)</w:t>
      </w:r>
      <w:r w:rsidR="00CB7E9F" w:rsidRPr="00CC13DE">
        <w:rPr>
          <w:rFonts w:ascii="Book Antiqua" w:hAnsi="標楷體" w:hint="eastAsia"/>
          <w:color w:val="000000" w:themeColor="text1"/>
          <w:sz w:val="24"/>
        </w:rPr>
        <w:t>欄第</w:t>
      </w:r>
      <w:r w:rsidR="00CB7E9F" w:rsidRPr="00CC13DE">
        <w:rPr>
          <w:rFonts w:ascii="Book Antiqua" w:hAnsi="標楷體" w:hint="eastAsia"/>
          <w:color w:val="000000" w:themeColor="text1"/>
          <w:sz w:val="24"/>
        </w:rPr>
        <w:t>(1)</w:t>
      </w:r>
      <w:r w:rsidR="00CB7E9F" w:rsidRPr="00CC13DE">
        <w:rPr>
          <w:rFonts w:ascii="Book Antiqua" w:hAnsi="標楷體" w:hint="eastAsia"/>
          <w:color w:val="000000" w:themeColor="text1"/>
          <w:sz w:val="24"/>
        </w:rPr>
        <w:t>列</w:t>
      </w:r>
      <w:r w:rsidRPr="00CC13DE">
        <w:rPr>
          <w:rFonts w:ascii="Book Antiqua" w:hAnsi="標楷體"/>
          <w:color w:val="000000" w:themeColor="text1"/>
          <w:sz w:val="24"/>
        </w:rPr>
        <w:t>標註為「</w:t>
      </w:r>
      <w:r w:rsidR="00780600" w:rsidRPr="00CC13DE">
        <w:rPr>
          <w:rFonts w:ascii="標楷體" w:hAnsi="標楷體" w:hint="eastAsia"/>
          <w:color w:val="000000" w:themeColor="text1"/>
          <w:sz w:val="24"/>
        </w:rPr>
        <w:t>不動產投資評價</w:t>
      </w:r>
      <w:r w:rsidRPr="00CC13DE">
        <w:rPr>
          <w:rFonts w:ascii="Book Antiqua" w:hAnsi="標楷體"/>
          <w:color w:val="000000" w:themeColor="text1"/>
          <w:sz w:val="24"/>
        </w:rPr>
        <w:t>調整數」之金額，乘以規定之係數計算自有資本額之調整數。</w:t>
      </w:r>
    </w:p>
    <w:p w:rsidR="00C8018B" w:rsidRPr="00CC13DE" w:rsidRDefault="00C8018B">
      <w:pPr>
        <w:spacing w:line="440" w:lineRule="exact"/>
        <w:ind w:left="360" w:hangingChars="150" w:hanging="360"/>
        <w:jc w:val="both"/>
        <w:rPr>
          <w:rFonts w:ascii="Book Antiqua" w:hAnsi="標楷體"/>
          <w:color w:val="000000" w:themeColor="text1"/>
          <w:sz w:val="24"/>
        </w:rPr>
      </w:pPr>
      <w:r w:rsidRPr="00CC13DE">
        <w:rPr>
          <w:rFonts w:ascii="Book Antiqua" w:hAnsi="標楷體" w:hint="eastAsia"/>
          <w:color w:val="000000" w:themeColor="text1"/>
          <w:sz w:val="24"/>
        </w:rPr>
        <w:t xml:space="preserve">6.6 </w:t>
      </w:r>
      <w:r w:rsidRPr="00CC13DE">
        <w:rPr>
          <w:rFonts w:ascii="Book Antiqua" w:hAnsi="標楷體" w:hint="eastAsia"/>
          <w:color w:val="000000" w:themeColor="text1"/>
          <w:sz w:val="24"/>
        </w:rPr>
        <w:t>不動產增值特別準備金</w:t>
      </w:r>
    </w:p>
    <w:p w:rsidR="00C8018B" w:rsidRDefault="00CB7E9F" w:rsidP="00C8018B">
      <w:pPr>
        <w:spacing w:line="440" w:lineRule="exact"/>
        <w:ind w:leftChars="150" w:left="390"/>
        <w:jc w:val="both"/>
        <w:rPr>
          <w:rFonts w:ascii="Book Antiqua" w:hAnsi="Book Antiqua"/>
          <w:color w:val="000000" w:themeColor="text1"/>
          <w:sz w:val="24"/>
        </w:rPr>
      </w:pPr>
      <w:r w:rsidRPr="00CC13DE">
        <w:rPr>
          <w:rFonts w:ascii="Book Antiqua" w:hAnsi="標楷體"/>
          <w:color w:val="000000" w:themeColor="text1"/>
          <w:sz w:val="24"/>
        </w:rPr>
        <w:t>按「</w:t>
      </w:r>
      <w:r w:rsidRPr="00CC13DE">
        <w:rPr>
          <w:rFonts w:ascii="Book Antiqua" w:hAnsi="標楷體" w:hint="eastAsia"/>
          <w:color w:val="000000" w:themeColor="text1"/>
          <w:sz w:val="24"/>
        </w:rPr>
        <w:t>表</w:t>
      </w:r>
      <w:smartTag w:uri="urn:schemas-microsoft-com:office:smarttags" w:element="chsdate">
        <w:smartTagPr>
          <w:attr w:name="Year" w:val="1930"/>
          <w:attr w:name="Month" w:val="8"/>
          <w:attr w:name="Day" w:val="3"/>
          <w:attr w:name="IsLunarDate" w:val="False"/>
          <w:attr w:name="IsROCDate" w:val="False"/>
        </w:smartTagPr>
        <w:r w:rsidRPr="00CC13DE">
          <w:rPr>
            <w:rFonts w:ascii="Book Antiqua" w:hAnsi="標楷體" w:hint="eastAsia"/>
            <w:color w:val="000000" w:themeColor="text1"/>
            <w:sz w:val="24"/>
          </w:rPr>
          <w:t>30-8-3</w:t>
        </w:r>
      </w:smartTag>
      <w:r w:rsidRPr="00CC13DE">
        <w:rPr>
          <w:rFonts w:ascii="Book Antiqua" w:hAnsi="標楷體" w:hint="eastAsia"/>
          <w:color w:val="000000" w:themeColor="text1"/>
          <w:sz w:val="24"/>
        </w:rPr>
        <w:t>：不動產投資採市價評價計入自有資本調整計算表」第</w:t>
      </w:r>
      <w:r w:rsidRPr="00CC13DE">
        <w:rPr>
          <w:rFonts w:ascii="Book Antiqua" w:hAnsi="標楷體" w:hint="eastAsia"/>
          <w:color w:val="000000" w:themeColor="text1"/>
          <w:sz w:val="24"/>
        </w:rPr>
        <w:t>(</w:t>
      </w:r>
      <w:r w:rsidR="00901254">
        <w:rPr>
          <w:rFonts w:ascii="Book Antiqua" w:eastAsia="華康仿宋體W6" w:hAnsi="Book Antiqua" w:hint="eastAsia"/>
          <w:color w:val="FF0000"/>
          <w:sz w:val="24"/>
        </w:rPr>
        <w:t>2</w:t>
      </w:r>
      <w:r w:rsidRPr="00CC13DE">
        <w:rPr>
          <w:rFonts w:ascii="Book Antiqua" w:hAnsi="標楷體" w:hint="eastAsia"/>
          <w:color w:val="000000" w:themeColor="text1"/>
          <w:sz w:val="24"/>
        </w:rPr>
        <w:t>)</w:t>
      </w:r>
      <w:r w:rsidRPr="00CC13DE">
        <w:rPr>
          <w:rFonts w:ascii="Book Antiqua" w:hAnsi="標楷體" w:hint="eastAsia"/>
          <w:color w:val="000000" w:themeColor="text1"/>
          <w:sz w:val="24"/>
        </w:rPr>
        <w:t>欄第</w:t>
      </w:r>
      <w:r w:rsidRPr="00CC13DE">
        <w:rPr>
          <w:rFonts w:ascii="Book Antiqua" w:hAnsi="標楷體" w:hint="eastAsia"/>
          <w:color w:val="000000" w:themeColor="text1"/>
          <w:sz w:val="24"/>
        </w:rPr>
        <w:t>(1)</w:t>
      </w:r>
      <w:r w:rsidRPr="00CC13DE">
        <w:rPr>
          <w:rFonts w:ascii="Book Antiqua" w:hAnsi="標楷體" w:hint="eastAsia"/>
          <w:color w:val="000000" w:themeColor="text1"/>
          <w:sz w:val="24"/>
        </w:rPr>
        <w:t>列</w:t>
      </w:r>
      <w:r w:rsidR="00037963">
        <w:rPr>
          <w:rFonts w:ascii="Book Antiqua" w:hAnsi="標楷體" w:hint="eastAsia"/>
          <w:color w:val="000000" w:themeColor="text1"/>
          <w:sz w:val="24"/>
        </w:rPr>
        <w:t>。</w:t>
      </w:r>
    </w:p>
    <w:p w:rsidR="00916180" w:rsidRPr="005B572B" w:rsidRDefault="00916180" w:rsidP="00916180">
      <w:pPr>
        <w:spacing w:line="440" w:lineRule="exact"/>
        <w:jc w:val="both"/>
        <w:rPr>
          <w:rFonts w:ascii="Book Antiqua" w:hAnsi="Book Antiqua"/>
          <w:color w:val="FF0000"/>
          <w:sz w:val="24"/>
        </w:rPr>
      </w:pPr>
      <w:r w:rsidRPr="005B572B">
        <w:rPr>
          <w:rFonts w:ascii="Book Antiqua" w:hAnsi="Book Antiqua"/>
          <w:color w:val="FF0000"/>
          <w:sz w:val="24"/>
        </w:rPr>
        <w:t>6.</w:t>
      </w:r>
      <w:r>
        <w:rPr>
          <w:rFonts w:ascii="Book Antiqua" w:hAnsi="Book Antiqua" w:hint="eastAsia"/>
          <w:color w:val="FF0000"/>
          <w:sz w:val="24"/>
        </w:rPr>
        <w:t>7</w:t>
      </w:r>
      <w:r w:rsidR="00733495" w:rsidRPr="00733495">
        <w:rPr>
          <w:rFonts w:ascii="Book Antiqua" w:hAnsi="Book Antiqua" w:hint="eastAsia"/>
          <w:color w:val="FF0000"/>
          <w:sz w:val="24"/>
        </w:rPr>
        <w:t>得計入自有資本之</w:t>
      </w:r>
      <w:r w:rsidRPr="005B572B">
        <w:rPr>
          <w:rFonts w:ascii="Book Antiqua" w:hAnsi="標楷體"/>
          <w:color w:val="FF0000"/>
          <w:sz w:val="24"/>
        </w:rPr>
        <w:t>重大事故特別準備金</w:t>
      </w:r>
    </w:p>
    <w:p w:rsidR="00916180" w:rsidRPr="005B572B" w:rsidRDefault="002A6B3E" w:rsidP="00916180">
      <w:pPr>
        <w:spacing w:line="440" w:lineRule="exact"/>
        <w:ind w:leftChars="137" w:left="357" w:hanging="1"/>
        <w:jc w:val="both"/>
        <w:rPr>
          <w:rFonts w:ascii="Book Antiqua" w:hAnsi="標楷體"/>
          <w:color w:val="FF0000"/>
          <w:sz w:val="24"/>
        </w:rPr>
      </w:pPr>
      <w:r w:rsidRPr="002A6B3E">
        <w:rPr>
          <w:rFonts w:ascii="Book Antiqua" w:hAnsi="標楷體" w:hint="eastAsia"/>
          <w:color w:val="FF0000"/>
          <w:sz w:val="24"/>
        </w:rPr>
        <w:t>「表</w:t>
      </w:r>
      <w:r w:rsidR="00733495">
        <w:rPr>
          <w:rFonts w:ascii="Book Antiqua" w:hAnsi="標楷體" w:hint="eastAsia"/>
          <w:color w:val="FF0000"/>
          <w:sz w:val="24"/>
        </w:rPr>
        <w:t>30-8-8</w:t>
      </w:r>
      <w:r w:rsidRPr="002A6B3E">
        <w:rPr>
          <w:rFonts w:ascii="Book Antiqua" w:hAnsi="標楷體" w:hint="eastAsia"/>
          <w:color w:val="FF0000"/>
          <w:sz w:val="24"/>
        </w:rPr>
        <w:t>：得計入自有資本之重大事故特別準備金」第</w:t>
      </w:r>
      <w:r w:rsidRPr="002A6B3E">
        <w:rPr>
          <w:rFonts w:ascii="Book Antiqua" w:hAnsi="標楷體" w:hint="eastAsia"/>
          <w:color w:val="FF0000"/>
          <w:sz w:val="24"/>
        </w:rPr>
        <w:t>(9)</w:t>
      </w:r>
      <w:r w:rsidRPr="002A6B3E">
        <w:rPr>
          <w:rFonts w:ascii="Book Antiqua" w:hAnsi="標楷體" w:hint="eastAsia"/>
          <w:color w:val="FF0000"/>
          <w:sz w:val="24"/>
        </w:rPr>
        <w:t>欄第</w:t>
      </w:r>
      <w:r w:rsidRPr="002A6B3E">
        <w:rPr>
          <w:rFonts w:ascii="Book Antiqua" w:hAnsi="標楷體" w:hint="eastAsia"/>
          <w:color w:val="FF0000"/>
          <w:sz w:val="24"/>
        </w:rPr>
        <w:t>(2)</w:t>
      </w:r>
      <w:r w:rsidRPr="002A6B3E">
        <w:rPr>
          <w:rFonts w:ascii="Book Antiqua" w:hAnsi="標楷體" w:hint="eastAsia"/>
          <w:color w:val="FF0000"/>
          <w:sz w:val="24"/>
        </w:rPr>
        <w:t>列</w:t>
      </w:r>
    </w:p>
    <w:p w:rsidR="006A3C93" w:rsidRPr="00CC13DE" w:rsidRDefault="006A3C93" w:rsidP="006A3C93">
      <w:pPr>
        <w:spacing w:line="440" w:lineRule="exact"/>
        <w:ind w:left="360" w:hangingChars="150" w:hanging="360"/>
        <w:jc w:val="both"/>
        <w:rPr>
          <w:rFonts w:ascii="Book Antiqua" w:hAnsi="標楷體"/>
          <w:color w:val="000000" w:themeColor="text1"/>
          <w:sz w:val="24"/>
        </w:rPr>
      </w:pPr>
      <w:r w:rsidRPr="00CC13DE">
        <w:rPr>
          <w:rFonts w:ascii="Book Antiqua" w:hAnsi="標楷體" w:hint="eastAsia"/>
          <w:color w:val="000000" w:themeColor="text1"/>
          <w:sz w:val="24"/>
        </w:rPr>
        <w:t>6</w:t>
      </w:r>
      <w:r w:rsidRPr="00916180">
        <w:rPr>
          <w:rFonts w:ascii="Book Antiqua" w:hAnsi="標楷體" w:hint="eastAsia"/>
          <w:color w:val="FF0000"/>
          <w:sz w:val="24"/>
        </w:rPr>
        <w:t>.</w:t>
      </w:r>
      <w:r w:rsidR="00916180" w:rsidRPr="00916180">
        <w:rPr>
          <w:rFonts w:ascii="Book Antiqua" w:hAnsi="標楷體" w:hint="eastAsia"/>
          <w:color w:val="FF0000"/>
          <w:sz w:val="24"/>
        </w:rPr>
        <w:t>8</w:t>
      </w:r>
      <w:r w:rsidRPr="00CC13DE">
        <w:rPr>
          <w:rFonts w:ascii="Book Antiqua" w:hAnsi="標楷體" w:hint="eastAsia"/>
          <w:color w:val="000000" w:themeColor="text1"/>
          <w:sz w:val="24"/>
        </w:rPr>
        <w:t>其他經主管機關專案核定調整之項目及金額者，另依核定之方式計算</w:t>
      </w:r>
    </w:p>
    <w:p w:rsidR="006A3C93" w:rsidRPr="00CC13DE" w:rsidRDefault="006A3C93" w:rsidP="006A3C93">
      <w:pPr>
        <w:spacing w:line="440" w:lineRule="exact"/>
        <w:ind w:leftChars="150" w:left="390"/>
        <w:jc w:val="both"/>
        <w:rPr>
          <w:rFonts w:ascii="Book Antiqua" w:hAnsi="標楷體"/>
          <w:color w:val="000000" w:themeColor="text1"/>
          <w:sz w:val="24"/>
        </w:rPr>
      </w:pPr>
      <w:r w:rsidRPr="00CC13DE">
        <w:rPr>
          <w:rFonts w:ascii="Book Antiqua" w:hAnsi="標楷體" w:hint="eastAsia"/>
          <w:color w:val="000000" w:themeColor="text1"/>
          <w:sz w:val="24"/>
        </w:rPr>
        <w:t>經主管機關基於安定保險市場專案核定者另依核定之方式計算。</w:t>
      </w:r>
    </w:p>
    <w:p w:rsidR="00C00917" w:rsidRPr="00CC13DE" w:rsidRDefault="00C00917" w:rsidP="00C00917">
      <w:pPr>
        <w:spacing w:line="440" w:lineRule="exact"/>
        <w:ind w:left="360" w:hangingChars="150" w:hanging="360"/>
        <w:jc w:val="both"/>
        <w:rPr>
          <w:rFonts w:ascii="Book Antiqua" w:hAnsi="Book Antiqua"/>
          <w:color w:val="000000" w:themeColor="text1"/>
          <w:sz w:val="24"/>
        </w:rPr>
      </w:pPr>
      <w:r w:rsidRPr="00CC13DE">
        <w:rPr>
          <w:rFonts w:ascii="Book Antiqua" w:hAnsi="Book Antiqua"/>
          <w:color w:val="000000" w:themeColor="text1"/>
          <w:sz w:val="24"/>
        </w:rPr>
        <w:t>6.</w:t>
      </w:r>
      <w:r w:rsidR="00916180" w:rsidRPr="00916180">
        <w:rPr>
          <w:rFonts w:ascii="Book Antiqua" w:hAnsi="Book Antiqua" w:hint="eastAsia"/>
          <w:color w:val="FF0000"/>
          <w:sz w:val="24"/>
        </w:rPr>
        <w:t>9</w:t>
      </w:r>
      <w:r w:rsidRPr="00CC13DE">
        <w:rPr>
          <w:rFonts w:ascii="Book Antiqua" w:hAnsi="Book Antiqua"/>
          <w:color w:val="000000" w:themeColor="text1"/>
          <w:sz w:val="24"/>
        </w:rPr>
        <w:t>調整股票型金融資產帳載金額為半年收盤平均價</w:t>
      </w:r>
    </w:p>
    <w:p w:rsidR="00C00917" w:rsidRPr="00CC13DE" w:rsidRDefault="00C00917" w:rsidP="00C00917">
      <w:pPr>
        <w:spacing w:line="440" w:lineRule="exact"/>
        <w:ind w:left="360" w:hangingChars="150" w:hanging="36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Book Antiqua"/>
          <w:color w:val="000000" w:themeColor="text1"/>
          <w:sz w:val="24"/>
        </w:rPr>
        <w:t>按「表</w:t>
      </w:r>
      <w:smartTag w:uri="urn:schemas-microsoft-com:office:smarttags" w:element="chsdate">
        <w:smartTagPr>
          <w:attr w:name="Year" w:val="1930"/>
          <w:attr w:name="Month" w:val="8"/>
          <w:attr w:name="Day" w:val="5"/>
          <w:attr w:name="IsLunarDate" w:val="False"/>
          <w:attr w:name="IsROCDate" w:val="False"/>
        </w:smartTagPr>
        <w:r w:rsidRPr="00CC13DE">
          <w:rPr>
            <w:rFonts w:ascii="Book Antiqua" w:hAnsi="Book Antiqua"/>
            <w:color w:val="000000" w:themeColor="text1"/>
            <w:sz w:val="24"/>
          </w:rPr>
          <w:t>30-8-5</w:t>
        </w:r>
      </w:smartTag>
      <w:r w:rsidRPr="00CC13DE">
        <w:rPr>
          <w:rFonts w:ascii="Book Antiqua" w:hAnsi="Book Antiqua"/>
          <w:color w:val="000000" w:themeColor="text1"/>
          <w:sz w:val="24"/>
        </w:rPr>
        <w:t>：認列未實現評價損益檢討計算表」第</w:t>
      </w:r>
      <w:r w:rsidRPr="00CC13DE">
        <w:rPr>
          <w:rFonts w:ascii="Book Antiqua" w:hAnsi="Book Antiqua"/>
          <w:color w:val="000000" w:themeColor="text1"/>
          <w:sz w:val="24"/>
        </w:rPr>
        <w:t>(7)</w:t>
      </w:r>
      <w:r w:rsidRPr="00CC13DE">
        <w:rPr>
          <w:rFonts w:ascii="Book Antiqua" w:hAnsi="Book Antiqua"/>
          <w:color w:val="000000" w:themeColor="text1"/>
          <w:sz w:val="24"/>
        </w:rPr>
        <w:t>欄第</w:t>
      </w:r>
      <w:r w:rsidRPr="00CC13DE">
        <w:rPr>
          <w:rFonts w:ascii="Book Antiqua" w:hAnsi="Book Antiqua"/>
          <w:color w:val="000000" w:themeColor="text1"/>
          <w:sz w:val="24"/>
        </w:rPr>
        <w:t>(6)</w:t>
      </w:r>
      <w:r w:rsidRPr="00CC13DE">
        <w:rPr>
          <w:rFonts w:ascii="Book Antiqua" w:hAnsi="Book Antiqua"/>
          <w:color w:val="000000" w:themeColor="text1"/>
          <w:sz w:val="24"/>
        </w:rPr>
        <w:t>列及規定之調整係數計算自有資本額之調整數。</w:t>
      </w:r>
    </w:p>
    <w:p w:rsidR="00C00917" w:rsidRPr="00CC13DE" w:rsidRDefault="00C00917" w:rsidP="00C00917">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6.</w:t>
      </w:r>
      <w:r w:rsidR="00037963" w:rsidRPr="00037963">
        <w:rPr>
          <w:rFonts w:ascii="Book Antiqua" w:hAnsi="Book Antiqua" w:hint="eastAsia"/>
          <w:color w:val="FF0000"/>
          <w:sz w:val="24"/>
        </w:rPr>
        <w:t>10</w:t>
      </w:r>
      <w:r w:rsidRPr="00CC13DE">
        <w:rPr>
          <w:rFonts w:ascii="Book Antiqua" w:hAnsi="Book Antiqua"/>
          <w:color w:val="000000" w:themeColor="text1"/>
          <w:sz w:val="24"/>
        </w:rPr>
        <w:t>「</w:t>
      </w:r>
      <w:r w:rsidR="00C329EC" w:rsidRPr="00CC13DE">
        <w:rPr>
          <w:rFonts w:ascii="Book Antiqua" w:hAnsi="Book Antiqua"/>
          <w:color w:val="000000" w:themeColor="text1"/>
          <w:sz w:val="24"/>
        </w:rPr>
        <w:t>透過損益按公允價值衡量之金融資產</w:t>
      </w:r>
      <w:r w:rsidRPr="00CC13DE">
        <w:rPr>
          <w:rFonts w:ascii="Book Antiqua" w:hAnsi="Book Antiqua"/>
          <w:color w:val="000000" w:themeColor="text1"/>
          <w:sz w:val="24"/>
        </w:rPr>
        <w:t>--</w:t>
      </w:r>
      <w:r w:rsidR="00F3718B" w:rsidRPr="00CC13DE">
        <w:rPr>
          <w:rFonts w:ascii="標楷體" w:hAnsi="標楷體" w:hint="eastAsia"/>
          <w:color w:val="000000" w:themeColor="text1"/>
          <w:sz w:val="24"/>
        </w:rPr>
        <w:t>上市櫃</w:t>
      </w:r>
      <w:r w:rsidRPr="00CC13DE">
        <w:rPr>
          <w:rFonts w:ascii="Book Antiqua" w:hAnsi="Book Antiqua"/>
          <w:color w:val="000000" w:themeColor="text1"/>
          <w:sz w:val="24"/>
        </w:rPr>
        <w:t>股票投資」未實現評價利益</w:t>
      </w:r>
    </w:p>
    <w:p w:rsidR="00C00917" w:rsidRPr="00CC13DE" w:rsidRDefault="00C00917" w:rsidP="00C00917">
      <w:pPr>
        <w:spacing w:line="440" w:lineRule="exact"/>
        <w:ind w:left="360" w:hangingChars="150" w:hanging="360"/>
        <w:jc w:val="both"/>
        <w:rPr>
          <w:rFonts w:ascii="Book Antiqua" w:hAnsi="Book Antiqua"/>
          <w:color w:val="000000" w:themeColor="text1"/>
          <w:sz w:val="24"/>
        </w:rPr>
      </w:pPr>
      <w:r w:rsidRPr="00CC13DE">
        <w:rPr>
          <w:rFonts w:ascii="Book Antiqua" w:hAnsi="Book Antiqua"/>
          <w:color w:val="000000" w:themeColor="text1"/>
          <w:sz w:val="24"/>
        </w:rPr>
        <w:tab/>
      </w:r>
      <w:r w:rsidRPr="00CC13DE">
        <w:rPr>
          <w:rFonts w:ascii="Book Antiqua" w:hAnsi="Book Antiqua"/>
          <w:color w:val="000000" w:themeColor="text1"/>
          <w:sz w:val="24"/>
        </w:rPr>
        <w:t>「表</w:t>
      </w:r>
      <w:smartTag w:uri="urn:schemas-microsoft-com:office:smarttags" w:element="chsdate">
        <w:smartTagPr>
          <w:attr w:name="Year" w:val="1930"/>
          <w:attr w:name="Month" w:val="8"/>
          <w:attr w:name="Day" w:val="5"/>
          <w:attr w:name="IsLunarDate" w:val="False"/>
          <w:attr w:name="IsROCDate" w:val="False"/>
        </w:smartTagPr>
        <w:r w:rsidRPr="00CC13DE">
          <w:rPr>
            <w:rFonts w:ascii="Book Antiqua" w:hAnsi="Book Antiqua"/>
            <w:color w:val="000000" w:themeColor="text1"/>
            <w:sz w:val="24"/>
          </w:rPr>
          <w:t>30-8-5</w:t>
        </w:r>
      </w:smartTag>
      <w:r w:rsidRPr="00CC13DE">
        <w:rPr>
          <w:rFonts w:ascii="Book Antiqua" w:hAnsi="Book Antiqua"/>
          <w:color w:val="000000" w:themeColor="text1"/>
          <w:sz w:val="24"/>
        </w:rPr>
        <w:t>：認列未實現評價損益檢討計算表」第</w:t>
      </w:r>
      <w:r w:rsidRPr="00CC13DE">
        <w:rPr>
          <w:rFonts w:ascii="Book Antiqua" w:hAnsi="Book Antiqua"/>
          <w:color w:val="000000" w:themeColor="text1"/>
          <w:sz w:val="24"/>
        </w:rPr>
        <w:t>(6)</w:t>
      </w:r>
      <w:r w:rsidRPr="00CC13DE">
        <w:rPr>
          <w:rFonts w:ascii="Book Antiqua" w:hAnsi="Book Antiqua"/>
          <w:color w:val="000000" w:themeColor="text1"/>
          <w:sz w:val="24"/>
        </w:rPr>
        <w:t>欄第</w:t>
      </w:r>
      <w:r w:rsidRPr="00CC13DE">
        <w:rPr>
          <w:rFonts w:ascii="Book Antiqua" w:hAnsi="Book Antiqua"/>
          <w:color w:val="000000" w:themeColor="text1"/>
          <w:sz w:val="24"/>
        </w:rPr>
        <w:t>(1)</w:t>
      </w:r>
      <w:r w:rsidRPr="00CC13DE">
        <w:rPr>
          <w:rFonts w:ascii="Book Antiqua" w:hAnsi="Book Antiqua"/>
          <w:color w:val="000000" w:themeColor="text1"/>
          <w:sz w:val="24"/>
        </w:rPr>
        <w:t>列</w:t>
      </w:r>
      <w:r w:rsidR="006E5C02" w:rsidRPr="00CC13DE">
        <w:rPr>
          <w:rFonts w:ascii="Book Antiqua" w:hAnsi="Book Antiqua" w:hint="eastAsia"/>
          <w:color w:val="000000" w:themeColor="text1"/>
          <w:sz w:val="24"/>
        </w:rPr>
        <w:t xml:space="preserve"> (</w:t>
      </w:r>
      <w:r w:rsidR="006E5C02" w:rsidRPr="00CC13DE">
        <w:rPr>
          <w:rFonts w:ascii="Book Antiqua" w:hAnsi="Book Antiqua" w:hint="eastAsia"/>
          <w:color w:val="000000" w:themeColor="text1"/>
          <w:sz w:val="24"/>
        </w:rPr>
        <w:t>須為正值；若為負值請填</w:t>
      </w:r>
      <w:r w:rsidR="006E5C02" w:rsidRPr="00CC13DE">
        <w:rPr>
          <w:rFonts w:ascii="Book Antiqua" w:hAnsi="Book Antiqua" w:hint="eastAsia"/>
          <w:color w:val="000000" w:themeColor="text1"/>
          <w:sz w:val="24"/>
        </w:rPr>
        <w:t xml:space="preserve">0) </w:t>
      </w:r>
      <w:r w:rsidRPr="00CC13DE">
        <w:rPr>
          <w:rFonts w:ascii="Book Antiqua" w:hAnsi="Book Antiqua"/>
          <w:color w:val="000000" w:themeColor="text1"/>
          <w:sz w:val="24"/>
        </w:rPr>
        <w:t>之未實現</w:t>
      </w:r>
      <w:r w:rsidR="006E5C02" w:rsidRPr="00CC13DE">
        <w:rPr>
          <w:rFonts w:ascii="Book Antiqua" w:hAnsi="Book Antiqua" w:hint="eastAsia"/>
          <w:color w:val="000000" w:themeColor="text1"/>
          <w:sz w:val="24"/>
        </w:rPr>
        <w:t>利</w:t>
      </w:r>
      <w:r w:rsidRPr="00CC13DE">
        <w:rPr>
          <w:rFonts w:ascii="Book Antiqua" w:hAnsi="Book Antiqua"/>
          <w:color w:val="000000" w:themeColor="text1"/>
          <w:sz w:val="24"/>
        </w:rPr>
        <w:t>益總額及規定之調整係數計算自有資本額之調整數。</w:t>
      </w:r>
    </w:p>
    <w:p w:rsidR="00C00917" w:rsidRPr="00CC13DE" w:rsidRDefault="00C00917" w:rsidP="00C00917">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6.</w:t>
      </w:r>
      <w:r w:rsidR="006A3C93" w:rsidRPr="00CC13DE">
        <w:rPr>
          <w:rFonts w:ascii="Book Antiqua" w:hAnsi="Book Antiqua" w:hint="eastAsia"/>
          <w:color w:val="000000" w:themeColor="text1"/>
          <w:sz w:val="24"/>
        </w:rPr>
        <w:t>1</w:t>
      </w:r>
      <w:r w:rsidR="00037963" w:rsidRPr="00037963">
        <w:rPr>
          <w:rFonts w:ascii="Book Antiqua" w:hAnsi="Book Antiqua" w:hint="eastAsia"/>
          <w:color w:val="FF0000"/>
          <w:sz w:val="24"/>
        </w:rPr>
        <w:t>1</w:t>
      </w:r>
      <w:r w:rsidRPr="00CC13DE">
        <w:rPr>
          <w:rFonts w:ascii="Book Antiqua" w:hAnsi="Book Antiqua"/>
          <w:color w:val="000000" w:themeColor="text1"/>
          <w:sz w:val="24"/>
        </w:rPr>
        <w:t>「</w:t>
      </w:r>
      <w:r w:rsidR="00C1261F" w:rsidRPr="00CC13DE">
        <w:rPr>
          <w:rFonts w:ascii="標楷體" w:hAnsi="標楷體" w:hint="eastAsia"/>
          <w:color w:val="000000" w:themeColor="text1"/>
          <w:sz w:val="24"/>
        </w:rPr>
        <w:t>透過其他綜合損益按公允價值衡量之</w:t>
      </w:r>
      <w:r w:rsidRPr="00CC13DE">
        <w:rPr>
          <w:rFonts w:ascii="Book Antiqua" w:hAnsi="Book Antiqua"/>
          <w:color w:val="000000" w:themeColor="text1"/>
          <w:sz w:val="24"/>
        </w:rPr>
        <w:t>金融資產</w:t>
      </w:r>
      <w:r w:rsidRPr="00CC13DE">
        <w:rPr>
          <w:rFonts w:ascii="Book Antiqua" w:hAnsi="Book Antiqua"/>
          <w:color w:val="000000" w:themeColor="text1"/>
          <w:sz w:val="24"/>
        </w:rPr>
        <w:t>--</w:t>
      </w:r>
      <w:r w:rsidR="00C1261F" w:rsidRPr="00CC13DE">
        <w:rPr>
          <w:rFonts w:ascii="標楷體" w:hAnsi="標楷體" w:hint="eastAsia"/>
          <w:color w:val="000000" w:themeColor="text1"/>
          <w:sz w:val="24"/>
        </w:rPr>
        <w:t>上市櫃</w:t>
      </w:r>
      <w:r w:rsidRPr="00CC13DE">
        <w:rPr>
          <w:rFonts w:ascii="Book Antiqua" w:hAnsi="Book Antiqua"/>
          <w:color w:val="000000" w:themeColor="text1"/>
          <w:sz w:val="24"/>
        </w:rPr>
        <w:t>股票投資」未實現評價利益</w:t>
      </w:r>
    </w:p>
    <w:p w:rsidR="00C00917" w:rsidRPr="00CC13DE" w:rsidRDefault="00C00917" w:rsidP="00C00917">
      <w:pPr>
        <w:spacing w:line="440" w:lineRule="exact"/>
        <w:ind w:leftChars="138" w:left="360" w:hanging="1"/>
        <w:jc w:val="both"/>
        <w:rPr>
          <w:rFonts w:ascii="Book Antiqua" w:hAnsi="Book Antiqua"/>
          <w:color w:val="000000" w:themeColor="text1"/>
          <w:sz w:val="24"/>
        </w:rPr>
      </w:pPr>
      <w:r w:rsidRPr="00CC13DE">
        <w:rPr>
          <w:rFonts w:ascii="Book Antiqua" w:hAnsi="Book Antiqua"/>
          <w:color w:val="000000" w:themeColor="text1"/>
          <w:sz w:val="24"/>
        </w:rPr>
        <w:t>「表</w:t>
      </w:r>
      <w:smartTag w:uri="urn:schemas-microsoft-com:office:smarttags" w:element="chsdate">
        <w:smartTagPr>
          <w:attr w:name="Year" w:val="1930"/>
          <w:attr w:name="Month" w:val="8"/>
          <w:attr w:name="Day" w:val="5"/>
          <w:attr w:name="IsLunarDate" w:val="False"/>
          <w:attr w:name="IsROCDate" w:val="False"/>
        </w:smartTagPr>
        <w:r w:rsidRPr="00CC13DE">
          <w:rPr>
            <w:rFonts w:ascii="Book Antiqua" w:hAnsi="Book Antiqua"/>
            <w:color w:val="000000" w:themeColor="text1"/>
            <w:sz w:val="24"/>
          </w:rPr>
          <w:t>30-8-5</w:t>
        </w:r>
      </w:smartTag>
      <w:r w:rsidRPr="00CC13DE">
        <w:rPr>
          <w:rFonts w:ascii="Book Antiqua" w:hAnsi="Book Antiqua"/>
          <w:color w:val="000000" w:themeColor="text1"/>
          <w:sz w:val="24"/>
        </w:rPr>
        <w:t>：認列未實現評價損益檢討計算表」第</w:t>
      </w:r>
      <w:r w:rsidRPr="00CC13DE">
        <w:rPr>
          <w:rFonts w:ascii="Book Antiqua" w:hAnsi="Book Antiqua"/>
          <w:color w:val="000000" w:themeColor="text1"/>
          <w:sz w:val="24"/>
        </w:rPr>
        <w:t>(6)</w:t>
      </w:r>
      <w:r w:rsidRPr="00CC13DE">
        <w:rPr>
          <w:rFonts w:ascii="Book Antiqua" w:hAnsi="Book Antiqua"/>
          <w:color w:val="000000" w:themeColor="text1"/>
          <w:sz w:val="24"/>
        </w:rPr>
        <w:t>欄第</w:t>
      </w:r>
      <w:r w:rsidRPr="00CC13DE">
        <w:rPr>
          <w:rFonts w:ascii="Book Antiqua" w:hAnsi="Book Antiqua"/>
          <w:color w:val="000000" w:themeColor="text1"/>
          <w:sz w:val="24"/>
        </w:rPr>
        <w:t>(2)</w:t>
      </w:r>
      <w:r w:rsidRPr="00CC13DE">
        <w:rPr>
          <w:rFonts w:ascii="Book Antiqua" w:hAnsi="Book Antiqua"/>
          <w:color w:val="000000" w:themeColor="text1"/>
          <w:sz w:val="24"/>
        </w:rPr>
        <w:t>列</w:t>
      </w:r>
      <w:r w:rsidR="006E5C02" w:rsidRPr="00CC13DE">
        <w:rPr>
          <w:rFonts w:ascii="Book Antiqua" w:hAnsi="Book Antiqua" w:hint="eastAsia"/>
          <w:color w:val="000000" w:themeColor="text1"/>
          <w:sz w:val="24"/>
        </w:rPr>
        <w:t xml:space="preserve"> (</w:t>
      </w:r>
      <w:r w:rsidR="006E5C02" w:rsidRPr="00CC13DE">
        <w:rPr>
          <w:rFonts w:ascii="Book Antiqua" w:hAnsi="Book Antiqua" w:hint="eastAsia"/>
          <w:color w:val="000000" w:themeColor="text1"/>
          <w:sz w:val="24"/>
        </w:rPr>
        <w:t>須為正值；若為負值請填</w:t>
      </w:r>
      <w:r w:rsidR="006E5C02" w:rsidRPr="00CC13DE">
        <w:rPr>
          <w:rFonts w:ascii="Book Antiqua" w:hAnsi="Book Antiqua" w:hint="eastAsia"/>
          <w:color w:val="000000" w:themeColor="text1"/>
          <w:sz w:val="24"/>
        </w:rPr>
        <w:t xml:space="preserve">0) </w:t>
      </w:r>
      <w:r w:rsidRPr="00CC13DE">
        <w:rPr>
          <w:rFonts w:ascii="Book Antiqua" w:hAnsi="Book Antiqua"/>
          <w:color w:val="000000" w:themeColor="text1"/>
          <w:sz w:val="24"/>
        </w:rPr>
        <w:t>之未實現</w:t>
      </w:r>
      <w:r w:rsidR="006E5C02" w:rsidRPr="00CC13DE">
        <w:rPr>
          <w:rFonts w:ascii="Book Antiqua" w:hAnsi="Book Antiqua" w:hint="eastAsia"/>
          <w:color w:val="000000" w:themeColor="text1"/>
          <w:sz w:val="24"/>
        </w:rPr>
        <w:t>利</w:t>
      </w:r>
      <w:r w:rsidRPr="00CC13DE">
        <w:rPr>
          <w:rFonts w:ascii="Book Antiqua" w:hAnsi="Book Antiqua"/>
          <w:color w:val="000000" w:themeColor="text1"/>
          <w:sz w:val="24"/>
        </w:rPr>
        <w:t>益總額及規定之調整係數計算自有資本額之調整數。</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6.</w:t>
      </w:r>
      <w:r w:rsidR="00C8018B" w:rsidRPr="00CC13DE">
        <w:rPr>
          <w:rFonts w:ascii="Book Antiqua" w:hAnsi="Book Antiqua" w:hint="eastAsia"/>
          <w:color w:val="000000" w:themeColor="text1"/>
          <w:sz w:val="24"/>
        </w:rPr>
        <w:t>1</w:t>
      </w:r>
      <w:r w:rsidR="00037963" w:rsidRPr="00037963">
        <w:rPr>
          <w:rFonts w:ascii="Book Antiqua" w:hAnsi="Book Antiqua" w:hint="eastAsia"/>
          <w:color w:val="FF0000"/>
          <w:sz w:val="24"/>
        </w:rPr>
        <w:t>2</w:t>
      </w:r>
      <w:r w:rsidR="005C2C71" w:rsidRPr="00CC13DE">
        <w:rPr>
          <w:rFonts w:ascii="Book Antiqua" w:hAnsi="標楷體" w:cs="Arial" w:hint="eastAsia"/>
          <w:color w:val="000000" w:themeColor="text1"/>
          <w:sz w:val="24"/>
        </w:rPr>
        <w:t>投資於屬實質互相投資之具資本性質債券及負債型特別股</w:t>
      </w:r>
    </w:p>
    <w:p w:rsidR="005D59F6" w:rsidRPr="00CC13DE" w:rsidRDefault="005D59F6">
      <w:pPr>
        <w:spacing w:line="440" w:lineRule="exact"/>
        <w:ind w:leftChars="138" w:left="360" w:hanging="1"/>
        <w:jc w:val="both"/>
        <w:rPr>
          <w:rFonts w:ascii="Book Antiqua" w:hAnsi="Book Antiqua"/>
          <w:color w:val="000000" w:themeColor="text1"/>
          <w:sz w:val="24"/>
        </w:rPr>
      </w:pPr>
      <w:r w:rsidRPr="00CC13DE">
        <w:rPr>
          <w:rFonts w:ascii="Book Antiqua" w:hAnsi="標楷體"/>
          <w:color w:val="000000" w:themeColor="text1"/>
          <w:sz w:val="24"/>
        </w:rPr>
        <w:t>按</w:t>
      </w:r>
      <w:r w:rsidR="005C2C71" w:rsidRPr="00CC13DE">
        <w:rPr>
          <w:rFonts w:ascii="Book Antiqua" w:hAnsi="標楷體" w:hint="eastAsia"/>
          <w:color w:val="000000" w:themeColor="text1"/>
          <w:sz w:val="24"/>
        </w:rPr>
        <w:t>「表</w:t>
      </w:r>
      <w:r w:rsidR="005C2C71" w:rsidRPr="00CC13DE">
        <w:rPr>
          <w:rFonts w:ascii="Book Antiqua" w:hAnsi="標楷體" w:hint="eastAsia"/>
          <w:color w:val="000000" w:themeColor="text1"/>
          <w:sz w:val="24"/>
        </w:rPr>
        <w:t>30-8-7</w:t>
      </w:r>
      <w:r w:rsidR="005C2C71" w:rsidRPr="00CC13DE">
        <w:rPr>
          <w:rFonts w:ascii="Book Antiqua" w:hAnsi="標楷體" w:hint="eastAsia"/>
          <w:color w:val="000000" w:themeColor="text1"/>
          <w:sz w:val="24"/>
        </w:rPr>
        <w:t>：投資「國內保險業」及「國內金控公司」發行之具資本性質債券或負債型特別股由自有資本扣除計算表」第</w:t>
      </w:r>
      <w:r w:rsidR="005C2C71" w:rsidRPr="00CC13DE">
        <w:rPr>
          <w:rFonts w:ascii="Book Antiqua" w:hAnsi="標楷體" w:hint="eastAsia"/>
          <w:color w:val="000000" w:themeColor="text1"/>
          <w:sz w:val="24"/>
        </w:rPr>
        <w:t>(30)</w:t>
      </w:r>
      <w:r w:rsidR="005C2C71" w:rsidRPr="00CC13DE">
        <w:rPr>
          <w:rFonts w:ascii="Book Antiqua" w:hAnsi="標楷體" w:hint="eastAsia"/>
          <w:color w:val="000000" w:themeColor="text1"/>
          <w:sz w:val="24"/>
        </w:rPr>
        <w:t>欄第</w:t>
      </w:r>
      <w:r w:rsidR="005C2C71" w:rsidRPr="00CC13DE">
        <w:rPr>
          <w:rFonts w:ascii="Book Antiqua" w:hAnsi="標楷體" w:hint="eastAsia"/>
          <w:color w:val="000000" w:themeColor="text1"/>
          <w:sz w:val="24"/>
        </w:rPr>
        <w:t>(22)</w:t>
      </w:r>
      <w:r w:rsidR="005C2C71" w:rsidRPr="00CC13DE">
        <w:rPr>
          <w:rFonts w:ascii="Book Antiqua" w:hAnsi="標楷體" w:hint="eastAsia"/>
          <w:color w:val="000000" w:themeColor="text1"/>
          <w:sz w:val="24"/>
        </w:rPr>
        <w:t>列，投資屬實質互相投資之具資本性質債券及負債型特別股之金額</w:t>
      </w:r>
      <w:r w:rsidRPr="00CC13DE">
        <w:rPr>
          <w:rFonts w:ascii="Book Antiqua" w:hAnsi="標楷體"/>
          <w:color w:val="000000" w:themeColor="text1"/>
          <w:sz w:val="24"/>
        </w:rPr>
        <w:t>，乘以規定之係數計算自有資本額之調整數。</w:t>
      </w:r>
    </w:p>
    <w:p w:rsidR="002A6B3E" w:rsidRDefault="002A6B3E">
      <w:pPr>
        <w:spacing w:line="440" w:lineRule="exact"/>
        <w:jc w:val="both"/>
        <w:rPr>
          <w:rFonts w:ascii="Book Antiqua" w:hAnsi="Book Antiqua"/>
          <w:color w:val="000000" w:themeColor="text1"/>
          <w:sz w:val="24"/>
        </w:rPr>
      </w:pPr>
      <w:r w:rsidRPr="002A6B3E">
        <w:rPr>
          <w:rFonts w:ascii="Book Antiqua" w:hAnsi="Book Antiqua" w:hint="eastAsia"/>
          <w:color w:val="000000" w:themeColor="text1"/>
          <w:sz w:val="24"/>
        </w:rPr>
        <w:t>6.1</w:t>
      </w:r>
      <w:r w:rsidRPr="002A6B3E">
        <w:rPr>
          <w:rFonts w:ascii="Book Antiqua" w:hAnsi="Book Antiqua" w:hint="eastAsia"/>
          <w:color w:val="FF0000"/>
          <w:sz w:val="24"/>
        </w:rPr>
        <w:t>3</w:t>
      </w:r>
      <w:r w:rsidRPr="002A6B3E">
        <w:rPr>
          <w:rFonts w:ascii="Book Antiqua" w:hAnsi="Book Antiqua" w:hint="eastAsia"/>
          <w:color w:val="000000" w:themeColor="text1"/>
          <w:sz w:val="24"/>
        </w:rPr>
        <w:t>重大事故特別準備金</w:t>
      </w:r>
    </w:p>
    <w:p w:rsidR="002A6B3E" w:rsidRDefault="002A6B3E">
      <w:pPr>
        <w:spacing w:line="440" w:lineRule="exact"/>
        <w:jc w:val="both"/>
        <w:rPr>
          <w:rFonts w:ascii="Book Antiqua" w:hAnsi="Book Antiqua"/>
          <w:color w:val="000000" w:themeColor="text1"/>
          <w:sz w:val="24"/>
        </w:rPr>
      </w:pPr>
      <w:r>
        <w:rPr>
          <w:rFonts w:ascii="Book Antiqua" w:hAnsi="Book Antiqua" w:hint="eastAsia"/>
          <w:color w:val="000000" w:themeColor="text1"/>
          <w:sz w:val="24"/>
        </w:rPr>
        <w:t xml:space="preserve">  </w:t>
      </w:r>
      <w:r w:rsidRPr="002A6B3E">
        <w:rPr>
          <w:rFonts w:ascii="Book Antiqua" w:hAnsi="Book Antiqua" w:hint="eastAsia"/>
          <w:color w:val="000000" w:themeColor="text1"/>
          <w:sz w:val="24"/>
        </w:rPr>
        <w:t>「表</w:t>
      </w:r>
      <w:r w:rsidRPr="002A6B3E">
        <w:rPr>
          <w:rFonts w:ascii="Book Antiqua" w:hAnsi="Book Antiqua" w:hint="eastAsia"/>
          <w:color w:val="000000" w:themeColor="text1"/>
          <w:sz w:val="24"/>
        </w:rPr>
        <w:t>25-1</w:t>
      </w:r>
      <w:r w:rsidRPr="002A6B3E">
        <w:rPr>
          <w:rFonts w:ascii="Book Antiqua" w:hAnsi="Book Antiqua" w:hint="eastAsia"/>
          <w:color w:val="000000" w:themeColor="text1"/>
          <w:sz w:val="24"/>
        </w:rPr>
        <w:t>：重大事故特別準備金明細表」第</w:t>
      </w:r>
      <w:r w:rsidRPr="002A6B3E">
        <w:rPr>
          <w:rFonts w:ascii="Book Antiqua" w:hAnsi="Book Antiqua" w:hint="eastAsia"/>
          <w:color w:val="000000" w:themeColor="text1"/>
          <w:sz w:val="24"/>
        </w:rPr>
        <w:t>(17)</w:t>
      </w:r>
      <w:r w:rsidRPr="002A6B3E">
        <w:rPr>
          <w:rFonts w:ascii="Book Antiqua" w:hAnsi="Book Antiqua" w:hint="eastAsia"/>
          <w:color w:val="000000" w:themeColor="text1"/>
          <w:sz w:val="24"/>
        </w:rPr>
        <w:t>欄第</w:t>
      </w:r>
      <w:r w:rsidRPr="002A6B3E">
        <w:rPr>
          <w:rFonts w:ascii="Book Antiqua" w:hAnsi="Book Antiqua" w:hint="eastAsia"/>
          <w:color w:val="000000" w:themeColor="text1"/>
          <w:sz w:val="24"/>
        </w:rPr>
        <w:t>(42</w:t>
      </w:r>
      <w:r w:rsidRPr="002A6B3E">
        <w:rPr>
          <w:rFonts w:ascii="Book Antiqua" w:hAnsi="Book Antiqua" w:hint="eastAsia"/>
          <w:color w:val="000000" w:themeColor="text1"/>
          <w:sz w:val="24"/>
        </w:rPr>
        <w:t>－</w:t>
      </w:r>
      <w:r w:rsidRPr="002A6B3E">
        <w:rPr>
          <w:rFonts w:ascii="Book Antiqua" w:hAnsi="Book Antiqua" w:hint="eastAsia"/>
          <w:color w:val="000000" w:themeColor="text1"/>
          <w:sz w:val="24"/>
        </w:rPr>
        <w:t>14</w:t>
      </w:r>
      <w:r w:rsidRPr="002A6B3E">
        <w:rPr>
          <w:rFonts w:ascii="Book Antiqua" w:hAnsi="Book Antiqua" w:hint="eastAsia"/>
          <w:color w:val="000000" w:themeColor="text1"/>
          <w:sz w:val="24"/>
        </w:rPr>
        <w:t>－</w:t>
      </w:r>
      <w:r w:rsidRPr="002A6B3E">
        <w:rPr>
          <w:rFonts w:ascii="Book Antiqua" w:hAnsi="Book Antiqua" w:hint="eastAsia"/>
          <w:color w:val="000000" w:themeColor="text1"/>
          <w:sz w:val="24"/>
        </w:rPr>
        <w:t>15</w:t>
      </w:r>
      <w:r w:rsidRPr="002A6B3E">
        <w:rPr>
          <w:rFonts w:ascii="Book Antiqua" w:hAnsi="Book Antiqua" w:hint="eastAsia"/>
          <w:color w:val="000000" w:themeColor="text1"/>
          <w:sz w:val="24"/>
        </w:rPr>
        <w:t>－</w:t>
      </w:r>
      <w:r w:rsidRPr="002A6B3E">
        <w:rPr>
          <w:rFonts w:ascii="Book Antiqua" w:hAnsi="Book Antiqua" w:hint="eastAsia"/>
          <w:color w:val="000000" w:themeColor="text1"/>
          <w:sz w:val="24"/>
        </w:rPr>
        <w:t>16)</w:t>
      </w:r>
      <w:r w:rsidRPr="002A6B3E">
        <w:rPr>
          <w:rFonts w:ascii="Book Antiqua" w:hAnsi="Book Antiqua" w:hint="eastAsia"/>
          <w:color w:val="000000" w:themeColor="text1"/>
          <w:sz w:val="24"/>
        </w:rPr>
        <w:t>列。</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6.1</w:t>
      </w:r>
      <w:r w:rsidR="002A6B3E" w:rsidRPr="002A6B3E">
        <w:rPr>
          <w:rFonts w:ascii="Book Antiqua" w:hAnsi="Book Antiqua" w:hint="eastAsia"/>
          <w:color w:val="FF0000"/>
          <w:sz w:val="24"/>
        </w:rPr>
        <w:t>4</w:t>
      </w:r>
      <w:r w:rsidR="005C2C71" w:rsidRPr="00CC13DE">
        <w:rPr>
          <w:rFonts w:ascii="Book Antiqua" w:hAnsi="標楷體" w:hint="eastAsia"/>
          <w:color w:val="000000" w:themeColor="text1"/>
          <w:sz w:val="24"/>
        </w:rPr>
        <w:t>投資於非屬實質互相投資之具資本性質債券及負債型特別股合計超過淨值</w:t>
      </w:r>
      <w:r w:rsidR="005C2C71" w:rsidRPr="00CC13DE">
        <w:rPr>
          <w:rFonts w:ascii="Book Antiqua" w:hAnsi="標楷體" w:hint="eastAsia"/>
          <w:color w:val="000000" w:themeColor="text1"/>
          <w:sz w:val="24"/>
        </w:rPr>
        <w:t>10%</w:t>
      </w:r>
      <w:r w:rsidR="005C2C71" w:rsidRPr="00CC13DE">
        <w:rPr>
          <w:rFonts w:ascii="Book Antiqua" w:hAnsi="標楷體" w:hint="eastAsia"/>
          <w:color w:val="000000" w:themeColor="text1"/>
          <w:sz w:val="24"/>
        </w:rPr>
        <w:t>金額</w:t>
      </w:r>
    </w:p>
    <w:p w:rsidR="005D59F6" w:rsidRPr="00CC13DE" w:rsidRDefault="005D59F6">
      <w:pPr>
        <w:spacing w:line="440" w:lineRule="exact"/>
        <w:ind w:leftChars="138" w:left="360" w:hanging="1"/>
        <w:jc w:val="both"/>
        <w:rPr>
          <w:rFonts w:ascii="Book Antiqua" w:hAnsi="Book Antiqua"/>
          <w:color w:val="000000" w:themeColor="text1"/>
          <w:sz w:val="24"/>
        </w:rPr>
      </w:pPr>
      <w:r w:rsidRPr="00CC13DE">
        <w:rPr>
          <w:rFonts w:ascii="Book Antiqua" w:hAnsi="標楷體"/>
          <w:color w:val="000000" w:themeColor="text1"/>
          <w:sz w:val="24"/>
        </w:rPr>
        <w:t>按</w:t>
      </w:r>
      <w:r w:rsidR="005C2C71" w:rsidRPr="00CC13DE">
        <w:rPr>
          <w:rFonts w:ascii="Book Antiqua" w:hAnsi="標楷體" w:hint="eastAsia"/>
          <w:color w:val="000000" w:themeColor="text1"/>
          <w:sz w:val="24"/>
        </w:rPr>
        <w:t>「表</w:t>
      </w:r>
      <w:r w:rsidR="005C2C71" w:rsidRPr="00CC13DE">
        <w:rPr>
          <w:rFonts w:ascii="Book Antiqua" w:hAnsi="標楷體" w:hint="eastAsia"/>
          <w:color w:val="000000" w:themeColor="text1"/>
          <w:sz w:val="24"/>
        </w:rPr>
        <w:t>30-8-7</w:t>
      </w:r>
      <w:r w:rsidR="005C2C71" w:rsidRPr="00CC13DE">
        <w:rPr>
          <w:rFonts w:ascii="Book Antiqua" w:hAnsi="標楷體" w:hint="eastAsia"/>
          <w:color w:val="000000" w:themeColor="text1"/>
          <w:sz w:val="24"/>
        </w:rPr>
        <w:t>：投資「國內保險業」及「國內金控公司」發行之具資本性質債券或負債型特別股由自有資本扣除計算表」第</w:t>
      </w:r>
      <w:r w:rsidR="005C2C71" w:rsidRPr="00CC13DE">
        <w:rPr>
          <w:rFonts w:ascii="Book Antiqua" w:hAnsi="標楷體" w:hint="eastAsia"/>
          <w:color w:val="000000" w:themeColor="text1"/>
          <w:sz w:val="24"/>
        </w:rPr>
        <w:t>(30)</w:t>
      </w:r>
      <w:r w:rsidR="005C2C71" w:rsidRPr="00CC13DE">
        <w:rPr>
          <w:rFonts w:ascii="Book Antiqua" w:hAnsi="標楷體" w:hint="eastAsia"/>
          <w:color w:val="000000" w:themeColor="text1"/>
          <w:sz w:val="24"/>
        </w:rPr>
        <w:t>欄第</w:t>
      </w:r>
      <w:r w:rsidR="005C2C71" w:rsidRPr="00CC13DE">
        <w:rPr>
          <w:rFonts w:ascii="Book Antiqua" w:hAnsi="標楷體" w:hint="eastAsia"/>
          <w:color w:val="000000" w:themeColor="text1"/>
          <w:sz w:val="24"/>
        </w:rPr>
        <w:t>(23)</w:t>
      </w:r>
      <w:r w:rsidR="005C2C71" w:rsidRPr="00CC13DE">
        <w:rPr>
          <w:rFonts w:ascii="Book Antiqua" w:hAnsi="標楷體" w:hint="eastAsia"/>
          <w:color w:val="000000" w:themeColor="text1"/>
          <w:sz w:val="24"/>
        </w:rPr>
        <w:t>列，投資於非屬實質互相投資之具資本性質債券及負債型特別股合計超過淨值</w:t>
      </w:r>
      <w:r w:rsidR="005C2C71" w:rsidRPr="00CC13DE">
        <w:rPr>
          <w:rFonts w:ascii="Book Antiqua" w:hAnsi="標楷體" w:hint="eastAsia"/>
          <w:color w:val="000000" w:themeColor="text1"/>
          <w:sz w:val="24"/>
        </w:rPr>
        <w:t>10%</w:t>
      </w:r>
      <w:r w:rsidR="005C2C71" w:rsidRPr="00CC13DE">
        <w:rPr>
          <w:rFonts w:ascii="Book Antiqua" w:hAnsi="標楷體" w:hint="eastAsia"/>
          <w:color w:val="000000" w:themeColor="text1"/>
          <w:sz w:val="24"/>
        </w:rPr>
        <w:t>金額</w:t>
      </w:r>
      <w:r w:rsidRPr="00CC13DE">
        <w:rPr>
          <w:rFonts w:ascii="Book Antiqua" w:hAnsi="標楷體"/>
          <w:color w:val="000000" w:themeColor="text1"/>
          <w:sz w:val="24"/>
        </w:rPr>
        <w:t>，乘以規定之係數計算自有資本額之調整數。</w:t>
      </w:r>
    </w:p>
    <w:p w:rsidR="00770462" w:rsidRPr="00CC13DE" w:rsidRDefault="00770462" w:rsidP="00770462">
      <w:pPr>
        <w:spacing w:line="440" w:lineRule="exact"/>
        <w:jc w:val="both"/>
        <w:rPr>
          <w:rFonts w:ascii="Book Antiqua" w:hAnsi="Book Antiqua"/>
          <w:color w:val="000000" w:themeColor="text1"/>
          <w:sz w:val="24"/>
        </w:rPr>
      </w:pPr>
      <w:r w:rsidRPr="00CC13DE">
        <w:rPr>
          <w:rFonts w:ascii="Book Antiqua" w:hAnsi="Book Antiqua" w:hint="eastAsia"/>
          <w:color w:val="000000" w:themeColor="text1"/>
          <w:sz w:val="24"/>
        </w:rPr>
        <w:lastRenderedPageBreak/>
        <w:t>6.1</w:t>
      </w:r>
      <w:r w:rsidR="002A6B3E" w:rsidRPr="002A6B3E">
        <w:rPr>
          <w:rFonts w:ascii="Book Antiqua" w:hAnsi="Book Antiqua" w:hint="eastAsia"/>
          <w:color w:val="FF0000"/>
          <w:sz w:val="24"/>
        </w:rPr>
        <w:t>5</w:t>
      </w:r>
      <w:r w:rsidRPr="00CC13DE">
        <w:rPr>
          <w:rFonts w:ascii="Book Antiqua" w:hAnsi="Book Antiqua" w:hint="eastAsia"/>
          <w:color w:val="000000" w:themeColor="text1"/>
          <w:sz w:val="24"/>
        </w:rPr>
        <w:t xml:space="preserve"> </w:t>
      </w:r>
      <w:r w:rsidRPr="00CC13DE">
        <w:rPr>
          <w:rFonts w:ascii="Book Antiqua" w:hAnsi="Book Antiqua" w:hint="eastAsia"/>
          <w:color w:val="000000" w:themeColor="text1"/>
          <w:sz w:val="24"/>
        </w:rPr>
        <w:t>投資性不動產後續衡量採用公允價值模式計算自有資本影響數</w:t>
      </w:r>
    </w:p>
    <w:p w:rsidR="00770462" w:rsidRPr="00CC13DE" w:rsidRDefault="00770462" w:rsidP="00770462">
      <w:pPr>
        <w:spacing w:line="440" w:lineRule="exact"/>
        <w:ind w:leftChars="138" w:left="360" w:hanging="1"/>
        <w:jc w:val="both"/>
        <w:rPr>
          <w:rFonts w:ascii="Book Antiqua" w:hAnsi="Book Antiqua"/>
          <w:color w:val="000000" w:themeColor="text1"/>
          <w:sz w:val="24"/>
        </w:rPr>
      </w:pPr>
      <w:r w:rsidRPr="00CC13DE">
        <w:rPr>
          <w:rFonts w:ascii="Book Antiqua" w:hAnsi="Book Antiqua"/>
          <w:color w:val="000000" w:themeColor="text1"/>
          <w:sz w:val="24"/>
        </w:rPr>
        <w:t>按</w:t>
      </w:r>
      <w:r w:rsidRPr="00CC13DE">
        <w:rPr>
          <w:rFonts w:ascii="Book Antiqua" w:hAnsi="Book Antiqua" w:hint="eastAsia"/>
          <w:color w:val="000000" w:themeColor="text1"/>
          <w:sz w:val="24"/>
        </w:rPr>
        <w:t>「表</w:t>
      </w:r>
      <w:smartTag w:uri="urn:schemas-microsoft-com:office:smarttags" w:element="chsdate">
        <w:smartTagPr>
          <w:attr w:name="Year" w:val="1930"/>
          <w:attr w:name="Month" w:val="8"/>
          <w:attr w:name="Day" w:val="3"/>
          <w:attr w:name="IsLunarDate" w:val="False"/>
          <w:attr w:name="IsROCDate" w:val="False"/>
        </w:smartTagPr>
        <w:r w:rsidRPr="00CC13DE">
          <w:rPr>
            <w:rFonts w:ascii="Book Antiqua" w:hAnsi="Book Antiqua" w:hint="eastAsia"/>
            <w:color w:val="000000" w:themeColor="text1"/>
            <w:sz w:val="24"/>
          </w:rPr>
          <w:t>30-8-3</w:t>
        </w:r>
      </w:smartTag>
      <w:r w:rsidRPr="00CC13DE">
        <w:rPr>
          <w:rFonts w:ascii="Book Antiqua" w:hAnsi="Book Antiqua" w:hint="eastAsia"/>
          <w:color w:val="000000" w:themeColor="text1"/>
          <w:sz w:val="24"/>
        </w:rPr>
        <w:t>：不動產投資採市價評價計入自有資本調整計算表」第</w:t>
      </w:r>
      <w:r w:rsidRPr="00CC13DE">
        <w:rPr>
          <w:rFonts w:ascii="Book Antiqua" w:hAnsi="Book Antiqua" w:hint="eastAsia"/>
          <w:color w:val="000000" w:themeColor="text1"/>
          <w:sz w:val="24"/>
        </w:rPr>
        <w:t>(</w:t>
      </w:r>
      <w:r w:rsidR="00F72987">
        <w:rPr>
          <w:rFonts w:ascii="Book Antiqua" w:eastAsia="華康仿宋體W6" w:hAnsi="Book Antiqua" w:hint="eastAsia"/>
          <w:color w:val="FF0000"/>
          <w:sz w:val="24"/>
        </w:rPr>
        <w:t>12</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欄第</w:t>
      </w:r>
      <w:r w:rsidRPr="00CC13DE">
        <w:rPr>
          <w:rFonts w:ascii="Book Antiqua" w:hAnsi="Book Antiqua" w:hint="eastAsia"/>
          <w:color w:val="000000" w:themeColor="text1"/>
          <w:sz w:val="24"/>
        </w:rPr>
        <w:t>(17)</w:t>
      </w:r>
      <w:r w:rsidRPr="00CC13DE">
        <w:rPr>
          <w:rFonts w:ascii="Book Antiqua" w:hAnsi="Book Antiqua" w:hint="eastAsia"/>
          <w:color w:val="000000" w:themeColor="text1"/>
          <w:sz w:val="24"/>
        </w:rPr>
        <w:t>列投資性不動產後續衡量採用公允價值模式計算自有資本影響數</w:t>
      </w:r>
      <w:r w:rsidRPr="00CC13DE">
        <w:rPr>
          <w:rFonts w:ascii="Book Antiqua" w:hAnsi="Book Antiqua"/>
          <w:color w:val="000000" w:themeColor="text1"/>
          <w:sz w:val="24"/>
        </w:rPr>
        <w:t>之金額，乘以規定之係數計算自有資本額之調整數。</w:t>
      </w:r>
    </w:p>
    <w:p w:rsidR="005865E9" w:rsidRPr="00CC13DE" w:rsidRDefault="005865E9" w:rsidP="005865E9">
      <w:pPr>
        <w:spacing w:line="440" w:lineRule="exact"/>
        <w:jc w:val="both"/>
        <w:rPr>
          <w:rFonts w:ascii="Book Antiqua" w:eastAsia="華康仿宋體W6" w:hAnsi="Book Antiqua"/>
          <w:color w:val="000000" w:themeColor="text1"/>
          <w:sz w:val="24"/>
        </w:rPr>
      </w:pPr>
      <w:r w:rsidRPr="00CC13DE">
        <w:rPr>
          <w:rFonts w:ascii="Book Antiqua" w:eastAsia="華康仿宋體W6" w:hAnsi="Book Antiqua" w:hint="eastAsia"/>
          <w:color w:val="000000" w:themeColor="text1"/>
          <w:sz w:val="24"/>
        </w:rPr>
        <w:t>6.1</w:t>
      </w:r>
      <w:r w:rsidR="002A6B3E" w:rsidRPr="002A6B3E">
        <w:rPr>
          <w:rFonts w:ascii="Book Antiqua" w:eastAsia="華康仿宋體W6" w:hAnsi="Book Antiqua" w:hint="eastAsia"/>
          <w:color w:val="FF0000"/>
          <w:sz w:val="24"/>
        </w:rPr>
        <w:t>6</w:t>
      </w:r>
      <w:r w:rsidRPr="00CC13DE">
        <w:rPr>
          <w:rFonts w:ascii="Book Antiqua" w:eastAsia="華康仿宋體W6" w:hAnsi="Book Antiqua"/>
          <w:color w:val="000000" w:themeColor="text1"/>
          <w:sz w:val="24"/>
        </w:rPr>
        <w:t xml:space="preserve">  </w:t>
      </w:r>
      <w:r w:rsidRPr="00CC13DE">
        <w:rPr>
          <w:rFonts w:ascii="Book Antiqua" w:eastAsia="華康仿宋體W6" w:hAnsi="Book Antiqua" w:hint="eastAsia"/>
          <w:color w:val="000000" w:themeColor="text1"/>
          <w:sz w:val="24"/>
        </w:rPr>
        <w:t>投資於關係人且屬於國外保險相關事業其該公司之法定資本不足數</w:t>
      </w:r>
    </w:p>
    <w:p w:rsidR="005D59F6" w:rsidRPr="00CC13DE" w:rsidRDefault="005865E9" w:rsidP="004B25BF">
      <w:pPr>
        <w:spacing w:line="440" w:lineRule="exact"/>
        <w:ind w:leftChars="138" w:left="360" w:hanging="1"/>
        <w:jc w:val="both"/>
        <w:rPr>
          <w:rFonts w:ascii="Book Antiqua" w:eastAsia="華康仿宋體W6" w:hAnsi="Book Antiqua"/>
          <w:color w:val="000000" w:themeColor="text1"/>
          <w:sz w:val="24"/>
        </w:rPr>
      </w:pPr>
      <w:r w:rsidRPr="00CC13DE">
        <w:rPr>
          <w:rFonts w:ascii="Book Antiqua" w:eastAsia="華康仿宋體W6" w:hAnsi="Book Antiqua" w:hint="eastAsia"/>
          <w:color w:val="000000" w:themeColor="text1"/>
          <w:sz w:val="24"/>
        </w:rPr>
        <w:t>投資於關係人且屬於國外保險相關事業其該公司之法定資本不足數，乘以規定之係數計算自有資本額之調整數。</w:t>
      </w:r>
    </w:p>
    <w:p w:rsidR="00C1261F" w:rsidRPr="00CC13DE" w:rsidRDefault="00C1261F" w:rsidP="00C1261F">
      <w:pPr>
        <w:spacing w:line="440" w:lineRule="exact"/>
        <w:jc w:val="both"/>
        <w:rPr>
          <w:rFonts w:ascii="Book Antiqua" w:eastAsia="華康仿宋體W6" w:hAnsi="Book Antiqua"/>
          <w:color w:val="000000" w:themeColor="text1"/>
          <w:sz w:val="24"/>
        </w:rPr>
      </w:pPr>
      <w:r w:rsidRPr="00CC13DE">
        <w:rPr>
          <w:rFonts w:ascii="Book Antiqua" w:eastAsia="華康仿宋體W6" w:hAnsi="Book Antiqua" w:hint="eastAsia"/>
          <w:color w:val="000000" w:themeColor="text1"/>
          <w:sz w:val="24"/>
        </w:rPr>
        <w:t>6</w:t>
      </w:r>
      <w:r w:rsidRPr="00CC13DE">
        <w:rPr>
          <w:rFonts w:ascii="Book Antiqua" w:eastAsia="華康仿宋體W6" w:hAnsi="Book Antiqua"/>
          <w:color w:val="000000" w:themeColor="text1"/>
          <w:sz w:val="24"/>
        </w:rPr>
        <w:t>.1</w:t>
      </w:r>
      <w:r w:rsidR="002A6B3E" w:rsidRPr="002A6B3E">
        <w:rPr>
          <w:rFonts w:ascii="Book Antiqua" w:eastAsia="華康仿宋體W6" w:hAnsi="Book Antiqua" w:hint="eastAsia"/>
          <w:color w:val="FF0000"/>
          <w:sz w:val="24"/>
        </w:rPr>
        <w:t>7</w:t>
      </w:r>
      <w:r w:rsidRPr="00CC13DE">
        <w:rPr>
          <w:rFonts w:ascii="Book Antiqua" w:eastAsia="華康仿宋體W6" w:hAnsi="Book Antiqua" w:hint="eastAsia"/>
          <w:color w:val="000000" w:themeColor="text1"/>
          <w:sz w:val="24"/>
        </w:rPr>
        <w:t xml:space="preserve">  </w:t>
      </w:r>
      <w:r w:rsidRPr="00CC13DE">
        <w:rPr>
          <w:rFonts w:ascii="Book Antiqua" w:eastAsia="華康仿宋體W6" w:hAnsi="Book Antiqua" w:hint="eastAsia"/>
          <w:color w:val="000000" w:themeColor="text1"/>
          <w:sz w:val="24"/>
        </w:rPr>
        <w:t>未上市櫃</w:t>
      </w:r>
      <w:r w:rsidRPr="00CC13DE">
        <w:rPr>
          <w:rFonts w:ascii="Book Antiqua" w:eastAsia="華康仿宋體W6" w:hAnsi="Book Antiqua"/>
          <w:color w:val="000000" w:themeColor="text1"/>
          <w:sz w:val="24"/>
        </w:rPr>
        <w:t>股票投資未實現評價利益</w:t>
      </w:r>
    </w:p>
    <w:p w:rsidR="00C1261F" w:rsidRPr="00CC13DE" w:rsidRDefault="00C1261F" w:rsidP="00C1261F">
      <w:pPr>
        <w:spacing w:line="440" w:lineRule="exact"/>
        <w:ind w:left="360" w:hangingChars="150" w:hanging="360"/>
        <w:jc w:val="both"/>
        <w:rPr>
          <w:rFonts w:ascii="Book Antiqua" w:eastAsia="華康仿宋體W6" w:hAnsi="Book Antiqua"/>
          <w:color w:val="000000" w:themeColor="text1"/>
          <w:sz w:val="24"/>
        </w:rPr>
      </w:pPr>
      <w:r w:rsidRPr="00CC13DE">
        <w:rPr>
          <w:rFonts w:ascii="Book Antiqua" w:eastAsia="華康仿宋體W6" w:hAnsi="Book Antiqua"/>
          <w:color w:val="000000" w:themeColor="text1"/>
          <w:sz w:val="24"/>
        </w:rPr>
        <w:tab/>
      </w:r>
      <w:r w:rsidRPr="00CC13DE">
        <w:rPr>
          <w:rFonts w:ascii="Book Antiqua" w:eastAsia="華康仿宋體W6" w:hAnsi="Book Antiqua"/>
          <w:color w:val="000000" w:themeColor="text1"/>
          <w:sz w:val="24"/>
        </w:rPr>
        <w:t>「表</w:t>
      </w:r>
      <w:r w:rsidRPr="00CC13DE">
        <w:rPr>
          <w:rFonts w:ascii="Book Antiqua" w:eastAsia="華康仿宋體W6" w:hAnsi="Book Antiqua"/>
          <w:color w:val="000000" w:themeColor="text1"/>
          <w:sz w:val="24"/>
        </w:rPr>
        <w:t>30-</w:t>
      </w:r>
      <w:r w:rsidRPr="00CC13DE">
        <w:rPr>
          <w:rFonts w:ascii="Book Antiqua" w:eastAsia="華康仿宋體W6" w:hAnsi="Book Antiqua" w:hint="eastAsia"/>
          <w:color w:val="000000" w:themeColor="text1"/>
          <w:sz w:val="24"/>
        </w:rPr>
        <w:t>8</w:t>
      </w:r>
      <w:r w:rsidRPr="00CC13DE">
        <w:rPr>
          <w:rFonts w:ascii="Book Antiqua" w:eastAsia="華康仿宋體W6" w:hAnsi="Book Antiqua"/>
          <w:color w:val="000000" w:themeColor="text1"/>
          <w:sz w:val="24"/>
        </w:rPr>
        <w:t>-5</w:t>
      </w:r>
      <w:r w:rsidRPr="00CC13DE">
        <w:rPr>
          <w:rFonts w:ascii="Book Antiqua" w:eastAsia="華康仿宋體W6" w:hAnsi="Book Antiqua"/>
          <w:color w:val="000000" w:themeColor="text1"/>
          <w:sz w:val="24"/>
        </w:rPr>
        <w:t>：認列未實現評價損益檢討計算表」第</w:t>
      </w:r>
      <w:r w:rsidRPr="00CC13DE">
        <w:rPr>
          <w:rFonts w:ascii="Book Antiqua" w:eastAsia="華康仿宋體W6" w:hAnsi="Book Antiqua"/>
          <w:color w:val="000000" w:themeColor="text1"/>
          <w:sz w:val="24"/>
        </w:rPr>
        <w:t>(</w:t>
      </w:r>
      <w:r w:rsidRPr="00CC13DE">
        <w:rPr>
          <w:rFonts w:ascii="Book Antiqua" w:eastAsia="華康仿宋體W6" w:hAnsi="Book Antiqua" w:hint="eastAsia"/>
          <w:color w:val="000000" w:themeColor="text1"/>
          <w:sz w:val="24"/>
        </w:rPr>
        <w:t>13</w:t>
      </w:r>
      <w:r w:rsidRPr="00CC13DE">
        <w:rPr>
          <w:rFonts w:ascii="Book Antiqua" w:eastAsia="華康仿宋體W6" w:hAnsi="Book Antiqua"/>
          <w:color w:val="000000" w:themeColor="text1"/>
          <w:sz w:val="24"/>
        </w:rPr>
        <w:t>)</w:t>
      </w:r>
      <w:r w:rsidRPr="00CC13DE">
        <w:rPr>
          <w:rFonts w:ascii="Book Antiqua" w:eastAsia="華康仿宋體W6" w:hAnsi="Book Antiqua"/>
          <w:color w:val="000000" w:themeColor="text1"/>
          <w:sz w:val="24"/>
        </w:rPr>
        <w:t>欄第</w:t>
      </w:r>
      <w:r w:rsidRPr="00CC13DE">
        <w:rPr>
          <w:rFonts w:ascii="Book Antiqua" w:eastAsia="華康仿宋體W6" w:hAnsi="Book Antiqua"/>
          <w:color w:val="000000" w:themeColor="text1"/>
          <w:sz w:val="24"/>
        </w:rPr>
        <w:t>(1</w:t>
      </w:r>
      <w:r w:rsidRPr="00CC13DE">
        <w:rPr>
          <w:rFonts w:ascii="Book Antiqua" w:eastAsia="華康仿宋體W6" w:hAnsi="Book Antiqua" w:hint="eastAsia"/>
          <w:color w:val="000000" w:themeColor="text1"/>
          <w:sz w:val="24"/>
        </w:rPr>
        <w:t>3</w:t>
      </w:r>
      <w:r w:rsidRPr="00CC13DE">
        <w:rPr>
          <w:rFonts w:ascii="Book Antiqua" w:eastAsia="華康仿宋體W6" w:hAnsi="Book Antiqua"/>
          <w:color w:val="000000" w:themeColor="text1"/>
          <w:sz w:val="24"/>
        </w:rPr>
        <w:t>)</w:t>
      </w:r>
      <w:r w:rsidRPr="00CC13DE">
        <w:rPr>
          <w:rFonts w:ascii="Book Antiqua" w:eastAsia="華康仿宋體W6" w:hAnsi="Book Antiqua"/>
          <w:color w:val="000000" w:themeColor="text1"/>
          <w:sz w:val="24"/>
        </w:rPr>
        <w:t>列之</w:t>
      </w:r>
      <w:r w:rsidRPr="00CC13DE">
        <w:rPr>
          <w:rFonts w:ascii="Book Antiqua" w:eastAsia="華康仿宋體W6" w:hAnsi="Book Antiqua" w:hint="eastAsia"/>
          <w:color w:val="000000" w:themeColor="text1"/>
          <w:sz w:val="24"/>
        </w:rPr>
        <w:t>「自有資本調整數」之金額，乘以規定之係數計算自有資本額之調整數</w:t>
      </w:r>
      <w:r w:rsidRPr="00CC13DE">
        <w:rPr>
          <w:rFonts w:ascii="Book Antiqua" w:eastAsia="華康仿宋體W6" w:hAnsi="Book Antiqua"/>
          <w:color w:val="000000" w:themeColor="text1"/>
          <w:sz w:val="24"/>
        </w:rPr>
        <w:t>。</w:t>
      </w:r>
    </w:p>
    <w:p w:rsidR="00733495" w:rsidRPr="00733495" w:rsidRDefault="00733495" w:rsidP="00733495">
      <w:pPr>
        <w:spacing w:line="440" w:lineRule="exact"/>
        <w:jc w:val="both"/>
        <w:rPr>
          <w:rFonts w:ascii="Book Antiqua" w:eastAsia="華康仿宋體W6" w:hAnsi="Book Antiqua"/>
          <w:color w:val="FF0000"/>
          <w:kern w:val="0"/>
          <w:sz w:val="24"/>
        </w:rPr>
      </w:pPr>
      <w:r>
        <w:rPr>
          <w:rFonts w:ascii="Book Antiqua" w:eastAsia="華康仿宋體W6" w:hAnsi="Book Antiqua"/>
          <w:color w:val="FF0000"/>
          <w:kern w:val="0"/>
          <w:sz w:val="24"/>
        </w:rPr>
        <w:t>6.18</w:t>
      </w:r>
      <w:r w:rsidRPr="00733495">
        <w:rPr>
          <w:rFonts w:ascii="Book Antiqua" w:eastAsia="華康仿宋體W6" w:hAnsi="Book Antiqua"/>
          <w:color w:val="FF0000"/>
          <w:kern w:val="0"/>
          <w:sz w:val="24"/>
        </w:rPr>
        <w:t>.1</w:t>
      </w:r>
      <w:r w:rsidRPr="00733495">
        <w:rPr>
          <w:rFonts w:ascii="Book Antiqua" w:eastAsia="華康仿宋體W6" w:hAnsi="Book Antiqua"/>
          <w:color w:val="FF0000"/>
          <w:kern w:val="0"/>
          <w:sz w:val="24"/>
        </w:rPr>
        <w:t>及</w:t>
      </w:r>
      <w:r>
        <w:rPr>
          <w:rFonts w:ascii="Book Antiqua" w:eastAsia="華康仿宋體W6" w:hAnsi="Book Antiqua"/>
          <w:color w:val="FF0000"/>
          <w:kern w:val="0"/>
          <w:sz w:val="24"/>
        </w:rPr>
        <w:t>6.18</w:t>
      </w:r>
      <w:r w:rsidRPr="00733495">
        <w:rPr>
          <w:rFonts w:ascii="Book Antiqua" w:eastAsia="華康仿宋體W6" w:hAnsi="Book Antiqua"/>
          <w:color w:val="FF0000"/>
          <w:kern w:val="0"/>
          <w:sz w:val="24"/>
        </w:rPr>
        <w:t xml:space="preserve">.2 </w:t>
      </w:r>
      <w:r w:rsidRPr="00733495">
        <w:rPr>
          <w:rFonts w:ascii="Book Antiqua" w:eastAsia="華康仿宋體W6" w:hAnsi="Book Antiqua"/>
          <w:color w:val="FF0000"/>
          <w:kern w:val="0"/>
          <w:sz w:val="24"/>
        </w:rPr>
        <w:t>負債型特別股及具資本性質債券計入自有資本額度合計超過當期自有資本</w:t>
      </w:r>
      <w:r w:rsidRPr="00733495">
        <w:rPr>
          <w:rFonts w:ascii="Book Antiqua" w:eastAsia="華康仿宋體W6" w:hAnsi="Book Antiqua"/>
          <w:color w:val="FF0000"/>
          <w:kern w:val="0"/>
          <w:sz w:val="24"/>
        </w:rPr>
        <w:t>20%</w:t>
      </w:r>
      <w:r w:rsidRPr="00733495">
        <w:rPr>
          <w:rFonts w:ascii="Book Antiqua" w:eastAsia="華康仿宋體W6" w:hAnsi="Book Antiqua"/>
          <w:color w:val="FF0000"/>
          <w:kern w:val="0"/>
          <w:sz w:val="24"/>
        </w:rPr>
        <w:t>之金額：為非累積且無利率加碼條件或其他提前贖回之誘因；為累積或有利率加碼條件或其他提前贖回之誘因</w:t>
      </w:r>
    </w:p>
    <w:p w:rsidR="00733495" w:rsidRPr="00733495" w:rsidRDefault="00733495" w:rsidP="00733495">
      <w:pPr>
        <w:spacing w:line="440" w:lineRule="exact"/>
        <w:ind w:leftChars="138" w:left="360" w:hanging="1"/>
        <w:jc w:val="both"/>
        <w:rPr>
          <w:rFonts w:ascii="Book Antiqua" w:eastAsia="華康仿宋體W6" w:hAnsi="Book Antiqua"/>
          <w:color w:val="FF0000"/>
          <w:kern w:val="0"/>
          <w:sz w:val="24"/>
        </w:rPr>
      </w:pPr>
      <w:r w:rsidRPr="00733495">
        <w:rPr>
          <w:rFonts w:ascii="Book Antiqua" w:eastAsia="華康仿宋體W6" w:hAnsi="Book Antiqua"/>
          <w:color w:val="FF0000"/>
          <w:kern w:val="0"/>
          <w:sz w:val="24"/>
        </w:rPr>
        <w:t>按本表</w:t>
      </w:r>
      <w:r>
        <w:rPr>
          <w:rFonts w:ascii="Book Antiqua" w:eastAsia="華康仿宋體W6" w:hAnsi="Book Antiqua" w:hint="eastAsia"/>
          <w:color w:val="FF0000"/>
          <w:kern w:val="0"/>
          <w:sz w:val="24"/>
        </w:rPr>
        <w:t>6</w:t>
      </w:r>
      <w:r>
        <w:rPr>
          <w:rFonts w:ascii="Book Antiqua" w:eastAsia="華康仿宋體W6" w:hAnsi="Book Antiqua"/>
          <w:color w:val="FF0000"/>
          <w:kern w:val="0"/>
          <w:sz w:val="24"/>
        </w:rPr>
        <w:t>.3</w:t>
      </w:r>
      <w:r w:rsidRPr="00733495">
        <w:rPr>
          <w:rFonts w:ascii="Book Antiqua" w:eastAsia="華康仿宋體W6" w:hAnsi="Book Antiqua"/>
          <w:color w:val="FF0000"/>
          <w:kern w:val="0"/>
          <w:sz w:val="24"/>
        </w:rPr>
        <w:t>.1</w:t>
      </w:r>
      <w:r w:rsidRPr="00733495">
        <w:rPr>
          <w:rFonts w:ascii="Book Antiqua" w:eastAsia="華康仿宋體W6" w:hAnsi="Book Antiqua"/>
          <w:color w:val="FF0000"/>
          <w:kern w:val="0"/>
          <w:sz w:val="24"/>
        </w:rPr>
        <w:t>、</w:t>
      </w:r>
      <w:r>
        <w:rPr>
          <w:rFonts w:ascii="Book Antiqua" w:eastAsia="華康仿宋體W6" w:hAnsi="Book Antiqua"/>
          <w:color w:val="FF0000"/>
          <w:kern w:val="0"/>
          <w:sz w:val="24"/>
        </w:rPr>
        <w:t>6.3</w:t>
      </w:r>
      <w:r w:rsidRPr="00733495">
        <w:rPr>
          <w:rFonts w:ascii="Book Antiqua" w:eastAsia="華康仿宋體W6" w:hAnsi="Book Antiqua"/>
          <w:color w:val="FF0000"/>
          <w:kern w:val="0"/>
          <w:sz w:val="24"/>
        </w:rPr>
        <w:t>.2</w:t>
      </w:r>
      <w:r w:rsidRPr="00733495">
        <w:rPr>
          <w:rFonts w:ascii="Book Antiqua" w:eastAsia="華康仿宋體W6" w:hAnsi="Book Antiqua"/>
          <w:color w:val="FF0000"/>
          <w:kern w:val="0"/>
          <w:sz w:val="24"/>
        </w:rPr>
        <w:t>、</w:t>
      </w:r>
      <w:r w:rsidRPr="00733495">
        <w:rPr>
          <w:rFonts w:ascii="Book Antiqua" w:eastAsia="華康仿宋體W6" w:hAnsi="Book Antiqua"/>
          <w:color w:val="FF0000"/>
          <w:kern w:val="0"/>
          <w:sz w:val="24"/>
        </w:rPr>
        <w:t>6.</w:t>
      </w:r>
      <w:r>
        <w:rPr>
          <w:rFonts w:ascii="Book Antiqua" w:eastAsia="華康仿宋體W6" w:hAnsi="Book Antiqua"/>
          <w:color w:val="FF0000"/>
          <w:kern w:val="0"/>
          <w:sz w:val="24"/>
        </w:rPr>
        <w:t>4.</w:t>
      </w:r>
      <w:r w:rsidRPr="00733495">
        <w:rPr>
          <w:rFonts w:ascii="Book Antiqua" w:eastAsia="華康仿宋體W6" w:hAnsi="Book Antiqua"/>
          <w:color w:val="FF0000"/>
          <w:kern w:val="0"/>
          <w:sz w:val="24"/>
        </w:rPr>
        <w:t>1</w:t>
      </w:r>
      <w:r w:rsidRPr="00733495">
        <w:rPr>
          <w:rFonts w:ascii="Book Antiqua" w:eastAsia="華康仿宋體W6" w:hAnsi="Book Antiqua"/>
          <w:color w:val="FF0000"/>
          <w:kern w:val="0"/>
          <w:sz w:val="24"/>
        </w:rPr>
        <w:t>、</w:t>
      </w:r>
      <w:r w:rsidRPr="00733495">
        <w:rPr>
          <w:rFonts w:ascii="Book Antiqua" w:eastAsia="華康仿宋體W6" w:hAnsi="Book Antiqua"/>
          <w:color w:val="FF0000"/>
          <w:kern w:val="0"/>
          <w:sz w:val="24"/>
        </w:rPr>
        <w:t>6.</w:t>
      </w:r>
      <w:r>
        <w:rPr>
          <w:rFonts w:ascii="Book Antiqua" w:eastAsia="華康仿宋體W6" w:hAnsi="Book Antiqua"/>
          <w:color w:val="FF0000"/>
          <w:kern w:val="0"/>
          <w:sz w:val="24"/>
        </w:rPr>
        <w:t>4.</w:t>
      </w:r>
      <w:r w:rsidRPr="00733495">
        <w:rPr>
          <w:rFonts w:ascii="Book Antiqua" w:eastAsia="華康仿宋體W6" w:hAnsi="Book Antiqua"/>
          <w:color w:val="FF0000"/>
          <w:kern w:val="0"/>
          <w:sz w:val="24"/>
        </w:rPr>
        <w:t xml:space="preserve">2 </w:t>
      </w:r>
      <w:r w:rsidRPr="00733495">
        <w:rPr>
          <w:rFonts w:ascii="Book Antiqua" w:eastAsia="華康仿宋體W6" w:hAnsi="Book Antiqua"/>
          <w:color w:val="FF0000"/>
          <w:kern w:val="0"/>
          <w:sz w:val="24"/>
        </w:rPr>
        <w:t>合計超過當期自有資本</w:t>
      </w:r>
      <w:r w:rsidRPr="00733495">
        <w:rPr>
          <w:rFonts w:ascii="Book Antiqua" w:eastAsia="華康仿宋體W6" w:hAnsi="Book Antiqua"/>
          <w:color w:val="FF0000"/>
          <w:kern w:val="0"/>
          <w:sz w:val="24"/>
        </w:rPr>
        <w:t>20%</w:t>
      </w:r>
      <w:r w:rsidRPr="00733495">
        <w:rPr>
          <w:rFonts w:ascii="Book Antiqua" w:eastAsia="華康仿宋體W6" w:hAnsi="Book Antiqua"/>
          <w:color w:val="FF0000"/>
          <w:kern w:val="0"/>
          <w:sz w:val="24"/>
        </w:rPr>
        <w:t>之金額，優先列入</w:t>
      </w:r>
      <w:r>
        <w:rPr>
          <w:rFonts w:ascii="Book Antiqua" w:eastAsia="華康仿宋體W6" w:hAnsi="Book Antiqua" w:hint="eastAsia"/>
          <w:color w:val="FF0000"/>
          <w:kern w:val="0"/>
          <w:sz w:val="24"/>
        </w:rPr>
        <w:t>6</w:t>
      </w:r>
      <w:r>
        <w:rPr>
          <w:rFonts w:ascii="Book Antiqua" w:eastAsia="華康仿宋體W6" w:hAnsi="Book Antiqua"/>
          <w:color w:val="FF0000"/>
          <w:kern w:val="0"/>
          <w:sz w:val="24"/>
        </w:rPr>
        <w:t>.18</w:t>
      </w:r>
      <w:r w:rsidRPr="00733495">
        <w:rPr>
          <w:rFonts w:ascii="Book Antiqua" w:eastAsia="華康仿宋體W6" w:hAnsi="Book Antiqua"/>
          <w:color w:val="FF0000"/>
          <w:kern w:val="0"/>
          <w:sz w:val="24"/>
        </w:rPr>
        <w:t>.2</w:t>
      </w:r>
      <w:r w:rsidRPr="00733495">
        <w:rPr>
          <w:rFonts w:ascii="Book Antiqua" w:eastAsia="華康仿宋體W6" w:hAnsi="Book Antiqua"/>
          <w:color w:val="FF0000"/>
          <w:kern w:val="0"/>
          <w:sz w:val="24"/>
        </w:rPr>
        <w:t>項惟列入最大數不得超過</w:t>
      </w:r>
      <w:r>
        <w:rPr>
          <w:rFonts w:ascii="Book Antiqua" w:eastAsia="華康仿宋體W6" w:hAnsi="Book Antiqua" w:hint="eastAsia"/>
          <w:color w:val="FF0000"/>
          <w:kern w:val="0"/>
          <w:sz w:val="24"/>
        </w:rPr>
        <w:t>6</w:t>
      </w:r>
      <w:r w:rsidRPr="00733495">
        <w:rPr>
          <w:rFonts w:ascii="Book Antiqua" w:eastAsia="華康仿宋體W6" w:hAnsi="Book Antiqua"/>
          <w:color w:val="FF0000"/>
          <w:kern w:val="0"/>
          <w:sz w:val="24"/>
        </w:rPr>
        <w:t>.</w:t>
      </w:r>
      <w:r>
        <w:rPr>
          <w:rFonts w:ascii="Book Antiqua" w:eastAsia="華康仿宋體W6" w:hAnsi="Book Antiqua"/>
          <w:color w:val="FF0000"/>
          <w:kern w:val="0"/>
          <w:sz w:val="24"/>
        </w:rPr>
        <w:t>3</w:t>
      </w:r>
      <w:r w:rsidRPr="00733495">
        <w:rPr>
          <w:rFonts w:ascii="Book Antiqua" w:eastAsia="華康仿宋體W6" w:hAnsi="Book Antiqua"/>
          <w:color w:val="FF0000"/>
          <w:kern w:val="0"/>
          <w:sz w:val="24"/>
        </w:rPr>
        <w:t>.2</w:t>
      </w:r>
      <w:r w:rsidRPr="00733495">
        <w:rPr>
          <w:rFonts w:ascii="Book Antiqua" w:eastAsia="華康仿宋體W6" w:hAnsi="Book Antiqua"/>
          <w:color w:val="FF0000"/>
          <w:kern w:val="0"/>
          <w:sz w:val="24"/>
        </w:rPr>
        <w:t>及</w:t>
      </w:r>
      <w:r w:rsidRPr="00733495">
        <w:rPr>
          <w:rFonts w:ascii="Book Antiqua" w:eastAsia="華康仿宋體W6" w:hAnsi="Book Antiqua"/>
          <w:color w:val="FF0000"/>
          <w:kern w:val="0"/>
          <w:sz w:val="24"/>
        </w:rPr>
        <w:t>6.</w:t>
      </w:r>
      <w:r>
        <w:rPr>
          <w:rFonts w:ascii="Book Antiqua" w:eastAsia="華康仿宋體W6" w:hAnsi="Book Antiqua"/>
          <w:color w:val="FF0000"/>
          <w:kern w:val="0"/>
          <w:sz w:val="24"/>
        </w:rPr>
        <w:t>4.</w:t>
      </w:r>
      <w:r w:rsidRPr="00733495">
        <w:rPr>
          <w:rFonts w:ascii="Book Antiqua" w:eastAsia="華康仿宋體W6" w:hAnsi="Book Antiqua"/>
          <w:color w:val="FF0000"/>
          <w:kern w:val="0"/>
          <w:sz w:val="24"/>
        </w:rPr>
        <w:t>2</w:t>
      </w:r>
      <w:r w:rsidRPr="00733495">
        <w:rPr>
          <w:rFonts w:ascii="Book Antiqua" w:eastAsia="華康仿宋體W6" w:hAnsi="Book Antiqua"/>
          <w:color w:val="FF0000"/>
          <w:kern w:val="0"/>
          <w:sz w:val="24"/>
        </w:rPr>
        <w:t>合計數，若有不足則列入</w:t>
      </w:r>
      <w:r>
        <w:rPr>
          <w:rFonts w:ascii="Book Antiqua" w:eastAsia="華康仿宋體W6" w:hAnsi="Book Antiqua" w:hint="eastAsia"/>
          <w:color w:val="FF0000"/>
          <w:kern w:val="0"/>
          <w:sz w:val="24"/>
        </w:rPr>
        <w:t>6</w:t>
      </w:r>
      <w:r>
        <w:rPr>
          <w:rFonts w:ascii="Book Antiqua" w:eastAsia="華康仿宋體W6" w:hAnsi="Book Antiqua"/>
          <w:color w:val="FF0000"/>
          <w:kern w:val="0"/>
          <w:sz w:val="24"/>
        </w:rPr>
        <w:t>.18</w:t>
      </w:r>
      <w:r w:rsidRPr="00733495">
        <w:rPr>
          <w:rFonts w:ascii="Book Antiqua" w:eastAsia="華康仿宋體W6" w:hAnsi="Book Antiqua"/>
          <w:color w:val="FF0000"/>
          <w:kern w:val="0"/>
          <w:sz w:val="24"/>
        </w:rPr>
        <w:t>.1</w:t>
      </w:r>
      <w:r w:rsidRPr="00733495">
        <w:rPr>
          <w:rFonts w:ascii="Book Antiqua" w:eastAsia="華康仿宋體W6" w:hAnsi="Book Antiqua"/>
          <w:color w:val="FF0000"/>
          <w:kern w:val="0"/>
          <w:sz w:val="24"/>
        </w:rPr>
        <w:t>項。前揭金額乘以規定之係數計算自有資本額之調整數。</w:t>
      </w:r>
    </w:p>
    <w:p w:rsidR="00733495" w:rsidRPr="00733495" w:rsidRDefault="002269A2" w:rsidP="00733495">
      <w:pPr>
        <w:spacing w:line="440" w:lineRule="exact"/>
        <w:jc w:val="both"/>
        <w:rPr>
          <w:rFonts w:ascii="Book Antiqua" w:eastAsia="華康仿宋體W6" w:hAnsi="Book Antiqua"/>
          <w:color w:val="FF0000"/>
          <w:kern w:val="0"/>
          <w:sz w:val="24"/>
        </w:rPr>
      </w:pPr>
      <w:r>
        <w:rPr>
          <w:rFonts w:ascii="Book Antiqua" w:eastAsia="華康仿宋體W6" w:hAnsi="Book Antiqua" w:hint="eastAsia"/>
          <w:color w:val="FF0000"/>
          <w:kern w:val="0"/>
          <w:sz w:val="24"/>
        </w:rPr>
        <w:t>6</w:t>
      </w:r>
      <w:r w:rsidR="00733495" w:rsidRPr="00733495">
        <w:rPr>
          <w:rFonts w:ascii="Book Antiqua" w:eastAsia="華康仿宋體W6" w:hAnsi="Book Antiqua"/>
          <w:color w:val="FF0000"/>
          <w:kern w:val="0"/>
          <w:sz w:val="24"/>
        </w:rPr>
        <w:t>.</w:t>
      </w:r>
      <w:r w:rsidR="00FA6B68">
        <w:rPr>
          <w:rFonts w:ascii="Book Antiqua" w:eastAsia="華康仿宋體W6" w:hAnsi="Book Antiqua" w:hint="eastAsia"/>
          <w:color w:val="FF0000"/>
          <w:kern w:val="0"/>
          <w:sz w:val="24"/>
        </w:rPr>
        <w:t>19</w:t>
      </w:r>
      <w:r w:rsidR="00FA6B68" w:rsidRPr="00FA6B68">
        <w:rPr>
          <w:rFonts w:ascii="Book Antiqua" w:eastAsia="華康仿宋體W6" w:hAnsi="Book Antiqua" w:hint="eastAsia"/>
          <w:color w:val="FF0000"/>
          <w:kern w:val="0"/>
          <w:sz w:val="24"/>
        </w:rPr>
        <w:t>總額受限制部分資本來源項目合計超過當期自有資本</w:t>
      </w:r>
      <w:r w:rsidR="00FA6B68" w:rsidRPr="00FA6B68">
        <w:rPr>
          <w:rFonts w:ascii="Book Antiqua" w:eastAsia="華康仿宋體W6" w:hAnsi="Book Antiqua" w:hint="eastAsia"/>
          <w:color w:val="FF0000"/>
          <w:kern w:val="0"/>
          <w:sz w:val="24"/>
        </w:rPr>
        <w:t>50%</w:t>
      </w:r>
      <w:r w:rsidR="00FA6B68" w:rsidRPr="00FA6B68">
        <w:rPr>
          <w:rFonts w:ascii="Book Antiqua" w:eastAsia="華康仿宋體W6" w:hAnsi="Book Antiqua" w:hint="eastAsia"/>
          <w:color w:val="FF0000"/>
          <w:kern w:val="0"/>
          <w:sz w:val="24"/>
        </w:rPr>
        <w:t>之金額</w:t>
      </w:r>
    </w:p>
    <w:p w:rsidR="00FA6B68" w:rsidRDefault="00FA6B68" w:rsidP="00FA6B68">
      <w:pPr>
        <w:spacing w:line="440" w:lineRule="exact"/>
        <w:ind w:leftChars="138" w:left="360" w:hanging="1"/>
        <w:jc w:val="both"/>
        <w:rPr>
          <w:rFonts w:ascii="Book Antiqua" w:eastAsia="華康仿宋體W6" w:hAnsi="Book Antiqua"/>
          <w:color w:val="FF0000"/>
          <w:sz w:val="24"/>
        </w:rPr>
      </w:pPr>
      <w:r>
        <w:rPr>
          <w:rFonts w:ascii="Book Antiqua" w:eastAsia="華康仿宋體W6" w:hAnsi="Book Antiqua" w:hint="eastAsia"/>
          <w:color w:val="FF0000"/>
          <w:sz w:val="24"/>
        </w:rPr>
        <w:t>總額受限制部分資本來源係指依</w:t>
      </w:r>
      <w:r>
        <w:rPr>
          <w:rFonts w:ascii="Book Antiqua" w:eastAsia="華康仿宋體W6" w:hAnsi="Book Antiqua" w:hint="eastAsia"/>
          <w:color w:val="FF0000"/>
          <w:sz w:val="24"/>
        </w:rPr>
        <w:t>108</w:t>
      </w:r>
      <w:r>
        <w:rPr>
          <w:rFonts w:ascii="Book Antiqua" w:eastAsia="華康仿宋體W6" w:hAnsi="Book Antiqua" w:hint="eastAsia"/>
          <w:color w:val="FF0000"/>
          <w:sz w:val="24"/>
        </w:rPr>
        <w:t>年</w:t>
      </w:r>
      <w:r>
        <w:rPr>
          <w:rFonts w:ascii="Book Antiqua" w:eastAsia="華康仿宋體W6" w:hAnsi="Book Antiqua" w:hint="eastAsia"/>
          <w:color w:val="FF0000"/>
          <w:sz w:val="24"/>
        </w:rPr>
        <w:t>10</w:t>
      </w:r>
      <w:r>
        <w:rPr>
          <w:rFonts w:ascii="Book Antiqua" w:eastAsia="華康仿宋體W6" w:hAnsi="Book Antiqua" w:hint="eastAsia"/>
          <w:color w:val="FF0000"/>
          <w:sz w:val="24"/>
        </w:rPr>
        <w:t>月</w:t>
      </w:r>
      <w:r>
        <w:rPr>
          <w:rFonts w:ascii="Book Antiqua" w:eastAsia="華康仿宋體W6" w:hAnsi="Book Antiqua" w:hint="eastAsia"/>
          <w:color w:val="FF0000"/>
          <w:sz w:val="24"/>
        </w:rPr>
        <w:t>24</w:t>
      </w:r>
      <w:r>
        <w:rPr>
          <w:rFonts w:ascii="Book Antiqua" w:eastAsia="華康仿宋體W6" w:hAnsi="Book Antiqua" w:hint="eastAsia"/>
          <w:color w:val="FF0000"/>
          <w:sz w:val="24"/>
        </w:rPr>
        <w:t>日</w:t>
      </w:r>
      <w:r w:rsidRPr="00970663">
        <w:rPr>
          <w:rFonts w:ascii="Book Antiqua" w:eastAsia="華康仿宋體W6" w:hAnsi="Book Antiqua" w:hint="eastAsia"/>
          <w:color w:val="FF0000"/>
          <w:sz w:val="24"/>
        </w:rPr>
        <w:t>金管保財字第</w:t>
      </w:r>
      <w:r w:rsidRPr="00970663">
        <w:rPr>
          <w:rFonts w:ascii="Book Antiqua" w:eastAsia="華康仿宋體W6" w:hAnsi="Book Antiqua" w:hint="eastAsia"/>
          <w:color w:val="FF0000"/>
          <w:sz w:val="24"/>
        </w:rPr>
        <w:t>1080495528</w:t>
      </w:r>
      <w:r w:rsidRPr="00970663">
        <w:rPr>
          <w:rFonts w:ascii="Book Antiqua" w:eastAsia="華康仿宋體W6" w:hAnsi="Book Antiqua" w:hint="eastAsia"/>
          <w:color w:val="FF0000"/>
          <w:sz w:val="24"/>
        </w:rPr>
        <w:t>號函，屬累積性質或含有利率加碼條件或其他提前贖回誘因之具資本性質債券或負債型特別股，及得計入自有資本之不動產投資評價調整數與不動產增值利益特別準備之總額不得超過當期自有資本之</w:t>
      </w:r>
      <w:r w:rsidRPr="00970663">
        <w:rPr>
          <w:rFonts w:ascii="Book Antiqua" w:eastAsia="華康仿宋體W6" w:hAnsi="Book Antiqua" w:hint="eastAsia"/>
          <w:color w:val="FF0000"/>
          <w:sz w:val="24"/>
        </w:rPr>
        <w:t>50%</w:t>
      </w:r>
      <w:r w:rsidRPr="00970663">
        <w:rPr>
          <w:rFonts w:ascii="Book Antiqua" w:eastAsia="華康仿宋體W6" w:hAnsi="Book Antiqua" w:hint="eastAsia"/>
          <w:color w:val="FF0000"/>
          <w:sz w:val="24"/>
        </w:rPr>
        <w:t>。</w:t>
      </w:r>
    </w:p>
    <w:p w:rsidR="00C1261F" w:rsidRPr="00733495" w:rsidRDefault="00733495" w:rsidP="00733495">
      <w:pPr>
        <w:spacing w:line="440" w:lineRule="exact"/>
        <w:ind w:leftChars="138" w:left="360" w:hanging="1"/>
        <w:jc w:val="both"/>
        <w:rPr>
          <w:rFonts w:ascii="Book Antiqua" w:eastAsia="華康仿宋體W6" w:hAnsi="Book Antiqua"/>
          <w:color w:val="000000" w:themeColor="text1"/>
          <w:sz w:val="24"/>
        </w:rPr>
      </w:pPr>
      <w:r w:rsidRPr="00733495">
        <w:rPr>
          <w:rFonts w:ascii="Book Antiqua" w:eastAsia="華康仿宋體W6" w:hAnsi="Book Antiqua"/>
          <w:color w:val="FF0000"/>
          <w:kern w:val="0"/>
          <w:sz w:val="24"/>
        </w:rPr>
        <w:t>按「表</w:t>
      </w:r>
      <w:r>
        <w:rPr>
          <w:rFonts w:ascii="Book Antiqua" w:eastAsia="華康仿宋體W6" w:hAnsi="Book Antiqua"/>
          <w:color w:val="FF0000"/>
          <w:kern w:val="0"/>
          <w:sz w:val="24"/>
        </w:rPr>
        <w:t>30-8</w:t>
      </w:r>
      <w:r w:rsidRPr="00733495">
        <w:rPr>
          <w:rFonts w:ascii="Book Antiqua" w:eastAsia="華康仿宋體W6" w:hAnsi="Book Antiqua"/>
          <w:color w:val="FF0000"/>
          <w:kern w:val="0"/>
          <w:sz w:val="24"/>
        </w:rPr>
        <w:t>-3</w:t>
      </w:r>
      <w:r w:rsidRPr="00733495">
        <w:rPr>
          <w:rFonts w:ascii="Book Antiqua" w:eastAsia="華康仿宋體W6" w:hAnsi="Book Antiqua"/>
          <w:color w:val="FF0000"/>
          <w:kern w:val="0"/>
          <w:sz w:val="24"/>
        </w:rPr>
        <w:t>：不動產投資採市價評價計入自有資本調整計算表」第</w:t>
      </w:r>
      <w:r w:rsidRPr="00733495">
        <w:rPr>
          <w:rFonts w:ascii="Book Antiqua" w:eastAsia="華康仿宋體W6" w:hAnsi="Book Antiqua"/>
          <w:color w:val="FF0000"/>
          <w:kern w:val="0"/>
          <w:sz w:val="24"/>
        </w:rPr>
        <w:t>(6)</w:t>
      </w:r>
      <w:r w:rsidRPr="00733495">
        <w:rPr>
          <w:rFonts w:ascii="Book Antiqua" w:eastAsia="華康仿宋體W6" w:hAnsi="Book Antiqua"/>
          <w:color w:val="FF0000"/>
          <w:kern w:val="0"/>
          <w:sz w:val="24"/>
        </w:rPr>
        <w:t>欄第</w:t>
      </w:r>
      <w:r w:rsidRPr="00733495">
        <w:rPr>
          <w:rFonts w:ascii="Book Antiqua" w:eastAsia="華康仿宋體W6" w:hAnsi="Book Antiqua"/>
          <w:color w:val="FF0000"/>
          <w:kern w:val="0"/>
          <w:sz w:val="24"/>
        </w:rPr>
        <w:t>(1)</w:t>
      </w:r>
      <w:r w:rsidRPr="00733495">
        <w:rPr>
          <w:rFonts w:ascii="Book Antiqua" w:eastAsia="華康仿宋體W6" w:hAnsi="Book Antiqua"/>
          <w:color w:val="FF0000"/>
          <w:kern w:val="0"/>
          <w:sz w:val="24"/>
        </w:rPr>
        <w:t>列</w:t>
      </w:r>
      <w:r w:rsidRPr="00733495">
        <w:rPr>
          <w:rFonts w:ascii="Book Antiqua" w:eastAsia="華康仿宋體W6" w:hAnsi="Book Antiqua"/>
          <w:color w:val="FF0000"/>
          <w:kern w:val="0"/>
          <w:sz w:val="24"/>
        </w:rPr>
        <w:t>-</w:t>
      </w:r>
      <w:r w:rsidRPr="00733495">
        <w:rPr>
          <w:rFonts w:ascii="Book Antiqua" w:eastAsia="華康仿宋體W6" w:hAnsi="Book Antiqua"/>
          <w:color w:val="FF0000"/>
          <w:kern w:val="0"/>
          <w:sz w:val="24"/>
        </w:rPr>
        <w:t>「表</w:t>
      </w:r>
      <w:r>
        <w:rPr>
          <w:rFonts w:ascii="Book Antiqua" w:eastAsia="華康仿宋體W6" w:hAnsi="Book Antiqua"/>
          <w:color w:val="FF0000"/>
          <w:kern w:val="0"/>
          <w:sz w:val="24"/>
        </w:rPr>
        <w:t>30-8</w:t>
      </w:r>
      <w:r w:rsidRPr="00733495">
        <w:rPr>
          <w:rFonts w:ascii="Book Antiqua" w:eastAsia="華康仿宋體W6" w:hAnsi="Book Antiqua"/>
          <w:color w:val="FF0000"/>
          <w:kern w:val="0"/>
          <w:sz w:val="24"/>
        </w:rPr>
        <w:t>-3</w:t>
      </w:r>
      <w:r w:rsidRPr="00733495">
        <w:rPr>
          <w:rFonts w:ascii="Book Antiqua" w:eastAsia="華康仿宋體W6" w:hAnsi="Book Antiqua"/>
          <w:color w:val="FF0000"/>
          <w:kern w:val="0"/>
          <w:sz w:val="24"/>
        </w:rPr>
        <w:t>：不動產投資採市價評價計入自有資本調整計算表」第</w:t>
      </w:r>
      <w:r w:rsidRPr="00733495">
        <w:rPr>
          <w:rFonts w:ascii="Book Antiqua" w:eastAsia="華康仿宋體W6" w:hAnsi="Book Antiqua"/>
          <w:color w:val="FF0000"/>
          <w:kern w:val="0"/>
          <w:sz w:val="24"/>
        </w:rPr>
        <w:t>(7)</w:t>
      </w:r>
      <w:r w:rsidRPr="00733495">
        <w:rPr>
          <w:rFonts w:ascii="Book Antiqua" w:eastAsia="華康仿宋體W6" w:hAnsi="Book Antiqua"/>
          <w:color w:val="FF0000"/>
          <w:kern w:val="0"/>
          <w:sz w:val="24"/>
        </w:rPr>
        <w:t>欄第</w:t>
      </w:r>
      <w:r w:rsidRPr="00733495">
        <w:rPr>
          <w:rFonts w:ascii="Book Antiqua" w:eastAsia="華康仿宋體W6" w:hAnsi="Book Antiqua"/>
          <w:color w:val="FF0000"/>
          <w:kern w:val="0"/>
          <w:sz w:val="24"/>
        </w:rPr>
        <w:t>(1)</w:t>
      </w:r>
      <w:r w:rsidRPr="00733495">
        <w:rPr>
          <w:rFonts w:ascii="Book Antiqua" w:eastAsia="華康仿宋體W6" w:hAnsi="Book Antiqua"/>
          <w:color w:val="FF0000"/>
          <w:kern w:val="0"/>
          <w:sz w:val="24"/>
        </w:rPr>
        <w:t>列之金額，乘以規定之係數計算自有資本額之調整數。</w:t>
      </w:r>
    </w:p>
    <w:p w:rsidR="005D59F6" w:rsidRPr="00CC13DE" w:rsidRDefault="005D59F6" w:rsidP="00D14F94">
      <w:pPr>
        <w:pStyle w:val="1"/>
        <w:pageBreakBefore/>
        <w:spacing w:afterLines="0" w:after="0" w:line="440" w:lineRule="exact"/>
        <w:rPr>
          <w:rFonts w:ascii="Book Antiqua" w:hAnsi="Book Antiqua"/>
          <w:b w:val="0"/>
          <w:bCs w:val="0"/>
          <w:color w:val="000000" w:themeColor="text1"/>
          <w:szCs w:val="52"/>
        </w:rPr>
      </w:pPr>
      <w:bookmarkStart w:id="354" w:name="_Toc219262260"/>
      <w:bookmarkStart w:id="355" w:name="_Toc221610027"/>
      <w:bookmarkStart w:id="356" w:name="_Toc55996741"/>
      <w:r w:rsidRPr="00CC13DE">
        <w:rPr>
          <w:rFonts w:ascii="Book Antiqua" w:hAnsi="標楷體"/>
          <w:bCs w:val="0"/>
          <w:color w:val="000000" w:themeColor="text1"/>
          <w:szCs w:val="52"/>
        </w:rPr>
        <w:lastRenderedPageBreak/>
        <w:t>表</w:t>
      </w:r>
      <w:smartTag w:uri="urn:schemas-microsoft-com:office:smarttags" w:element="chsdate">
        <w:smartTagPr>
          <w:attr w:name="Year" w:val="1930"/>
          <w:attr w:name="Month" w:val="8"/>
          <w:attr w:name="Day" w:val="1"/>
          <w:attr w:name="IsLunarDate" w:val="False"/>
          <w:attr w:name="IsROCDate" w:val="False"/>
        </w:smartTagPr>
        <w:r w:rsidRPr="00CC13DE">
          <w:rPr>
            <w:rFonts w:ascii="Book Antiqua" w:hAnsi="Book Antiqua"/>
            <w:bCs w:val="0"/>
            <w:color w:val="000000" w:themeColor="text1"/>
            <w:szCs w:val="52"/>
          </w:rPr>
          <w:t>30-8-1</w:t>
        </w:r>
      </w:smartTag>
      <w:r w:rsidRPr="00CC13DE">
        <w:rPr>
          <w:rFonts w:ascii="Book Antiqua" w:hAnsi="Book Antiqua"/>
          <w:bCs w:val="0"/>
          <w:color w:val="000000" w:themeColor="text1"/>
          <w:szCs w:val="52"/>
        </w:rPr>
        <w:t>&amp;</w:t>
      </w:r>
      <w:r w:rsidRPr="00CC13DE">
        <w:rPr>
          <w:rFonts w:ascii="Book Antiqua" w:hAnsi="標楷體"/>
          <w:bCs w:val="0"/>
          <w:color w:val="000000" w:themeColor="text1"/>
          <w:szCs w:val="52"/>
        </w:rPr>
        <w:t>表</w:t>
      </w:r>
      <w:r w:rsidRPr="00CC13DE">
        <w:rPr>
          <w:rFonts w:ascii="Book Antiqua" w:hAnsi="Book Antiqua"/>
          <w:bCs w:val="0"/>
          <w:color w:val="000000" w:themeColor="text1"/>
          <w:szCs w:val="52"/>
        </w:rPr>
        <w:t>30-8-2</w:t>
      </w:r>
      <w:r w:rsidRPr="00CC13DE">
        <w:rPr>
          <w:rFonts w:ascii="Book Antiqua" w:hAnsi="標楷體"/>
          <w:bCs w:val="0"/>
          <w:color w:val="000000" w:themeColor="text1"/>
          <w:szCs w:val="52"/>
        </w:rPr>
        <w:t>：發行負債型特別股或具資本性質債券明細表</w:t>
      </w:r>
      <w:bookmarkEnd w:id="354"/>
      <w:bookmarkEnd w:id="355"/>
      <w:bookmarkEnd w:id="356"/>
    </w:p>
    <w:p w:rsidR="005D59F6" w:rsidRPr="00CC13DE" w:rsidRDefault="005D59F6">
      <w:pPr>
        <w:pStyle w:val="aff1"/>
        <w:snapToGrid w:val="0"/>
        <w:spacing w:afterLines="0" w:line="400" w:lineRule="exact"/>
        <w:ind w:leftChars="-45" w:left="171" w:hangingChars="120" w:hanging="288"/>
        <w:rPr>
          <w:rFonts w:ascii="Book Antiqua" w:hAnsi="Book Antiqua"/>
          <w:color w:val="000000" w:themeColor="text1"/>
        </w:rPr>
      </w:pPr>
      <w:r w:rsidRPr="00CC13DE">
        <w:rPr>
          <w:rFonts w:ascii="Book Antiqua" w:hAnsi="Book Antiqua"/>
          <w:color w:val="000000" w:themeColor="text1"/>
        </w:rPr>
        <w:t>1</w:t>
      </w:r>
      <w:r w:rsidRPr="00CC13DE">
        <w:rPr>
          <w:rFonts w:ascii="Book Antiqua" w:hAnsi="標楷體"/>
          <w:color w:val="000000" w:themeColor="text1"/>
        </w:rPr>
        <w:t>、可列為自有資本的基本條件：</w:t>
      </w:r>
    </w:p>
    <w:p w:rsidR="005D59F6" w:rsidRPr="00CC13DE" w:rsidRDefault="005D59F6">
      <w:pPr>
        <w:pStyle w:val="aff1"/>
        <w:snapToGrid w:val="0"/>
        <w:spacing w:afterLines="0" w:line="400" w:lineRule="exact"/>
        <w:ind w:leftChars="-45" w:left="255" w:hangingChars="155" w:hanging="372"/>
        <w:rPr>
          <w:rFonts w:ascii="Book Antiqua" w:hAnsi="Book Antiqua"/>
          <w:color w:val="000000" w:themeColor="text1"/>
        </w:rPr>
      </w:pPr>
      <w:r w:rsidRPr="00CC13DE">
        <w:rPr>
          <w:rFonts w:ascii="Book Antiqua" w:hAnsi="Book Antiqua"/>
          <w:color w:val="000000" w:themeColor="text1"/>
        </w:rPr>
        <w:t>(1)</w:t>
      </w:r>
      <w:r w:rsidRPr="00CC13DE">
        <w:rPr>
          <w:rFonts w:ascii="Book Antiqua" w:hAnsi="標楷體"/>
          <w:color w:val="000000" w:themeColor="text1"/>
        </w:rPr>
        <w:t>發行具資本性質債券或負債型特別股需經主管機關核准。</w:t>
      </w:r>
    </w:p>
    <w:p w:rsidR="005D59F6" w:rsidRPr="00CC13DE" w:rsidRDefault="005D59F6">
      <w:pPr>
        <w:pStyle w:val="aff1"/>
        <w:snapToGrid w:val="0"/>
        <w:spacing w:afterLines="0" w:line="400" w:lineRule="exact"/>
        <w:ind w:leftChars="-45" w:left="255" w:hangingChars="155" w:hanging="372"/>
        <w:rPr>
          <w:rFonts w:ascii="Book Antiqua" w:hAnsi="Book Antiqua"/>
          <w:color w:val="000000" w:themeColor="text1"/>
        </w:rPr>
      </w:pPr>
      <w:r w:rsidRPr="00CC13DE">
        <w:rPr>
          <w:rFonts w:ascii="Book Antiqua" w:hAnsi="Book Antiqua"/>
          <w:color w:val="000000" w:themeColor="text1"/>
        </w:rPr>
        <w:t>(2)</w:t>
      </w:r>
      <w:r w:rsidRPr="00CC13DE">
        <w:rPr>
          <w:rFonts w:ascii="Book Antiqua" w:hAnsi="Book Antiqua"/>
          <w:color w:val="000000" w:themeColor="text1"/>
        </w:rPr>
        <w:t>其受償順位次於要保人、受益人及其他一般債權人。</w:t>
      </w:r>
    </w:p>
    <w:p w:rsidR="005D59F6" w:rsidRPr="00CC13DE" w:rsidRDefault="005D59F6">
      <w:pPr>
        <w:pStyle w:val="aff1"/>
        <w:snapToGrid w:val="0"/>
        <w:spacing w:afterLines="0" w:line="400" w:lineRule="exact"/>
        <w:ind w:leftChars="-45" w:left="255" w:hangingChars="155" w:hanging="372"/>
        <w:rPr>
          <w:rFonts w:ascii="Book Antiqua" w:hAnsi="Book Antiqua"/>
          <w:color w:val="000000" w:themeColor="text1"/>
        </w:rPr>
      </w:pPr>
      <w:r w:rsidRPr="00CC13DE">
        <w:rPr>
          <w:rFonts w:ascii="Book Antiqua" w:hAnsi="Book Antiqua"/>
          <w:color w:val="000000" w:themeColor="text1"/>
        </w:rPr>
        <w:t>(3)</w:t>
      </w:r>
      <w:r w:rsidRPr="00CC13DE">
        <w:rPr>
          <w:rFonts w:ascii="Book Antiqua" w:hAnsi="Book Antiqua"/>
          <w:color w:val="000000" w:themeColor="text1"/>
        </w:rPr>
        <w:t>發行期限五年以上。若附有贖回條件，其贖回權係屬發行之保險公司，且在發行五年後，經主管機關許可，始得贖回。</w:t>
      </w:r>
    </w:p>
    <w:p w:rsidR="005D59F6" w:rsidRPr="00CC13DE" w:rsidRDefault="005D59F6">
      <w:pPr>
        <w:pStyle w:val="aff1"/>
        <w:snapToGrid w:val="0"/>
        <w:spacing w:afterLines="0" w:line="400" w:lineRule="exact"/>
        <w:ind w:leftChars="-45" w:left="255" w:hangingChars="155" w:hanging="372"/>
        <w:rPr>
          <w:rFonts w:ascii="Book Antiqua" w:hAnsi="Book Antiqua"/>
          <w:color w:val="000000" w:themeColor="text1"/>
        </w:rPr>
      </w:pPr>
      <w:r w:rsidRPr="00CC13DE">
        <w:rPr>
          <w:rFonts w:ascii="Book Antiqua" w:hAnsi="Book Antiqua"/>
          <w:color w:val="000000" w:themeColor="text1"/>
        </w:rPr>
        <w:t>(4)</w:t>
      </w:r>
      <w:r w:rsidRPr="00CC13DE">
        <w:rPr>
          <w:rFonts w:ascii="Book Antiqua" w:hAnsi="Book Antiqua"/>
          <w:color w:val="000000" w:themeColor="text1"/>
        </w:rPr>
        <w:t>需定期向主管機關申報發行狀況及購買持有者等資料。</w:t>
      </w:r>
    </w:p>
    <w:p w:rsidR="007E386E" w:rsidRPr="00CC13DE" w:rsidRDefault="007E386E">
      <w:pPr>
        <w:pStyle w:val="aff1"/>
        <w:snapToGrid w:val="0"/>
        <w:spacing w:afterLines="0" w:line="400" w:lineRule="exact"/>
        <w:ind w:leftChars="-45" w:left="255" w:hangingChars="155" w:hanging="372"/>
        <w:rPr>
          <w:rFonts w:ascii="Book Antiqua" w:hAnsi="Book Antiqua"/>
          <w:color w:val="000000" w:themeColor="text1"/>
        </w:rPr>
      </w:pPr>
      <w:r w:rsidRPr="00CC13DE">
        <w:rPr>
          <w:rFonts w:ascii="Book Antiqua" w:hAnsi="Book Antiqua" w:hint="eastAsia"/>
          <w:color w:val="000000" w:themeColor="text1"/>
        </w:rPr>
        <w:t>(5)</w:t>
      </w:r>
      <w:r w:rsidRPr="00CC13DE">
        <w:rPr>
          <w:rFonts w:ascii="Book Antiqua" w:hAnsi="Book Antiqua" w:hint="eastAsia"/>
          <w:color w:val="000000" w:themeColor="text1"/>
        </w:rPr>
        <w:t>其應無利率加碼條件或其他提前贖回之誘因</w:t>
      </w:r>
      <w:r w:rsidR="007E5A11" w:rsidRPr="00CC13DE">
        <w:rPr>
          <w:rFonts w:ascii="Book Antiqua" w:hAnsi="Book Antiqua" w:hint="eastAsia"/>
          <w:color w:val="000000" w:themeColor="text1"/>
        </w:rPr>
        <w:t>(</w:t>
      </w:r>
      <w:r w:rsidR="007E5A11" w:rsidRPr="00CC13DE">
        <w:rPr>
          <w:rFonts w:ascii="Book Antiqua" w:hAnsi="Book Antiqua" w:hint="eastAsia"/>
          <w:color w:val="000000" w:themeColor="text1"/>
        </w:rPr>
        <w:t>自</w:t>
      </w:r>
      <w:r w:rsidR="007E5A11" w:rsidRPr="00CC13DE">
        <w:rPr>
          <w:rFonts w:ascii="Book Antiqua" w:hAnsi="Book Antiqua" w:hint="eastAsia"/>
          <w:color w:val="000000" w:themeColor="text1"/>
        </w:rPr>
        <w:t>108</w:t>
      </w:r>
      <w:r w:rsidR="007E5A11" w:rsidRPr="00CC13DE">
        <w:rPr>
          <w:rFonts w:ascii="Book Antiqua" w:hAnsi="Book Antiqua" w:hint="eastAsia"/>
          <w:color w:val="000000" w:themeColor="text1"/>
        </w:rPr>
        <w:t>年</w:t>
      </w:r>
      <w:r w:rsidR="007E5A11" w:rsidRPr="00CC13DE">
        <w:rPr>
          <w:rFonts w:ascii="Book Antiqua" w:hAnsi="Book Antiqua" w:hint="eastAsia"/>
          <w:color w:val="000000" w:themeColor="text1"/>
        </w:rPr>
        <w:t>5</w:t>
      </w:r>
      <w:r w:rsidR="007E5A11" w:rsidRPr="00CC13DE">
        <w:rPr>
          <w:rFonts w:ascii="Book Antiqua" w:hAnsi="Book Antiqua" w:hint="eastAsia"/>
          <w:color w:val="000000" w:themeColor="text1"/>
        </w:rPr>
        <w:t>月</w:t>
      </w:r>
      <w:r w:rsidR="007E5A11" w:rsidRPr="00CC13DE">
        <w:rPr>
          <w:rFonts w:ascii="Book Antiqua" w:hAnsi="Book Antiqua" w:hint="eastAsia"/>
          <w:color w:val="000000" w:themeColor="text1"/>
        </w:rPr>
        <w:t>3</w:t>
      </w:r>
      <w:r w:rsidR="007E5A11" w:rsidRPr="00CC13DE">
        <w:rPr>
          <w:rFonts w:ascii="Book Antiqua" w:hAnsi="Book Antiqua" w:hint="eastAsia"/>
          <w:color w:val="000000" w:themeColor="text1"/>
        </w:rPr>
        <w:t>日起發行者</w:t>
      </w:r>
      <w:r w:rsidR="007E5A11" w:rsidRPr="00CC13DE">
        <w:rPr>
          <w:rFonts w:ascii="Book Antiqua" w:hAnsi="Book Antiqua" w:hint="eastAsia"/>
          <w:color w:val="000000" w:themeColor="text1"/>
        </w:rPr>
        <w:t>)</w:t>
      </w:r>
      <w:r w:rsidRPr="00CC13DE">
        <w:rPr>
          <w:rFonts w:ascii="Book Antiqua" w:hAnsi="Book Antiqua" w:hint="eastAsia"/>
          <w:color w:val="000000" w:themeColor="text1"/>
        </w:rPr>
        <w:t>。</w:t>
      </w:r>
    </w:p>
    <w:p w:rsidR="007E386E" w:rsidRPr="00CC13DE" w:rsidRDefault="007E386E">
      <w:pPr>
        <w:pStyle w:val="aff1"/>
        <w:snapToGrid w:val="0"/>
        <w:spacing w:afterLines="0" w:line="400" w:lineRule="exact"/>
        <w:ind w:leftChars="-45" w:left="255" w:hangingChars="155" w:hanging="372"/>
        <w:rPr>
          <w:rFonts w:ascii="Book Antiqua" w:hAnsi="Book Antiqua"/>
          <w:color w:val="000000" w:themeColor="text1"/>
        </w:rPr>
      </w:pPr>
    </w:p>
    <w:p w:rsidR="005D59F6" w:rsidRPr="00CC13DE" w:rsidRDefault="005D59F6" w:rsidP="007E386E">
      <w:pPr>
        <w:pStyle w:val="aff1"/>
        <w:snapToGrid w:val="0"/>
        <w:spacing w:afterLines="0" w:line="400" w:lineRule="exact"/>
        <w:ind w:leftChars="-45" w:left="171" w:hangingChars="120" w:hanging="288"/>
        <w:rPr>
          <w:rFonts w:ascii="Book Antiqua" w:hAnsi="Book Antiqua"/>
          <w:color w:val="000000" w:themeColor="text1"/>
        </w:rPr>
      </w:pPr>
      <w:r w:rsidRPr="00CC13DE">
        <w:rPr>
          <w:rFonts w:ascii="Book Antiqua" w:hAnsi="Book Antiqua"/>
          <w:color w:val="000000" w:themeColor="text1"/>
        </w:rPr>
        <w:t>2</w:t>
      </w:r>
      <w:r w:rsidRPr="00CC13DE">
        <w:rPr>
          <w:rFonts w:ascii="Book Antiqua" w:hAnsi="Book Antiqua"/>
          <w:color w:val="000000" w:themeColor="text1"/>
        </w:rPr>
        <w:t>、得計入自有資本之總額限制：</w:t>
      </w:r>
    </w:p>
    <w:p w:rsidR="005D59F6" w:rsidRPr="00CC13DE" w:rsidRDefault="005D59F6">
      <w:pPr>
        <w:pStyle w:val="aff1"/>
        <w:snapToGrid w:val="0"/>
        <w:spacing w:afterLines="0" w:line="400" w:lineRule="exact"/>
        <w:ind w:leftChars="-45" w:left="255" w:hangingChars="155" w:hanging="372"/>
        <w:rPr>
          <w:rFonts w:ascii="Book Antiqua" w:hAnsi="Book Antiqua"/>
          <w:color w:val="000000" w:themeColor="text1"/>
        </w:rPr>
      </w:pPr>
      <w:r w:rsidRPr="00CC13DE">
        <w:rPr>
          <w:rFonts w:ascii="Book Antiqua" w:hAnsi="Book Antiqua"/>
          <w:color w:val="000000" w:themeColor="text1"/>
        </w:rPr>
        <w:t>(1)</w:t>
      </w:r>
      <w:r w:rsidRPr="00CC13DE">
        <w:rPr>
          <w:rFonts w:ascii="Book Antiqua" w:hAnsi="標楷體"/>
          <w:color w:val="000000" w:themeColor="text1"/>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CC13DE" w:rsidRPr="00CC13DE">
        <w:tc>
          <w:tcPr>
            <w:tcW w:w="4319" w:type="dxa"/>
          </w:tcPr>
          <w:p w:rsidR="005D59F6" w:rsidRPr="00CC13DE" w:rsidRDefault="005D59F6">
            <w:pPr>
              <w:pStyle w:val="aff1"/>
              <w:snapToGrid w:val="0"/>
              <w:spacing w:afterLines="0" w:line="400" w:lineRule="exact"/>
              <w:ind w:firstLine="0"/>
              <w:rPr>
                <w:rFonts w:ascii="Book Antiqua" w:hAnsi="Book Antiqua"/>
                <w:color w:val="000000" w:themeColor="text1"/>
              </w:rPr>
            </w:pPr>
            <w:r w:rsidRPr="00CC13DE">
              <w:rPr>
                <w:rFonts w:ascii="Book Antiqua" w:hAnsi="標楷體"/>
                <w:color w:val="000000" w:themeColor="text1"/>
              </w:rPr>
              <w:t>距到期日</w:t>
            </w:r>
            <w:r w:rsidRPr="00CC13DE">
              <w:rPr>
                <w:rFonts w:ascii="Book Antiqua" w:hAnsi="Book Antiqua"/>
                <w:color w:val="000000" w:themeColor="text1"/>
              </w:rPr>
              <w:t>5</w:t>
            </w:r>
            <w:r w:rsidRPr="00CC13DE">
              <w:rPr>
                <w:rFonts w:ascii="Book Antiqua" w:hAnsi="標楷體"/>
                <w:color w:val="000000" w:themeColor="text1"/>
              </w:rPr>
              <w:t>年以上之本金金額</w:t>
            </w:r>
            <w:r w:rsidRPr="00CC13DE">
              <w:rPr>
                <w:rFonts w:ascii="Book Antiqua" w:hAnsi="Book Antiqua"/>
                <w:color w:val="000000" w:themeColor="text1"/>
              </w:rPr>
              <w:t>*100%</w:t>
            </w:r>
          </w:p>
        </w:tc>
      </w:tr>
      <w:tr w:rsidR="00CC13DE" w:rsidRPr="00CC13DE">
        <w:tc>
          <w:tcPr>
            <w:tcW w:w="4319" w:type="dxa"/>
          </w:tcPr>
          <w:p w:rsidR="005D59F6" w:rsidRPr="00CC13DE" w:rsidRDefault="005D59F6">
            <w:pPr>
              <w:pStyle w:val="aff1"/>
              <w:snapToGrid w:val="0"/>
              <w:spacing w:afterLines="0" w:line="400" w:lineRule="exact"/>
              <w:ind w:firstLine="0"/>
              <w:rPr>
                <w:rFonts w:ascii="Book Antiqua" w:hAnsi="Book Antiqua"/>
                <w:color w:val="000000" w:themeColor="text1"/>
              </w:rPr>
            </w:pPr>
            <w:r w:rsidRPr="00CC13DE">
              <w:rPr>
                <w:rFonts w:ascii="Book Antiqua" w:hAnsi="標楷體"/>
                <w:color w:val="000000" w:themeColor="text1"/>
              </w:rPr>
              <w:t>距到期日</w:t>
            </w:r>
            <w:r w:rsidRPr="00CC13DE">
              <w:rPr>
                <w:rFonts w:ascii="Book Antiqua" w:hAnsi="Book Antiqua"/>
                <w:color w:val="000000" w:themeColor="text1"/>
              </w:rPr>
              <w:t>4~5</w:t>
            </w:r>
            <w:r w:rsidRPr="00CC13DE">
              <w:rPr>
                <w:rFonts w:ascii="Book Antiqua" w:hAnsi="標楷體"/>
                <w:color w:val="000000" w:themeColor="text1"/>
              </w:rPr>
              <w:t>年內之本金金額</w:t>
            </w:r>
            <w:r w:rsidRPr="00CC13DE">
              <w:rPr>
                <w:rFonts w:ascii="Book Antiqua" w:hAnsi="Book Antiqua"/>
                <w:color w:val="000000" w:themeColor="text1"/>
              </w:rPr>
              <w:t>*80%</w:t>
            </w:r>
          </w:p>
        </w:tc>
      </w:tr>
      <w:tr w:rsidR="00CC13DE" w:rsidRPr="00CC13DE">
        <w:tc>
          <w:tcPr>
            <w:tcW w:w="4319" w:type="dxa"/>
          </w:tcPr>
          <w:p w:rsidR="005D59F6" w:rsidRPr="00CC13DE" w:rsidRDefault="005D59F6">
            <w:pPr>
              <w:pStyle w:val="aff1"/>
              <w:snapToGrid w:val="0"/>
              <w:spacing w:afterLines="0" w:line="400" w:lineRule="exact"/>
              <w:ind w:firstLine="0"/>
              <w:rPr>
                <w:rFonts w:ascii="Book Antiqua" w:hAnsi="Book Antiqua"/>
                <w:color w:val="000000" w:themeColor="text1"/>
              </w:rPr>
            </w:pPr>
            <w:r w:rsidRPr="00CC13DE">
              <w:rPr>
                <w:rFonts w:ascii="Book Antiqua" w:hAnsi="標楷體"/>
                <w:color w:val="000000" w:themeColor="text1"/>
              </w:rPr>
              <w:t>距到期日</w:t>
            </w:r>
            <w:r w:rsidRPr="00CC13DE">
              <w:rPr>
                <w:rFonts w:ascii="Book Antiqua" w:hAnsi="Book Antiqua"/>
                <w:color w:val="000000" w:themeColor="text1"/>
              </w:rPr>
              <w:t>3~4</w:t>
            </w:r>
            <w:r w:rsidRPr="00CC13DE">
              <w:rPr>
                <w:rFonts w:ascii="Book Antiqua" w:hAnsi="標楷體"/>
                <w:color w:val="000000" w:themeColor="text1"/>
              </w:rPr>
              <w:t>年內之本金金額</w:t>
            </w:r>
            <w:r w:rsidRPr="00CC13DE">
              <w:rPr>
                <w:rFonts w:ascii="Book Antiqua" w:hAnsi="Book Antiqua"/>
                <w:color w:val="000000" w:themeColor="text1"/>
              </w:rPr>
              <w:t>*60%</w:t>
            </w:r>
          </w:p>
        </w:tc>
      </w:tr>
      <w:tr w:rsidR="00CC13DE" w:rsidRPr="00CC13DE">
        <w:tc>
          <w:tcPr>
            <w:tcW w:w="4319" w:type="dxa"/>
          </w:tcPr>
          <w:p w:rsidR="005D59F6" w:rsidRPr="00CC13DE" w:rsidRDefault="005D59F6">
            <w:pPr>
              <w:pStyle w:val="aff1"/>
              <w:snapToGrid w:val="0"/>
              <w:spacing w:afterLines="0" w:line="400" w:lineRule="exact"/>
              <w:ind w:firstLine="0"/>
              <w:rPr>
                <w:rFonts w:ascii="Book Antiqua" w:hAnsi="Book Antiqua"/>
                <w:color w:val="000000" w:themeColor="text1"/>
              </w:rPr>
            </w:pPr>
            <w:r w:rsidRPr="00CC13DE">
              <w:rPr>
                <w:rFonts w:ascii="Book Antiqua" w:hAnsi="標楷體"/>
                <w:color w:val="000000" w:themeColor="text1"/>
              </w:rPr>
              <w:t>距到期日</w:t>
            </w:r>
            <w:r w:rsidRPr="00CC13DE">
              <w:rPr>
                <w:rFonts w:ascii="Book Antiqua" w:hAnsi="Book Antiqua"/>
                <w:color w:val="000000" w:themeColor="text1"/>
              </w:rPr>
              <w:t>2~3</w:t>
            </w:r>
            <w:r w:rsidRPr="00CC13DE">
              <w:rPr>
                <w:rFonts w:ascii="Book Antiqua" w:hAnsi="標楷體"/>
                <w:color w:val="000000" w:themeColor="text1"/>
              </w:rPr>
              <w:t>年內之本金金額</w:t>
            </w:r>
            <w:r w:rsidRPr="00CC13DE">
              <w:rPr>
                <w:rFonts w:ascii="Book Antiqua" w:hAnsi="Book Antiqua"/>
                <w:color w:val="000000" w:themeColor="text1"/>
              </w:rPr>
              <w:t>*40%</w:t>
            </w:r>
          </w:p>
        </w:tc>
      </w:tr>
      <w:tr w:rsidR="00CC13DE" w:rsidRPr="00CC13DE">
        <w:tc>
          <w:tcPr>
            <w:tcW w:w="4319" w:type="dxa"/>
          </w:tcPr>
          <w:p w:rsidR="005D59F6" w:rsidRPr="00CC13DE" w:rsidRDefault="005D59F6">
            <w:pPr>
              <w:pStyle w:val="aff1"/>
              <w:snapToGrid w:val="0"/>
              <w:spacing w:afterLines="0" w:line="400" w:lineRule="exact"/>
              <w:ind w:firstLine="0"/>
              <w:rPr>
                <w:rFonts w:ascii="Book Antiqua" w:hAnsi="Book Antiqua"/>
                <w:color w:val="000000" w:themeColor="text1"/>
              </w:rPr>
            </w:pPr>
            <w:r w:rsidRPr="00CC13DE">
              <w:rPr>
                <w:rFonts w:ascii="Book Antiqua" w:hAnsi="標楷體"/>
                <w:color w:val="000000" w:themeColor="text1"/>
              </w:rPr>
              <w:t>距到期日</w:t>
            </w:r>
            <w:r w:rsidRPr="00CC13DE">
              <w:rPr>
                <w:rFonts w:ascii="Book Antiqua" w:hAnsi="Book Antiqua"/>
                <w:color w:val="000000" w:themeColor="text1"/>
              </w:rPr>
              <w:t>1~2</w:t>
            </w:r>
            <w:r w:rsidRPr="00CC13DE">
              <w:rPr>
                <w:rFonts w:ascii="Book Antiqua" w:hAnsi="標楷體"/>
                <w:color w:val="000000" w:themeColor="text1"/>
              </w:rPr>
              <w:t>年內之本金金額</w:t>
            </w:r>
            <w:r w:rsidRPr="00CC13DE">
              <w:rPr>
                <w:rFonts w:ascii="Book Antiqua" w:hAnsi="Book Antiqua"/>
                <w:color w:val="000000" w:themeColor="text1"/>
              </w:rPr>
              <w:t>*20%</w:t>
            </w:r>
          </w:p>
        </w:tc>
      </w:tr>
      <w:tr w:rsidR="00CC13DE" w:rsidRPr="00CC13DE">
        <w:tc>
          <w:tcPr>
            <w:tcW w:w="4319" w:type="dxa"/>
          </w:tcPr>
          <w:p w:rsidR="005D59F6" w:rsidRPr="00CC13DE" w:rsidRDefault="005D59F6">
            <w:pPr>
              <w:pStyle w:val="aff1"/>
              <w:snapToGrid w:val="0"/>
              <w:spacing w:afterLines="0" w:line="400" w:lineRule="exact"/>
              <w:ind w:firstLine="0"/>
              <w:rPr>
                <w:rFonts w:ascii="Book Antiqua" w:hAnsi="Book Antiqua"/>
                <w:color w:val="000000" w:themeColor="text1"/>
              </w:rPr>
            </w:pPr>
            <w:r w:rsidRPr="00CC13DE">
              <w:rPr>
                <w:rFonts w:ascii="Book Antiqua" w:hAnsi="標楷體"/>
                <w:color w:val="000000" w:themeColor="text1"/>
              </w:rPr>
              <w:t>距到期日</w:t>
            </w:r>
            <w:r w:rsidRPr="00CC13DE">
              <w:rPr>
                <w:rFonts w:ascii="Book Antiqua" w:hAnsi="Book Antiqua"/>
                <w:color w:val="000000" w:themeColor="text1"/>
              </w:rPr>
              <w:t>0~1</w:t>
            </w:r>
            <w:r w:rsidRPr="00CC13DE">
              <w:rPr>
                <w:rFonts w:ascii="Book Antiqua" w:hAnsi="標楷體"/>
                <w:color w:val="000000" w:themeColor="text1"/>
              </w:rPr>
              <w:t>年內之本金金額</w:t>
            </w:r>
            <w:r w:rsidRPr="00CC13DE">
              <w:rPr>
                <w:rFonts w:ascii="Book Antiqua" w:hAnsi="Book Antiqua"/>
                <w:color w:val="000000" w:themeColor="text1"/>
              </w:rPr>
              <w:t>*0%</w:t>
            </w:r>
          </w:p>
        </w:tc>
      </w:tr>
    </w:tbl>
    <w:p w:rsidR="005D59F6" w:rsidRPr="00CC13DE" w:rsidRDefault="005D59F6">
      <w:pPr>
        <w:pStyle w:val="aff1"/>
        <w:snapToGrid w:val="0"/>
        <w:spacing w:afterLines="0"/>
        <w:ind w:leftChars="255" w:left="1035" w:hangingChars="155" w:hanging="372"/>
        <w:rPr>
          <w:rFonts w:ascii="Book Antiqua" w:hAnsi="Book Antiqua"/>
          <w:color w:val="000000" w:themeColor="text1"/>
        </w:rPr>
      </w:pPr>
      <w:r w:rsidRPr="00CC13DE">
        <w:rPr>
          <w:rFonts w:ascii="Book Antiqua" w:hAnsi="標楷體"/>
          <w:color w:val="000000" w:themeColor="text1"/>
          <w:shd w:val="pct15" w:color="auto" w:fill="FFFFFF"/>
        </w:rPr>
        <w:t>註：上述本金金額</w:t>
      </w:r>
      <w:r w:rsidRPr="00CC13DE">
        <w:rPr>
          <w:rFonts w:ascii="Book Antiqua" w:hAnsi="Book Antiqua"/>
          <w:color w:val="000000" w:themeColor="text1"/>
          <w:shd w:val="pct15" w:color="auto" w:fill="FFFFFF"/>
        </w:rPr>
        <w:t>*</w:t>
      </w:r>
      <w:r w:rsidRPr="00CC13DE">
        <w:rPr>
          <w:rFonts w:ascii="Book Antiqua" w:hAnsi="標楷體"/>
          <w:color w:val="000000" w:themeColor="text1"/>
          <w:shd w:val="pct15" w:color="auto" w:fill="FFFFFF"/>
        </w:rPr>
        <w:t>可計入自有資本額度比率</w:t>
      </w:r>
      <w:r w:rsidRPr="00CC13DE">
        <w:rPr>
          <w:rFonts w:ascii="Book Antiqua" w:hAnsi="Book Antiqua"/>
          <w:color w:val="000000" w:themeColor="text1"/>
          <w:shd w:val="pct15" w:color="auto" w:fill="FFFFFF"/>
        </w:rPr>
        <w:t>(0%~100%)</w:t>
      </w:r>
      <w:r w:rsidRPr="00CC13DE">
        <w:rPr>
          <w:rFonts w:ascii="Book Antiqua" w:hAnsi="標楷體"/>
          <w:color w:val="000000" w:themeColor="text1"/>
          <w:shd w:val="pct15" w:color="auto" w:fill="FFFFFF"/>
        </w:rPr>
        <w:t>，該項比率在距離到期日前的遞減效果不適用於強制轉換為普通股之可轉換公司債。</w:t>
      </w:r>
    </w:p>
    <w:p w:rsidR="00D24E3F" w:rsidRPr="00CC13DE" w:rsidRDefault="007E386E" w:rsidP="007E386E">
      <w:pPr>
        <w:pStyle w:val="aff1"/>
        <w:snapToGrid w:val="0"/>
        <w:spacing w:afterLines="0" w:line="400" w:lineRule="exact"/>
        <w:ind w:leftChars="-45" w:left="255" w:hangingChars="155" w:hanging="372"/>
        <w:rPr>
          <w:rFonts w:ascii="Book Antiqua" w:hAnsi="Book Antiqua"/>
          <w:color w:val="000000" w:themeColor="text1"/>
        </w:rPr>
      </w:pPr>
      <w:r w:rsidRPr="00CC13DE">
        <w:rPr>
          <w:rFonts w:ascii="Book Antiqua" w:hAnsi="Book Antiqua" w:hint="eastAsia"/>
          <w:color w:val="000000" w:themeColor="text1"/>
        </w:rPr>
        <w:t>(</w:t>
      </w:r>
      <w:r w:rsidR="00D24E3F" w:rsidRPr="00CC13DE">
        <w:rPr>
          <w:rFonts w:ascii="Book Antiqua" w:hAnsi="Book Antiqua" w:hint="eastAsia"/>
          <w:color w:val="000000" w:themeColor="text1"/>
        </w:rPr>
        <w:t>2</w:t>
      </w:r>
      <w:r w:rsidRPr="00CC13DE">
        <w:rPr>
          <w:rFonts w:ascii="Book Antiqua" w:hAnsi="Book Antiqua" w:hint="eastAsia"/>
          <w:color w:val="000000" w:themeColor="text1"/>
        </w:rPr>
        <w:t>)</w:t>
      </w:r>
      <w:r w:rsidR="000C19D9" w:rsidRPr="00CC13DE">
        <w:rPr>
          <w:rFonts w:ascii="Book Antiqua" w:hAnsi="Book Antiqua" w:hint="eastAsia"/>
          <w:color w:val="000000" w:themeColor="text1"/>
        </w:rPr>
        <w:t>已發行負債型特別股及具資本性質債券得計入自有資本之總額上限，不得超過當</w:t>
      </w:r>
      <w:r w:rsidR="005C2C71" w:rsidRPr="00CC13DE">
        <w:rPr>
          <w:rFonts w:ascii="Book Antiqua" w:hAnsi="Book Antiqua" w:hint="eastAsia"/>
          <w:color w:val="000000" w:themeColor="text1"/>
        </w:rPr>
        <w:t>期</w:t>
      </w:r>
      <w:r w:rsidR="000C19D9" w:rsidRPr="00CC13DE">
        <w:rPr>
          <w:rFonts w:ascii="Book Antiqua" w:hAnsi="Book Antiqua" w:hint="eastAsia"/>
          <w:color w:val="000000" w:themeColor="text1"/>
        </w:rPr>
        <w:t>自有資本之</w:t>
      </w:r>
      <w:r w:rsidR="000C19D9" w:rsidRPr="00CC13DE">
        <w:rPr>
          <w:rFonts w:ascii="Book Antiqua" w:hAnsi="Book Antiqua" w:hint="eastAsia"/>
          <w:color w:val="000000" w:themeColor="text1"/>
        </w:rPr>
        <w:t>20%</w:t>
      </w:r>
      <w:r w:rsidR="00AE4129" w:rsidRPr="004472B6">
        <w:rPr>
          <w:rFonts w:ascii="Book Antiqua" w:eastAsia="華康仿宋體W6" w:hAnsi="Book Antiqua" w:hint="eastAsia"/>
          <w:color w:val="FF0000"/>
        </w:rPr>
        <w:t>，</w:t>
      </w:r>
      <w:r w:rsidR="00582608" w:rsidRPr="004472B6">
        <w:rPr>
          <w:rFonts w:ascii="Book Antiqua" w:eastAsia="華康仿宋體W6" w:hAnsi="Book Antiqua" w:hint="eastAsia"/>
          <w:color w:val="FF0000"/>
        </w:rPr>
        <w:t>得計入自有資本之總額上限請於表</w:t>
      </w:r>
      <w:r w:rsidR="00582608" w:rsidRPr="004472B6">
        <w:rPr>
          <w:rFonts w:ascii="Book Antiqua" w:eastAsia="華康仿宋體W6" w:hAnsi="Book Antiqua" w:hint="eastAsia"/>
          <w:color w:val="FF0000"/>
        </w:rPr>
        <w:t>30-</w:t>
      </w:r>
      <w:r w:rsidR="00582608">
        <w:rPr>
          <w:rFonts w:ascii="Book Antiqua" w:eastAsia="華康仿宋體W6" w:hAnsi="Book Antiqua" w:hint="eastAsia"/>
          <w:color w:val="FF0000"/>
        </w:rPr>
        <w:t>8</w:t>
      </w:r>
      <w:r w:rsidR="00582608" w:rsidRPr="004472B6">
        <w:rPr>
          <w:rFonts w:ascii="Book Antiqua" w:eastAsia="華康仿宋體W6" w:hAnsi="Book Antiqua" w:hint="eastAsia"/>
          <w:color w:val="FF0000"/>
        </w:rPr>
        <w:t>計算</w:t>
      </w:r>
      <w:r w:rsidR="00582608">
        <w:rPr>
          <w:rFonts w:ascii="Book Antiqua" w:eastAsia="華康仿宋體W6" w:hAnsi="Book Antiqua" w:hint="eastAsia"/>
          <w:color w:val="FF0000"/>
        </w:rPr>
        <w:t>。</w:t>
      </w:r>
    </w:p>
    <w:p w:rsidR="007E386E" w:rsidRPr="00CC13DE" w:rsidRDefault="007E386E" w:rsidP="007E386E">
      <w:pPr>
        <w:pStyle w:val="aff1"/>
        <w:snapToGrid w:val="0"/>
        <w:spacing w:afterLines="0" w:line="400" w:lineRule="exact"/>
        <w:ind w:leftChars="-45" w:left="255" w:hangingChars="155" w:hanging="372"/>
        <w:rPr>
          <w:rFonts w:ascii="Book Antiqua" w:hAnsi="Book Antiqua"/>
          <w:color w:val="000000" w:themeColor="text1"/>
        </w:rPr>
      </w:pPr>
    </w:p>
    <w:p w:rsidR="00D24E3F" w:rsidRPr="00CC13DE" w:rsidRDefault="00D24E3F" w:rsidP="007E386E">
      <w:pPr>
        <w:pStyle w:val="aff1"/>
        <w:snapToGrid w:val="0"/>
        <w:spacing w:afterLines="0" w:line="400" w:lineRule="exact"/>
        <w:ind w:leftChars="-45" w:left="171" w:hangingChars="120" w:hanging="288"/>
        <w:rPr>
          <w:rFonts w:ascii="Book Antiqua" w:hAnsi="Book Antiqua"/>
          <w:color w:val="000000" w:themeColor="text1"/>
        </w:rPr>
      </w:pPr>
      <w:r w:rsidRPr="00CC13DE">
        <w:rPr>
          <w:rFonts w:ascii="Book Antiqua" w:hAnsi="Book Antiqua" w:hint="eastAsia"/>
          <w:color w:val="000000" w:themeColor="text1"/>
        </w:rPr>
        <w:t>3</w:t>
      </w:r>
      <w:r w:rsidRPr="00CC13DE">
        <w:rPr>
          <w:rFonts w:ascii="Book Antiqua" w:hAnsi="Book Antiqua" w:hint="eastAsia"/>
          <w:color w:val="000000" w:themeColor="text1"/>
        </w:rPr>
        <w:t>、其他限制：</w:t>
      </w:r>
    </w:p>
    <w:p w:rsidR="00702597" w:rsidRPr="00CC13DE" w:rsidRDefault="00D24E3F" w:rsidP="00702597">
      <w:pPr>
        <w:pStyle w:val="aff1"/>
        <w:snapToGrid w:val="0"/>
        <w:spacing w:afterLines="0" w:line="400" w:lineRule="exact"/>
        <w:ind w:leftChars="-45" w:left="255" w:hangingChars="155" w:hanging="372"/>
        <w:rPr>
          <w:rFonts w:ascii="Book Antiqua" w:hAnsi="Book Antiqua"/>
          <w:color w:val="000000" w:themeColor="text1"/>
        </w:rPr>
      </w:pPr>
      <w:r w:rsidRPr="00CC13DE">
        <w:rPr>
          <w:rFonts w:ascii="Book Antiqua" w:hAnsi="Book Antiqua" w:hint="eastAsia"/>
          <w:color w:val="000000" w:themeColor="text1"/>
        </w:rPr>
        <w:t>(1)</w:t>
      </w:r>
      <w:r w:rsidRPr="00CC13DE">
        <w:rPr>
          <w:rFonts w:ascii="Book Antiqua" w:hAnsi="Book Antiqua" w:hint="eastAsia"/>
          <w:color w:val="000000" w:themeColor="text1"/>
        </w:rPr>
        <w:t>需提出具體之償債計畫。</w:t>
      </w:r>
    </w:p>
    <w:p w:rsidR="00702597" w:rsidRPr="00CC13DE" w:rsidRDefault="00D24E3F" w:rsidP="00702597">
      <w:pPr>
        <w:pStyle w:val="aff1"/>
        <w:snapToGrid w:val="0"/>
        <w:spacing w:afterLines="0" w:line="400" w:lineRule="exact"/>
        <w:ind w:leftChars="-44" w:left="169" w:hangingChars="118" w:hanging="283"/>
        <w:rPr>
          <w:rFonts w:ascii="Book Antiqua" w:hAnsi="標楷體"/>
          <w:color w:val="000000" w:themeColor="text1"/>
        </w:rPr>
      </w:pPr>
      <w:r w:rsidRPr="00CC13DE">
        <w:rPr>
          <w:rFonts w:ascii="Book Antiqua" w:hAnsi="標楷體" w:hint="eastAsia"/>
          <w:color w:val="000000" w:themeColor="text1"/>
        </w:rPr>
        <w:t>(2)</w:t>
      </w:r>
      <w:r w:rsidR="00386465" w:rsidRPr="00CC13DE">
        <w:rPr>
          <w:rFonts w:ascii="Book Antiqua" w:hAnsi="標楷體" w:hint="eastAsia"/>
          <w:color w:val="000000" w:themeColor="text1"/>
        </w:rPr>
        <w:t>於償債計畫期間，股東紅利的分派需以自有資本無計入負債型特別股及具有資本性質債券之下，所計算的資本適足率符合法定規定始可進行分派。</w:t>
      </w:r>
    </w:p>
    <w:p w:rsidR="00D24E3F" w:rsidRPr="00CC13DE" w:rsidRDefault="00D24E3F" w:rsidP="00702597">
      <w:pPr>
        <w:pStyle w:val="aff1"/>
        <w:snapToGrid w:val="0"/>
        <w:spacing w:afterLines="0" w:line="400" w:lineRule="exact"/>
        <w:ind w:leftChars="-44" w:left="169" w:hangingChars="118" w:hanging="283"/>
        <w:rPr>
          <w:rFonts w:ascii="Book Antiqua" w:hAnsi="標楷體"/>
          <w:color w:val="000000" w:themeColor="text1"/>
        </w:rPr>
      </w:pPr>
      <w:r w:rsidRPr="00CC13DE">
        <w:rPr>
          <w:rFonts w:ascii="Book Antiqua" w:hAnsi="標楷體" w:hint="eastAsia"/>
          <w:color w:val="000000" w:themeColor="text1"/>
        </w:rPr>
        <w:t>(3)</w:t>
      </w:r>
      <w:r w:rsidRPr="00CC13DE">
        <w:rPr>
          <w:rFonts w:ascii="Book Antiqua" w:hAnsi="標楷體" w:hint="eastAsia"/>
          <w:color w:val="000000" w:themeColor="text1"/>
        </w:rPr>
        <w:t>未落實執行償債計畫者，則負債型特別股及具有資本性質債券的認列標準與計算應適用現行制度。</w:t>
      </w:r>
    </w:p>
    <w:p w:rsidR="005D59F6" w:rsidRDefault="005D59F6" w:rsidP="000C19D9">
      <w:pPr>
        <w:pStyle w:val="aff1"/>
        <w:snapToGrid w:val="0"/>
        <w:spacing w:afterLines="0" w:line="400" w:lineRule="exact"/>
        <w:ind w:leftChars="-45" w:left="255" w:hangingChars="155" w:hanging="372"/>
        <w:rPr>
          <w:rFonts w:ascii="Book Antiqua" w:hAnsi="Book Antiqua"/>
          <w:color w:val="000000" w:themeColor="text1"/>
        </w:rPr>
      </w:pPr>
    </w:p>
    <w:p w:rsidR="00427B73" w:rsidRPr="00427B73" w:rsidRDefault="00427B73" w:rsidP="000C19D9">
      <w:pPr>
        <w:pStyle w:val="aff1"/>
        <w:snapToGrid w:val="0"/>
        <w:spacing w:afterLines="0" w:line="400" w:lineRule="exact"/>
        <w:ind w:leftChars="-45" w:left="255" w:hangingChars="155" w:hanging="372"/>
        <w:rPr>
          <w:rFonts w:ascii="Book Antiqua" w:hAnsi="Book Antiqua"/>
          <w:color w:val="000000" w:themeColor="text1"/>
        </w:rPr>
      </w:pPr>
    </w:p>
    <w:p w:rsidR="005D59F6" w:rsidRPr="00CC13DE" w:rsidRDefault="005D59F6" w:rsidP="00702597">
      <w:pPr>
        <w:pStyle w:val="1"/>
        <w:pageBreakBefore/>
        <w:spacing w:afterLines="0" w:after="0" w:line="440" w:lineRule="exact"/>
        <w:rPr>
          <w:rFonts w:ascii="Book Antiqua" w:hAnsi="Book Antiqua"/>
          <w:b w:val="0"/>
          <w:bCs w:val="0"/>
          <w:color w:val="000000" w:themeColor="text1"/>
          <w:szCs w:val="52"/>
        </w:rPr>
      </w:pPr>
      <w:bookmarkStart w:id="357" w:name="_Toc265156180"/>
      <w:bookmarkStart w:id="358" w:name="_Toc55996742"/>
      <w:r w:rsidRPr="00CC13DE">
        <w:rPr>
          <w:rFonts w:ascii="Book Antiqua" w:hAnsi="標楷體"/>
          <w:bCs w:val="0"/>
          <w:color w:val="000000" w:themeColor="text1"/>
          <w:szCs w:val="52"/>
        </w:rPr>
        <w:lastRenderedPageBreak/>
        <w:t>表</w:t>
      </w:r>
      <w:smartTag w:uri="urn:schemas-microsoft-com:office:smarttags" w:element="chsdate">
        <w:smartTagPr>
          <w:attr w:name="Year" w:val="1930"/>
          <w:attr w:name="Month" w:val="8"/>
          <w:attr w:name="Day" w:val="3"/>
          <w:attr w:name="IsLunarDate" w:val="False"/>
          <w:attr w:name="IsROCDate" w:val="False"/>
        </w:smartTagPr>
        <w:r w:rsidRPr="00CC13DE">
          <w:rPr>
            <w:rFonts w:ascii="Book Antiqua" w:hAnsi="標楷體"/>
            <w:bCs w:val="0"/>
            <w:color w:val="000000" w:themeColor="text1"/>
            <w:szCs w:val="52"/>
          </w:rPr>
          <w:t>30-8-3</w:t>
        </w:r>
      </w:smartTag>
      <w:r w:rsidRPr="00CC13DE">
        <w:rPr>
          <w:rFonts w:ascii="Book Antiqua" w:hAnsi="標楷體"/>
          <w:bCs w:val="0"/>
          <w:color w:val="000000" w:themeColor="text1"/>
          <w:szCs w:val="52"/>
        </w:rPr>
        <w:t>：不動產投資採</w:t>
      </w:r>
      <w:r w:rsidR="0075325F" w:rsidRPr="00CC13DE">
        <w:rPr>
          <w:rFonts w:ascii="Book Antiqua" w:hAnsi="標楷體"/>
          <w:bCs w:val="0"/>
          <w:color w:val="000000" w:themeColor="text1"/>
          <w:szCs w:val="52"/>
        </w:rPr>
        <w:t>公允價值</w:t>
      </w:r>
      <w:r w:rsidRPr="00CC13DE">
        <w:rPr>
          <w:rFonts w:ascii="Book Antiqua" w:hAnsi="標楷體"/>
          <w:bCs w:val="0"/>
          <w:color w:val="000000" w:themeColor="text1"/>
          <w:szCs w:val="52"/>
        </w:rPr>
        <w:t>評價計入自有資本調整計算表</w:t>
      </w:r>
      <w:bookmarkEnd w:id="357"/>
      <w:bookmarkEnd w:id="358"/>
    </w:p>
    <w:p w:rsidR="005D59F6" w:rsidRPr="00CC13DE" w:rsidRDefault="005D59F6">
      <w:pPr>
        <w:pStyle w:val="aff1"/>
        <w:spacing w:beforeLines="100" w:before="240" w:afterLines="100" w:after="240" w:line="400" w:lineRule="exact"/>
        <w:ind w:leftChars="-42" w:left="781" w:hanging="890"/>
        <w:rPr>
          <w:rFonts w:ascii="Book Antiqua" w:hAnsi="Book Antiqua"/>
          <w:color w:val="000000" w:themeColor="text1"/>
        </w:rPr>
      </w:pPr>
      <w:r w:rsidRPr="00CC13DE">
        <w:rPr>
          <w:rFonts w:ascii="Book Antiqua" w:hAnsi="標楷體"/>
          <w:color w:val="000000" w:themeColor="text1"/>
        </w:rPr>
        <w:t>一、適用範圍：</w:t>
      </w:r>
    </w:p>
    <w:p w:rsidR="00004DDA" w:rsidRPr="00CC13DE" w:rsidRDefault="00004DDA" w:rsidP="00004DDA">
      <w:pPr>
        <w:spacing w:line="360" w:lineRule="auto"/>
        <w:ind w:left="732" w:rightChars="-48" w:right="-125" w:hangingChars="305" w:hanging="732"/>
        <w:jc w:val="both"/>
        <w:rPr>
          <w:rFonts w:ascii="Book Antiqua" w:hAnsi="Book Antiqua"/>
          <w:color w:val="000000" w:themeColor="text1"/>
          <w:sz w:val="24"/>
        </w:rPr>
      </w:pPr>
      <w:r w:rsidRPr="00CC13DE">
        <w:rPr>
          <w:rFonts w:ascii="Book Antiqua" w:hAnsi="Book Antiqua" w:hint="eastAsia"/>
          <w:color w:val="000000" w:themeColor="text1"/>
          <w:sz w:val="24"/>
        </w:rPr>
        <w:t>(</w:t>
      </w:r>
      <w:r w:rsidRPr="00CC13DE">
        <w:rPr>
          <w:rFonts w:ascii="Book Antiqua" w:hAnsi="Book Antiqua"/>
          <w:color w:val="000000" w:themeColor="text1"/>
          <w:sz w:val="24"/>
        </w:rPr>
        <w:t>一</w:t>
      </w:r>
      <w:r w:rsidRPr="00CC13DE">
        <w:rPr>
          <w:rFonts w:ascii="Book Antiqua" w:hAnsi="Book Antiqua" w:hint="eastAsia"/>
          <w:color w:val="000000" w:themeColor="text1"/>
          <w:sz w:val="24"/>
        </w:rPr>
        <w:t xml:space="preserve">)  </w:t>
      </w:r>
      <w:r w:rsidRPr="00CC13DE">
        <w:rPr>
          <w:rFonts w:ascii="Book Antiqua" w:hAnsi="Book Antiqua"/>
          <w:color w:val="000000" w:themeColor="text1"/>
          <w:sz w:val="24"/>
        </w:rPr>
        <w:t>以已完成建物之</w:t>
      </w:r>
      <w:r w:rsidR="00357AF2" w:rsidRPr="00CC13DE">
        <w:rPr>
          <w:rFonts w:ascii="Book Antiqua" w:hAnsi="Book Antiqua"/>
          <w:color w:val="000000" w:themeColor="text1"/>
          <w:sz w:val="24"/>
        </w:rPr>
        <w:t>投資性不動產</w:t>
      </w:r>
      <w:r w:rsidRPr="00CC13DE">
        <w:rPr>
          <w:rFonts w:ascii="Book Antiqua" w:hAnsi="Book Antiqua"/>
          <w:color w:val="000000" w:themeColor="text1"/>
          <w:sz w:val="24"/>
        </w:rPr>
        <w:t>為限。</w:t>
      </w:r>
    </w:p>
    <w:p w:rsidR="00004DDA" w:rsidRPr="00CC13DE" w:rsidRDefault="00004DDA" w:rsidP="00004DDA">
      <w:pPr>
        <w:spacing w:line="360" w:lineRule="auto"/>
        <w:ind w:left="720" w:rightChars="-48" w:right="-125" w:hangingChars="300" w:hanging="720"/>
        <w:jc w:val="both"/>
        <w:rPr>
          <w:rFonts w:ascii="Book Antiqua" w:hAnsi="Book Antiqua"/>
          <w:color w:val="000000" w:themeColor="text1"/>
          <w:sz w:val="24"/>
        </w:rPr>
      </w:pPr>
      <w:r w:rsidRPr="00CC13DE">
        <w:rPr>
          <w:rFonts w:ascii="Book Antiqua" w:hAnsi="Book Antiqua" w:hint="eastAsia"/>
          <w:color w:val="000000" w:themeColor="text1"/>
          <w:sz w:val="24"/>
        </w:rPr>
        <w:t>(</w:t>
      </w:r>
      <w:r w:rsidRPr="00CC13DE">
        <w:rPr>
          <w:rFonts w:ascii="Book Antiqua" w:hAnsi="Book Antiqua"/>
          <w:color w:val="000000" w:themeColor="text1"/>
          <w:sz w:val="24"/>
        </w:rPr>
        <w:t>二</w:t>
      </w:r>
      <w:r w:rsidRPr="00CC13DE">
        <w:rPr>
          <w:rFonts w:ascii="Book Antiqua" w:hAnsi="Book Antiqua" w:hint="eastAsia"/>
          <w:color w:val="000000" w:themeColor="text1"/>
          <w:sz w:val="24"/>
        </w:rPr>
        <w:t xml:space="preserve">)  </w:t>
      </w:r>
      <w:r w:rsidRPr="00CC13DE">
        <w:rPr>
          <w:rFonts w:ascii="Book Antiqua" w:hAnsi="Book Antiqua"/>
          <w:color w:val="000000" w:themeColor="text1"/>
          <w:sz w:val="24"/>
        </w:rPr>
        <w:t>保險業選定以</w:t>
      </w:r>
      <w:r w:rsidR="00357AF2" w:rsidRPr="00CC13DE">
        <w:rPr>
          <w:rFonts w:ascii="Book Antiqua" w:hAnsi="Book Antiqua"/>
          <w:color w:val="000000" w:themeColor="text1"/>
          <w:sz w:val="24"/>
        </w:rPr>
        <w:t>投資性不動產</w:t>
      </w:r>
      <w:r w:rsidRPr="00CC13DE">
        <w:rPr>
          <w:rFonts w:ascii="Book Antiqua" w:hAnsi="Book Antiqua"/>
          <w:color w:val="000000" w:themeColor="text1"/>
          <w:sz w:val="24"/>
        </w:rPr>
        <w:t>採公允價值評價計算資本適足率者，應將所有</w:t>
      </w:r>
      <w:r w:rsidR="00357AF2" w:rsidRPr="00CC13DE">
        <w:rPr>
          <w:rFonts w:ascii="Book Antiqua" w:hAnsi="Book Antiqua"/>
          <w:color w:val="000000" w:themeColor="text1"/>
          <w:sz w:val="24"/>
        </w:rPr>
        <w:t>投資性不動產</w:t>
      </w:r>
      <w:r w:rsidR="001E38D2" w:rsidRPr="00CC13DE">
        <w:rPr>
          <w:rFonts w:ascii="Book Antiqua" w:hAnsi="Book Antiqua" w:hint="eastAsia"/>
          <w:color w:val="000000" w:themeColor="text1"/>
          <w:sz w:val="24"/>
        </w:rPr>
        <w:t>均列入</w:t>
      </w:r>
      <w:r w:rsidRPr="00CC13DE">
        <w:rPr>
          <w:rFonts w:ascii="Book Antiqua" w:hAnsi="Book Antiqua"/>
          <w:color w:val="000000" w:themeColor="text1"/>
          <w:sz w:val="24"/>
        </w:rPr>
        <w:t>評價，不得有部分選擇性適用之情形</w:t>
      </w:r>
      <w:r w:rsidR="001E38D2" w:rsidRPr="00CC13DE">
        <w:rPr>
          <w:rFonts w:ascii="Book Antiqua" w:hAnsi="Book Antiqua" w:hint="eastAsia"/>
          <w:color w:val="000000" w:themeColor="text1"/>
          <w:sz w:val="24"/>
        </w:rPr>
        <w:t>。</w:t>
      </w:r>
    </w:p>
    <w:p w:rsidR="00004DDA" w:rsidRPr="00CC13DE" w:rsidRDefault="00004DDA" w:rsidP="00004DDA">
      <w:pPr>
        <w:spacing w:line="360" w:lineRule="auto"/>
        <w:ind w:left="720" w:rightChars="-48" w:right="-125" w:hangingChars="300" w:hanging="720"/>
        <w:jc w:val="both"/>
        <w:rPr>
          <w:rFonts w:ascii="Book Antiqua" w:hAnsi="Book Antiqua"/>
          <w:color w:val="000000" w:themeColor="text1"/>
          <w:sz w:val="24"/>
        </w:rPr>
      </w:pPr>
      <w:r w:rsidRPr="00CC13DE">
        <w:rPr>
          <w:rFonts w:ascii="Book Antiqua" w:hAnsi="Book Antiqua" w:hint="eastAsia"/>
          <w:color w:val="000000" w:themeColor="text1"/>
          <w:sz w:val="24"/>
        </w:rPr>
        <w:t>(</w:t>
      </w:r>
      <w:r w:rsidRPr="00CC13DE">
        <w:rPr>
          <w:rFonts w:ascii="Book Antiqua" w:hAnsi="Book Antiqua"/>
          <w:color w:val="000000" w:themeColor="text1"/>
          <w:sz w:val="24"/>
        </w:rPr>
        <w:t>三</w:t>
      </w:r>
      <w:r w:rsidRPr="00CC13DE">
        <w:rPr>
          <w:rFonts w:ascii="Book Antiqua" w:hAnsi="Book Antiqua" w:hint="eastAsia"/>
          <w:color w:val="000000" w:themeColor="text1"/>
          <w:sz w:val="24"/>
        </w:rPr>
        <w:t xml:space="preserve">)  </w:t>
      </w:r>
      <w:r w:rsidRPr="00CC13DE">
        <w:rPr>
          <w:rFonts w:ascii="Book Antiqua" w:hAnsi="Book Antiqua"/>
          <w:color w:val="000000" w:themeColor="text1"/>
          <w:sz w:val="24"/>
        </w:rPr>
        <w:t>保險業選定採用該注意事項者，自選定採用之時起，每次計算資本適足率時，皆須就符合該注意事項之</w:t>
      </w:r>
      <w:r w:rsidR="00357AF2" w:rsidRPr="00CC13DE">
        <w:rPr>
          <w:rFonts w:ascii="Book Antiqua" w:hAnsi="Book Antiqua"/>
          <w:color w:val="000000" w:themeColor="text1"/>
          <w:sz w:val="24"/>
        </w:rPr>
        <w:t>投資性不動產</w:t>
      </w:r>
      <w:r w:rsidRPr="00CC13DE">
        <w:rPr>
          <w:rFonts w:ascii="Book Antiqua" w:hAnsi="Book Antiqua"/>
          <w:color w:val="000000" w:themeColor="text1"/>
          <w:sz w:val="24"/>
        </w:rPr>
        <w:t>逐筆進行評價後，依該注意事項辦理；另採用之公允價值必須為最近三個月內之鑑價結果。</w:t>
      </w:r>
    </w:p>
    <w:p w:rsidR="00004DDA" w:rsidRPr="00CC13DE" w:rsidRDefault="00004DDA" w:rsidP="00004DDA">
      <w:pPr>
        <w:pStyle w:val="aff1"/>
        <w:spacing w:beforeLines="100" w:before="240" w:afterLines="100" w:after="240" w:line="400" w:lineRule="exact"/>
        <w:ind w:leftChars="-42" w:left="781" w:hanging="890"/>
        <w:rPr>
          <w:rFonts w:ascii="Book Antiqua" w:hAnsi="Book Antiqua"/>
          <w:color w:val="000000" w:themeColor="text1"/>
        </w:rPr>
      </w:pPr>
      <w:r w:rsidRPr="00CC13DE">
        <w:rPr>
          <w:rFonts w:ascii="Book Antiqua" w:hAnsi="Book Antiqua"/>
          <w:color w:val="000000" w:themeColor="text1"/>
        </w:rPr>
        <w:t>二、資本適足率</w:t>
      </w:r>
      <w:r w:rsidRPr="00CC13DE">
        <w:rPr>
          <w:rFonts w:ascii="Book Antiqua" w:hAnsi="Book Antiqua" w:hint="eastAsia"/>
          <w:color w:val="000000" w:themeColor="text1"/>
        </w:rPr>
        <w:t>(</w:t>
      </w:r>
      <w:r w:rsidRPr="00CC13DE">
        <w:rPr>
          <w:rFonts w:ascii="Book Antiqua" w:hAnsi="Book Antiqua"/>
          <w:color w:val="000000" w:themeColor="text1"/>
        </w:rPr>
        <w:t>自有資本與風險資本之比率</w:t>
      </w:r>
      <w:r w:rsidRPr="00CC13DE">
        <w:rPr>
          <w:rFonts w:ascii="Book Antiqua" w:hAnsi="Book Antiqua" w:hint="eastAsia"/>
          <w:color w:val="000000" w:themeColor="text1"/>
        </w:rPr>
        <w:t>)</w:t>
      </w:r>
      <w:r w:rsidRPr="00CC13DE">
        <w:rPr>
          <w:rFonts w:ascii="Book Antiqua" w:hAnsi="Book Antiqua"/>
          <w:color w:val="000000" w:themeColor="text1"/>
        </w:rPr>
        <w:t>計算調整方式：</w:t>
      </w:r>
    </w:p>
    <w:p w:rsidR="005865E9" w:rsidRPr="00CC13DE" w:rsidRDefault="005865E9" w:rsidP="005865E9">
      <w:pPr>
        <w:spacing w:line="360" w:lineRule="auto"/>
        <w:ind w:left="720" w:rightChars="-48" w:right="-125" w:hangingChars="300" w:hanging="720"/>
        <w:jc w:val="both"/>
        <w:rPr>
          <w:rFonts w:ascii="Book Antiqua" w:eastAsia="華康仿宋體W6" w:hAnsi="Book Antiqua"/>
          <w:color w:val="000000" w:themeColor="text1"/>
          <w:sz w:val="24"/>
        </w:rPr>
      </w:pPr>
      <w:r w:rsidRPr="00CC13DE">
        <w:rPr>
          <w:rFonts w:ascii="Book Antiqua" w:eastAsia="華康仿宋體W6" w:hAnsi="Book Antiqua"/>
          <w:color w:val="000000" w:themeColor="text1"/>
          <w:sz w:val="24"/>
        </w:rPr>
        <w:t>(</w:t>
      </w:r>
      <w:r w:rsidRPr="00CC13DE">
        <w:rPr>
          <w:rFonts w:ascii="Book Antiqua" w:eastAsia="華康仿宋體W6" w:hAnsi="Book Antiqua"/>
          <w:color w:val="000000" w:themeColor="text1"/>
          <w:sz w:val="24"/>
        </w:rPr>
        <w:t>一</w:t>
      </w:r>
      <w:r w:rsidRPr="00CC13DE">
        <w:rPr>
          <w:rFonts w:ascii="Book Antiqua" w:eastAsia="華康仿宋體W6" w:hAnsi="Book Antiqua"/>
          <w:color w:val="000000" w:themeColor="text1"/>
          <w:sz w:val="24"/>
        </w:rPr>
        <w:t xml:space="preserve">)  </w:t>
      </w:r>
      <w:r w:rsidRPr="00CC13DE">
        <w:rPr>
          <w:rFonts w:ascii="Book Antiqua" w:eastAsia="華康仿宋體W6" w:hAnsi="Book Antiqua" w:hint="eastAsia"/>
          <w:color w:val="000000" w:themeColor="text1"/>
          <w:sz w:val="24"/>
        </w:rPr>
        <w:t>財務報表針對投資性不動產之後續衡量採公允價值模式之保險公司，其</w:t>
      </w:r>
      <w:r w:rsidRPr="00CC13DE">
        <w:rPr>
          <w:rFonts w:ascii="Book Antiqua" w:eastAsia="華康仿宋體W6" w:hAnsi="Book Antiqua"/>
          <w:color w:val="000000" w:themeColor="text1"/>
          <w:sz w:val="24"/>
        </w:rPr>
        <w:t>投資性不動產應單筆分別計算，</w:t>
      </w:r>
      <w:r w:rsidR="00F2377A" w:rsidRPr="00CC13DE">
        <w:rPr>
          <w:rFonts w:ascii="Book Antiqua" w:eastAsia="華康仿宋體W6" w:hAnsi="Book Antiqua" w:hint="eastAsia"/>
          <w:color w:val="000000" w:themeColor="text1"/>
          <w:sz w:val="24"/>
        </w:rPr>
        <w:t>於中華民國</w:t>
      </w:r>
      <w:r w:rsidR="00F2377A" w:rsidRPr="00CC13DE">
        <w:rPr>
          <w:rFonts w:ascii="Book Antiqua" w:eastAsia="華康仿宋體W6" w:hAnsi="Book Antiqua" w:hint="eastAsia"/>
          <w:color w:val="000000" w:themeColor="text1"/>
          <w:sz w:val="24"/>
        </w:rPr>
        <w:t>109</w:t>
      </w:r>
      <w:r w:rsidR="00F2377A" w:rsidRPr="00CC13DE">
        <w:rPr>
          <w:rFonts w:ascii="Book Antiqua" w:eastAsia="華康仿宋體W6" w:hAnsi="Book Antiqua" w:hint="eastAsia"/>
          <w:color w:val="000000" w:themeColor="text1"/>
          <w:sz w:val="24"/>
        </w:rPr>
        <w:t>年</w:t>
      </w:r>
      <w:r w:rsidR="00F2377A" w:rsidRPr="00CC13DE">
        <w:rPr>
          <w:rFonts w:ascii="Book Antiqua" w:eastAsia="華康仿宋體W6" w:hAnsi="Book Antiqua" w:hint="eastAsia"/>
          <w:color w:val="000000" w:themeColor="text1"/>
          <w:sz w:val="24"/>
        </w:rPr>
        <w:t>5</w:t>
      </w:r>
      <w:r w:rsidR="00F2377A" w:rsidRPr="00CC13DE">
        <w:rPr>
          <w:rFonts w:ascii="Book Antiqua" w:eastAsia="華康仿宋體W6" w:hAnsi="Book Antiqua" w:hint="eastAsia"/>
          <w:color w:val="000000" w:themeColor="text1"/>
          <w:sz w:val="24"/>
        </w:rPr>
        <w:t>月</w:t>
      </w:r>
      <w:r w:rsidR="00F2377A" w:rsidRPr="00CC13DE">
        <w:rPr>
          <w:rFonts w:ascii="Book Antiqua" w:eastAsia="華康仿宋體W6" w:hAnsi="Book Antiqua" w:hint="eastAsia"/>
          <w:color w:val="000000" w:themeColor="text1"/>
          <w:sz w:val="24"/>
        </w:rPr>
        <w:t>11</w:t>
      </w:r>
      <w:r w:rsidR="00F2377A" w:rsidRPr="00CC13DE">
        <w:rPr>
          <w:rFonts w:ascii="Book Antiqua" w:eastAsia="華康仿宋體W6" w:hAnsi="Book Antiqua" w:hint="eastAsia"/>
          <w:color w:val="000000" w:themeColor="text1"/>
          <w:sz w:val="24"/>
        </w:rPr>
        <w:t>日保險業財務報告編製準則修正發布前，原帳列投資性不動產之後續衡量已採用公允價值模式者，</w:t>
      </w:r>
      <w:r w:rsidRPr="00CC13DE">
        <w:rPr>
          <w:rFonts w:ascii="Book Antiqua" w:eastAsia="華康仿宋體W6" w:hAnsi="Book Antiqua"/>
          <w:color w:val="000000" w:themeColor="text1"/>
          <w:sz w:val="24"/>
        </w:rPr>
        <w:t>如公允價值高於帳面價值</w:t>
      </w:r>
      <w:r w:rsidRPr="00CC13DE">
        <w:rPr>
          <w:rFonts w:ascii="Book Antiqua" w:eastAsia="華康仿宋體W6" w:hAnsi="Book Antiqua"/>
          <w:color w:val="000000" w:themeColor="text1"/>
          <w:sz w:val="24"/>
        </w:rPr>
        <w:t>(</w:t>
      </w:r>
      <w:r w:rsidRPr="00CC13DE">
        <w:rPr>
          <w:rFonts w:ascii="Book Antiqua" w:eastAsia="華康仿宋體W6" w:hAnsi="Book Antiqua"/>
          <w:color w:val="000000" w:themeColor="text1"/>
          <w:sz w:val="24"/>
        </w:rPr>
        <w:t>前述帳面價值係指後續衡量採用成本模式計算，其會計處理應依國際會計準則第四十號規定辦理</w:t>
      </w:r>
      <w:r w:rsidRPr="00CC13DE">
        <w:rPr>
          <w:rFonts w:ascii="Book Antiqua" w:eastAsia="華康仿宋體W6" w:hAnsi="Book Antiqua"/>
          <w:color w:val="000000" w:themeColor="text1"/>
          <w:sz w:val="24"/>
        </w:rPr>
        <w:t>)</w:t>
      </w:r>
      <w:r w:rsidRPr="00CC13DE">
        <w:rPr>
          <w:rFonts w:ascii="Book Antiqua" w:eastAsia="華康仿宋體W6" w:hAnsi="Book Antiqua"/>
          <w:color w:val="000000" w:themeColor="text1"/>
          <w:sz w:val="24"/>
        </w:rPr>
        <w:t>，則以稅後增值金額之</w:t>
      </w:r>
      <w:r w:rsidRPr="00CC13DE">
        <w:rPr>
          <w:rFonts w:ascii="Book Antiqua" w:eastAsia="華康仿宋體W6" w:hAnsi="Book Antiqua" w:hint="eastAsia"/>
          <w:color w:val="000000" w:themeColor="text1"/>
          <w:sz w:val="24"/>
        </w:rPr>
        <w:t>8</w:t>
      </w:r>
      <w:r w:rsidRPr="00CC13DE">
        <w:rPr>
          <w:rFonts w:ascii="Book Antiqua" w:eastAsia="華康仿宋體W6" w:hAnsi="Book Antiqua"/>
          <w:color w:val="000000" w:themeColor="text1"/>
          <w:sz w:val="24"/>
        </w:rPr>
        <w:t>5%</w:t>
      </w:r>
      <w:r w:rsidRPr="00CC13DE">
        <w:rPr>
          <w:rFonts w:ascii="Book Antiqua" w:eastAsia="華康仿宋體W6" w:hAnsi="Book Antiqua"/>
          <w:color w:val="000000" w:themeColor="text1"/>
          <w:sz w:val="24"/>
        </w:rPr>
        <w:t>列入資本適足率之自有資本</w:t>
      </w:r>
      <w:r w:rsidRPr="00CC13DE">
        <w:rPr>
          <w:rFonts w:ascii="Book Antiqua" w:eastAsia="華康仿宋體W6" w:hAnsi="Book Antiqua"/>
          <w:color w:val="000000" w:themeColor="text1"/>
          <w:sz w:val="24"/>
        </w:rPr>
        <w:t>(</w:t>
      </w:r>
      <w:r w:rsidRPr="00CC13DE">
        <w:rPr>
          <w:rFonts w:ascii="Book Antiqua" w:eastAsia="華康仿宋體W6" w:hAnsi="Book Antiqua"/>
          <w:color w:val="000000" w:themeColor="text1"/>
          <w:sz w:val="24"/>
        </w:rPr>
        <w:t>以下稱自有資本</w:t>
      </w:r>
      <w:r w:rsidRPr="00CC13DE">
        <w:rPr>
          <w:rFonts w:ascii="Book Antiqua" w:eastAsia="華康仿宋體W6" w:hAnsi="Book Antiqua"/>
          <w:color w:val="000000" w:themeColor="text1"/>
          <w:sz w:val="24"/>
        </w:rPr>
        <w:t>)</w:t>
      </w:r>
      <w:r w:rsidR="00CA01A9" w:rsidRPr="00CC13DE">
        <w:rPr>
          <w:rFonts w:ascii="Book Antiqua" w:eastAsia="華康仿宋體W6" w:hAnsi="Book Antiqua" w:hint="eastAsia"/>
          <w:color w:val="000000" w:themeColor="text1"/>
          <w:sz w:val="24"/>
        </w:rPr>
        <w:t>；</w:t>
      </w:r>
      <w:r w:rsidR="00F2377A" w:rsidRPr="00CC13DE">
        <w:rPr>
          <w:rFonts w:ascii="Book Antiqua" w:eastAsia="華康仿宋體W6" w:hAnsi="Book Antiqua" w:hint="eastAsia"/>
          <w:color w:val="000000" w:themeColor="text1"/>
          <w:sz w:val="24"/>
        </w:rPr>
        <w:t>前述修正發布後採用公允價值模式者，以稅後增值金額之</w:t>
      </w:r>
      <w:r w:rsidR="00F2377A" w:rsidRPr="00CC13DE">
        <w:rPr>
          <w:rFonts w:ascii="Book Antiqua" w:hAnsi="標楷體" w:hint="eastAsia"/>
          <w:color w:val="000000" w:themeColor="text1"/>
          <w:sz w:val="24"/>
        </w:rPr>
        <w:t>100%</w:t>
      </w:r>
      <w:r w:rsidR="00F2377A" w:rsidRPr="00CC13DE">
        <w:rPr>
          <w:rFonts w:ascii="Book Antiqua" w:eastAsia="華康仿宋體W6" w:hAnsi="Book Antiqua" w:hint="eastAsia"/>
          <w:color w:val="000000" w:themeColor="text1"/>
          <w:sz w:val="24"/>
        </w:rPr>
        <w:t>列入自有資本。</w:t>
      </w:r>
      <w:r w:rsidRPr="00CC13DE">
        <w:rPr>
          <w:rFonts w:ascii="Book Antiqua" w:eastAsia="華康仿宋體W6" w:hAnsi="Book Antiqua"/>
          <w:color w:val="000000" w:themeColor="text1"/>
          <w:sz w:val="24"/>
        </w:rPr>
        <w:t>如公允價值低於帳面價值，且未經會計師以減損認列者，則以稅後減少金額之</w:t>
      </w:r>
      <w:r w:rsidRPr="00CC13DE">
        <w:rPr>
          <w:rFonts w:ascii="Book Antiqua" w:eastAsia="華康仿宋體W6" w:hAnsi="Book Antiqua"/>
          <w:color w:val="000000" w:themeColor="text1"/>
          <w:sz w:val="24"/>
        </w:rPr>
        <w:t>100%</w:t>
      </w:r>
      <w:r w:rsidRPr="00CC13DE">
        <w:rPr>
          <w:rFonts w:ascii="Book Antiqua" w:eastAsia="華康仿宋體W6" w:hAnsi="Book Antiqua"/>
          <w:color w:val="000000" w:themeColor="text1"/>
          <w:sz w:val="24"/>
        </w:rPr>
        <w:t>由自有資本扣除。</w:t>
      </w:r>
    </w:p>
    <w:p w:rsidR="00004DDA" w:rsidRPr="00CC13DE" w:rsidRDefault="00004DDA" w:rsidP="00004DDA">
      <w:pPr>
        <w:spacing w:line="360" w:lineRule="auto"/>
        <w:ind w:left="720" w:rightChars="-48" w:right="-125" w:hangingChars="300" w:hanging="720"/>
        <w:jc w:val="both"/>
        <w:rPr>
          <w:rFonts w:ascii="Book Antiqua" w:hAnsi="Book Antiqua"/>
          <w:color w:val="000000" w:themeColor="text1"/>
          <w:sz w:val="24"/>
        </w:rPr>
      </w:pPr>
      <w:r w:rsidRPr="00CC13DE">
        <w:rPr>
          <w:rFonts w:ascii="Book Antiqua" w:hAnsi="Book Antiqua" w:hint="eastAsia"/>
          <w:color w:val="000000" w:themeColor="text1"/>
          <w:sz w:val="24"/>
        </w:rPr>
        <w:t>(</w:t>
      </w:r>
      <w:r w:rsidR="005865E9" w:rsidRPr="00CC13DE">
        <w:rPr>
          <w:rFonts w:ascii="Book Antiqua" w:hAnsi="Book Antiqua" w:hint="eastAsia"/>
          <w:color w:val="000000" w:themeColor="text1"/>
          <w:sz w:val="24"/>
        </w:rPr>
        <w:t>二</w:t>
      </w:r>
      <w:r w:rsidRPr="00CC13DE">
        <w:rPr>
          <w:rFonts w:ascii="Book Antiqua" w:hAnsi="Book Antiqua" w:hint="eastAsia"/>
          <w:color w:val="000000" w:themeColor="text1"/>
          <w:sz w:val="24"/>
        </w:rPr>
        <w:t xml:space="preserve">)  </w:t>
      </w:r>
      <w:r w:rsidR="00357AF2" w:rsidRPr="00CC13DE">
        <w:rPr>
          <w:rFonts w:ascii="Book Antiqua" w:hAnsi="Book Antiqua"/>
          <w:color w:val="000000" w:themeColor="text1"/>
          <w:sz w:val="24"/>
        </w:rPr>
        <w:t>投資性不動產</w:t>
      </w:r>
      <w:r w:rsidRPr="00CC13DE">
        <w:rPr>
          <w:rFonts w:ascii="Book Antiqua" w:hAnsi="Book Antiqua"/>
          <w:color w:val="000000" w:themeColor="text1"/>
          <w:sz w:val="24"/>
        </w:rPr>
        <w:t>應單筆分別計算，如公允價值高於帳面價值</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前述帳面價值係指後續衡量採用成本模式計算，其會計處理應依國際會計準則第四十號規定辦理</w:t>
      </w:r>
      <w:r w:rsidRPr="00CC13DE">
        <w:rPr>
          <w:rFonts w:ascii="Book Antiqua" w:hAnsi="Book Antiqua" w:hint="eastAsia"/>
          <w:color w:val="000000" w:themeColor="text1"/>
          <w:sz w:val="24"/>
        </w:rPr>
        <w:t>)</w:t>
      </w:r>
      <w:r w:rsidRPr="00CC13DE">
        <w:rPr>
          <w:rFonts w:ascii="Book Antiqua" w:hAnsi="Book Antiqua"/>
          <w:color w:val="000000" w:themeColor="text1"/>
          <w:sz w:val="24"/>
        </w:rPr>
        <w:t>，則以稅後增值金額之</w:t>
      </w:r>
      <w:r w:rsidRPr="00CC13DE">
        <w:rPr>
          <w:rFonts w:ascii="Book Antiqua" w:hAnsi="Book Antiqua"/>
          <w:color w:val="000000" w:themeColor="text1"/>
          <w:sz w:val="24"/>
        </w:rPr>
        <w:t>75%</w:t>
      </w:r>
      <w:r w:rsidRPr="00CC13DE">
        <w:rPr>
          <w:rFonts w:ascii="Book Antiqua" w:hAnsi="Book Antiqua"/>
          <w:color w:val="000000" w:themeColor="text1"/>
          <w:sz w:val="24"/>
        </w:rPr>
        <w:t>列入資本適足率之自有資本</w:t>
      </w:r>
      <w:r w:rsidRPr="00CC13DE">
        <w:rPr>
          <w:rFonts w:ascii="Book Antiqua" w:hAnsi="Book Antiqua" w:hint="eastAsia"/>
          <w:color w:val="000000" w:themeColor="text1"/>
          <w:sz w:val="24"/>
        </w:rPr>
        <w:t>(</w:t>
      </w:r>
      <w:r w:rsidRPr="00CC13DE">
        <w:rPr>
          <w:rFonts w:ascii="Book Antiqua" w:hAnsi="Book Antiqua"/>
          <w:color w:val="000000" w:themeColor="text1"/>
          <w:sz w:val="24"/>
        </w:rPr>
        <w:t>以下稱自有資本</w:t>
      </w:r>
      <w:r w:rsidRPr="00CC13DE">
        <w:rPr>
          <w:rFonts w:ascii="Book Antiqua" w:hAnsi="Book Antiqua" w:hint="eastAsia"/>
          <w:color w:val="000000" w:themeColor="text1"/>
          <w:sz w:val="24"/>
        </w:rPr>
        <w:t>)</w:t>
      </w:r>
      <w:r w:rsidRPr="00CC13DE">
        <w:rPr>
          <w:rFonts w:ascii="Book Antiqua" w:hAnsi="Book Antiqua"/>
          <w:color w:val="000000" w:themeColor="text1"/>
          <w:sz w:val="24"/>
        </w:rPr>
        <w:t>，如公允價值低於帳面價值，且未經會計師以減損認列者，則以稅後減少金額之</w:t>
      </w:r>
      <w:r w:rsidRPr="00CC13DE">
        <w:rPr>
          <w:rFonts w:ascii="Book Antiqua" w:hAnsi="Book Antiqua"/>
          <w:color w:val="000000" w:themeColor="text1"/>
          <w:sz w:val="24"/>
        </w:rPr>
        <w:t>100%</w:t>
      </w:r>
      <w:r w:rsidRPr="00CC13DE">
        <w:rPr>
          <w:rFonts w:ascii="Book Antiqua" w:hAnsi="Book Antiqua"/>
          <w:color w:val="000000" w:themeColor="text1"/>
          <w:sz w:val="24"/>
        </w:rPr>
        <w:t>由自有資本扣除。</w:t>
      </w:r>
    </w:p>
    <w:p w:rsidR="00004DDA" w:rsidRPr="00CC13DE" w:rsidRDefault="00004DDA" w:rsidP="00004DDA">
      <w:pPr>
        <w:spacing w:line="360" w:lineRule="auto"/>
        <w:ind w:left="720" w:rightChars="-48" w:right="-125" w:hangingChars="300" w:hanging="720"/>
        <w:jc w:val="both"/>
        <w:rPr>
          <w:rFonts w:ascii="Book Antiqua" w:hAnsi="Book Antiqua"/>
          <w:color w:val="000000" w:themeColor="text1"/>
          <w:sz w:val="24"/>
        </w:rPr>
      </w:pPr>
      <w:r w:rsidRPr="00CC13DE">
        <w:rPr>
          <w:rFonts w:ascii="Book Antiqua" w:hAnsi="Book Antiqua" w:hint="eastAsia"/>
          <w:color w:val="000000" w:themeColor="text1"/>
          <w:sz w:val="24"/>
        </w:rPr>
        <w:t>(</w:t>
      </w:r>
      <w:r w:rsidR="005865E9" w:rsidRPr="00CC13DE">
        <w:rPr>
          <w:rFonts w:ascii="Book Antiqua" w:hAnsi="Book Antiqua" w:hint="eastAsia"/>
          <w:color w:val="000000" w:themeColor="text1"/>
          <w:sz w:val="24"/>
        </w:rPr>
        <w:t>三</w:t>
      </w:r>
      <w:r w:rsidRPr="00CC13DE">
        <w:rPr>
          <w:rFonts w:ascii="Book Antiqua" w:hAnsi="Book Antiqua" w:hint="eastAsia"/>
          <w:color w:val="000000" w:themeColor="text1"/>
          <w:sz w:val="24"/>
        </w:rPr>
        <w:t xml:space="preserve">)  </w:t>
      </w:r>
      <w:r w:rsidRPr="00CC13DE">
        <w:rPr>
          <w:rFonts w:ascii="Book Antiqua" w:hAnsi="Book Antiqua"/>
          <w:color w:val="000000" w:themeColor="text1"/>
          <w:kern w:val="0"/>
          <w:szCs w:val="26"/>
        </w:rPr>
        <w:t>保險業於</w:t>
      </w:r>
      <w:r w:rsidRPr="00CC13DE">
        <w:rPr>
          <w:rFonts w:ascii="Book Antiqua" w:hAnsi="Book Antiqua"/>
          <w:color w:val="000000" w:themeColor="text1"/>
          <w:kern w:val="0"/>
          <w:szCs w:val="26"/>
        </w:rPr>
        <w:t>102</w:t>
      </w:r>
      <w:r w:rsidRPr="00CC13DE">
        <w:rPr>
          <w:rFonts w:ascii="Book Antiqua" w:hAnsi="Book Antiqua"/>
          <w:color w:val="000000" w:themeColor="text1"/>
          <w:kern w:val="0"/>
          <w:szCs w:val="26"/>
        </w:rPr>
        <w:t>年</w:t>
      </w:r>
      <w:r w:rsidRPr="00CC13DE">
        <w:rPr>
          <w:rFonts w:ascii="Book Antiqua" w:hAnsi="Book Antiqua"/>
          <w:color w:val="000000" w:themeColor="text1"/>
          <w:kern w:val="0"/>
          <w:szCs w:val="26"/>
        </w:rPr>
        <w:t>1</w:t>
      </w:r>
      <w:r w:rsidRPr="00CC13DE">
        <w:rPr>
          <w:rFonts w:ascii="Book Antiqua" w:hAnsi="Book Antiqua"/>
          <w:color w:val="000000" w:themeColor="text1"/>
          <w:kern w:val="0"/>
          <w:szCs w:val="26"/>
        </w:rPr>
        <w:t>月</w:t>
      </w:r>
      <w:r w:rsidRPr="00CC13DE">
        <w:rPr>
          <w:rFonts w:ascii="Book Antiqua" w:hAnsi="Book Antiqua"/>
          <w:color w:val="000000" w:themeColor="text1"/>
          <w:kern w:val="0"/>
          <w:szCs w:val="26"/>
        </w:rPr>
        <w:t>1</w:t>
      </w:r>
      <w:r w:rsidRPr="00CC13DE">
        <w:rPr>
          <w:rFonts w:ascii="Book Antiqua" w:hAnsi="Book Antiqua"/>
          <w:color w:val="000000" w:themeColor="text1"/>
          <w:kern w:val="0"/>
          <w:szCs w:val="26"/>
        </w:rPr>
        <w:t>日首次採用國際財務報導準則時，投資性不動產以公允價值開帳之增值利益</w:t>
      </w:r>
      <w:r w:rsidRPr="00CC13DE">
        <w:rPr>
          <w:rFonts w:ascii="Book Antiqua" w:hAnsi="Book Antiqua" w:hint="eastAsia"/>
          <w:color w:val="000000" w:themeColor="text1"/>
          <w:kern w:val="0"/>
          <w:szCs w:val="26"/>
        </w:rPr>
        <w:t>(</w:t>
      </w:r>
      <w:r w:rsidRPr="00CC13DE">
        <w:rPr>
          <w:rFonts w:ascii="Book Antiqua" w:hAnsi="Book Antiqua"/>
          <w:color w:val="000000" w:themeColor="text1"/>
          <w:kern w:val="0"/>
          <w:szCs w:val="26"/>
        </w:rPr>
        <w:t>扣除其他會計項目不利影響數及強化責任準備金之金額後</w:t>
      </w:r>
      <w:r w:rsidRPr="00CC13DE">
        <w:rPr>
          <w:rFonts w:ascii="Book Antiqua" w:hAnsi="Book Antiqua" w:hint="eastAsia"/>
          <w:color w:val="000000" w:themeColor="text1"/>
          <w:kern w:val="0"/>
          <w:szCs w:val="26"/>
        </w:rPr>
        <w:t>)</w:t>
      </w:r>
      <w:r w:rsidRPr="00CC13DE">
        <w:rPr>
          <w:rFonts w:ascii="Book Antiqua" w:hAnsi="Book Antiqua"/>
          <w:color w:val="000000" w:themeColor="text1"/>
          <w:kern w:val="0"/>
          <w:szCs w:val="26"/>
        </w:rPr>
        <w:t>認列於負債項下之特別準備</w:t>
      </w:r>
      <w:r w:rsidRPr="00CC13DE">
        <w:rPr>
          <w:rFonts w:ascii="Book Antiqua" w:hAnsi="Book Antiqua" w:hint="eastAsia"/>
          <w:color w:val="000000" w:themeColor="text1"/>
          <w:kern w:val="0"/>
          <w:szCs w:val="26"/>
        </w:rPr>
        <w:t>及其收回並提列至股東權益項下之特別盈餘公積</w:t>
      </w:r>
      <w:r w:rsidRPr="00CC13DE">
        <w:rPr>
          <w:rFonts w:ascii="Book Antiqua" w:hAnsi="Book Antiqua"/>
          <w:color w:val="000000" w:themeColor="text1"/>
          <w:kern w:val="0"/>
          <w:szCs w:val="26"/>
        </w:rPr>
        <w:t>得</w:t>
      </w:r>
      <w:r w:rsidRPr="00CC13DE">
        <w:rPr>
          <w:rFonts w:ascii="Book Antiqua" w:hAnsi="Book Antiqua"/>
          <w:color w:val="000000" w:themeColor="text1"/>
          <w:kern w:val="0"/>
          <w:szCs w:val="26"/>
        </w:rPr>
        <w:t>100%</w:t>
      </w:r>
      <w:r w:rsidRPr="00CC13DE">
        <w:rPr>
          <w:rFonts w:ascii="Book Antiqua" w:hAnsi="Book Antiqua"/>
          <w:color w:val="000000" w:themeColor="text1"/>
          <w:kern w:val="0"/>
          <w:szCs w:val="26"/>
        </w:rPr>
        <w:t>計入自有資本。</w:t>
      </w:r>
    </w:p>
    <w:p w:rsidR="00733495" w:rsidRPr="00733495" w:rsidRDefault="00004DDA" w:rsidP="00733495">
      <w:pPr>
        <w:spacing w:line="360" w:lineRule="auto"/>
        <w:ind w:left="720" w:rightChars="-48" w:right="-125" w:hangingChars="300" w:hanging="720"/>
        <w:jc w:val="both"/>
        <w:rPr>
          <w:rFonts w:ascii="Book Antiqua" w:hAnsi="Book Antiqua"/>
          <w:color w:val="FF0000"/>
          <w:sz w:val="24"/>
        </w:rPr>
      </w:pPr>
      <w:r w:rsidRPr="00733495">
        <w:rPr>
          <w:rFonts w:ascii="Book Antiqua" w:hAnsi="Book Antiqua" w:hint="eastAsia"/>
          <w:color w:val="FF0000"/>
          <w:sz w:val="24"/>
        </w:rPr>
        <w:t>(</w:t>
      </w:r>
      <w:r w:rsidR="001772C6" w:rsidRPr="00733495">
        <w:rPr>
          <w:rFonts w:ascii="Book Antiqua" w:hAnsi="Book Antiqua" w:hint="eastAsia"/>
          <w:color w:val="FF0000"/>
          <w:sz w:val="24"/>
        </w:rPr>
        <w:t>四</w:t>
      </w:r>
      <w:r w:rsidRPr="00733495">
        <w:rPr>
          <w:rFonts w:ascii="Book Antiqua" w:hAnsi="Book Antiqua" w:hint="eastAsia"/>
          <w:color w:val="FF0000"/>
          <w:sz w:val="24"/>
        </w:rPr>
        <w:t xml:space="preserve">)  </w:t>
      </w:r>
      <w:r w:rsidR="00733495" w:rsidRPr="00733495">
        <w:rPr>
          <w:rFonts w:ascii="Book Antiqua" w:hAnsi="Book Antiqua" w:hint="eastAsia"/>
          <w:color w:val="FF0000"/>
          <w:sz w:val="24"/>
        </w:rPr>
        <w:t>下列</w:t>
      </w:r>
      <w:r w:rsidR="00733495" w:rsidRPr="00733495">
        <w:rPr>
          <w:rFonts w:ascii="Book Antiqua" w:hAnsi="Book Antiqua" w:hint="eastAsia"/>
          <w:color w:val="FF0000"/>
          <w:sz w:val="24"/>
        </w:rPr>
        <w:t>3</w:t>
      </w:r>
      <w:r w:rsidR="00733495" w:rsidRPr="00733495">
        <w:rPr>
          <w:rFonts w:ascii="Book Antiqua" w:hAnsi="Book Antiqua" w:hint="eastAsia"/>
          <w:color w:val="FF0000"/>
          <w:sz w:val="24"/>
        </w:rPr>
        <w:t>項資本來源合計總額可計入自有資本上限，不得超過當期自有資本之</w:t>
      </w:r>
      <w:r w:rsidR="00733495" w:rsidRPr="00733495">
        <w:rPr>
          <w:rFonts w:ascii="Book Antiqua" w:hAnsi="Book Antiqua" w:hint="eastAsia"/>
          <w:color w:val="FF0000"/>
          <w:sz w:val="24"/>
        </w:rPr>
        <w:t>50%</w:t>
      </w:r>
      <w:r w:rsidR="00733495" w:rsidRPr="00733495">
        <w:rPr>
          <w:rFonts w:ascii="Book Antiqua" w:hAnsi="Book Antiqua" w:hint="eastAsia"/>
          <w:color w:val="FF0000"/>
          <w:sz w:val="24"/>
        </w:rPr>
        <w:t>：</w:t>
      </w:r>
    </w:p>
    <w:p w:rsidR="00733495" w:rsidRPr="00733495" w:rsidRDefault="00733495" w:rsidP="00733495">
      <w:pPr>
        <w:spacing w:line="360" w:lineRule="auto"/>
        <w:ind w:leftChars="272" w:left="717" w:rightChars="-48" w:right="-125" w:hangingChars="4" w:hanging="10"/>
        <w:jc w:val="both"/>
        <w:rPr>
          <w:rFonts w:ascii="Book Antiqua" w:hAnsi="Book Antiqua"/>
          <w:color w:val="FF0000"/>
          <w:sz w:val="24"/>
        </w:rPr>
      </w:pPr>
      <w:r w:rsidRPr="00733495">
        <w:rPr>
          <w:rFonts w:ascii="Book Antiqua" w:hAnsi="Book Antiqua" w:hint="eastAsia"/>
          <w:color w:val="FF0000"/>
          <w:sz w:val="24"/>
        </w:rPr>
        <w:t>(1)</w:t>
      </w:r>
      <w:r w:rsidRPr="00733495">
        <w:rPr>
          <w:rFonts w:ascii="Book Antiqua" w:hAnsi="Book Antiqua" w:hint="eastAsia"/>
          <w:color w:val="FF0000"/>
          <w:sz w:val="24"/>
        </w:rPr>
        <w:t>屬累積性質之具資本性質債券或負債型特別股；</w:t>
      </w:r>
    </w:p>
    <w:p w:rsidR="00733495" w:rsidRPr="00733495" w:rsidRDefault="00733495" w:rsidP="00733495">
      <w:pPr>
        <w:spacing w:line="360" w:lineRule="auto"/>
        <w:ind w:leftChars="272" w:left="717" w:rightChars="-48" w:right="-125" w:hangingChars="4" w:hanging="10"/>
        <w:jc w:val="both"/>
        <w:rPr>
          <w:rFonts w:ascii="Book Antiqua" w:hAnsi="Book Antiqua"/>
          <w:color w:val="FF0000"/>
          <w:sz w:val="24"/>
        </w:rPr>
      </w:pPr>
      <w:r w:rsidRPr="00733495">
        <w:rPr>
          <w:rFonts w:ascii="Book Antiqua" w:hAnsi="Book Antiqua" w:hint="eastAsia"/>
          <w:color w:val="FF0000"/>
          <w:sz w:val="24"/>
        </w:rPr>
        <w:lastRenderedPageBreak/>
        <w:t>(2)</w:t>
      </w:r>
      <w:r w:rsidRPr="00733495">
        <w:rPr>
          <w:rFonts w:ascii="Book Antiqua" w:hAnsi="Book Antiqua" w:hint="eastAsia"/>
          <w:color w:val="FF0000"/>
          <w:sz w:val="24"/>
        </w:rPr>
        <w:t>含有利率加碼條件或其他提前贖回誘因之具資本性質債券或負債型特別股；</w:t>
      </w:r>
    </w:p>
    <w:p w:rsidR="00733495" w:rsidRPr="00733495" w:rsidRDefault="00733495" w:rsidP="00733495">
      <w:pPr>
        <w:spacing w:line="360" w:lineRule="auto"/>
        <w:ind w:leftChars="272" w:left="717" w:rightChars="-48" w:right="-125" w:hangingChars="4" w:hanging="10"/>
        <w:jc w:val="both"/>
        <w:rPr>
          <w:rFonts w:ascii="Book Antiqua" w:hAnsi="Book Antiqua"/>
          <w:color w:val="FF0000"/>
          <w:sz w:val="24"/>
        </w:rPr>
      </w:pPr>
      <w:r w:rsidRPr="00733495">
        <w:rPr>
          <w:rFonts w:ascii="Book Antiqua" w:hAnsi="Book Antiqua" w:hint="eastAsia"/>
          <w:color w:val="FF0000"/>
          <w:sz w:val="24"/>
        </w:rPr>
        <w:t>(3)</w:t>
      </w:r>
      <w:r w:rsidRPr="00733495">
        <w:rPr>
          <w:rFonts w:ascii="Book Antiqua" w:hAnsi="Book Antiqua" w:hint="eastAsia"/>
          <w:color w:val="FF0000"/>
          <w:sz w:val="24"/>
        </w:rPr>
        <w:t>得計入自有資本之不動產投資評價調整數與不動產增值利益特別準備。</w:t>
      </w:r>
    </w:p>
    <w:p w:rsidR="00004DDA" w:rsidRPr="00CC13DE" w:rsidRDefault="00733495" w:rsidP="00004DDA">
      <w:pPr>
        <w:spacing w:line="360" w:lineRule="auto"/>
        <w:ind w:left="720" w:rightChars="-48" w:right="-125" w:hangingChars="300" w:hanging="720"/>
        <w:jc w:val="both"/>
        <w:rPr>
          <w:rFonts w:ascii="Book Antiqua" w:hAnsi="Book Antiqua"/>
          <w:color w:val="000000" w:themeColor="text1"/>
          <w:sz w:val="24"/>
        </w:rPr>
      </w:pPr>
      <w:r w:rsidRPr="00CC13DE">
        <w:rPr>
          <w:rFonts w:ascii="Book Antiqua" w:hAnsi="Book Antiqua" w:hint="eastAsia"/>
          <w:color w:val="000000" w:themeColor="text1"/>
          <w:sz w:val="24"/>
        </w:rPr>
        <w:t>(</w:t>
      </w:r>
      <w:r>
        <w:rPr>
          <w:rFonts w:ascii="Book Antiqua" w:hAnsi="Book Antiqua" w:hint="eastAsia"/>
          <w:color w:val="FF0000"/>
          <w:sz w:val="24"/>
        </w:rPr>
        <w:t>五</w:t>
      </w:r>
      <w:r w:rsidRPr="00CC13DE">
        <w:rPr>
          <w:rFonts w:ascii="Book Antiqua" w:hAnsi="Book Antiqua" w:hint="eastAsia"/>
          <w:color w:val="000000" w:themeColor="text1"/>
          <w:sz w:val="24"/>
        </w:rPr>
        <w:t>)</w:t>
      </w:r>
      <w:r>
        <w:rPr>
          <w:rFonts w:ascii="Book Antiqua" w:hAnsi="Book Antiqua" w:hint="eastAsia"/>
          <w:color w:val="000000" w:themeColor="text1"/>
          <w:sz w:val="24"/>
        </w:rPr>
        <w:t xml:space="preserve">  </w:t>
      </w:r>
      <w:r w:rsidR="00004DDA" w:rsidRPr="00CC13DE">
        <w:rPr>
          <w:rFonts w:ascii="Book Antiqua" w:hAnsi="Book Antiqua"/>
          <w:color w:val="000000" w:themeColor="text1"/>
          <w:sz w:val="24"/>
        </w:rPr>
        <w:t>配合</w:t>
      </w:r>
      <w:r w:rsidR="00843DB1">
        <w:rPr>
          <w:rFonts w:ascii="Book Antiqua" w:hAnsi="Book Antiqua" w:hint="eastAsia"/>
          <w:color w:val="000000" w:themeColor="text1"/>
          <w:sz w:val="24"/>
        </w:rPr>
        <w:t>上述</w:t>
      </w:r>
      <w:r w:rsidR="00004DDA" w:rsidRPr="00CC13DE">
        <w:rPr>
          <w:rFonts w:ascii="Book Antiqua" w:hAnsi="Book Antiqua"/>
          <w:color w:val="000000" w:themeColor="text1"/>
          <w:sz w:val="24"/>
        </w:rPr>
        <w:t>列入自有資本之</w:t>
      </w:r>
      <w:r w:rsidR="00357AF2" w:rsidRPr="00CC13DE">
        <w:rPr>
          <w:rFonts w:ascii="Book Antiqua" w:hAnsi="Book Antiqua"/>
          <w:color w:val="000000" w:themeColor="text1"/>
          <w:sz w:val="24"/>
        </w:rPr>
        <w:t>投資性不動產</w:t>
      </w:r>
      <w:r w:rsidR="00004DDA" w:rsidRPr="00CC13DE">
        <w:rPr>
          <w:rFonts w:ascii="Book Antiqua" w:hAnsi="Book Antiqua"/>
          <w:color w:val="000000" w:themeColor="text1"/>
          <w:sz w:val="24"/>
        </w:rPr>
        <w:t>評價差額，需併同納入相關資產風險計算風險資本額。</w:t>
      </w:r>
    </w:p>
    <w:p w:rsidR="00004DDA" w:rsidRPr="00CC13DE" w:rsidRDefault="00004DDA" w:rsidP="00004DDA">
      <w:pPr>
        <w:spacing w:beforeLines="50" w:before="120" w:line="640" w:lineRule="exact"/>
        <w:ind w:left="492" w:rightChars="-48" w:right="-125" w:hangingChars="205" w:hanging="492"/>
        <w:jc w:val="both"/>
        <w:rPr>
          <w:rFonts w:ascii="Book Antiqua" w:hAnsi="Book Antiqua"/>
          <w:color w:val="000000" w:themeColor="text1"/>
          <w:sz w:val="24"/>
        </w:rPr>
      </w:pPr>
      <w:r w:rsidRPr="00CC13DE">
        <w:rPr>
          <w:rFonts w:ascii="Book Antiqua" w:hAnsi="Book Antiqua"/>
          <w:color w:val="000000" w:themeColor="text1"/>
          <w:sz w:val="24"/>
        </w:rPr>
        <w:t>三、其他應配合事項：</w:t>
      </w:r>
    </w:p>
    <w:p w:rsidR="00004DDA" w:rsidRPr="00CC13DE" w:rsidRDefault="00004DDA" w:rsidP="00004DDA">
      <w:pPr>
        <w:spacing w:line="560" w:lineRule="exact"/>
        <w:ind w:left="744" w:rightChars="-48" w:right="-125" w:hangingChars="310" w:hanging="744"/>
        <w:jc w:val="both"/>
        <w:rPr>
          <w:rFonts w:ascii="Book Antiqua" w:hAnsi="Book Antiqua"/>
          <w:color w:val="000000" w:themeColor="text1"/>
          <w:sz w:val="24"/>
        </w:rPr>
      </w:pPr>
      <w:r w:rsidRPr="00CC13DE">
        <w:rPr>
          <w:rFonts w:ascii="Book Antiqua" w:hAnsi="Book Antiqua" w:hint="eastAsia"/>
          <w:color w:val="000000" w:themeColor="text1"/>
          <w:sz w:val="24"/>
        </w:rPr>
        <w:t>(</w:t>
      </w:r>
      <w:r w:rsidRPr="00CC13DE">
        <w:rPr>
          <w:rFonts w:ascii="Book Antiqua" w:hAnsi="Book Antiqua"/>
          <w:color w:val="000000" w:themeColor="text1"/>
          <w:sz w:val="24"/>
        </w:rPr>
        <w:t>一</w:t>
      </w:r>
      <w:r w:rsidRPr="00CC13DE">
        <w:rPr>
          <w:rFonts w:ascii="Book Antiqua" w:hAnsi="Book Antiqua" w:hint="eastAsia"/>
          <w:color w:val="000000" w:themeColor="text1"/>
          <w:sz w:val="24"/>
        </w:rPr>
        <w:t xml:space="preserve">)  </w:t>
      </w:r>
      <w:r w:rsidRPr="00CC13DE">
        <w:rPr>
          <w:rFonts w:ascii="Book Antiqua" w:hAnsi="Book Antiqua"/>
          <w:color w:val="000000" w:themeColor="text1"/>
          <w:sz w:val="24"/>
        </w:rPr>
        <w:t>不動產公允價值鑑價報告應符合下列條件：</w:t>
      </w:r>
    </w:p>
    <w:p w:rsidR="00004DDA" w:rsidRPr="00CC13DE" w:rsidRDefault="00004DDA" w:rsidP="00004DDA">
      <w:pPr>
        <w:pStyle w:val="aff3"/>
        <w:spacing w:line="560" w:lineRule="exact"/>
        <w:ind w:leftChars="218" w:left="989" w:hangingChars="176" w:hanging="422"/>
        <w:jc w:val="both"/>
        <w:rPr>
          <w:rFonts w:ascii="Book Antiqua" w:eastAsia="標楷體" w:hAnsi="Book Antiqua"/>
          <w:color w:val="000000" w:themeColor="text1"/>
          <w:szCs w:val="24"/>
        </w:rPr>
      </w:pPr>
      <w:r w:rsidRPr="00CC13DE">
        <w:rPr>
          <w:rFonts w:ascii="Book Antiqua" w:eastAsia="標楷體" w:hAnsi="Book Antiqua"/>
          <w:color w:val="000000" w:themeColor="text1"/>
          <w:szCs w:val="24"/>
        </w:rPr>
        <w:t>1.</w:t>
      </w:r>
      <w:r w:rsidRPr="00CC13DE">
        <w:rPr>
          <w:rFonts w:ascii="Book Antiqua" w:eastAsia="標楷體" w:hAnsi="Book Antiqua" w:hint="eastAsia"/>
          <w:color w:val="000000" w:themeColor="text1"/>
          <w:szCs w:val="24"/>
        </w:rPr>
        <w:t xml:space="preserve">  </w:t>
      </w:r>
      <w:r w:rsidRPr="00CC13DE">
        <w:rPr>
          <w:rFonts w:ascii="Book Antiqua" w:eastAsia="標楷體" w:hAnsi="Book Antiqua"/>
          <w:color w:val="000000" w:themeColor="text1"/>
          <w:szCs w:val="24"/>
        </w:rPr>
        <w:t>有關不動產公允價值評估，應先洽請專業估價機構依「不動產估價師法」規定出具估價報告書。</w:t>
      </w:r>
    </w:p>
    <w:p w:rsidR="00004DDA" w:rsidRPr="00CC13DE" w:rsidRDefault="00004DDA" w:rsidP="00004DDA">
      <w:pPr>
        <w:pStyle w:val="aff3"/>
        <w:spacing w:line="560" w:lineRule="exact"/>
        <w:ind w:leftChars="218" w:left="989" w:hangingChars="176" w:hanging="422"/>
        <w:jc w:val="both"/>
        <w:rPr>
          <w:rFonts w:ascii="Book Antiqua" w:eastAsia="標楷體" w:hAnsi="Book Antiqua"/>
          <w:color w:val="000000" w:themeColor="text1"/>
          <w:szCs w:val="24"/>
        </w:rPr>
      </w:pPr>
      <w:r w:rsidRPr="00CC13DE">
        <w:rPr>
          <w:rFonts w:ascii="Book Antiqua" w:eastAsia="標楷體" w:hAnsi="Book Antiqua"/>
          <w:color w:val="000000" w:themeColor="text1"/>
          <w:szCs w:val="24"/>
        </w:rPr>
        <w:t>2.</w:t>
      </w:r>
      <w:r w:rsidRPr="00CC13DE">
        <w:rPr>
          <w:rFonts w:ascii="Book Antiqua" w:eastAsia="標楷體" w:hAnsi="Book Antiqua" w:hint="eastAsia"/>
          <w:color w:val="000000" w:themeColor="text1"/>
          <w:szCs w:val="24"/>
        </w:rPr>
        <w:t xml:space="preserve">  </w:t>
      </w:r>
      <w:r w:rsidRPr="00CC13DE">
        <w:rPr>
          <w:rFonts w:ascii="Book Antiqua" w:eastAsia="標楷體" w:hAnsi="Book Antiqua"/>
          <w:color w:val="000000" w:themeColor="text1"/>
          <w:szCs w:val="24"/>
        </w:rPr>
        <w:t>不動產評估計算應依「不動產估價技術規則」內容進行估算。</w:t>
      </w:r>
    </w:p>
    <w:p w:rsidR="00004DDA" w:rsidRPr="00CC13DE" w:rsidRDefault="00004DDA" w:rsidP="00004DDA">
      <w:pPr>
        <w:pStyle w:val="aff3"/>
        <w:spacing w:line="560" w:lineRule="exact"/>
        <w:ind w:leftChars="218" w:left="989" w:hangingChars="176" w:hanging="422"/>
        <w:jc w:val="both"/>
        <w:rPr>
          <w:rFonts w:ascii="Book Antiqua" w:eastAsia="標楷體" w:hAnsi="Book Antiqua"/>
          <w:color w:val="000000" w:themeColor="text1"/>
          <w:szCs w:val="24"/>
        </w:rPr>
      </w:pPr>
      <w:r w:rsidRPr="00CC13DE">
        <w:rPr>
          <w:rFonts w:ascii="Book Antiqua" w:eastAsia="標楷體" w:hAnsi="Book Antiqua"/>
          <w:color w:val="000000" w:themeColor="text1"/>
          <w:szCs w:val="24"/>
        </w:rPr>
        <w:t>3.</w:t>
      </w:r>
      <w:r w:rsidRPr="00CC13DE">
        <w:rPr>
          <w:rFonts w:ascii="Book Antiqua" w:eastAsia="標楷體" w:hAnsi="Book Antiqua" w:hint="eastAsia"/>
          <w:color w:val="000000" w:themeColor="text1"/>
          <w:szCs w:val="24"/>
        </w:rPr>
        <w:t xml:space="preserve">  </w:t>
      </w:r>
      <w:r w:rsidRPr="00CC13DE">
        <w:rPr>
          <w:rFonts w:ascii="Book Antiqua" w:eastAsia="標楷體" w:hAnsi="Book Antiqua"/>
          <w:color w:val="000000" w:themeColor="text1"/>
          <w:szCs w:val="24"/>
        </w:rPr>
        <w:t>評估金額達新臺幣十億元以上者，初次評估時，應由二家以上之專業估價機構進行估價，第二次起則由一家專業估價機構進行估價。</w:t>
      </w:r>
    </w:p>
    <w:p w:rsidR="00004DDA" w:rsidRPr="00CC13DE" w:rsidRDefault="00004DDA" w:rsidP="00004DDA">
      <w:pPr>
        <w:pStyle w:val="aff3"/>
        <w:spacing w:line="560" w:lineRule="exact"/>
        <w:ind w:leftChars="218" w:left="989" w:hangingChars="176" w:hanging="422"/>
        <w:jc w:val="both"/>
        <w:rPr>
          <w:rFonts w:ascii="Book Antiqua" w:eastAsia="標楷體" w:hAnsi="Book Antiqua"/>
          <w:color w:val="000000" w:themeColor="text1"/>
          <w:szCs w:val="24"/>
        </w:rPr>
      </w:pPr>
      <w:r w:rsidRPr="00CC13DE">
        <w:rPr>
          <w:rFonts w:ascii="Book Antiqua" w:eastAsia="標楷體" w:hAnsi="Book Antiqua"/>
          <w:color w:val="000000" w:themeColor="text1"/>
          <w:szCs w:val="24"/>
        </w:rPr>
        <w:t>4.</w:t>
      </w:r>
      <w:r w:rsidRPr="00CC13DE">
        <w:rPr>
          <w:rFonts w:ascii="Book Antiqua" w:eastAsia="標楷體" w:hAnsi="Book Antiqua" w:hint="eastAsia"/>
          <w:color w:val="000000" w:themeColor="text1"/>
          <w:szCs w:val="24"/>
        </w:rPr>
        <w:t xml:space="preserve">  </w:t>
      </w:r>
      <w:r w:rsidRPr="00CC13DE">
        <w:rPr>
          <w:rFonts w:ascii="Book Antiqua" w:eastAsia="標楷體" w:hAnsi="Book Antiqua"/>
          <w:color w:val="000000" w:themeColor="text1"/>
          <w:szCs w:val="24"/>
        </w:rPr>
        <w:t>專業估價機構資格條件限制如下：</w:t>
      </w:r>
    </w:p>
    <w:p w:rsidR="00004DDA" w:rsidRPr="00CC13DE" w:rsidRDefault="00004DDA" w:rsidP="00004DDA">
      <w:pPr>
        <w:adjustRightInd w:val="0"/>
        <w:snapToGrid w:val="0"/>
        <w:spacing w:line="560" w:lineRule="exact"/>
        <w:ind w:leftChars="272" w:left="1276" w:hangingChars="237" w:hanging="569"/>
        <w:jc w:val="both"/>
        <w:rPr>
          <w:rFonts w:ascii="Book Antiqua" w:hAnsi="Book Antiqua"/>
          <w:color w:val="000000" w:themeColor="text1"/>
          <w:sz w:val="24"/>
        </w:rPr>
      </w:pPr>
      <w:r w:rsidRPr="00CC13DE">
        <w:rPr>
          <w:rFonts w:ascii="Book Antiqua" w:hAnsi="Book Antiqua" w:hint="eastAsia"/>
          <w:color w:val="000000" w:themeColor="text1"/>
          <w:sz w:val="24"/>
        </w:rPr>
        <w:t>(</w:t>
      </w:r>
      <w:r w:rsidRPr="00CC13DE">
        <w:rPr>
          <w:rFonts w:ascii="Book Antiqua" w:hAnsi="Book Antiqua"/>
          <w:color w:val="000000" w:themeColor="text1"/>
          <w:sz w:val="24"/>
        </w:rPr>
        <w:t>1</w:t>
      </w:r>
      <w:r w:rsidRPr="00CC13DE">
        <w:rPr>
          <w:rFonts w:ascii="Book Antiqua" w:hAnsi="Book Antiqua" w:hint="eastAsia"/>
          <w:color w:val="000000" w:themeColor="text1"/>
          <w:sz w:val="24"/>
        </w:rPr>
        <w:t xml:space="preserve">)  </w:t>
      </w:r>
      <w:r w:rsidRPr="00CC13DE">
        <w:rPr>
          <w:rFonts w:ascii="Book Antiqua" w:hAnsi="Book Antiqua"/>
          <w:color w:val="000000" w:themeColor="text1"/>
          <w:sz w:val="24"/>
        </w:rPr>
        <w:t>該估價機構需有二年以上估價業務之經驗</w:t>
      </w:r>
      <w:r w:rsidRPr="00CC13DE">
        <w:rPr>
          <w:rFonts w:ascii="Book Antiqua" w:hAnsi="Book Antiqua"/>
          <w:color w:val="000000" w:themeColor="text1"/>
          <w:sz w:val="24"/>
        </w:rPr>
        <w:t>(</w:t>
      </w:r>
      <w:r w:rsidRPr="00CC13DE">
        <w:rPr>
          <w:rFonts w:ascii="Book Antiqua" w:hAnsi="Book Antiqua"/>
          <w:color w:val="000000" w:themeColor="text1"/>
          <w:sz w:val="24"/>
        </w:rPr>
        <w:t>由原鑑價商業專用名稱相同成立之事務所，其鑑價機構之年資可合併計算</w:t>
      </w:r>
      <w:r w:rsidRPr="00CC13DE">
        <w:rPr>
          <w:rFonts w:ascii="Book Antiqua" w:hAnsi="Book Antiqua"/>
          <w:color w:val="000000" w:themeColor="text1"/>
          <w:sz w:val="24"/>
        </w:rPr>
        <w:t>)</w:t>
      </w:r>
      <w:r w:rsidRPr="00CC13DE">
        <w:rPr>
          <w:rFonts w:ascii="Book Antiqua" w:hAnsi="Book Antiqua"/>
          <w:color w:val="000000" w:themeColor="text1"/>
          <w:sz w:val="24"/>
        </w:rPr>
        <w:t>。</w:t>
      </w:r>
    </w:p>
    <w:p w:rsidR="00004DDA" w:rsidRPr="00CC13DE" w:rsidRDefault="00004DDA" w:rsidP="00004DDA">
      <w:pPr>
        <w:adjustRightInd w:val="0"/>
        <w:snapToGrid w:val="0"/>
        <w:spacing w:line="560" w:lineRule="exact"/>
        <w:ind w:leftChars="272" w:left="1276" w:hangingChars="237" w:hanging="569"/>
        <w:jc w:val="both"/>
        <w:rPr>
          <w:rFonts w:ascii="Book Antiqua" w:hAnsi="Book Antiqua"/>
          <w:color w:val="000000" w:themeColor="text1"/>
          <w:sz w:val="24"/>
        </w:rPr>
      </w:pPr>
      <w:r w:rsidRPr="00CC13DE">
        <w:rPr>
          <w:rFonts w:ascii="Book Antiqua" w:hAnsi="Book Antiqua" w:hint="eastAsia"/>
          <w:color w:val="000000" w:themeColor="text1"/>
          <w:sz w:val="24"/>
        </w:rPr>
        <w:t>(</w:t>
      </w:r>
      <w:r w:rsidRPr="00CC13DE">
        <w:rPr>
          <w:rFonts w:ascii="Book Antiqua" w:hAnsi="Book Antiqua"/>
          <w:color w:val="000000" w:themeColor="text1"/>
          <w:sz w:val="24"/>
        </w:rPr>
        <w:t>2</w:t>
      </w:r>
      <w:r w:rsidRPr="00CC13DE">
        <w:rPr>
          <w:rFonts w:ascii="Book Antiqua" w:hAnsi="Book Antiqua" w:hint="eastAsia"/>
          <w:color w:val="000000" w:themeColor="text1"/>
          <w:sz w:val="24"/>
        </w:rPr>
        <w:t xml:space="preserve">)  </w:t>
      </w:r>
      <w:r w:rsidRPr="00CC13DE">
        <w:rPr>
          <w:rFonts w:ascii="Book Antiqua" w:hAnsi="Book Antiqua"/>
          <w:color w:val="000000" w:themeColor="text1"/>
          <w:sz w:val="24"/>
        </w:rPr>
        <w:t>該估價機構需有執行業務之不動產估價師至少二人以上。</w:t>
      </w:r>
    </w:p>
    <w:p w:rsidR="00004DDA" w:rsidRPr="00CC13DE" w:rsidRDefault="00004DDA" w:rsidP="00004DDA">
      <w:pPr>
        <w:adjustRightInd w:val="0"/>
        <w:snapToGrid w:val="0"/>
        <w:spacing w:line="560" w:lineRule="exact"/>
        <w:ind w:leftChars="272" w:left="1276" w:hangingChars="237" w:hanging="569"/>
        <w:jc w:val="both"/>
        <w:rPr>
          <w:rFonts w:ascii="Book Antiqua" w:hAnsi="Book Antiqua"/>
          <w:color w:val="000000" w:themeColor="text1"/>
          <w:sz w:val="24"/>
        </w:rPr>
      </w:pPr>
      <w:r w:rsidRPr="00CC13DE">
        <w:rPr>
          <w:rFonts w:ascii="Book Antiqua" w:hAnsi="Book Antiqua" w:hint="eastAsia"/>
          <w:color w:val="000000" w:themeColor="text1"/>
          <w:sz w:val="24"/>
        </w:rPr>
        <w:t>(</w:t>
      </w:r>
      <w:r w:rsidRPr="00CC13DE">
        <w:rPr>
          <w:rFonts w:ascii="Book Antiqua" w:hAnsi="Book Antiqua"/>
          <w:color w:val="000000" w:themeColor="text1"/>
          <w:sz w:val="24"/>
        </w:rPr>
        <w:t>3</w:t>
      </w:r>
      <w:r w:rsidRPr="00CC13DE">
        <w:rPr>
          <w:rFonts w:ascii="Book Antiqua" w:hAnsi="Book Antiqua" w:hint="eastAsia"/>
          <w:color w:val="000000" w:themeColor="text1"/>
          <w:sz w:val="24"/>
        </w:rPr>
        <w:t xml:space="preserve">)  </w:t>
      </w:r>
      <w:r w:rsidRPr="00CC13DE">
        <w:rPr>
          <w:rFonts w:ascii="Book Antiqua" w:hAnsi="Book Antiqua"/>
          <w:color w:val="000000" w:themeColor="text1"/>
          <w:sz w:val="24"/>
        </w:rPr>
        <w:t>執行業務之不動產估價師與要求估價之壽險公司無國際會計準則第</w:t>
      </w:r>
      <w:r w:rsidRPr="00CC13DE">
        <w:rPr>
          <w:rFonts w:ascii="Book Antiqua" w:hAnsi="Book Antiqua"/>
          <w:color w:val="000000" w:themeColor="text1"/>
          <w:sz w:val="24"/>
        </w:rPr>
        <w:t>24</w:t>
      </w:r>
      <w:r w:rsidRPr="00CC13DE">
        <w:rPr>
          <w:rFonts w:ascii="Book Antiqua" w:hAnsi="Book Antiqua"/>
          <w:color w:val="000000" w:themeColor="text1"/>
          <w:sz w:val="24"/>
        </w:rPr>
        <w:t>號公報所定之關係人或實質關係人情事。</w:t>
      </w:r>
    </w:p>
    <w:p w:rsidR="00004DDA" w:rsidRPr="00CC13DE" w:rsidRDefault="00004DDA" w:rsidP="00004DDA">
      <w:pPr>
        <w:adjustRightInd w:val="0"/>
        <w:snapToGrid w:val="0"/>
        <w:spacing w:line="560" w:lineRule="exact"/>
        <w:ind w:leftChars="272" w:left="1276" w:hangingChars="237" w:hanging="569"/>
        <w:jc w:val="both"/>
        <w:rPr>
          <w:rFonts w:ascii="Book Antiqua" w:hAnsi="Book Antiqua"/>
          <w:color w:val="000000" w:themeColor="text1"/>
          <w:sz w:val="24"/>
        </w:rPr>
      </w:pPr>
      <w:r w:rsidRPr="00CC13DE">
        <w:rPr>
          <w:rFonts w:ascii="Book Antiqua" w:hAnsi="Book Antiqua" w:hint="eastAsia"/>
          <w:color w:val="000000" w:themeColor="text1"/>
          <w:sz w:val="24"/>
        </w:rPr>
        <w:t>(</w:t>
      </w:r>
      <w:r w:rsidRPr="00CC13DE">
        <w:rPr>
          <w:rFonts w:ascii="Book Antiqua" w:hAnsi="Book Antiqua"/>
          <w:color w:val="000000" w:themeColor="text1"/>
          <w:sz w:val="24"/>
        </w:rPr>
        <w:t>4</w:t>
      </w:r>
      <w:r w:rsidRPr="00CC13DE">
        <w:rPr>
          <w:rFonts w:ascii="Book Antiqua" w:hAnsi="Book Antiqua" w:hint="eastAsia"/>
          <w:color w:val="000000" w:themeColor="text1"/>
          <w:sz w:val="24"/>
        </w:rPr>
        <w:t xml:space="preserve">)  </w:t>
      </w:r>
      <w:r w:rsidRPr="00CC13DE">
        <w:rPr>
          <w:rFonts w:ascii="Book Antiqua" w:hAnsi="Book Antiqua"/>
          <w:color w:val="000000" w:themeColor="text1"/>
          <w:sz w:val="24"/>
        </w:rPr>
        <w:t>執行業務之不動產估價師需有二年以上不動產估價業務之經驗，且估價師必須加入當地不動產估價師公會</w:t>
      </w:r>
      <w:r w:rsidRPr="00CC13DE">
        <w:rPr>
          <w:rFonts w:ascii="Book Antiqua" w:hAnsi="Book Antiqua"/>
          <w:color w:val="000000" w:themeColor="text1"/>
          <w:sz w:val="24"/>
        </w:rPr>
        <w:t>(</w:t>
      </w:r>
      <w:r w:rsidRPr="00CC13DE">
        <w:rPr>
          <w:rFonts w:ascii="Book Antiqua" w:hAnsi="Book Antiqua"/>
          <w:color w:val="000000" w:themeColor="text1"/>
          <w:sz w:val="24"/>
        </w:rPr>
        <w:t>不動產估價師對不動產估價業務之經驗可包括在鑑價公司之資歷</w:t>
      </w:r>
      <w:r w:rsidRPr="00CC13DE">
        <w:rPr>
          <w:rFonts w:ascii="Book Antiqua" w:hAnsi="Book Antiqua"/>
          <w:color w:val="000000" w:themeColor="text1"/>
          <w:sz w:val="24"/>
        </w:rPr>
        <w:t>)</w:t>
      </w:r>
      <w:r w:rsidRPr="00CC13DE">
        <w:rPr>
          <w:rFonts w:ascii="Book Antiqua" w:hAnsi="Book Antiqua"/>
          <w:color w:val="000000" w:themeColor="text1"/>
          <w:sz w:val="24"/>
        </w:rPr>
        <w:t>。</w:t>
      </w:r>
    </w:p>
    <w:p w:rsidR="00004DDA" w:rsidRPr="00CC13DE" w:rsidRDefault="00004DDA" w:rsidP="00004DDA">
      <w:pPr>
        <w:adjustRightInd w:val="0"/>
        <w:snapToGrid w:val="0"/>
        <w:spacing w:line="560" w:lineRule="exact"/>
        <w:ind w:leftChars="272" w:left="1276" w:hangingChars="237" w:hanging="569"/>
        <w:jc w:val="both"/>
        <w:rPr>
          <w:rFonts w:ascii="Book Antiqua" w:hAnsi="Book Antiqua"/>
          <w:color w:val="000000" w:themeColor="text1"/>
          <w:sz w:val="24"/>
        </w:rPr>
      </w:pPr>
      <w:r w:rsidRPr="00CC13DE">
        <w:rPr>
          <w:rFonts w:ascii="Book Antiqua" w:hAnsi="Book Antiqua" w:hint="eastAsia"/>
          <w:color w:val="000000" w:themeColor="text1"/>
          <w:sz w:val="24"/>
        </w:rPr>
        <w:t>(</w:t>
      </w:r>
      <w:r w:rsidRPr="00CC13DE">
        <w:rPr>
          <w:rFonts w:ascii="Book Antiqua" w:hAnsi="Book Antiqua"/>
          <w:color w:val="000000" w:themeColor="text1"/>
          <w:sz w:val="24"/>
        </w:rPr>
        <w:t>5</w:t>
      </w:r>
      <w:r w:rsidRPr="00CC13DE">
        <w:rPr>
          <w:rFonts w:ascii="Book Antiqua" w:hAnsi="Book Antiqua" w:hint="eastAsia"/>
          <w:color w:val="000000" w:themeColor="text1"/>
          <w:sz w:val="24"/>
        </w:rPr>
        <w:t xml:space="preserve">)  </w:t>
      </w:r>
      <w:r w:rsidRPr="00CC13DE">
        <w:rPr>
          <w:rFonts w:ascii="Book Antiqua" w:hAnsi="Book Antiqua"/>
          <w:color w:val="000000" w:themeColor="text1"/>
          <w:sz w:val="24"/>
        </w:rPr>
        <w:t>執行業務之不動產估價師最近三年無票信債信不良記錄及最近五年無遭受不動產估價師懲戒委員會懲戒之記錄者。</w:t>
      </w:r>
    </w:p>
    <w:p w:rsidR="00004DDA" w:rsidRPr="00CC13DE" w:rsidRDefault="00004DDA" w:rsidP="00004DDA">
      <w:pPr>
        <w:spacing w:line="560" w:lineRule="exact"/>
        <w:ind w:left="732" w:rightChars="-48" w:right="-125" w:hangingChars="305" w:hanging="732"/>
        <w:jc w:val="both"/>
        <w:rPr>
          <w:rFonts w:ascii="Book Antiqua" w:hAnsi="Book Antiqua"/>
          <w:color w:val="000000" w:themeColor="text1"/>
          <w:sz w:val="24"/>
        </w:rPr>
      </w:pPr>
      <w:r w:rsidRPr="00CC13DE">
        <w:rPr>
          <w:rFonts w:ascii="Book Antiqua" w:hAnsi="Book Antiqua" w:hint="eastAsia"/>
          <w:color w:val="000000" w:themeColor="text1"/>
          <w:sz w:val="24"/>
        </w:rPr>
        <w:t>(</w:t>
      </w:r>
      <w:r w:rsidRPr="00CC13DE">
        <w:rPr>
          <w:rFonts w:ascii="Book Antiqua" w:hAnsi="Book Antiqua"/>
          <w:color w:val="000000" w:themeColor="text1"/>
          <w:sz w:val="24"/>
        </w:rPr>
        <w:t>二</w:t>
      </w:r>
      <w:r w:rsidRPr="00CC13DE">
        <w:rPr>
          <w:rFonts w:ascii="Book Antiqua" w:hAnsi="Book Antiqua" w:hint="eastAsia"/>
          <w:color w:val="000000" w:themeColor="text1"/>
          <w:sz w:val="24"/>
        </w:rPr>
        <w:t xml:space="preserve">)  </w:t>
      </w:r>
      <w:r w:rsidRPr="00CC13DE">
        <w:rPr>
          <w:rFonts w:ascii="Book Antiqua" w:hAnsi="Book Antiqua"/>
          <w:color w:val="000000" w:themeColor="text1"/>
          <w:sz w:val="24"/>
        </w:rPr>
        <w:t>鑑價報告須列入資本適足率填報檢核表，並列為簽證會計師應查核表格之ㄧ。</w:t>
      </w:r>
    </w:p>
    <w:p w:rsidR="00004DDA" w:rsidRPr="00CC13DE" w:rsidRDefault="00004DDA" w:rsidP="00004DDA">
      <w:pPr>
        <w:spacing w:line="560" w:lineRule="exact"/>
        <w:ind w:left="720" w:rightChars="-48" w:right="-125" w:hangingChars="300" w:hanging="720"/>
        <w:jc w:val="both"/>
        <w:rPr>
          <w:rFonts w:ascii="Book Antiqua" w:hAnsi="Book Antiqua"/>
          <w:color w:val="000000" w:themeColor="text1"/>
          <w:sz w:val="24"/>
        </w:rPr>
      </w:pPr>
      <w:r w:rsidRPr="00CC13DE">
        <w:rPr>
          <w:rFonts w:ascii="Book Antiqua" w:hAnsi="Book Antiqua" w:hint="eastAsia"/>
          <w:color w:val="000000" w:themeColor="text1"/>
          <w:sz w:val="24"/>
        </w:rPr>
        <w:t>(</w:t>
      </w:r>
      <w:r w:rsidRPr="00CC13DE">
        <w:rPr>
          <w:rFonts w:ascii="Book Antiqua" w:hAnsi="Book Antiqua"/>
          <w:color w:val="000000" w:themeColor="text1"/>
          <w:sz w:val="24"/>
        </w:rPr>
        <w:t>三</w:t>
      </w:r>
      <w:r w:rsidRPr="00CC13DE">
        <w:rPr>
          <w:rFonts w:ascii="Book Antiqua" w:hAnsi="Book Antiqua" w:hint="eastAsia"/>
          <w:color w:val="000000" w:themeColor="text1"/>
          <w:sz w:val="24"/>
        </w:rPr>
        <w:t xml:space="preserve">)  </w:t>
      </w:r>
      <w:r w:rsidRPr="00CC13DE">
        <w:rPr>
          <w:rFonts w:ascii="Book Antiqua" w:hAnsi="Book Antiqua"/>
          <w:color w:val="000000" w:themeColor="text1"/>
          <w:sz w:val="24"/>
        </w:rPr>
        <w:t>選定以本注意事項採公允價值評價計算資本適足率者，倘其在未採公允價值評價下所計算之資本適足率未達</w:t>
      </w:r>
      <w:r w:rsidRPr="00CC13DE">
        <w:rPr>
          <w:rFonts w:ascii="Book Antiqua" w:hAnsi="Book Antiqua"/>
          <w:color w:val="000000" w:themeColor="text1"/>
          <w:sz w:val="24"/>
        </w:rPr>
        <w:t>200</w:t>
      </w:r>
      <w:r w:rsidRPr="00CC13DE">
        <w:rPr>
          <w:rFonts w:ascii="Book Antiqua" w:hAnsi="Book Antiqua"/>
          <w:color w:val="000000" w:themeColor="text1"/>
          <w:sz w:val="24"/>
        </w:rPr>
        <w:t>％，不得分配該申報年度之盈餘。</w:t>
      </w:r>
    </w:p>
    <w:p w:rsidR="000358EA" w:rsidRPr="00CC13DE" w:rsidRDefault="000358EA" w:rsidP="000358EA">
      <w:pPr>
        <w:pStyle w:val="1"/>
        <w:spacing w:afterLines="0" w:after="0" w:line="440" w:lineRule="exact"/>
        <w:rPr>
          <w:b w:val="0"/>
          <w:bCs w:val="0"/>
          <w:color w:val="000000" w:themeColor="text1"/>
          <w:szCs w:val="40"/>
        </w:rPr>
      </w:pPr>
      <w:r w:rsidRPr="00CC13DE">
        <w:rPr>
          <w:rFonts w:ascii="Book Antiqua" w:hAnsi="標楷體"/>
          <w:color w:val="000000" w:themeColor="text1"/>
          <w:sz w:val="24"/>
        </w:rPr>
        <w:br w:type="page"/>
      </w:r>
      <w:bookmarkStart w:id="359" w:name="_Toc307836089"/>
      <w:bookmarkStart w:id="360" w:name="_Toc55996743"/>
      <w:r w:rsidRPr="00CC13DE">
        <w:rPr>
          <w:rFonts w:hint="eastAsia"/>
          <w:b w:val="0"/>
          <w:bCs w:val="0"/>
          <w:color w:val="000000" w:themeColor="text1"/>
          <w:szCs w:val="40"/>
        </w:rPr>
        <w:lastRenderedPageBreak/>
        <w:t>表</w:t>
      </w:r>
      <w:smartTag w:uri="urn:schemas-microsoft-com:office:smarttags" w:element="chsdate">
        <w:smartTagPr>
          <w:attr w:name="Year" w:val="1930"/>
          <w:attr w:name="Month" w:val="8"/>
          <w:attr w:name="Day" w:val="4"/>
          <w:attr w:name="IsLunarDate" w:val="False"/>
          <w:attr w:name="IsROCDate" w:val="False"/>
        </w:smartTagPr>
        <w:r w:rsidRPr="00CC13DE">
          <w:rPr>
            <w:rFonts w:hint="eastAsia"/>
            <w:b w:val="0"/>
            <w:bCs w:val="0"/>
            <w:color w:val="000000" w:themeColor="text1"/>
            <w:szCs w:val="40"/>
          </w:rPr>
          <w:t>30-8-4</w:t>
        </w:r>
      </w:smartTag>
      <w:r w:rsidRPr="00CC13DE">
        <w:rPr>
          <w:rFonts w:hint="eastAsia"/>
          <w:b w:val="0"/>
          <w:bCs w:val="0"/>
          <w:color w:val="000000" w:themeColor="text1"/>
          <w:szCs w:val="40"/>
        </w:rPr>
        <w:t>：</w:t>
      </w:r>
      <w:r w:rsidR="00357AF2" w:rsidRPr="00CC13DE">
        <w:rPr>
          <w:rFonts w:hint="eastAsia"/>
          <w:b w:val="0"/>
          <w:bCs w:val="0"/>
          <w:color w:val="000000" w:themeColor="text1"/>
          <w:szCs w:val="40"/>
        </w:rPr>
        <w:t>投資性不動產</w:t>
      </w:r>
      <w:r w:rsidRPr="00CC13DE">
        <w:rPr>
          <w:rFonts w:hint="eastAsia"/>
          <w:b w:val="0"/>
          <w:bCs w:val="0"/>
          <w:color w:val="000000" w:themeColor="text1"/>
          <w:szCs w:val="40"/>
        </w:rPr>
        <w:t>為素地或未能符合即時利用並有收益認定標準者加計風險資本額調整計算表</w:t>
      </w:r>
      <w:bookmarkEnd w:id="359"/>
      <w:bookmarkEnd w:id="360"/>
    </w:p>
    <w:p w:rsidR="000358EA" w:rsidRPr="00CC13DE" w:rsidRDefault="000358EA" w:rsidP="000358EA">
      <w:pPr>
        <w:pStyle w:val="aff1"/>
        <w:spacing w:afterLines="0" w:line="400" w:lineRule="exact"/>
        <w:ind w:leftChars="114" w:left="296" w:firstLine="0"/>
        <w:rPr>
          <w:rFonts w:ascii="標楷體" w:hAnsi="標楷體"/>
          <w:color w:val="000000" w:themeColor="text1"/>
        </w:rPr>
      </w:pPr>
    </w:p>
    <w:p w:rsidR="00D10B82" w:rsidRPr="00CC13DE" w:rsidRDefault="00D10B82" w:rsidP="00D10B82">
      <w:pPr>
        <w:rPr>
          <w:rFonts w:ascii="Book Antiqua" w:hAnsi="Book Antiqua"/>
          <w:color w:val="000000" w:themeColor="text1"/>
          <w:sz w:val="24"/>
        </w:rPr>
      </w:pPr>
    </w:p>
    <w:p w:rsidR="005B2543" w:rsidRPr="00CC13DE" w:rsidRDefault="005B2543" w:rsidP="005B2543">
      <w:pPr>
        <w:spacing w:line="500" w:lineRule="exact"/>
        <w:rPr>
          <w:rFonts w:ascii="Book Antiqua" w:eastAsia="華康仿宋體W6" w:hAnsi="Book Antiqua"/>
          <w:color w:val="000000" w:themeColor="text1"/>
          <w:sz w:val="24"/>
        </w:rPr>
      </w:pPr>
      <w:r w:rsidRPr="00CC13DE">
        <w:rPr>
          <w:rFonts w:ascii="Book Antiqua" w:eastAsia="華康仿宋體W6" w:hAnsi="Book Antiqua"/>
          <w:color w:val="000000" w:themeColor="text1"/>
          <w:sz w:val="24"/>
        </w:rPr>
        <w:t>保險業對於所持有之</w:t>
      </w:r>
      <w:r w:rsidR="00357AF2" w:rsidRPr="00CC13DE">
        <w:rPr>
          <w:rFonts w:ascii="Book Antiqua" w:eastAsia="華康仿宋體W6" w:hAnsi="Book Antiqua"/>
          <w:color w:val="000000" w:themeColor="text1"/>
          <w:sz w:val="24"/>
        </w:rPr>
        <w:t>投資性不動產</w:t>
      </w:r>
      <w:r w:rsidRPr="00CC13DE">
        <w:rPr>
          <w:rFonts w:ascii="Book Antiqua" w:eastAsia="華康仿宋體W6" w:hAnsi="Book Antiqua"/>
          <w:color w:val="000000" w:themeColor="text1"/>
          <w:sz w:val="24"/>
        </w:rPr>
        <w:t>，除</w:t>
      </w:r>
      <w:r w:rsidRPr="00CC13DE">
        <w:rPr>
          <w:rFonts w:ascii="Book Antiqua" w:eastAsia="華康仿宋體W6" w:hAnsi="Book Antiqua"/>
          <w:bCs/>
          <w:color w:val="000000" w:themeColor="text1"/>
          <w:sz w:val="24"/>
        </w:rPr>
        <w:t>符合即時利用並有收益認定標準者</w:t>
      </w:r>
      <w:r w:rsidRPr="00CC13DE">
        <w:rPr>
          <w:rFonts w:ascii="Book Antiqua" w:eastAsia="華康仿宋體W6" w:hAnsi="Book Antiqua" w:hint="eastAsia"/>
          <w:bCs/>
          <w:color w:val="000000" w:themeColor="text1"/>
          <w:sz w:val="24"/>
        </w:rPr>
        <w:t>，</w:t>
      </w:r>
      <w:r w:rsidRPr="00CC13DE">
        <w:rPr>
          <w:rFonts w:ascii="Book Antiqua" w:eastAsia="華康仿宋體W6" w:hAnsi="Book Antiqua" w:hint="eastAsia"/>
          <w:b/>
          <w:bCs/>
          <w:color w:val="000000" w:themeColor="text1"/>
          <w:sz w:val="24"/>
        </w:rPr>
        <w:t>或投資配合政府公共建設目的之地上權案件</w:t>
      </w:r>
      <w:r w:rsidRPr="00CC13DE">
        <w:rPr>
          <w:rFonts w:ascii="Book Antiqua" w:eastAsia="華康仿宋體W6" w:hAnsi="Book Antiqua" w:hint="eastAsia"/>
          <w:b/>
          <w:bCs/>
          <w:color w:val="000000" w:themeColor="text1"/>
          <w:sz w:val="24"/>
        </w:rPr>
        <w:t>(</w:t>
      </w:r>
      <w:r w:rsidRPr="00CC13DE">
        <w:rPr>
          <w:rFonts w:ascii="Book Antiqua" w:eastAsia="華康仿宋體W6" w:hAnsi="Book Antiqua" w:hint="eastAsia"/>
          <w:b/>
          <w:bCs/>
          <w:color w:val="000000" w:themeColor="text1"/>
          <w:sz w:val="24"/>
        </w:rPr>
        <w:t>促參或政府公有地標售</w:t>
      </w:r>
      <w:r w:rsidRPr="00CC13DE">
        <w:rPr>
          <w:rFonts w:ascii="Book Antiqua" w:eastAsia="華康仿宋體W6" w:hAnsi="Book Antiqua" w:hint="eastAsia"/>
          <w:b/>
          <w:bCs/>
          <w:color w:val="000000" w:themeColor="text1"/>
          <w:sz w:val="24"/>
        </w:rPr>
        <w:t>)</w:t>
      </w:r>
      <w:r w:rsidRPr="00CC13DE">
        <w:rPr>
          <w:rFonts w:ascii="Book Antiqua" w:eastAsia="華康仿宋體W6" w:hAnsi="Book Antiqua" w:hint="eastAsia"/>
          <w:b/>
          <w:bCs/>
          <w:color w:val="000000" w:themeColor="text1"/>
          <w:sz w:val="24"/>
        </w:rPr>
        <w:t>向主管機關辦理專案報核即時利用期限者</w:t>
      </w:r>
      <w:r w:rsidRPr="00CC13DE">
        <w:rPr>
          <w:rFonts w:ascii="Book Antiqua" w:eastAsia="華康仿宋體W6" w:hAnsi="Book Antiqua" w:hint="eastAsia"/>
          <w:bCs/>
          <w:color w:val="000000" w:themeColor="text1"/>
          <w:sz w:val="24"/>
        </w:rPr>
        <w:t>，得</w:t>
      </w:r>
      <w:r w:rsidRPr="00CC13DE">
        <w:rPr>
          <w:rFonts w:ascii="Book Antiqua" w:eastAsia="華康仿宋體W6" w:hAnsi="Book Antiqua"/>
          <w:color w:val="000000" w:themeColor="text1"/>
          <w:sz w:val="24"/>
        </w:rPr>
        <w:t>依現行所定不動產風險係數計算外，</w:t>
      </w:r>
      <w:r w:rsidRPr="00CC13DE">
        <w:rPr>
          <w:rFonts w:ascii="Book Antiqua" w:eastAsia="華康仿宋體W6" w:hAnsi="Book Antiqua" w:hint="eastAsia"/>
          <w:color w:val="000000" w:themeColor="text1"/>
          <w:sz w:val="24"/>
        </w:rPr>
        <w:t>應</w:t>
      </w:r>
      <w:r w:rsidRPr="00CC13DE">
        <w:rPr>
          <w:rFonts w:ascii="Book Antiqua" w:eastAsia="華康仿宋體W6" w:hAnsi="Book Antiqua"/>
          <w:color w:val="000000" w:themeColor="text1"/>
          <w:sz w:val="24"/>
        </w:rPr>
        <w:t>依下列規定</w:t>
      </w:r>
      <w:r w:rsidRPr="00CC13DE">
        <w:rPr>
          <w:rFonts w:ascii="Book Antiqua" w:eastAsia="華康仿宋體W6" w:hAnsi="Book Antiqua" w:hint="eastAsia"/>
          <w:color w:val="000000" w:themeColor="text1"/>
          <w:sz w:val="24"/>
        </w:rPr>
        <w:t>加計風險資本額</w:t>
      </w:r>
      <w:r w:rsidRPr="00CC13DE">
        <w:rPr>
          <w:rFonts w:ascii="Book Antiqua" w:eastAsia="華康仿宋體W6" w:hAnsi="Book Antiqua"/>
          <w:color w:val="000000" w:themeColor="text1"/>
          <w:sz w:val="24"/>
        </w:rPr>
        <w:t>：</w:t>
      </w:r>
    </w:p>
    <w:p w:rsidR="00AA7229" w:rsidRPr="00CC13DE" w:rsidRDefault="00C0152F" w:rsidP="00AA7229">
      <w:pPr>
        <w:widowControl/>
        <w:numPr>
          <w:ilvl w:val="0"/>
          <w:numId w:val="41"/>
        </w:numPr>
        <w:spacing w:line="500" w:lineRule="exact"/>
        <w:rPr>
          <w:rFonts w:ascii="Book Antiqua" w:eastAsia="華康仿宋體W6" w:hAnsi="Book Antiqua"/>
          <w:color w:val="000000" w:themeColor="text1"/>
          <w:sz w:val="24"/>
        </w:rPr>
      </w:pPr>
      <w:r w:rsidRPr="00CC13DE">
        <w:rPr>
          <w:rFonts w:ascii="Book Antiqua" w:eastAsia="華康仿宋體W6" w:hAnsi="Book Antiqua" w:hint="eastAsia"/>
          <w:color w:val="000000" w:themeColor="text1"/>
          <w:sz w:val="24"/>
        </w:rPr>
        <w:t>所持有之投資用不動產</w:t>
      </w:r>
      <w:r w:rsidR="00AA7229" w:rsidRPr="00CC13DE">
        <w:rPr>
          <w:rFonts w:ascii="Book Antiqua" w:eastAsia="華康仿宋體W6" w:hAnsi="Book Antiqua"/>
          <w:color w:val="000000" w:themeColor="text1"/>
          <w:sz w:val="24"/>
        </w:rPr>
        <w:t>為</w:t>
      </w:r>
      <w:r w:rsidR="00AA7229" w:rsidRPr="00CC13DE">
        <w:rPr>
          <w:rFonts w:ascii="Book Antiqua" w:eastAsia="華康仿宋體W6" w:hAnsi="Book Antiqua"/>
          <w:bCs/>
          <w:color w:val="000000" w:themeColor="text1"/>
          <w:sz w:val="24"/>
        </w:rPr>
        <w:t>素地</w:t>
      </w:r>
      <w:r w:rsidR="00AA7229" w:rsidRPr="00CC13DE">
        <w:rPr>
          <w:rFonts w:ascii="Book Antiqua" w:eastAsia="華康仿宋體W6" w:hAnsi="Book Antiqua"/>
          <w:color w:val="000000" w:themeColor="text1"/>
          <w:sz w:val="24"/>
        </w:rPr>
        <w:t>者，其風險係數應按現行所定不動產風險係數加計</w:t>
      </w:r>
      <w:r w:rsidR="00AA7229" w:rsidRPr="00CC13DE">
        <w:rPr>
          <w:rFonts w:ascii="Book Antiqua" w:eastAsia="華康仿宋體W6" w:hAnsi="Book Antiqua"/>
          <w:bCs/>
          <w:color w:val="000000" w:themeColor="text1"/>
          <w:sz w:val="24"/>
        </w:rPr>
        <w:t>40%</w:t>
      </w:r>
      <w:r w:rsidR="00AA7229" w:rsidRPr="00CC13DE">
        <w:rPr>
          <w:rFonts w:ascii="Book Antiqua" w:eastAsia="華康仿宋體W6" w:hAnsi="Book Antiqua"/>
          <w:color w:val="000000" w:themeColor="text1"/>
          <w:sz w:val="24"/>
        </w:rPr>
        <w:t>計算</w:t>
      </w:r>
      <w:r w:rsidR="00AA7229" w:rsidRPr="00CC13DE">
        <w:rPr>
          <w:rFonts w:ascii="Book Antiqua" w:eastAsia="華康仿宋體W6" w:hAnsi="Book Antiqua"/>
          <w:bCs/>
          <w:color w:val="000000" w:themeColor="text1"/>
          <w:sz w:val="24"/>
        </w:rPr>
        <w:t>，</w:t>
      </w:r>
      <w:r w:rsidR="00AA7229" w:rsidRPr="00CC13DE">
        <w:rPr>
          <w:rFonts w:ascii="Book Antiqua" w:eastAsia="華康仿宋體W6" w:hAnsi="Book Antiqua"/>
          <w:color w:val="000000" w:themeColor="text1"/>
          <w:sz w:val="24"/>
        </w:rPr>
        <w:t>其風險係數</w:t>
      </w:r>
      <w:r w:rsidR="00032FAF" w:rsidRPr="00CC13DE">
        <w:rPr>
          <w:rFonts w:ascii="Book Antiqua" w:eastAsia="華康仿宋體W6" w:hAnsi="Book Antiqua" w:hint="eastAsia"/>
          <w:color w:val="000000" w:themeColor="text1"/>
          <w:sz w:val="24"/>
          <w:u w:val="single"/>
        </w:rPr>
        <w:t>按申請展延期限</w:t>
      </w:r>
      <w:r w:rsidR="00032FAF" w:rsidRPr="00CC13DE">
        <w:rPr>
          <w:rFonts w:ascii="Book Antiqua" w:eastAsia="華康仿宋體W6" w:hAnsi="Book Antiqua" w:hint="eastAsia"/>
          <w:color w:val="000000" w:themeColor="text1"/>
          <w:sz w:val="24"/>
          <w:u w:val="single"/>
        </w:rPr>
        <w:t>(</w:t>
      </w:r>
      <w:r w:rsidR="00032FAF" w:rsidRPr="00CC13DE">
        <w:rPr>
          <w:rFonts w:ascii="Book Antiqua" w:eastAsia="華康仿宋體W6" w:hAnsi="Book Antiqua" w:hint="eastAsia"/>
          <w:color w:val="000000" w:themeColor="text1"/>
          <w:sz w:val="24"/>
          <w:u w:val="single"/>
        </w:rPr>
        <w:t>年</w:t>
      </w:r>
      <w:r w:rsidR="00032FAF" w:rsidRPr="00CC13DE">
        <w:rPr>
          <w:rFonts w:ascii="Book Antiqua" w:eastAsia="華康仿宋體W6" w:hAnsi="Book Antiqua" w:hint="eastAsia"/>
          <w:color w:val="000000" w:themeColor="text1"/>
          <w:sz w:val="24"/>
          <w:u w:val="single"/>
        </w:rPr>
        <w:t>)</w:t>
      </w:r>
      <w:r w:rsidR="00032FAF" w:rsidRPr="00CC13DE">
        <w:rPr>
          <w:rFonts w:ascii="Book Antiqua" w:eastAsia="華康仿宋體W6" w:hAnsi="Book Antiqua" w:hint="eastAsia"/>
          <w:b/>
          <w:color w:val="000000" w:themeColor="text1"/>
          <w:sz w:val="24"/>
          <w:u w:val="single"/>
        </w:rPr>
        <w:t>每年末</w:t>
      </w:r>
      <w:r w:rsidR="00AA7229" w:rsidRPr="00CC13DE">
        <w:rPr>
          <w:rFonts w:ascii="Book Antiqua" w:eastAsia="華康仿宋體W6" w:hAnsi="Book Antiqua"/>
          <w:bCs/>
          <w:color w:val="000000" w:themeColor="text1"/>
          <w:sz w:val="24"/>
          <w:u w:val="single"/>
          <w:shd w:val="clear" w:color="auto" w:fill="D9D9D9"/>
        </w:rPr>
        <w:t>再</w:t>
      </w:r>
      <w:r w:rsidR="00AA7229" w:rsidRPr="00CC13DE">
        <w:rPr>
          <w:rFonts w:ascii="Book Antiqua" w:eastAsia="華康仿宋體W6" w:hAnsi="Book Antiqua"/>
          <w:bCs/>
          <w:color w:val="000000" w:themeColor="text1"/>
          <w:sz w:val="24"/>
          <w:u w:val="single"/>
        </w:rPr>
        <w:t>加計</w:t>
      </w:r>
      <w:r w:rsidR="00AA7229" w:rsidRPr="00CC13DE">
        <w:rPr>
          <w:rFonts w:ascii="Book Antiqua" w:eastAsia="華康仿宋體W6" w:hAnsi="Book Antiqua"/>
          <w:color w:val="000000" w:themeColor="text1"/>
          <w:sz w:val="24"/>
        </w:rPr>
        <w:t>現行所定不動產風險係數</w:t>
      </w:r>
      <w:r w:rsidR="00AA7229" w:rsidRPr="00CC13DE">
        <w:rPr>
          <w:rFonts w:ascii="Book Antiqua" w:eastAsia="華康仿宋體W6" w:hAnsi="Book Antiqua"/>
          <w:bCs/>
          <w:color w:val="000000" w:themeColor="text1"/>
          <w:sz w:val="24"/>
        </w:rPr>
        <w:t>40%</w:t>
      </w:r>
      <w:r w:rsidR="00AA7229" w:rsidRPr="00CC13DE">
        <w:rPr>
          <w:rFonts w:ascii="Book Antiqua" w:eastAsia="華康仿宋體W6" w:hAnsi="Book Antiqua"/>
          <w:color w:val="000000" w:themeColor="text1"/>
          <w:sz w:val="24"/>
        </w:rPr>
        <w:t>計算。</w:t>
      </w:r>
    </w:p>
    <w:p w:rsidR="00AA7229" w:rsidRPr="00CC13DE" w:rsidRDefault="00C0152F" w:rsidP="00AA7229">
      <w:pPr>
        <w:widowControl/>
        <w:numPr>
          <w:ilvl w:val="0"/>
          <w:numId w:val="41"/>
        </w:numPr>
        <w:spacing w:line="500" w:lineRule="exact"/>
        <w:rPr>
          <w:rFonts w:ascii="Book Antiqua" w:eastAsia="華康仿宋體W6" w:hAnsi="Book Antiqua"/>
          <w:color w:val="000000" w:themeColor="text1"/>
          <w:sz w:val="24"/>
        </w:rPr>
      </w:pPr>
      <w:r w:rsidRPr="00CC13DE">
        <w:rPr>
          <w:rFonts w:ascii="Book Antiqua" w:eastAsia="華康仿宋體W6" w:hAnsi="Book Antiqua" w:hint="eastAsia"/>
          <w:color w:val="000000" w:themeColor="text1"/>
          <w:sz w:val="24"/>
        </w:rPr>
        <w:t>不動產未能符合即時利用並有收益認定標準者</w:t>
      </w:r>
      <w:r w:rsidRPr="00CC13DE">
        <w:rPr>
          <w:rFonts w:ascii="Book Antiqua" w:eastAsia="華康仿宋體W6" w:hAnsi="Book Antiqua" w:hint="eastAsia"/>
          <w:color w:val="000000" w:themeColor="text1"/>
          <w:sz w:val="24"/>
        </w:rPr>
        <w:t>(</w:t>
      </w:r>
      <w:r w:rsidRPr="00CC13DE">
        <w:rPr>
          <w:rFonts w:ascii="Book Antiqua" w:eastAsia="華康仿宋體W6" w:hAnsi="Book Antiqua" w:hint="eastAsia"/>
          <w:color w:val="000000" w:themeColor="text1"/>
          <w:sz w:val="24"/>
        </w:rPr>
        <w:t>包含不動產未達可用狀態但已開發中者，如在建工程或未完工程</w:t>
      </w:r>
      <w:r w:rsidRPr="00CC13DE">
        <w:rPr>
          <w:rFonts w:ascii="Book Antiqua" w:eastAsia="華康仿宋體W6" w:hAnsi="Book Antiqua" w:hint="eastAsia"/>
          <w:color w:val="000000" w:themeColor="text1"/>
          <w:sz w:val="24"/>
        </w:rPr>
        <w:t>)</w:t>
      </w:r>
      <w:r w:rsidR="00AA7229" w:rsidRPr="00CC13DE">
        <w:rPr>
          <w:rFonts w:ascii="Book Antiqua" w:eastAsia="華康仿宋體W6" w:hAnsi="Book Antiqua"/>
          <w:color w:val="000000" w:themeColor="text1"/>
          <w:sz w:val="24"/>
        </w:rPr>
        <w:t>，其風險係數</w:t>
      </w:r>
      <w:r w:rsidR="00032FAF" w:rsidRPr="00CC13DE">
        <w:rPr>
          <w:rFonts w:ascii="Book Antiqua" w:eastAsia="華康仿宋體W6" w:hAnsi="Book Antiqua" w:hint="eastAsia"/>
          <w:color w:val="000000" w:themeColor="text1"/>
          <w:sz w:val="24"/>
          <w:u w:val="single"/>
        </w:rPr>
        <w:t>按申請展延期限</w:t>
      </w:r>
      <w:r w:rsidR="00032FAF" w:rsidRPr="00CC13DE">
        <w:rPr>
          <w:rFonts w:ascii="Book Antiqua" w:eastAsia="華康仿宋體W6" w:hAnsi="Book Antiqua" w:hint="eastAsia"/>
          <w:color w:val="000000" w:themeColor="text1"/>
          <w:sz w:val="24"/>
          <w:u w:val="single"/>
        </w:rPr>
        <w:t>(</w:t>
      </w:r>
      <w:r w:rsidR="00032FAF" w:rsidRPr="00CC13DE">
        <w:rPr>
          <w:rFonts w:ascii="Book Antiqua" w:eastAsia="華康仿宋體W6" w:hAnsi="Book Antiqua" w:hint="eastAsia"/>
          <w:color w:val="000000" w:themeColor="text1"/>
          <w:sz w:val="24"/>
          <w:u w:val="single"/>
        </w:rPr>
        <w:t>年</w:t>
      </w:r>
      <w:r w:rsidR="00032FAF" w:rsidRPr="00CC13DE">
        <w:rPr>
          <w:rFonts w:ascii="Book Antiqua" w:eastAsia="華康仿宋體W6" w:hAnsi="Book Antiqua" w:hint="eastAsia"/>
          <w:color w:val="000000" w:themeColor="text1"/>
          <w:sz w:val="24"/>
          <w:u w:val="single"/>
        </w:rPr>
        <w:t>)</w:t>
      </w:r>
      <w:r w:rsidR="00032FAF" w:rsidRPr="00CC13DE">
        <w:rPr>
          <w:rFonts w:ascii="Book Antiqua" w:eastAsia="華康仿宋體W6" w:hAnsi="Book Antiqua" w:hint="eastAsia"/>
          <w:b/>
          <w:color w:val="000000" w:themeColor="text1"/>
          <w:sz w:val="24"/>
          <w:u w:val="single"/>
        </w:rPr>
        <w:t>每年末</w:t>
      </w:r>
      <w:r w:rsidR="00AA7229" w:rsidRPr="00CC13DE">
        <w:rPr>
          <w:rFonts w:ascii="Book Antiqua" w:eastAsia="華康仿宋體W6" w:hAnsi="Book Antiqua"/>
          <w:bCs/>
          <w:color w:val="000000" w:themeColor="text1"/>
          <w:sz w:val="24"/>
          <w:u w:val="single"/>
        </w:rPr>
        <w:t>加計</w:t>
      </w:r>
      <w:r w:rsidR="00AA7229" w:rsidRPr="00CC13DE">
        <w:rPr>
          <w:rFonts w:ascii="Book Antiqua" w:eastAsia="華康仿宋體W6" w:hAnsi="Book Antiqua"/>
          <w:color w:val="000000" w:themeColor="text1"/>
          <w:sz w:val="24"/>
        </w:rPr>
        <w:t>現行所定不動產風險係數</w:t>
      </w:r>
      <w:r w:rsidR="00AA7229" w:rsidRPr="00CC13DE">
        <w:rPr>
          <w:rFonts w:ascii="Book Antiqua" w:eastAsia="華康仿宋體W6" w:hAnsi="Book Antiqua"/>
          <w:bCs/>
          <w:color w:val="000000" w:themeColor="text1"/>
          <w:sz w:val="24"/>
        </w:rPr>
        <w:t>40%</w:t>
      </w:r>
      <w:r w:rsidR="00AA7229" w:rsidRPr="00CC13DE">
        <w:rPr>
          <w:rFonts w:ascii="Book Antiqua" w:eastAsia="華康仿宋體W6" w:hAnsi="Book Antiqua"/>
          <w:color w:val="000000" w:themeColor="text1"/>
          <w:sz w:val="24"/>
        </w:rPr>
        <w:t>計算。</w:t>
      </w:r>
    </w:p>
    <w:p w:rsidR="00032FAF" w:rsidRPr="00CC13DE" w:rsidRDefault="00032FAF" w:rsidP="00032FAF">
      <w:pPr>
        <w:widowControl/>
        <w:numPr>
          <w:ilvl w:val="0"/>
          <w:numId w:val="41"/>
        </w:numPr>
        <w:spacing w:line="500" w:lineRule="exact"/>
        <w:rPr>
          <w:rFonts w:ascii="Book Antiqua" w:eastAsia="華康仿宋體W6" w:hAnsi="Book Antiqua"/>
          <w:color w:val="000000" w:themeColor="text1"/>
          <w:sz w:val="24"/>
        </w:rPr>
      </w:pPr>
      <w:r w:rsidRPr="00CC13DE">
        <w:rPr>
          <w:rFonts w:ascii="Book Antiqua" w:eastAsia="華康仿宋體W6" w:hAnsi="Book Antiqua" w:hint="eastAsia"/>
          <w:color w:val="000000" w:themeColor="text1"/>
          <w:sz w:val="24"/>
        </w:rPr>
        <w:t>申請展延期限</w:t>
      </w:r>
      <w:r w:rsidRPr="00CC13DE">
        <w:rPr>
          <w:rFonts w:ascii="Book Antiqua" w:eastAsia="華康仿宋體W6" w:hAnsi="Book Antiqua" w:hint="eastAsia"/>
          <w:color w:val="000000" w:themeColor="text1"/>
          <w:sz w:val="24"/>
        </w:rPr>
        <w:t>(</w:t>
      </w:r>
      <w:r w:rsidRPr="00CC13DE">
        <w:rPr>
          <w:rFonts w:ascii="Book Antiqua" w:eastAsia="華康仿宋體W6" w:hAnsi="Book Antiqua" w:hint="eastAsia"/>
          <w:color w:val="000000" w:themeColor="text1"/>
          <w:sz w:val="24"/>
        </w:rPr>
        <w:t>年</w:t>
      </w:r>
      <w:r w:rsidRPr="00CC13DE">
        <w:rPr>
          <w:rFonts w:ascii="Book Antiqua" w:eastAsia="華康仿宋體W6" w:hAnsi="Book Antiqua" w:hint="eastAsia"/>
          <w:color w:val="000000" w:themeColor="text1"/>
          <w:sz w:val="24"/>
        </w:rPr>
        <w:t>)</w:t>
      </w:r>
      <w:r w:rsidRPr="00CC13DE">
        <w:rPr>
          <w:rFonts w:ascii="Book Antiqua" w:eastAsia="華康仿宋體W6" w:hAnsi="Book Antiqua" w:hint="eastAsia"/>
          <w:color w:val="000000" w:themeColor="text1"/>
          <w:sz w:val="24"/>
        </w:rPr>
        <w:t>以申請展延核准日為起算日，於滿一年後記入</w:t>
      </w:r>
      <w:r w:rsidRPr="00CC13DE">
        <w:rPr>
          <w:rFonts w:ascii="Book Antiqua" w:eastAsia="華康仿宋體W6" w:hAnsi="Book Antiqua" w:hint="eastAsia"/>
          <w:color w:val="000000" w:themeColor="text1"/>
          <w:sz w:val="24"/>
        </w:rPr>
        <w:t>1</w:t>
      </w:r>
      <w:r w:rsidRPr="00CC13DE">
        <w:rPr>
          <w:rFonts w:ascii="Book Antiqua" w:eastAsia="華康仿宋體W6" w:hAnsi="Book Antiqua" w:hint="eastAsia"/>
          <w:color w:val="000000" w:themeColor="text1"/>
          <w:sz w:val="24"/>
        </w:rPr>
        <w:t>次，若展延期限超過</w:t>
      </w:r>
      <w:r w:rsidRPr="00CC13DE">
        <w:rPr>
          <w:rFonts w:ascii="Book Antiqua" w:eastAsia="華康仿宋體W6" w:hAnsi="Book Antiqua" w:hint="eastAsia"/>
          <w:color w:val="000000" w:themeColor="text1"/>
          <w:sz w:val="24"/>
        </w:rPr>
        <w:t>1</w:t>
      </w:r>
      <w:r w:rsidRPr="00CC13DE">
        <w:rPr>
          <w:rFonts w:ascii="Book Antiqua" w:eastAsia="華康仿宋體W6" w:hAnsi="Book Antiqua" w:hint="eastAsia"/>
          <w:color w:val="000000" w:themeColor="text1"/>
          <w:sz w:val="24"/>
        </w:rPr>
        <w:t>年者則繼續累計加計次數。</w:t>
      </w:r>
    </w:p>
    <w:p w:rsidR="00D10B82" w:rsidRPr="00CC13DE" w:rsidRDefault="00D10B82" w:rsidP="00D10B82">
      <w:pPr>
        <w:rPr>
          <w:rFonts w:ascii="Book Antiqua" w:hAnsi="Book Antiqua" w:cs="Calibri"/>
          <w:color w:val="000000" w:themeColor="text1"/>
          <w:sz w:val="24"/>
        </w:rPr>
      </w:pPr>
    </w:p>
    <w:p w:rsidR="00004DDA" w:rsidRPr="00CC13DE" w:rsidRDefault="00004DDA" w:rsidP="00004DDA">
      <w:pPr>
        <w:spacing w:line="400" w:lineRule="exact"/>
        <w:rPr>
          <w:rFonts w:ascii="Book Antiqua" w:eastAsia="華康仿宋體W6" w:hAnsi="Book Antiqua"/>
          <w:color w:val="000000" w:themeColor="text1"/>
          <w:sz w:val="24"/>
        </w:rPr>
      </w:pPr>
      <w:r w:rsidRPr="00CC13DE">
        <w:rPr>
          <w:rFonts w:ascii="Book Antiqua" w:eastAsia="華康仿宋體W6" w:hAnsi="Book Antiqua" w:hint="eastAsia"/>
          <w:color w:val="000000" w:themeColor="text1"/>
          <w:sz w:val="24"/>
        </w:rPr>
        <w:t>「</w:t>
      </w:r>
      <w:r w:rsidRPr="00CC13DE">
        <w:rPr>
          <w:rFonts w:ascii="Book Antiqua" w:eastAsia="華康仿宋體W6" w:hAnsi="Book Antiqua"/>
          <w:color w:val="000000" w:themeColor="text1"/>
          <w:sz w:val="24"/>
        </w:rPr>
        <w:t>保險業辦理不動產投資有關即時利用並有收益之認定標準及處理原則</w:t>
      </w:r>
      <w:r w:rsidRPr="00CC13DE">
        <w:rPr>
          <w:rFonts w:ascii="Book Antiqua" w:eastAsia="華康仿宋體W6" w:hAnsi="Book Antiqua" w:hint="eastAsia"/>
          <w:color w:val="000000" w:themeColor="text1"/>
          <w:sz w:val="24"/>
        </w:rPr>
        <w:t>」係依據主管機關發布內容辦理</w:t>
      </w:r>
      <w:r w:rsidR="00032FAF" w:rsidRPr="00CC13DE">
        <w:rPr>
          <w:rFonts w:ascii="Book Antiqua" w:eastAsia="華康仿宋體W6" w:hAnsi="Book Antiqua" w:hint="eastAsia"/>
          <w:color w:val="000000" w:themeColor="text1"/>
          <w:sz w:val="24"/>
        </w:rPr>
        <w:t>。</w:t>
      </w:r>
    </w:p>
    <w:p w:rsidR="000358EA" w:rsidRPr="00CC13DE" w:rsidRDefault="00004DDA" w:rsidP="00B42E9B">
      <w:pPr>
        <w:rPr>
          <w:rFonts w:ascii="標楷體" w:hAnsi="標楷體"/>
          <w:color w:val="000000" w:themeColor="text1"/>
          <w:sz w:val="24"/>
        </w:rPr>
      </w:pPr>
      <w:r w:rsidRPr="00CC13DE">
        <w:rPr>
          <w:rFonts w:ascii="標楷體" w:hAnsi="標楷體" w:hint="eastAsia"/>
          <w:color w:val="000000" w:themeColor="text1"/>
          <w:sz w:val="24"/>
        </w:rPr>
        <w:tab/>
      </w:r>
    </w:p>
    <w:p w:rsidR="00921F67" w:rsidRPr="00CC13DE" w:rsidRDefault="00921F67" w:rsidP="00B42E9B">
      <w:pPr>
        <w:rPr>
          <w:rFonts w:ascii="標楷體" w:hAnsi="標楷體"/>
          <w:color w:val="000000" w:themeColor="text1"/>
          <w:sz w:val="24"/>
        </w:rPr>
      </w:pPr>
    </w:p>
    <w:p w:rsidR="000358EA" w:rsidRPr="00CC13DE" w:rsidRDefault="000358EA" w:rsidP="000358EA">
      <w:pPr>
        <w:pStyle w:val="aff1"/>
        <w:spacing w:afterLines="0" w:line="400" w:lineRule="exact"/>
        <w:ind w:leftChars="114" w:left="296" w:firstLine="0"/>
        <w:rPr>
          <w:rFonts w:ascii="標楷體" w:hAnsi="標楷體"/>
          <w:color w:val="000000" w:themeColor="text1"/>
        </w:rPr>
      </w:pPr>
    </w:p>
    <w:p w:rsidR="00031707" w:rsidRPr="00CC13DE" w:rsidRDefault="00031707" w:rsidP="00031707">
      <w:pPr>
        <w:outlineLvl w:val="0"/>
        <w:rPr>
          <w:rFonts w:ascii="Book Antiqua" w:hAnsi="Book Antiqua"/>
          <w:b/>
          <w:bCs/>
          <w:color w:val="000000" w:themeColor="text1"/>
          <w:sz w:val="40"/>
          <w:szCs w:val="52"/>
        </w:rPr>
      </w:pPr>
      <w:r w:rsidRPr="00CC13DE">
        <w:rPr>
          <w:rFonts w:ascii="標楷體" w:hAnsi="標楷體"/>
          <w:color w:val="000000" w:themeColor="text1"/>
        </w:rPr>
        <w:br w:type="page"/>
      </w:r>
      <w:bookmarkStart w:id="361" w:name="_Toc343517479"/>
      <w:bookmarkStart w:id="362" w:name="_Toc55996744"/>
      <w:r w:rsidRPr="00CC13DE">
        <w:rPr>
          <w:rFonts w:ascii="Book Antiqua" w:hAnsi="Book Antiqua"/>
          <w:b/>
          <w:bCs/>
          <w:color w:val="000000" w:themeColor="text1"/>
          <w:sz w:val="40"/>
          <w:szCs w:val="52"/>
        </w:rPr>
        <w:lastRenderedPageBreak/>
        <w:t>表</w:t>
      </w:r>
      <w:smartTag w:uri="urn:schemas-microsoft-com:office:smarttags" w:element="chsdate">
        <w:smartTagPr>
          <w:attr w:name="Year" w:val="1930"/>
          <w:attr w:name="Month" w:val="8"/>
          <w:attr w:name="Day" w:val="5"/>
          <w:attr w:name="IsLunarDate" w:val="False"/>
          <w:attr w:name="IsROCDate" w:val="False"/>
        </w:smartTagPr>
        <w:r w:rsidRPr="00CC13DE">
          <w:rPr>
            <w:rFonts w:ascii="Book Antiqua" w:hAnsi="Book Antiqua"/>
            <w:b/>
            <w:bCs/>
            <w:color w:val="000000" w:themeColor="text1"/>
            <w:sz w:val="40"/>
            <w:szCs w:val="52"/>
          </w:rPr>
          <w:t>30-8-5</w:t>
        </w:r>
      </w:smartTag>
      <w:r w:rsidRPr="00CC13DE">
        <w:rPr>
          <w:rFonts w:ascii="Book Antiqua" w:hAnsi="Book Antiqua"/>
          <w:b/>
          <w:bCs/>
          <w:color w:val="000000" w:themeColor="text1"/>
          <w:sz w:val="40"/>
          <w:szCs w:val="52"/>
        </w:rPr>
        <w:t>：認列未實現評價損益檢討計算表</w:t>
      </w:r>
      <w:bookmarkEnd w:id="361"/>
      <w:bookmarkEnd w:id="362"/>
    </w:p>
    <w:p w:rsidR="00031707" w:rsidRPr="00CC13DE" w:rsidRDefault="00031707" w:rsidP="00031707">
      <w:pPr>
        <w:pStyle w:val="aff1"/>
        <w:spacing w:afterLines="0" w:line="400" w:lineRule="exact"/>
        <w:ind w:leftChars="114" w:left="296" w:firstLine="0"/>
        <w:rPr>
          <w:rFonts w:ascii="Book Antiqua" w:hAnsi="Book Antiqua"/>
          <w:color w:val="000000" w:themeColor="text1"/>
        </w:rPr>
      </w:pPr>
      <w:r w:rsidRPr="00CC13DE">
        <w:rPr>
          <w:rFonts w:ascii="Book Antiqua" w:hAnsi="Book Antiqua"/>
          <w:color w:val="000000" w:themeColor="text1"/>
        </w:rPr>
        <w:t>本計算表</w:t>
      </w:r>
      <w:r w:rsidR="00C1261F" w:rsidRPr="00CC13DE">
        <w:rPr>
          <w:rFonts w:ascii="Book Antiqua" w:hAnsi="Book Antiqua" w:hint="eastAsia"/>
          <w:color w:val="000000" w:themeColor="text1"/>
        </w:rPr>
        <w:t>國內外之上市櫃股票、</w:t>
      </w:r>
      <w:r w:rsidR="00C1261F" w:rsidRPr="00CC13DE">
        <w:rPr>
          <w:rFonts w:ascii="Book Antiqua" w:hAnsi="Book Antiqua" w:hint="eastAsia"/>
          <w:color w:val="000000" w:themeColor="text1"/>
        </w:rPr>
        <w:t>ETF</w:t>
      </w:r>
      <w:r w:rsidR="00C1261F" w:rsidRPr="00CC13DE">
        <w:rPr>
          <w:rFonts w:ascii="Book Antiqua" w:hAnsi="Book Antiqua" w:hint="eastAsia"/>
          <w:color w:val="000000" w:themeColor="text1"/>
        </w:rPr>
        <w:t>股票型、股票型共同基金、平衡型共同基金</w:t>
      </w:r>
      <w:r w:rsidR="00431B16" w:rsidRPr="00CC13DE">
        <w:rPr>
          <w:rFonts w:ascii="Book Antiqua" w:hAnsi="標楷體" w:hint="eastAsia"/>
          <w:color w:val="000000" w:themeColor="text1"/>
        </w:rPr>
        <w:t>及多重資產型基金</w:t>
      </w:r>
      <w:r w:rsidR="006B2A98" w:rsidRPr="00CC13DE">
        <w:rPr>
          <w:rFonts w:ascii="Book Antiqua" w:hAnsi="Book Antiqua"/>
          <w:color w:val="000000" w:themeColor="text1"/>
        </w:rPr>
        <w:t>之規範係依照</w:t>
      </w:r>
      <w:r w:rsidRPr="00CC13DE">
        <w:rPr>
          <w:rFonts w:ascii="Book Antiqua" w:hAnsi="Book Antiqua"/>
          <w:color w:val="000000" w:themeColor="text1"/>
        </w:rPr>
        <w:t>金融監督管理委員會之金管保財字第</w:t>
      </w:r>
      <w:r w:rsidRPr="00CC13DE">
        <w:rPr>
          <w:rFonts w:ascii="Book Antiqua" w:hAnsi="Book Antiqua"/>
          <w:color w:val="000000" w:themeColor="text1"/>
        </w:rPr>
        <w:t>10102517010</w:t>
      </w:r>
      <w:r w:rsidRPr="00CC13DE">
        <w:rPr>
          <w:rFonts w:ascii="Book Antiqua" w:hAnsi="Book Antiqua"/>
          <w:color w:val="000000" w:themeColor="text1"/>
        </w:rPr>
        <w:t>號函辦理。</w:t>
      </w:r>
    </w:p>
    <w:p w:rsidR="00031707" w:rsidRPr="00CC13DE" w:rsidRDefault="00C1261F" w:rsidP="00031707">
      <w:pPr>
        <w:pStyle w:val="aff1"/>
        <w:spacing w:beforeLines="100" w:before="240" w:afterLines="100" w:after="240" w:line="400" w:lineRule="exact"/>
        <w:ind w:leftChars="109" w:left="283" w:firstLine="0"/>
        <w:rPr>
          <w:rFonts w:ascii="Book Antiqua" w:hAnsi="Book Antiqua"/>
          <w:color w:val="000000" w:themeColor="text1"/>
        </w:rPr>
      </w:pPr>
      <w:r w:rsidRPr="00CC13DE">
        <w:rPr>
          <w:rFonts w:ascii="Book Antiqua" w:hAnsi="Book Antiqua" w:hint="eastAsia"/>
          <w:color w:val="000000" w:themeColor="text1"/>
        </w:rPr>
        <w:t>上市櫃</w:t>
      </w:r>
      <w:r w:rsidR="00031707" w:rsidRPr="00CC13DE">
        <w:rPr>
          <w:rFonts w:ascii="Book Antiqua" w:hAnsi="Book Antiqua"/>
          <w:color w:val="000000" w:themeColor="text1"/>
        </w:rPr>
        <w:t>股票之未實現損益認列方式從評估日收盤價調整為依資產負債表日前半年每日收盤價計算之算術平均價格，相關計算方式如下：</w:t>
      </w:r>
    </w:p>
    <w:p w:rsidR="00031707" w:rsidRPr="00CC13DE" w:rsidRDefault="00031707" w:rsidP="00B2139E">
      <w:pPr>
        <w:pStyle w:val="aff1"/>
        <w:numPr>
          <w:ilvl w:val="0"/>
          <w:numId w:val="35"/>
        </w:numPr>
        <w:spacing w:afterLines="0" w:line="400" w:lineRule="exact"/>
        <w:rPr>
          <w:rFonts w:ascii="Book Antiqua" w:hAnsi="Book Antiqua"/>
          <w:color w:val="000000" w:themeColor="text1"/>
        </w:rPr>
      </w:pPr>
      <w:r w:rsidRPr="00CC13DE">
        <w:rPr>
          <w:rFonts w:ascii="Book Antiqua" w:hAnsi="Book Antiqua"/>
          <w:color w:val="000000" w:themeColor="text1"/>
        </w:rPr>
        <w:t>國內外</w:t>
      </w:r>
      <w:r w:rsidR="00C1261F" w:rsidRPr="00CC13DE">
        <w:rPr>
          <w:rFonts w:ascii="Book Antiqua" w:hAnsi="Book Antiqua" w:hint="eastAsia"/>
          <w:color w:val="000000" w:themeColor="text1"/>
        </w:rPr>
        <w:t>上市櫃</w:t>
      </w:r>
      <w:r w:rsidRPr="00CC13DE">
        <w:rPr>
          <w:rFonts w:ascii="Book Antiqua" w:hAnsi="Book Antiqua"/>
          <w:color w:val="000000" w:themeColor="text1"/>
        </w:rPr>
        <w:t>之股票、</w:t>
      </w:r>
      <w:r w:rsidRPr="00CC13DE">
        <w:rPr>
          <w:rFonts w:ascii="Book Antiqua" w:hAnsi="Book Antiqua"/>
          <w:color w:val="000000" w:themeColor="text1"/>
        </w:rPr>
        <w:t>ETF</w:t>
      </w:r>
      <w:r w:rsidRPr="00CC13DE">
        <w:rPr>
          <w:rFonts w:ascii="Book Antiqua" w:hAnsi="Book Antiqua"/>
          <w:color w:val="000000" w:themeColor="text1"/>
        </w:rPr>
        <w:t>股票型、股票型共同基金、平衡型共同基</w:t>
      </w:r>
      <w:r w:rsidR="00C1261F" w:rsidRPr="00CC13DE">
        <w:rPr>
          <w:rFonts w:ascii="Book Antiqua" w:hAnsi="Book Antiqua" w:hint="eastAsia"/>
          <w:color w:val="000000" w:themeColor="text1"/>
        </w:rPr>
        <w:t>金</w:t>
      </w:r>
      <w:r w:rsidR="00431B16" w:rsidRPr="00CC13DE">
        <w:rPr>
          <w:rFonts w:ascii="Book Antiqua" w:hAnsi="標楷體" w:hint="eastAsia"/>
          <w:color w:val="000000" w:themeColor="text1"/>
        </w:rPr>
        <w:t>及多重資產型基金</w:t>
      </w:r>
      <w:r w:rsidRPr="00CC13DE">
        <w:rPr>
          <w:rFonts w:ascii="Book Antiqua" w:hAnsi="Book Antiqua"/>
          <w:color w:val="000000" w:themeColor="text1"/>
        </w:rPr>
        <w:t>之未實現損益一律以半年平均價評價。</w:t>
      </w:r>
    </w:p>
    <w:p w:rsidR="007A1BFE" w:rsidRPr="00CC13DE" w:rsidRDefault="007A1BFE" w:rsidP="00B2139E">
      <w:pPr>
        <w:pStyle w:val="aff1"/>
        <w:numPr>
          <w:ilvl w:val="0"/>
          <w:numId w:val="35"/>
        </w:numPr>
        <w:spacing w:afterLines="0" w:line="400" w:lineRule="exact"/>
        <w:rPr>
          <w:rFonts w:ascii="Book Antiqua" w:hAnsi="Book Antiqua"/>
          <w:color w:val="000000" w:themeColor="text1"/>
        </w:rPr>
      </w:pPr>
      <w:r w:rsidRPr="00CC13DE">
        <w:rPr>
          <w:rFonts w:ascii="Book Antiqua" w:hAnsi="Book Antiqua"/>
          <w:color w:val="000000" w:themeColor="text1"/>
        </w:rPr>
        <w:t>風險部位：關於股票之資產風險</w:t>
      </w:r>
      <w:r w:rsidR="00004DDA" w:rsidRPr="00CC13DE">
        <w:rPr>
          <w:rFonts w:ascii="Book Antiqua" w:hAnsi="Book Antiqua" w:hint="eastAsia"/>
          <w:color w:val="000000" w:themeColor="text1"/>
        </w:rPr>
        <w:t>(</w:t>
      </w:r>
      <w:r w:rsidRPr="00CC13DE">
        <w:rPr>
          <w:rFonts w:ascii="Book Antiqua" w:hAnsi="Book Antiqua" w:hint="eastAsia"/>
          <w:color w:val="000000" w:themeColor="text1"/>
        </w:rPr>
        <w:t>R</w:t>
      </w:r>
      <w:r w:rsidRPr="00CC13DE">
        <w:rPr>
          <w:rFonts w:ascii="Book Antiqua" w:hAnsi="Book Antiqua"/>
          <w:color w:val="000000" w:themeColor="text1"/>
        </w:rPr>
        <w:t>1</w:t>
      </w:r>
      <w:r w:rsidR="00004DDA" w:rsidRPr="00CC13DE">
        <w:rPr>
          <w:rFonts w:ascii="Book Antiqua" w:hAnsi="Book Antiqua" w:hint="eastAsia"/>
          <w:color w:val="000000" w:themeColor="text1"/>
        </w:rPr>
        <w:t>)</w:t>
      </w:r>
      <w:r w:rsidRPr="00CC13DE">
        <w:rPr>
          <w:rFonts w:ascii="Book Antiqua" w:hAnsi="Book Antiqua"/>
          <w:color w:val="000000" w:themeColor="text1"/>
        </w:rPr>
        <w:t>部位及股票評價調整影響之</w:t>
      </w:r>
      <w:r w:rsidRPr="00CC13DE">
        <w:rPr>
          <w:rFonts w:ascii="Book Antiqua" w:hAnsi="Book Antiqua" w:hint="eastAsia"/>
          <w:color w:val="000000" w:themeColor="text1"/>
        </w:rPr>
        <w:t>資產負債配置風險</w:t>
      </w:r>
      <w:r w:rsidR="00004DDA" w:rsidRPr="00CC13DE">
        <w:rPr>
          <w:rFonts w:ascii="Book Antiqua" w:hAnsi="Book Antiqua" w:hint="eastAsia"/>
          <w:color w:val="000000" w:themeColor="text1"/>
        </w:rPr>
        <w:t>(</w:t>
      </w:r>
      <w:r w:rsidRPr="00CC13DE">
        <w:rPr>
          <w:rFonts w:ascii="Book Antiqua" w:hAnsi="Book Antiqua" w:hint="eastAsia"/>
          <w:color w:val="000000" w:themeColor="text1"/>
        </w:rPr>
        <w:t>R4</w:t>
      </w:r>
      <w:r w:rsidR="00004DDA" w:rsidRPr="00CC13DE">
        <w:rPr>
          <w:rFonts w:ascii="Book Antiqua" w:hAnsi="Book Antiqua" w:hint="eastAsia"/>
          <w:color w:val="000000" w:themeColor="text1"/>
        </w:rPr>
        <w:t>)</w:t>
      </w:r>
      <w:r w:rsidRPr="00CC13DE">
        <w:rPr>
          <w:rFonts w:ascii="Book Antiqua" w:hAnsi="Book Antiqua"/>
          <w:color w:val="000000" w:themeColor="text1"/>
        </w:rPr>
        <w:t>均需配合調整，亦即採與上述未實現損益認列方式相同之評價方式。</w:t>
      </w:r>
    </w:p>
    <w:p w:rsidR="00C1261F" w:rsidRPr="00CC13DE" w:rsidRDefault="00C1261F" w:rsidP="00C1261F">
      <w:pPr>
        <w:pStyle w:val="aff1"/>
        <w:spacing w:beforeLines="100" w:before="240" w:afterLines="100" w:after="240" w:line="400" w:lineRule="exact"/>
        <w:ind w:leftChars="109" w:left="283" w:firstLine="0"/>
        <w:rPr>
          <w:rFonts w:ascii="Book Antiqua" w:hAnsi="Book Antiqua"/>
          <w:color w:val="000000" w:themeColor="text1"/>
        </w:rPr>
      </w:pPr>
      <w:r w:rsidRPr="00CC13DE">
        <w:rPr>
          <w:rFonts w:ascii="Book Antiqua" w:hAnsi="Book Antiqua" w:hint="eastAsia"/>
          <w:color w:val="000000" w:themeColor="text1"/>
        </w:rPr>
        <w:t>未上市櫃</w:t>
      </w:r>
      <w:r w:rsidRPr="00CC13DE">
        <w:rPr>
          <w:rFonts w:ascii="Book Antiqua" w:hAnsi="Book Antiqua"/>
          <w:color w:val="000000" w:themeColor="text1"/>
        </w:rPr>
        <w:t>股票之未實現</w:t>
      </w:r>
      <w:r w:rsidRPr="00CC13DE">
        <w:rPr>
          <w:rFonts w:ascii="Book Antiqua" w:hAnsi="Book Antiqua" w:hint="eastAsia"/>
          <w:color w:val="000000" w:themeColor="text1"/>
        </w:rPr>
        <w:t>評價</w:t>
      </w:r>
      <w:r w:rsidRPr="00CC13DE">
        <w:rPr>
          <w:rFonts w:ascii="Book Antiqua" w:hAnsi="Book Antiqua"/>
          <w:color w:val="000000" w:themeColor="text1"/>
        </w:rPr>
        <w:t>損益</w:t>
      </w:r>
      <w:r w:rsidRPr="00CC13DE">
        <w:rPr>
          <w:rFonts w:ascii="Book Antiqua" w:hAnsi="Book Antiqua" w:hint="eastAsia"/>
          <w:color w:val="000000" w:themeColor="text1"/>
        </w:rPr>
        <w:t>「自有資本調整數」</w:t>
      </w:r>
      <w:r w:rsidRPr="00CC13DE">
        <w:rPr>
          <w:rFonts w:ascii="Book Antiqua" w:hAnsi="Book Antiqua"/>
          <w:color w:val="000000" w:themeColor="text1"/>
        </w:rPr>
        <w:t>相關計算方式如下：</w:t>
      </w:r>
    </w:p>
    <w:p w:rsidR="00C1261F" w:rsidRPr="00CC13DE" w:rsidRDefault="00C1261F" w:rsidP="00431B16">
      <w:pPr>
        <w:pStyle w:val="aff1"/>
        <w:numPr>
          <w:ilvl w:val="0"/>
          <w:numId w:val="51"/>
        </w:numPr>
        <w:spacing w:afterLines="0"/>
        <w:ind w:left="839" w:hanging="357"/>
        <w:rPr>
          <w:rFonts w:ascii="Book Antiqua" w:hAnsi="Book Antiqua"/>
          <w:color w:val="000000" w:themeColor="text1"/>
        </w:rPr>
      </w:pPr>
      <w:r w:rsidRPr="00CC13DE">
        <w:rPr>
          <w:rFonts w:ascii="Book Antiqua" w:hAnsi="Book Antiqua" w:hint="eastAsia"/>
          <w:color w:val="000000" w:themeColor="text1"/>
        </w:rPr>
        <w:t>「未實現評價利益</w:t>
      </w:r>
      <w:r w:rsidRPr="00CC13DE">
        <w:rPr>
          <w:rFonts w:ascii="Book Antiqua" w:hAnsi="Book Antiqua" w:hint="eastAsia"/>
          <w:color w:val="000000" w:themeColor="text1"/>
        </w:rPr>
        <w:t>&gt;</w:t>
      </w:r>
      <w:r w:rsidRPr="00CC13DE">
        <w:rPr>
          <w:rFonts w:ascii="Book Antiqua" w:hAnsi="Book Antiqua" w:hint="eastAsia"/>
          <w:color w:val="000000" w:themeColor="text1"/>
        </w:rPr>
        <w:t>非認許資產」時，為第</w:t>
      </w:r>
      <w:r w:rsidRPr="00CC13DE">
        <w:rPr>
          <w:rFonts w:ascii="Book Antiqua" w:hAnsi="Book Antiqua" w:hint="eastAsia"/>
          <w:color w:val="000000" w:themeColor="text1"/>
        </w:rPr>
        <w:t>(11)</w:t>
      </w:r>
      <w:r w:rsidRPr="00CC13DE">
        <w:rPr>
          <w:rFonts w:ascii="Book Antiqua" w:hAnsi="Book Antiqua" w:hint="eastAsia"/>
          <w:color w:val="000000" w:themeColor="text1"/>
        </w:rPr>
        <w:t>欄－未實現評價利益減去第</w:t>
      </w:r>
      <w:r w:rsidRPr="00CC13DE">
        <w:rPr>
          <w:rFonts w:ascii="Book Antiqua" w:hAnsi="Book Antiqua" w:hint="eastAsia"/>
          <w:color w:val="000000" w:themeColor="text1"/>
        </w:rPr>
        <w:t>(12)</w:t>
      </w:r>
      <w:r w:rsidRPr="00CC13DE">
        <w:rPr>
          <w:rFonts w:ascii="Book Antiqua" w:hAnsi="Book Antiqua" w:hint="eastAsia"/>
          <w:color w:val="000000" w:themeColor="text1"/>
        </w:rPr>
        <w:t>欄－非認許資產之金額</w:t>
      </w:r>
      <w:r w:rsidRPr="00CC13DE">
        <w:rPr>
          <w:rFonts w:ascii="Book Antiqua" w:hAnsi="Book Antiqua"/>
          <w:color w:val="000000" w:themeColor="text1"/>
        </w:rPr>
        <w:t>。</w:t>
      </w:r>
    </w:p>
    <w:p w:rsidR="00C1261F" w:rsidRPr="00CC13DE" w:rsidRDefault="00C1261F" w:rsidP="00431B16">
      <w:pPr>
        <w:pStyle w:val="aff1"/>
        <w:numPr>
          <w:ilvl w:val="0"/>
          <w:numId w:val="51"/>
        </w:numPr>
        <w:spacing w:afterLines="0"/>
        <w:ind w:left="839" w:hanging="357"/>
        <w:rPr>
          <w:rFonts w:ascii="標楷體" w:hAnsi="標楷體"/>
          <w:color w:val="000000" w:themeColor="text1"/>
        </w:rPr>
      </w:pPr>
      <w:r w:rsidRPr="00CC13DE">
        <w:rPr>
          <w:rFonts w:ascii="Book Antiqua" w:hAnsi="Book Antiqua" w:hint="eastAsia"/>
          <w:color w:val="000000" w:themeColor="text1"/>
        </w:rPr>
        <w:t>「未實現評價利益≦非認許資產」或「未實現評價損失」時，不調整</w:t>
      </w:r>
      <w:r w:rsidRPr="00CC13DE">
        <w:rPr>
          <w:rFonts w:ascii="Book Antiqua" w:hAnsi="Book Antiqua"/>
          <w:color w:val="000000" w:themeColor="text1"/>
        </w:rPr>
        <w:t>。</w:t>
      </w:r>
    </w:p>
    <w:p w:rsidR="000358EA" w:rsidRPr="00CC13DE" w:rsidRDefault="000358EA" w:rsidP="000358EA">
      <w:pPr>
        <w:pStyle w:val="aff1"/>
        <w:spacing w:afterLines="0" w:line="400" w:lineRule="exact"/>
        <w:ind w:leftChars="114" w:left="296" w:firstLine="0"/>
        <w:rPr>
          <w:rFonts w:ascii="Book Antiqua" w:hAnsi="Book Antiqua"/>
          <w:color w:val="000000" w:themeColor="text1"/>
        </w:rPr>
      </w:pPr>
    </w:p>
    <w:p w:rsidR="000358EA" w:rsidRPr="00CC13DE" w:rsidRDefault="00031707" w:rsidP="005C2C71">
      <w:pPr>
        <w:outlineLvl w:val="0"/>
        <w:rPr>
          <w:rFonts w:ascii="Book Antiqua" w:hAnsi="Book Antiqua"/>
          <w:color w:val="000000" w:themeColor="text1"/>
        </w:rPr>
      </w:pPr>
      <w:r w:rsidRPr="00CC13DE">
        <w:rPr>
          <w:rFonts w:ascii="標楷體" w:hAnsi="標楷體"/>
          <w:color w:val="000000" w:themeColor="text1"/>
        </w:rPr>
        <w:br w:type="page"/>
      </w:r>
      <w:bookmarkStart w:id="363" w:name="_Toc343517480"/>
      <w:bookmarkStart w:id="364" w:name="_Toc55996745"/>
      <w:r w:rsidRPr="00CC13DE">
        <w:rPr>
          <w:rFonts w:ascii="Book Antiqua" w:hAnsi="Book Antiqua"/>
          <w:b/>
          <w:bCs/>
          <w:color w:val="000000" w:themeColor="text1"/>
          <w:sz w:val="40"/>
          <w:szCs w:val="52"/>
        </w:rPr>
        <w:lastRenderedPageBreak/>
        <w:t>表</w:t>
      </w:r>
      <w:smartTag w:uri="urn:schemas-microsoft-com:office:smarttags" w:element="chsdate">
        <w:smartTagPr>
          <w:attr w:name="Year" w:val="1930"/>
          <w:attr w:name="Month" w:val="8"/>
          <w:attr w:name="Day" w:val="6"/>
          <w:attr w:name="IsLunarDate" w:val="False"/>
          <w:attr w:name="IsROCDate" w:val="False"/>
        </w:smartTagPr>
        <w:r w:rsidRPr="00CC13DE">
          <w:rPr>
            <w:rFonts w:ascii="Book Antiqua" w:hAnsi="Book Antiqua"/>
            <w:b/>
            <w:bCs/>
            <w:color w:val="000000" w:themeColor="text1"/>
            <w:sz w:val="40"/>
            <w:szCs w:val="52"/>
          </w:rPr>
          <w:t>30-8-6</w:t>
        </w:r>
      </w:smartTag>
      <w:r w:rsidRPr="00CC13DE">
        <w:rPr>
          <w:rFonts w:ascii="Book Antiqua" w:hAnsi="Book Antiqua"/>
          <w:b/>
          <w:bCs/>
          <w:color w:val="000000" w:themeColor="text1"/>
          <w:sz w:val="40"/>
          <w:szCs w:val="52"/>
        </w:rPr>
        <w:t>：資金運用收益率調整計算表</w:t>
      </w:r>
      <w:bookmarkEnd w:id="363"/>
      <w:bookmarkEnd w:id="364"/>
    </w:p>
    <w:p w:rsidR="00031707" w:rsidRPr="00CC13DE" w:rsidRDefault="00031707" w:rsidP="00031707">
      <w:pPr>
        <w:pStyle w:val="aff1"/>
        <w:spacing w:afterLines="0" w:line="400" w:lineRule="exact"/>
        <w:ind w:leftChars="114" w:left="296" w:firstLine="0"/>
        <w:rPr>
          <w:rFonts w:ascii="Book Antiqua" w:hAnsi="Book Antiqua"/>
          <w:color w:val="000000" w:themeColor="text1"/>
        </w:rPr>
      </w:pPr>
    </w:p>
    <w:p w:rsidR="00031707" w:rsidRPr="00CC13DE" w:rsidRDefault="006B2A98" w:rsidP="00031707">
      <w:pPr>
        <w:pStyle w:val="aff1"/>
        <w:spacing w:afterLines="0" w:line="400" w:lineRule="exact"/>
        <w:ind w:leftChars="114" w:left="296" w:firstLine="0"/>
        <w:rPr>
          <w:rFonts w:ascii="Book Antiqua" w:hAnsi="Book Antiqua"/>
          <w:color w:val="000000" w:themeColor="text1"/>
        </w:rPr>
      </w:pPr>
      <w:r w:rsidRPr="00CC13DE">
        <w:rPr>
          <w:rFonts w:ascii="Book Antiqua" w:hAnsi="Book Antiqua"/>
          <w:color w:val="000000" w:themeColor="text1"/>
        </w:rPr>
        <w:t>本計算表之規範係依照</w:t>
      </w:r>
      <w:r w:rsidR="00031707" w:rsidRPr="00CC13DE">
        <w:rPr>
          <w:rFonts w:ascii="Book Antiqua" w:hAnsi="Book Antiqua"/>
          <w:color w:val="000000" w:themeColor="text1"/>
        </w:rPr>
        <w:t>金融監督管理委員會之金管保財字第</w:t>
      </w:r>
      <w:r w:rsidR="00031707" w:rsidRPr="00CC13DE">
        <w:rPr>
          <w:rFonts w:ascii="Book Antiqua" w:hAnsi="Book Antiqua"/>
          <w:color w:val="000000" w:themeColor="text1"/>
        </w:rPr>
        <w:t>10102517010</w:t>
      </w:r>
      <w:r w:rsidR="00031707" w:rsidRPr="00CC13DE">
        <w:rPr>
          <w:rFonts w:ascii="Book Antiqua" w:hAnsi="Book Antiqua"/>
          <w:color w:val="000000" w:themeColor="text1"/>
        </w:rPr>
        <w:t>號函辦理。</w:t>
      </w:r>
    </w:p>
    <w:p w:rsidR="00031707" w:rsidRPr="00CC13DE" w:rsidRDefault="00031707" w:rsidP="00031707">
      <w:pPr>
        <w:pStyle w:val="aff1"/>
        <w:spacing w:beforeLines="100" w:before="240" w:afterLines="100" w:after="240" w:line="400" w:lineRule="exact"/>
        <w:ind w:leftChars="109" w:left="283" w:firstLine="0"/>
        <w:rPr>
          <w:rFonts w:ascii="Book Antiqua" w:hAnsi="Book Antiqua"/>
          <w:color w:val="000000" w:themeColor="text1"/>
        </w:rPr>
      </w:pPr>
      <w:r w:rsidRPr="00CC13DE">
        <w:rPr>
          <w:rFonts w:ascii="Book Antiqua" w:hAnsi="Book Antiqua"/>
          <w:color w:val="000000" w:themeColor="text1"/>
        </w:rPr>
        <w:t>股票之未實現損益認列方式從評估日收盤價調整為依資產負債表日前半年每日收盤價計算之算術平均價格，相關計算方式如下：</w:t>
      </w:r>
    </w:p>
    <w:p w:rsidR="00031707" w:rsidRPr="00CC13DE" w:rsidRDefault="00031707" w:rsidP="00431B16">
      <w:pPr>
        <w:pStyle w:val="aff1"/>
        <w:numPr>
          <w:ilvl w:val="0"/>
          <w:numId w:val="36"/>
        </w:numPr>
        <w:spacing w:afterLines="0"/>
        <w:ind w:left="839" w:hanging="357"/>
        <w:rPr>
          <w:rFonts w:ascii="Book Antiqua" w:hAnsi="Book Antiqua"/>
          <w:color w:val="000000" w:themeColor="text1"/>
        </w:rPr>
      </w:pPr>
      <w:r w:rsidRPr="00CC13DE">
        <w:rPr>
          <w:rFonts w:ascii="Book Antiqua" w:hAnsi="Book Antiqua"/>
          <w:color w:val="000000" w:themeColor="text1"/>
        </w:rPr>
        <w:t>國內外之股票、</w:t>
      </w:r>
      <w:r w:rsidRPr="00CC13DE">
        <w:rPr>
          <w:rFonts w:ascii="Book Antiqua" w:hAnsi="Book Antiqua"/>
          <w:color w:val="000000" w:themeColor="text1"/>
        </w:rPr>
        <w:t>ETF</w:t>
      </w:r>
      <w:r w:rsidRPr="00CC13DE">
        <w:rPr>
          <w:rFonts w:ascii="Book Antiqua" w:hAnsi="Book Antiqua"/>
          <w:color w:val="000000" w:themeColor="text1"/>
        </w:rPr>
        <w:t>股票型、股票型共同基金、平衡型共同基</w:t>
      </w:r>
      <w:r w:rsidR="00C1261F" w:rsidRPr="00CC13DE">
        <w:rPr>
          <w:rFonts w:ascii="標楷體" w:hAnsi="標楷體" w:hint="eastAsia"/>
          <w:color w:val="000000" w:themeColor="text1"/>
        </w:rPr>
        <w:t>金</w:t>
      </w:r>
      <w:r w:rsidR="00431B16" w:rsidRPr="00CC13DE">
        <w:rPr>
          <w:rFonts w:ascii="Book Antiqua" w:hAnsi="標楷體" w:hint="eastAsia"/>
          <w:color w:val="000000" w:themeColor="text1"/>
        </w:rPr>
        <w:t>及多重資產型基金</w:t>
      </w:r>
      <w:r w:rsidRPr="00CC13DE">
        <w:rPr>
          <w:rFonts w:ascii="Book Antiqua" w:hAnsi="Book Antiqua"/>
          <w:color w:val="000000" w:themeColor="text1"/>
        </w:rPr>
        <w:t>之未實現損益一律以半年平均價評價。</w:t>
      </w:r>
    </w:p>
    <w:p w:rsidR="007A1BFE" w:rsidRPr="00CC13DE" w:rsidRDefault="007A1BFE" w:rsidP="00431B16">
      <w:pPr>
        <w:pStyle w:val="aff1"/>
        <w:numPr>
          <w:ilvl w:val="0"/>
          <w:numId w:val="36"/>
        </w:numPr>
        <w:spacing w:afterLines="0"/>
        <w:ind w:left="839" w:hanging="357"/>
        <w:rPr>
          <w:rFonts w:ascii="Book Antiqua" w:hAnsi="Book Antiqua"/>
          <w:color w:val="000000" w:themeColor="text1"/>
        </w:rPr>
      </w:pPr>
      <w:r w:rsidRPr="00CC13DE">
        <w:rPr>
          <w:rFonts w:ascii="Book Antiqua" w:hAnsi="Book Antiqua"/>
          <w:color w:val="000000" w:themeColor="text1"/>
        </w:rPr>
        <w:t>風險部位：關於股票之資產風險</w:t>
      </w:r>
      <w:r w:rsidR="00004DDA" w:rsidRPr="00CC13DE">
        <w:rPr>
          <w:rFonts w:ascii="Book Antiqua" w:hAnsi="Book Antiqua" w:hint="eastAsia"/>
          <w:color w:val="000000" w:themeColor="text1"/>
        </w:rPr>
        <w:t>(</w:t>
      </w:r>
      <w:r w:rsidRPr="00CC13DE">
        <w:rPr>
          <w:rFonts w:ascii="Book Antiqua" w:hAnsi="Book Antiqua"/>
          <w:color w:val="000000" w:themeColor="text1"/>
        </w:rPr>
        <w:t>R1</w:t>
      </w:r>
      <w:r w:rsidR="00004DDA" w:rsidRPr="00CC13DE">
        <w:rPr>
          <w:rFonts w:ascii="Book Antiqua" w:hAnsi="Book Antiqua" w:hint="eastAsia"/>
          <w:color w:val="000000" w:themeColor="text1"/>
        </w:rPr>
        <w:t>)</w:t>
      </w:r>
      <w:r w:rsidRPr="00CC13DE">
        <w:rPr>
          <w:rFonts w:ascii="Book Antiqua" w:hAnsi="Book Antiqua"/>
          <w:color w:val="000000" w:themeColor="text1"/>
        </w:rPr>
        <w:t>部位及股票評價調整影響之資產負債配置風險</w:t>
      </w:r>
      <w:r w:rsidR="00004DDA" w:rsidRPr="00CC13DE">
        <w:rPr>
          <w:rFonts w:ascii="Book Antiqua" w:hAnsi="Book Antiqua" w:hint="eastAsia"/>
          <w:color w:val="000000" w:themeColor="text1"/>
        </w:rPr>
        <w:t>(</w:t>
      </w:r>
      <w:r w:rsidRPr="00CC13DE">
        <w:rPr>
          <w:rFonts w:ascii="Book Antiqua" w:hAnsi="Book Antiqua"/>
          <w:color w:val="000000" w:themeColor="text1"/>
        </w:rPr>
        <w:t>R4</w:t>
      </w:r>
      <w:r w:rsidR="00004DDA" w:rsidRPr="00CC13DE">
        <w:rPr>
          <w:rFonts w:ascii="Book Antiqua" w:hAnsi="Book Antiqua" w:hint="eastAsia"/>
          <w:color w:val="000000" w:themeColor="text1"/>
        </w:rPr>
        <w:t>)</w:t>
      </w:r>
      <w:r w:rsidRPr="00CC13DE">
        <w:rPr>
          <w:rFonts w:ascii="Book Antiqua" w:hAnsi="Book Antiqua"/>
          <w:color w:val="000000" w:themeColor="text1"/>
        </w:rPr>
        <w:t>均需配合調整，亦即採與上述未實現損益認列方式相同之評價方式。</w:t>
      </w:r>
    </w:p>
    <w:p w:rsidR="000358EA" w:rsidRPr="00CC13DE" w:rsidRDefault="000358EA" w:rsidP="000358EA">
      <w:pPr>
        <w:pStyle w:val="aff1"/>
        <w:spacing w:afterLines="0" w:line="400" w:lineRule="exact"/>
        <w:ind w:leftChars="114" w:left="296" w:firstLine="0"/>
        <w:rPr>
          <w:rFonts w:ascii="標楷體" w:hAnsi="標楷體"/>
          <w:color w:val="000000" w:themeColor="text1"/>
        </w:rPr>
      </w:pPr>
    </w:p>
    <w:p w:rsidR="00765811" w:rsidRPr="00CC13DE" w:rsidRDefault="00765811" w:rsidP="00765811">
      <w:pPr>
        <w:pageBreakBefore/>
        <w:outlineLvl w:val="0"/>
        <w:rPr>
          <w:rFonts w:ascii="Book Antiqua" w:hAnsi="Book Antiqua"/>
          <w:b/>
          <w:bCs/>
          <w:color w:val="000000" w:themeColor="text1"/>
          <w:sz w:val="40"/>
          <w:szCs w:val="52"/>
        </w:rPr>
      </w:pPr>
      <w:bookmarkStart w:id="365" w:name="_Toc55996746"/>
      <w:r w:rsidRPr="00CC13DE">
        <w:rPr>
          <w:rFonts w:ascii="Book Antiqua" w:hAnsi="Book Antiqua"/>
          <w:b/>
          <w:bCs/>
          <w:color w:val="000000" w:themeColor="text1"/>
          <w:sz w:val="40"/>
          <w:szCs w:val="52"/>
        </w:rPr>
        <w:lastRenderedPageBreak/>
        <w:t>表</w:t>
      </w:r>
      <w:r w:rsidRPr="00CC13DE">
        <w:rPr>
          <w:rFonts w:ascii="Book Antiqua" w:hAnsi="Book Antiqua"/>
          <w:b/>
          <w:bCs/>
          <w:color w:val="000000" w:themeColor="text1"/>
          <w:sz w:val="40"/>
          <w:szCs w:val="52"/>
        </w:rPr>
        <w:t>30-8-</w:t>
      </w:r>
      <w:r w:rsidRPr="00CC13DE">
        <w:rPr>
          <w:rFonts w:ascii="Book Antiqua" w:hAnsi="Book Antiqua" w:hint="eastAsia"/>
          <w:b/>
          <w:bCs/>
          <w:color w:val="000000" w:themeColor="text1"/>
          <w:sz w:val="40"/>
          <w:szCs w:val="52"/>
        </w:rPr>
        <w:t>7</w:t>
      </w:r>
      <w:r w:rsidRPr="00CC13DE">
        <w:rPr>
          <w:rFonts w:ascii="Book Antiqua" w:hAnsi="Book Antiqua"/>
          <w:b/>
          <w:bCs/>
          <w:color w:val="000000" w:themeColor="text1"/>
          <w:sz w:val="40"/>
          <w:szCs w:val="52"/>
        </w:rPr>
        <w:t>：</w:t>
      </w:r>
      <w:r w:rsidRPr="00CC13DE">
        <w:rPr>
          <w:rFonts w:ascii="Book Antiqua" w:hAnsi="Book Antiqua" w:hint="eastAsia"/>
          <w:b/>
          <w:bCs/>
          <w:color w:val="000000" w:themeColor="text1"/>
          <w:sz w:val="40"/>
          <w:szCs w:val="52"/>
        </w:rPr>
        <w:t>投資「國內保險業」及「國內金控公司」發行之具資本性質債券或負債型特別股由自有資本扣除計算表</w:t>
      </w:r>
      <w:bookmarkEnd w:id="365"/>
    </w:p>
    <w:p w:rsidR="00765811" w:rsidRPr="00CC13DE" w:rsidRDefault="00765811" w:rsidP="00765811">
      <w:pPr>
        <w:spacing w:line="440" w:lineRule="exact"/>
        <w:ind w:firstLineChars="200" w:firstLine="480"/>
        <w:jc w:val="both"/>
        <w:rPr>
          <w:rFonts w:ascii="Book Antiqua" w:hAnsi="Book Antiqua"/>
          <w:color w:val="000000" w:themeColor="text1"/>
          <w:sz w:val="24"/>
        </w:rPr>
      </w:pPr>
      <w:r w:rsidRPr="00CC13DE">
        <w:rPr>
          <w:rFonts w:ascii="Book Antiqua" w:hAnsi="Book Antiqua"/>
          <w:color w:val="000000" w:themeColor="text1"/>
          <w:sz w:val="24"/>
        </w:rPr>
        <w:t>本計算表之規範係依照金融監督管理委員會之</w:t>
      </w:r>
      <w:r w:rsidRPr="00CC13DE">
        <w:rPr>
          <w:rFonts w:ascii="Book Antiqua" w:hAnsi="Book Antiqua" w:hint="eastAsia"/>
          <w:color w:val="000000" w:themeColor="text1"/>
          <w:sz w:val="24"/>
        </w:rPr>
        <w:t>金管保財字第</w:t>
      </w:r>
      <w:r w:rsidRPr="00CC13DE">
        <w:rPr>
          <w:rFonts w:ascii="Book Antiqua" w:hAnsi="Book Antiqua" w:hint="eastAsia"/>
          <w:color w:val="000000" w:themeColor="text1"/>
          <w:sz w:val="24"/>
        </w:rPr>
        <w:t>10804277130</w:t>
      </w:r>
      <w:r w:rsidRPr="00CC13DE">
        <w:rPr>
          <w:rFonts w:ascii="Book Antiqua" w:hAnsi="Book Antiqua" w:hint="eastAsia"/>
          <w:color w:val="000000" w:themeColor="text1"/>
          <w:sz w:val="24"/>
        </w:rPr>
        <w:t>號函</w:t>
      </w:r>
      <w:r w:rsidRPr="00CC13DE">
        <w:rPr>
          <w:rFonts w:ascii="Book Antiqua" w:hAnsi="Book Antiqua"/>
          <w:color w:val="000000" w:themeColor="text1"/>
          <w:sz w:val="24"/>
        </w:rPr>
        <w:t>辦理</w:t>
      </w:r>
      <w:r w:rsidRPr="00CC13DE">
        <w:rPr>
          <w:rFonts w:ascii="Book Antiqua" w:hAnsi="Book Antiqua" w:hint="eastAsia"/>
          <w:color w:val="000000" w:themeColor="text1"/>
          <w:sz w:val="24"/>
        </w:rPr>
        <w:t>。本表係為統計保險業投資「國內保險業」及「國內金控公司」發行之具資本性質債券或負債型特別股情形，並計算「由自有資本扣除之金額」及「可減除計算風險資本之金額」。</w:t>
      </w:r>
    </w:p>
    <w:p w:rsidR="00765811" w:rsidRPr="00CC13DE" w:rsidRDefault="00765811" w:rsidP="00765811">
      <w:pPr>
        <w:pStyle w:val="aff1"/>
        <w:spacing w:beforeLines="100" w:before="240" w:afterLines="100" w:after="240" w:line="400" w:lineRule="exact"/>
        <w:ind w:left="781" w:hanging="781"/>
        <w:rPr>
          <w:rFonts w:ascii="標楷體" w:hAnsi="標楷體"/>
          <w:color w:val="000000" w:themeColor="text1"/>
        </w:rPr>
      </w:pPr>
      <w:r w:rsidRPr="00CC13DE">
        <w:rPr>
          <w:rFonts w:ascii="標楷體" w:hAnsi="標楷體"/>
          <w:color w:val="000000" w:themeColor="text1"/>
        </w:rPr>
        <w:t>一、</w:t>
      </w:r>
      <w:r w:rsidRPr="00CC13DE">
        <w:rPr>
          <w:rFonts w:ascii="標楷體" w:hAnsi="標楷體" w:hint="eastAsia"/>
          <w:color w:val="000000" w:themeColor="text1"/>
        </w:rPr>
        <w:t>投資國內具資本性質債券或負債型特別股明細表</w:t>
      </w:r>
    </w:p>
    <w:p w:rsidR="00765811" w:rsidRPr="00CC13DE" w:rsidRDefault="00765811" w:rsidP="00765811">
      <w:pPr>
        <w:spacing w:line="360" w:lineRule="auto"/>
        <w:ind w:leftChars="54" w:left="728" w:rightChars="-48" w:right="-125" w:hangingChars="245" w:hanging="588"/>
        <w:rPr>
          <w:rFonts w:ascii="標楷體" w:hAnsi="標楷體"/>
          <w:color w:val="000000" w:themeColor="text1"/>
          <w:sz w:val="24"/>
        </w:rPr>
      </w:pPr>
      <w:r w:rsidRPr="00CC13DE">
        <w:rPr>
          <w:rFonts w:ascii="標楷體" w:hAnsi="標楷體"/>
          <w:color w:val="000000" w:themeColor="text1"/>
          <w:sz w:val="24"/>
        </w:rPr>
        <w:t>(一)</w:t>
      </w:r>
      <w:r w:rsidRPr="00CC13DE">
        <w:rPr>
          <w:rFonts w:ascii="標楷體" w:hAnsi="標楷體" w:hint="eastAsia"/>
          <w:color w:val="000000" w:themeColor="text1"/>
          <w:sz w:val="24"/>
        </w:rPr>
        <w:t xml:space="preserve"> 填報範圍：</w:t>
      </w:r>
    </w:p>
    <w:p w:rsidR="00765811" w:rsidRPr="00CC13DE" w:rsidRDefault="00765811" w:rsidP="00765811">
      <w:pPr>
        <w:spacing w:line="360" w:lineRule="auto"/>
        <w:ind w:leftChars="272" w:left="724" w:rightChars="-48" w:right="-125" w:hangingChars="7" w:hanging="17"/>
        <w:rPr>
          <w:rFonts w:ascii="標楷體" w:hAnsi="標楷體"/>
          <w:color w:val="000000" w:themeColor="text1"/>
          <w:sz w:val="24"/>
        </w:rPr>
      </w:pPr>
      <w:r w:rsidRPr="00CC13DE">
        <w:rPr>
          <w:rFonts w:ascii="標楷體" w:hAnsi="標楷體" w:hint="eastAsia"/>
          <w:color w:val="000000" w:themeColor="text1"/>
          <w:sz w:val="24"/>
        </w:rPr>
        <w:t>保險業投資「國內保險業」及「國內金控公司」發行之具資本性質債券或負債型特別股</w:t>
      </w:r>
      <w:r w:rsidRPr="00CC13DE">
        <w:rPr>
          <w:rFonts w:ascii="標楷體" w:hAnsi="標楷體"/>
          <w:color w:val="000000" w:themeColor="text1"/>
          <w:sz w:val="24"/>
        </w:rPr>
        <w:t>。</w:t>
      </w:r>
      <w:r w:rsidRPr="00CC13DE">
        <w:rPr>
          <w:rFonts w:ascii="標楷體" w:hAnsi="標楷體" w:hint="eastAsia"/>
          <w:color w:val="000000" w:themeColor="text1"/>
          <w:sz w:val="24"/>
        </w:rPr>
        <w:t>「國內金控公司」發行之具資本性質債券或負債型特別股係指金控公司為注資其保險子公司、為轉投資保險公司及其他經主管機關認定者。</w:t>
      </w:r>
    </w:p>
    <w:p w:rsidR="00765811" w:rsidRPr="00CC13DE" w:rsidRDefault="00765811" w:rsidP="00765811">
      <w:pPr>
        <w:spacing w:line="360" w:lineRule="auto"/>
        <w:ind w:leftChars="54" w:left="728" w:rightChars="-48" w:right="-125" w:hangingChars="245" w:hanging="588"/>
        <w:rPr>
          <w:rFonts w:ascii="標楷體" w:hAnsi="標楷體"/>
          <w:color w:val="000000" w:themeColor="text1"/>
          <w:sz w:val="24"/>
        </w:rPr>
      </w:pPr>
      <w:r w:rsidRPr="00CC13DE">
        <w:rPr>
          <w:rFonts w:ascii="標楷體" w:hAnsi="標楷體"/>
          <w:color w:val="000000" w:themeColor="text1"/>
          <w:sz w:val="24"/>
        </w:rPr>
        <w:t>(二)</w:t>
      </w:r>
      <w:r w:rsidRPr="00CC13DE">
        <w:rPr>
          <w:rFonts w:ascii="標楷體" w:hAnsi="標楷體" w:hint="eastAsia"/>
          <w:color w:val="000000" w:themeColor="text1"/>
          <w:sz w:val="24"/>
        </w:rPr>
        <w:t xml:space="preserve"> 是否屬實質互相投資之具資本性質工具，係指符合下列兩項情況之一者，並以保險事業發展中心提供之實質互相投資公司清單填列〝Y〞或〝N〞(欄10)：</w:t>
      </w:r>
    </w:p>
    <w:p w:rsidR="00765811" w:rsidRPr="00CC13DE" w:rsidRDefault="00765811" w:rsidP="00765811">
      <w:pPr>
        <w:spacing w:line="360" w:lineRule="auto"/>
        <w:ind w:leftChars="273" w:left="991" w:rightChars="-48" w:right="-125" w:hangingChars="117" w:hanging="281"/>
        <w:rPr>
          <w:rFonts w:ascii="標楷體" w:hAnsi="標楷體"/>
          <w:color w:val="000000" w:themeColor="text1"/>
          <w:sz w:val="24"/>
        </w:rPr>
      </w:pPr>
      <w:r w:rsidRPr="00CC13DE">
        <w:rPr>
          <w:rFonts w:ascii="標楷體" w:hAnsi="標楷體" w:cs="新細明體" w:hint="eastAsia"/>
          <w:color w:val="000000" w:themeColor="text1"/>
          <w:sz w:val="24"/>
        </w:rPr>
        <w:t>1.</w:t>
      </w:r>
      <w:r w:rsidRPr="00CC13DE">
        <w:rPr>
          <w:rFonts w:ascii="標楷體" w:hAnsi="標楷體" w:cs="標楷體" w:hint="eastAsia"/>
          <w:color w:val="000000" w:themeColor="text1"/>
          <w:sz w:val="24"/>
        </w:rPr>
        <w:t>保險業實質互相投資於</w:t>
      </w:r>
      <w:r w:rsidRPr="00CC13DE">
        <w:rPr>
          <w:rFonts w:ascii="標楷體" w:hAnsi="標楷體" w:hint="eastAsia"/>
          <w:color w:val="000000" w:themeColor="text1"/>
          <w:sz w:val="24"/>
        </w:rPr>
        <w:t>「國內保險業」發行之具資本性質債券或負債型特別股。</w:t>
      </w:r>
    </w:p>
    <w:p w:rsidR="00765811" w:rsidRPr="00CC13DE" w:rsidRDefault="00765811" w:rsidP="00765811">
      <w:pPr>
        <w:spacing w:line="360" w:lineRule="auto"/>
        <w:ind w:leftChars="273" w:left="991" w:rightChars="-48" w:right="-125" w:hangingChars="117" w:hanging="281"/>
        <w:rPr>
          <w:rFonts w:ascii="標楷體" w:hAnsi="標楷體"/>
          <w:color w:val="000000" w:themeColor="text1"/>
          <w:sz w:val="24"/>
        </w:rPr>
      </w:pPr>
      <w:r w:rsidRPr="00CC13DE">
        <w:rPr>
          <w:rFonts w:ascii="標楷體" w:hAnsi="標楷體" w:hint="eastAsia"/>
          <w:color w:val="000000" w:themeColor="text1"/>
          <w:sz w:val="24"/>
        </w:rPr>
        <w:t>2.自</w:t>
      </w:r>
      <w:r w:rsidRPr="00CC13DE">
        <w:rPr>
          <w:rFonts w:ascii="標楷體" w:hAnsi="標楷體"/>
          <w:color w:val="000000" w:themeColor="text1"/>
          <w:sz w:val="24"/>
        </w:rPr>
        <w:t>108</w:t>
      </w:r>
      <w:r w:rsidRPr="00CC13DE">
        <w:rPr>
          <w:rFonts w:ascii="標楷體" w:hAnsi="標楷體" w:hint="eastAsia"/>
          <w:color w:val="000000" w:themeColor="text1"/>
          <w:sz w:val="24"/>
        </w:rPr>
        <w:t>年</w:t>
      </w:r>
      <w:r w:rsidRPr="00CC13DE">
        <w:rPr>
          <w:rFonts w:ascii="標楷體" w:hAnsi="標楷體"/>
          <w:color w:val="000000" w:themeColor="text1"/>
          <w:sz w:val="24"/>
        </w:rPr>
        <w:t>11</w:t>
      </w:r>
      <w:r w:rsidRPr="00CC13DE">
        <w:rPr>
          <w:rFonts w:ascii="標楷體" w:hAnsi="標楷體" w:hint="eastAsia"/>
          <w:color w:val="000000" w:themeColor="text1"/>
          <w:sz w:val="24"/>
        </w:rPr>
        <w:t>月</w:t>
      </w:r>
      <w:r w:rsidRPr="00CC13DE">
        <w:rPr>
          <w:rFonts w:ascii="標楷體" w:hAnsi="標楷體"/>
          <w:color w:val="000000" w:themeColor="text1"/>
          <w:sz w:val="24"/>
        </w:rPr>
        <w:t>1</w:t>
      </w:r>
      <w:r w:rsidRPr="00CC13DE">
        <w:rPr>
          <w:rFonts w:ascii="標楷體" w:hAnsi="標楷體" w:hint="eastAsia"/>
          <w:color w:val="000000" w:themeColor="text1"/>
          <w:sz w:val="24"/>
        </w:rPr>
        <w:t>日起保險業新增實質互相投資於「國內金控公司」發行之具資本性質債券或負債型特別股。</w:t>
      </w:r>
    </w:p>
    <w:p w:rsidR="00765811" w:rsidRPr="00CC13DE" w:rsidRDefault="00765811" w:rsidP="00765811">
      <w:pPr>
        <w:spacing w:line="360" w:lineRule="auto"/>
        <w:ind w:leftChars="54" w:left="728" w:rightChars="-48" w:right="-125" w:hangingChars="245" w:hanging="588"/>
        <w:rPr>
          <w:rFonts w:ascii="標楷體" w:hAnsi="標楷體"/>
          <w:color w:val="000000" w:themeColor="text1"/>
          <w:sz w:val="24"/>
        </w:rPr>
      </w:pPr>
      <w:r w:rsidRPr="00CC13DE">
        <w:rPr>
          <w:rFonts w:ascii="標楷體" w:hAnsi="標楷體"/>
          <w:color w:val="000000" w:themeColor="text1"/>
          <w:sz w:val="24"/>
        </w:rPr>
        <w:t xml:space="preserve"> (</w:t>
      </w:r>
      <w:r w:rsidRPr="00CC13DE">
        <w:rPr>
          <w:rFonts w:ascii="標楷體" w:hAnsi="標楷體" w:hint="eastAsia"/>
          <w:color w:val="000000" w:themeColor="text1"/>
          <w:sz w:val="24"/>
        </w:rPr>
        <w:t>三</w:t>
      </w:r>
      <w:r w:rsidRPr="00CC13DE">
        <w:rPr>
          <w:rFonts w:ascii="標楷體" w:hAnsi="標楷體"/>
          <w:color w:val="000000" w:themeColor="text1"/>
          <w:sz w:val="24"/>
        </w:rPr>
        <w:t>)</w:t>
      </w:r>
      <w:r w:rsidRPr="00CC13DE">
        <w:rPr>
          <w:rFonts w:ascii="標楷體" w:hAnsi="標楷體" w:hint="eastAsia"/>
          <w:color w:val="000000" w:themeColor="text1"/>
          <w:sz w:val="24"/>
        </w:rPr>
        <w:t xml:space="preserve"> 發行公司注資於保險業之比率(欄19)：</w:t>
      </w:r>
    </w:p>
    <w:p w:rsidR="00765811" w:rsidRPr="00CC13DE" w:rsidRDefault="00765811" w:rsidP="00765811">
      <w:pPr>
        <w:spacing w:line="360" w:lineRule="auto"/>
        <w:ind w:leftChars="273" w:left="991" w:rightChars="-48" w:right="-125" w:hangingChars="117" w:hanging="281"/>
        <w:rPr>
          <w:rFonts w:ascii="標楷體" w:hAnsi="標楷體"/>
          <w:color w:val="000000" w:themeColor="text1"/>
          <w:sz w:val="24"/>
        </w:rPr>
      </w:pPr>
      <w:r w:rsidRPr="00CC13DE">
        <w:rPr>
          <w:rFonts w:ascii="標楷體" w:hAnsi="標楷體" w:hint="eastAsia"/>
          <w:color w:val="000000" w:themeColor="text1"/>
          <w:sz w:val="24"/>
        </w:rPr>
        <w:t>1.若發行公司為保險公司則金額比率填列100%。</w:t>
      </w:r>
    </w:p>
    <w:p w:rsidR="00765811" w:rsidRPr="00CC13DE" w:rsidRDefault="00765811" w:rsidP="00765811">
      <w:pPr>
        <w:spacing w:line="360" w:lineRule="auto"/>
        <w:ind w:leftChars="273" w:left="991" w:rightChars="-48" w:right="-125" w:hangingChars="117" w:hanging="281"/>
        <w:rPr>
          <w:rFonts w:ascii="標楷體" w:hAnsi="標楷體"/>
          <w:color w:val="000000" w:themeColor="text1"/>
          <w:sz w:val="24"/>
        </w:rPr>
      </w:pPr>
      <w:r w:rsidRPr="00CC13DE">
        <w:rPr>
          <w:rFonts w:ascii="標楷體" w:hAnsi="標楷體" w:hint="eastAsia"/>
          <w:color w:val="000000" w:themeColor="text1"/>
          <w:sz w:val="24"/>
        </w:rPr>
        <w:t>2.若發行公司為金控公司者，請填列注資於保險子公司之比率並應檢附相關文件佐證之，若未能提供佐證文件者，一律填列100%。</w:t>
      </w:r>
    </w:p>
    <w:p w:rsidR="00765811" w:rsidRPr="00CC13DE" w:rsidRDefault="00765811" w:rsidP="00765811">
      <w:pPr>
        <w:spacing w:line="360" w:lineRule="auto"/>
        <w:ind w:leftChars="54" w:left="728" w:rightChars="-48" w:right="-125" w:hangingChars="245" w:hanging="588"/>
        <w:rPr>
          <w:rFonts w:ascii="標楷體" w:hAnsi="標楷體"/>
          <w:color w:val="000000" w:themeColor="text1"/>
          <w:sz w:val="24"/>
        </w:rPr>
      </w:pPr>
      <w:r w:rsidRPr="00CC13DE">
        <w:rPr>
          <w:rFonts w:ascii="標楷體" w:hAnsi="標楷體" w:hint="eastAsia"/>
          <w:color w:val="000000" w:themeColor="text1"/>
          <w:sz w:val="24"/>
        </w:rPr>
        <w:t>(四)</w:t>
      </w:r>
      <w:r w:rsidRPr="00CC13DE">
        <w:rPr>
          <w:rFonts w:ascii="標楷體" w:hAnsi="標楷體" w:hint="eastAsia"/>
          <w:color w:val="000000" w:themeColor="text1"/>
          <w:sz w:val="24"/>
        </w:rPr>
        <w:tab/>
        <w:t>資本工具可計入發行公司自有資本之比率(欄20)：國內保險公司及金控公司發行之資本工具，依規定應於發行期限最後5年採逐年遞減20%計入合格自有資本，故保險業之投資金額應以可計入發行人自有資本之比率為基礎計算，請填報公司視投資之資本工具到期情形填列百分比。</w:t>
      </w:r>
    </w:p>
    <w:p w:rsidR="00765811" w:rsidRPr="00CC13DE" w:rsidRDefault="00765811" w:rsidP="00765811">
      <w:pPr>
        <w:spacing w:line="360" w:lineRule="auto"/>
        <w:ind w:leftChars="272" w:left="724" w:rightChars="-48" w:right="-125" w:hangingChars="7" w:hanging="17"/>
        <w:rPr>
          <w:rFonts w:ascii="標楷體" w:hAnsi="標楷體"/>
          <w:color w:val="000000" w:themeColor="text1"/>
          <w:sz w:val="24"/>
        </w:rPr>
      </w:pPr>
      <w:r w:rsidRPr="00CC13DE">
        <w:rPr>
          <w:rFonts w:ascii="標楷體" w:hAnsi="標楷體" w:hint="eastAsia"/>
          <w:color w:val="000000" w:themeColor="text1"/>
          <w:sz w:val="24"/>
          <w:bdr w:val="single" w:sz="4" w:space="0" w:color="auto"/>
        </w:rPr>
        <w:t>釋例</w:t>
      </w:r>
      <w:r w:rsidRPr="00CC13DE">
        <w:rPr>
          <w:rFonts w:ascii="標楷體" w:hAnsi="標楷體" w:hint="eastAsia"/>
          <w:color w:val="000000" w:themeColor="text1"/>
          <w:sz w:val="24"/>
        </w:rPr>
        <w:t xml:space="preserve"> A保險公司投資B金控公司發行之7年期具資本性質債券，B金控公司依法於發行3年後，將發行餘額之80%計入自有資本，爰保險業應填列80%。</w:t>
      </w:r>
    </w:p>
    <w:p w:rsidR="00765811" w:rsidRPr="00CC13DE" w:rsidRDefault="00765811" w:rsidP="00765811">
      <w:pPr>
        <w:pStyle w:val="aff1"/>
        <w:spacing w:beforeLines="100" w:before="240" w:afterLines="100" w:after="240" w:line="400" w:lineRule="exact"/>
        <w:ind w:left="781" w:hanging="781"/>
        <w:rPr>
          <w:rFonts w:ascii="標楷體" w:hAnsi="標楷體"/>
          <w:color w:val="000000" w:themeColor="text1"/>
        </w:rPr>
      </w:pPr>
      <w:r w:rsidRPr="00CC13DE">
        <w:rPr>
          <w:rFonts w:ascii="標楷體" w:hAnsi="標楷體"/>
          <w:color w:val="000000" w:themeColor="text1"/>
        </w:rPr>
        <w:t>二、</w:t>
      </w:r>
      <w:r w:rsidRPr="00CC13DE">
        <w:rPr>
          <w:rFonts w:ascii="標楷體" w:hAnsi="標楷體" w:hint="eastAsia"/>
          <w:color w:val="000000" w:themeColor="text1"/>
        </w:rPr>
        <w:t>自有資本及風險資本調整計算表</w:t>
      </w:r>
    </w:p>
    <w:p w:rsidR="00765811" w:rsidRPr="00CC13DE" w:rsidRDefault="00765811" w:rsidP="00765811">
      <w:pPr>
        <w:spacing w:line="360" w:lineRule="auto"/>
        <w:ind w:leftChars="54" w:left="728" w:rightChars="-48" w:right="-125" w:hangingChars="245" w:hanging="588"/>
        <w:rPr>
          <w:rFonts w:ascii="標楷體" w:hAnsi="標楷體"/>
          <w:color w:val="000000" w:themeColor="text1"/>
          <w:sz w:val="24"/>
        </w:rPr>
      </w:pPr>
      <w:r w:rsidRPr="00CC13DE">
        <w:rPr>
          <w:rFonts w:ascii="標楷體" w:hAnsi="標楷體"/>
          <w:color w:val="000000" w:themeColor="text1"/>
          <w:sz w:val="24"/>
        </w:rPr>
        <w:lastRenderedPageBreak/>
        <w:t>(一)</w:t>
      </w:r>
      <w:r w:rsidRPr="00CC13DE">
        <w:rPr>
          <w:rFonts w:ascii="標楷體" w:hAnsi="標楷體" w:hint="eastAsia"/>
          <w:color w:val="000000" w:themeColor="text1"/>
          <w:sz w:val="24"/>
        </w:rPr>
        <w:t xml:space="preserve"> 由自有資本扣除之金額：</w:t>
      </w:r>
      <w:r w:rsidRPr="00CC13DE">
        <w:rPr>
          <w:rFonts w:ascii="標楷體" w:hAnsi="標楷體"/>
          <w:color w:val="000000" w:themeColor="text1"/>
          <w:sz w:val="24"/>
        </w:rPr>
        <w:t xml:space="preserve"> </w:t>
      </w:r>
    </w:p>
    <w:p w:rsidR="00765811" w:rsidRPr="00CC13DE" w:rsidRDefault="00765811" w:rsidP="00765811">
      <w:pPr>
        <w:spacing w:line="360" w:lineRule="auto"/>
        <w:ind w:leftChars="273" w:left="991" w:rightChars="-48" w:right="-125" w:hangingChars="117" w:hanging="281"/>
        <w:rPr>
          <w:rFonts w:ascii="標楷體" w:hAnsi="標楷體"/>
          <w:color w:val="000000" w:themeColor="text1"/>
          <w:sz w:val="24"/>
        </w:rPr>
      </w:pPr>
      <w:r w:rsidRPr="00CC13DE">
        <w:rPr>
          <w:rFonts w:ascii="標楷體" w:hAnsi="標楷體" w:hint="eastAsia"/>
          <w:color w:val="000000" w:themeColor="text1"/>
          <w:sz w:val="24"/>
        </w:rPr>
        <w:t>1.</w:t>
      </w:r>
      <w:r w:rsidRPr="00CC13DE">
        <w:rPr>
          <w:rFonts w:ascii="標楷體" w:hAnsi="標楷體" w:hint="eastAsia"/>
          <w:color w:val="000000" w:themeColor="text1"/>
          <w:sz w:val="24"/>
        </w:rPr>
        <w:tab/>
        <w:t>非屬實質互相投資具資本性質債券或負債型特別股：</w:t>
      </w:r>
    </w:p>
    <w:p w:rsidR="00765811" w:rsidRPr="00CC13DE" w:rsidRDefault="00765811" w:rsidP="00765811">
      <w:pPr>
        <w:spacing w:line="360" w:lineRule="auto"/>
        <w:ind w:leftChars="400" w:left="1400" w:rightChars="-48" w:right="-125" w:hangingChars="150" w:hanging="360"/>
        <w:rPr>
          <w:rFonts w:ascii="標楷體" w:hAnsi="標楷體"/>
          <w:color w:val="000000" w:themeColor="text1"/>
          <w:sz w:val="24"/>
        </w:rPr>
      </w:pPr>
      <w:r w:rsidRPr="00CC13DE">
        <w:rPr>
          <w:rFonts w:ascii="標楷體" w:hAnsi="標楷體" w:hint="eastAsia"/>
          <w:color w:val="000000" w:themeColor="text1"/>
          <w:sz w:val="24"/>
        </w:rPr>
        <w:t>(1)自108年11月1日起，保險業投資「國內保險業」及「國內金控公司」發行之具資本性質債券或負債型特別股，二者合計投資總額超過「投資方評價日淨值之10%」者，超過部分應自自有資本中扣除，未超過部分則依現行計算方式計提信用風險資本。</w:t>
      </w:r>
    </w:p>
    <w:p w:rsidR="00765811" w:rsidRPr="00CC13DE" w:rsidRDefault="00765811" w:rsidP="00765811">
      <w:pPr>
        <w:spacing w:line="360" w:lineRule="auto"/>
        <w:ind w:leftChars="400" w:left="1400" w:rightChars="-48" w:right="-125" w:hangingChars="150" w:hanging="360"/>
        <w:rPr>
          <w:rFonts w:ascii="標楷體" w:hAnsi="標楷體"/>
          <w:color w:val="000000" w:themeColor="text1"/>
          <w:sz w:val="24"/>
        </w:rPr>
      </w:pPr>
      <w:r w:rsidRPr="00CC13DE">
        <w:rPr>
          <w:rFonts w:ascii="標楷體" w:hAnsi="標楷體" w:hint="eastAsia"/>
          <w:color w:val="000000" w:themeColor="text1"/>
          <w:sz w:val="24"/>
        </w:rPr>
        <w:t>(2)</w:t>
      </w:r>
      <w:r w:rsidRPr="00CC13DE">
        <w:rPr>
          <w:rFonts w:ascii="標楷體" w:hAnsi="標楷體" w:hint="eastAsia"/>
          <w:color w:val="000000" w:themeColor="text1"/>
          <w:sz w:val="24"/>
        </w:rPr>
        <w:tab/>
        <w:t>108年11月1日前，保險業合計投資總額超過投資方評價日淨值之10%者，得自117年底適用1.(1)扣除之規定，惟若有新增投資，則自新增投資年度起立即適用。</w:t>
      </w:r>
    </w:p>
    <w:p w:rsidR="00765811" w:rsidRPr="00CC13DE" w:rsidRDefault="00765811" w:rsidP="00765811">
      <w:pPr>
        <w:spacing w:line="360" w:lineRule="auto"/>
        <w:ind w:leftChars="273" w:left="991" w:rightChars="-48" w:right="-125" w:hangingChars="117" w:hanging="281"/>
        <w:rPr>
          <w:rFonts w:ascii="標楷體" w:hAnsi="標楷體"/>
          <w:color w:val="000000" w:themeColor="text1"/>
          <w:sz w:val="24"/>
        </w:rPr>
      </w:pPr>
      <w:r w:rsidRPr="00CC13DE">
        <w:rPr>
          <w:rFonts w:ascii="標楷體" w:hAnsi="標楷體" w:hint="eastAsia"/>
          <w:color w:val="000000" w:themeColor="text1"/>
          <w:sz w:val="24"/>
        </w:rPr>
        <w:t>2.</w:t>
      </w:r>
      <w:r w:rsidRPr="00CC13DE">
        <w:rPr>
          <w:rFonts w:ascii="標楷體" w:hAnsi="標楷體" w:hint="eastAsia"/>
          <w:color w:val="000000" w:themeColor="text1"/>
          <w:sz w:val="24"/>
        </w:rPr>
        <w:tab/>
        <w:t>屬實質互相投資具資本性質債券或負債型特別股：</w:t>
      </w:r>
    </w:p>
    <w:p w:rsidR="00765811" w:rsidRPr="00CC13DE" w:rsidRDefault="00765811" w:rsidP="00765811">
      <w:pPr>
        <w:spacing w:line="360" w:lineRule="auto"/>
        <w:ind w:leftChars="400" w:left="1400" w:rightChars="-48" w:right="-125" w:hangingChars="150" w:hanging="360"/>
        <w:rPr>
          <w:rFonts w:ascii="標楷體" w:hAnsi="標楷體"/>
          <w:color w:val="000000" w:themeColor="text1"/>
          <w:sz w:val="24"/>
        </w:rPr>
      </w:pPr>
      <w:r w:rsidRPr="00CC13DE">
        <w:rPr>
          <w:rFonts w:ascii="標楷體" w:hAnsi="標楷體" w:hint="eastAsia"/>
          <w:color w:val="000000" w:themeColor="text1"/>
          <w:sz w:val="24"/>
        </w:rPr>
        <w:t>(1)</w:t>
      </w:r>
      <w:r w:rsidRPr="00CC13DE">
        <w:rPr>
          <w:rFonts w:ascii="標楷體" w:hAnsi="標楷體" w:hint="eastAsia"/>
          <w:color w:val="000000" w:themeColor="text1"/>
          <w:sz w:val="24"/>
        </w:rPr>
        <w:tab/>
        <w:t>保險業屬實質互相投資於「國內保險業」及「國內金控公司」發行之具資本性質債券或負債型特別股，應將「投資金額」全數由自有資本扣除；另實質互相投資部位排除計入非屬實質互相投資之「合計投資總額」。</w:t>
      </w:r>
    </w:p>
    <w:p w:rsidR="00765811" w:rsidRPr="00CC13DE" w:rsidRDefault="00765811" w:rsidP="00765811">
      <w:pPr>
        <w:spacing w:line="360" w:lineRule="auto"/>
        <w:ind w:leftChars="400" w:left="1400" w:rightChars="-48" w:right="-125" w:hangingChars="150" w:hanging="360"/>
        <w:rPr>
          <w:rFonts w:ascii="標楷體" w:hAnsi="標楷體"/>
          <w:color w:val="000000" w:themeColor="text1"/>
          <w:sz w:val="24"/>
        </w:rPr>
      </w:pPr>
      <w:r w:rsidRPr="00CC13DE">
        <w:rPr>
          <w:rFonts w:ascii="標楷體" w:hAnsi="標楷體" w:hint="eastAsia"/>
          <w:color w:val="000000" w:themeColor="text1"/>
          <w:sz w:val="24"/>
        </w:rPr>
        <w:t>(2)</w:t>
      </w:r>
      <w:r w:rsidRPr="00CC13DE">
        <w:rPr>
          <w:rFonts w:ascii="標楷體" w:hAnsi="標楷體" w:hint="eastAsia"/>
          <w:color w:val="000000" w:themeColor="text1"/>
          <w:sz w:val="24"/>
        </w:rPr>
        <w:tab/>
        <w:t>自108年11月1日起，保險業新增投資於「國內金控公司」發行之具資本性質債券或負債型特別股，始適用2.(1)扣除之規定。</w:t>
      </w:r>
    </w:p>
    <w:p w:rsidR="00765811" w:rsidRPr="00765811" w:rsidRDefault="00765811" w:rsidP="00765811">
      <w:pPr>
        <w:spacing w:line="360" w:lineRule="auto"/>
        <w:ind w:leftChars="54" w:left="728" w:rightChars="-48" w:right="-125" w:hangingChars="245" w:hanging="588"/>
        <w:rPr>
          <w:rFonts w:ascii="Book Antiqua" w:hAnsi="標楷體"/>
          <w:b/>
          <w:bCs/>
          <w:color w:val="000000" w:themeColor="text1"/>
          <w:sz w:val="40"/>
          <w:szCs w:val="40"/>
          <w:lang w:val="x-none" w:eastAsia="x-none"/>
        </w:rPr>
      </w:pPr>
      <w:r w:rsidRPr="00CC13DE">
        <w:rPr>
          <w:rFonts w:ascii="標楷體" w:hAnsi="標楷體" w:hint="eastAsia"/>
          <w:color w:val="000000" w:themeColor="text1"/>
          <w:sz w:val="24"/>
        </w:rPr>
        <w:t>(二)</w:t>
      </w:r>
      <w:r w:rsidRPr="00CC13DE">
        <w:rPr>
          <w:rFonts w:ascii="標楷體" w:hAnsi="標楷體" w:hint="eastAsia"/>
          <w:color w:val="000000" w:themeColor="text1"/>
          <w:sz w:val="24"/>
        </w:rPr>
        <w:tab/>
        <w:t>可減除計算風險資本之金額：上開(一)由自有資本扣除之金額，可於計算風險資本時予以抵減，計算公式詳表30-7-8之欄27、28及29。</w:t>
      </w:r>
      <w:r w:rsidRPr="00CC13DE">
        <w:rPr>
          <w:rFonts w:ascii="Book Antiqua" w:hAnsi="Book Antiqua"/>
          <w:color w:val="000000" w:themeColor="text1"/>
          <w:sz w:val="24"/>
        </w:rPr>
        <w:br w:type="page"/>
      </w:r>
    </w:p>
    <w:p w:rsidR="00765811" w:rsidRDefault="00765811" w:rsidP="00D14F94">
      <w:pPr>
        <w:pStyle w:val="1"/>
        <w:rPr>
          <w:rFonts w:ascii="Book Antiqua" w:hAnsi="標楷體"/>
          <w:color w:val="FF0000"/>
          <w:szCs w:val="40"/>
        </w:rPr>
      </w:pPr>
      <w:bookmarkStart w:id="366" w:name="_Toc55996747"/>
      <w:r w:rsidRPr="00765811">
        <w:rPr>
          <w:rFonts w:ascii="Book Antiqua" w:hAnsi="標楷體"/>
          <w:color w:val="FF0000"/>
          <w:szCs w:val="40"/>
        </w:rPr>
        <w:lastRenderedPageBreak/>
        <w:t>表</w:t>
      </w:r>
      <w:r w:rsidRPr="00765811">
        <w:rPr>
          <w:rFonts w:ascii="Book Antiqua" w:hAnsi="Book Antiqua"/>
          <w:color w:val="FF0000"/>
          <w:szCs w:val="40"/>
        </w:rPr>
        <w:t>30-8-8</w:t>
      </w:r>
      <w:r w:rsidRPr="00765811">
        <w:rPr>
          <w:rFonts w:ascii="Book Antiqua" w:hAnsi="標楷體"/>
          <w:color w:val="FF0000"/>
          <w:szCs w:val="40"/>
        </w:rPr>
        <w:t>：</w:t>
      </w:r>
      <w:r w:rsidRPr="00765811">
        <w:rPr>
          <w:rFonts w:ascii="Book Antiqua" w:hAnsi="標楷體" w:hint="eastAsia"/>
          <w:color w:val="FF0000"/>
          <w:szCs w:val="40"/>
        </w:rPr>
        <w:t>得計入自有資本之重大事故特別準備金</w:t>
      </w:r>
      <w:bookmarkEnd w:id="366"/>
    </w:p>
    <w:p w:rsidR="00765811" w:rsidRDefault="00765811" w:rsidP="00765811">
      <w:pPr>
        <w:pStyle w:val="aff1"/>
        <w:spacing w:afterLines="0" w:line="400" w:lineRule="exact"/>
        <w:ind w:firstLineChars="117" w:firstLine="281"/>
        <w:rPr>
          <w:rFonts w:ascii="Book Antiqua" w:hAnsi="Book Antiqua"/>
          <w:color w:val="FF0000"/>
        </w:rPr>
      </w:pPr>
      <w:r w:rsidRPr="00765811">
        <w:rPr>
          <w:rFonts w:ascii="Book Antiqua" w:hAnsi="Book Antiqua"/>
          <w:color w:val="FF0000"/>
        </w:rPr>
        <w:t>本計算表之規範係依照金融監督管理委員會之金管保財字第</w:t>
      </w:r>
      <w:r w:rsidR="00700DBB" w:rsidRPr="00700DBB">
        <w:rPr>
          <w:rFonts w:ascii="Book Antiqua" w:hAnsi="Book Antiqua"/>
          <w:color w:val="FF0000"/>
        </w:rPr>
        <w:t>10904942101</w:t>
      </w:r>
      <w:r w:rsidRPr="00765811">
        <w:rPr>
          <w:rFonts w:ascii="Book Antiqua" w:hAnsi="Book Antiqua"/>
          <w:color w:val="FF0000"/>
        </w:rPr>
        <w:t>號函辦理</w:t>
      </w:r>
      <w:r>
        <w:rPr>
          <w:rFonts w:ascii="Book Antiqua" w:hAnsi="Book Antiqua" w:hint="eastAsia"/>
          <w:color w:val="FF0000"/>
        </w:rPr>
        <w:t>，為計算得計入自有資本之重大事故特別準備金</w:t>
      </w:r>
      <w:r w:rsidRPr="00765811">
        <w:rPr>
          <w:rFonts w:ascii="Book Antiqua" w:hAnsi="Book Antiqua"/>
          <w:color w:val="FF0000"/>
        </w:rPr>
        <w:t>。</w:t>
      </w:r>
    </w:p>
    <w:p w:rsidR="00765811" w:rsidRDefault="00765811" w:rsidP="00765811">
      <w:pPr>
        <w:pStyle w:val="aff1"/>
        <w:spacing w:afterLines="0" w:line="400" w:lineRule="exact"/>
        <w:ind w:firstLine="0"/>
        <w:rPr>
          <w:rFonts w:ascii="Book Antiqua" w:hAnsi="Book Antiqua"/>
          <w:color w:val="FF0000"/>
        </w:rPr>
      </w:pPr>
    </w:p>
    <w:p w:rsidR="00765811" w:rsidRPr="00765811" w:rsidRDefault="00765811" w:rsidP="00765811">
      <w:pPr>
        <w:pStyle w:val="aff1"/>
        <w:spacing w:afterLines="0" w:line="400" w:lineRule="exact"/>
        <w:ind w:firstLine="0"/>
        <w:rPr>
          <w:rFonts w:ascii="Book Antiqua" w:hAnsi="Book Antiqua"/>
          <w:color w:val="FF0000"/>
        </w:rPr>
      </w:pPr>
      <w:r>
        <w:rPr>
          <w:rFonts w:ascii="Book Antiqua" w:hAnsi="Book Antiqua" w:hint="eastAsia"/>
          <w:color w:val="FF0000"/>
        </w:rPr>
        <w:t>一、</w:t>
      </w:r>
      <w:r w:rsidRPr="00765811">
        <w:rPr>
          <w:rFonts w:ascii="Book Antiqua" w:hAnsi="Book Antiqua" w:hint="eastAsia"/>
          <w:color w:val="FF0000"/>
        </w:rPr>
        <w:t>天災相關重大事故特別準備金</w:t>
      </w:r>
    </w:p>
    <w:p w:rsidR="00EA4C20" w:rsidRDefault="00EA4C20" w:rsidP="00EA4C20">
      <w:pPr>
        <w:spacing w:line="400" w:lineRule="exact"/>
        <w:rPr>
          <w:rFonts w:ascii="Book Antiqua" w:hAnsi="Book Antiqua"/>
          <w:color w:val="FF0000"/>
          <w:sz w:val="24"/>
        </w:rPr>
      </w:pPr>
    </w:p>
    <w:p w:rsidR="00765811" w:rsidRPr="00EA4C20" w:rsidRDefault="00EA4C20" w:rsidP="00EA4C20">
      <w:pPr>
        <w:spacing w:line="400" w:lineRule="exact"/>
        <w:ind w:left="708" w:hangingChars="295" w:hanging="708"/>
        <w:rPr>
          <w:color w:val="FF0000"/>
          <w:sz w:val="24"/>
        </w:rPr>
      </w:pPr>
      <w:r w:rsidRPr="00EA4C20">
        <w:rPr>
          <w:color w:val="FF0000"/>
          <w:sz w:val="24"/>
        </w:rPr>
        <w:t>第</w:t>
      </w:r>
      <w:r w:rsidRPr="00EA4C20">
        <w:rPr>
          <w:color w:val="FF0000"/>
          <w:sz w:val="24"/>
        </w:rPr>
        <w:t>1</w:t>
      </w:r>
      <w:r w:rsidRPr="00EA4C20">
        <w:rPr>
          <w:color w:val="FF0000"/>
          <w:sz w:val="24"/>
        </w:rPr>
        <w:t>欄</w:t>
      </w:r>
      <w:r w:rsidRPr="00EA4C20">
        <w:rPr>
          <w:color w:val="FF0000"/>
          <w:sz w:val="24"/>
        </w:rPr>
        <w:t>-</w:t>
      </w:r>
      <w:r>
        <w:rPr>
          <w:rFonts w:hint="eastAsia"/>
          <w:color w:val="FF0000"/>
          <w:sz w:val="24"/>
        </w:rPr>
        <w:t>重</w:t>
      </w:r>
      <w:r w:rsidR="00765811" w:rsidRPr="00EA4C20">
        <w:rPr>
          <w:color w:val="FF0000"/>
          <w:sz w:val="24"/>
        </w:rPr>
        <w:t>大事故特別準備金</w:t>
      </w:r>
      <w:r w:rsidR="00765811" w:rsidRPr="00EA4C20">
        <w:rPr>
          <w:color w:val="FF0000"/>
          <w:sz w:val="24"/>
        </w:rPr>
        <w:t>(</w:t>
      </w:r>
      <w:r w:rsidR="00765811" w:rsidRPr="00EA4C20">
        <w:rPr>
          <w:color w:val="FF0000"/>
          <w:sz w:val="24"/>
        </w:rPr>
        <w:t>權益</w:t>
      </w:r>
      <w:r w:rsidR="00765811" w:rsidRPr="00EA4C20">
        <w:rPr>
          <w:color w:val="FF0000"/>
          <w:sz w:val="24"/>
        </w:rPr>
        <w:t>)</w:t>
      </w:r>
      <w:r w:rsidR="00765811" w:rsidRPr="00EA4C20">
        <w:rPr>
          <w:color w:val="FF0000"/>
          <w:sz w:val="24"/>
        </w:rPr>
        <w:t>：</w:t>
      </w:r>
      <w:r w:rsidRPr="00EA4C20">
        <w:rPr>
          <w:color w:val="FF0000"/>
          <w:sz w:val="24"/>
        </w:rPr>
        <w:t>「表</w:t>
      </w:r>
      <w:r w:rsidRPr="00EA4C20">
        <w:rPr>
          <w:color w:val="FF0000"/>
          <w:sz w:val="24"/>
        </w:rPr>
        <w:t>25-1</w:t>
      </w:r>
      <w:r w:rsidRPr="00EA4C20">
        <w:rPr>
          <w:color w:val="FF0000"/>
          <w:sz w:val="24"/>
        </w:rPr>
        <w:t>：重大事故特別準備金明細表」第</w:t>
      </w:r>
      <w:r w:rsidRPr="00EA4C20">
        <w:rPr>
          <w:color w:val="FF0000"/>
          <w:sz w:val="24"/>
        </w:rPr>
        <w:t>(17)</w:t>
      </w:r>
      <w:r w:rsidRPr="00EA4C20">
        <w:rPr>
          <w:color w:val="FF0000"/>
          <w:sz w:val="24"/>
        </w:rPr>
        <w:t>欄第</w:t>
      </w:r>
      <w:r w:rsidRPr="00EA4C20">
        <w:rPr>
          <w:color w:val="FF0000"/>
          <w:sz w:val="24"/>
        </w:rPr>
        <w:t>(25)</w:t>
      </w:r>
      <w:r w:rsidRPr="00EA4C20">
        <w:rPr>
          <w:color w:val="FF0000"/>
          <w:sz w:val="24"/>
        </w:rPr>
        <w:t>及</w:t>
      </w:r>
      <w:r w:rsidRPr="00EA4C20">
        <w:rPr>
          <w:color w:val="FF0000"/>
          <w:sz w:val="24"/>
        </w:rPr>
        <w:t>(28)</w:t>
      </w:r>
      <w:r w:rsidRPr="00EA4C20">
        <w:rPr>
          <w:color w:val="FF0000"/>
          <w:sz w:val="24"/>
        </w:rPr>
        <w:t>列號之合計值</w:t>
      </w:r>
    </w:p>
    <w:p w:rsidR="00EA4C20" w:rsidRPr="00EA4C20" w:rsidRDefault="00EA4C20" w:rsidP="00EA4C20">
      <w:pPr>
        <w:spacing w:beforeLines="50" w:before="120" w:line="400" w:lineRule="exact"/>
        <w:ind w:left="708" w:hangingChars="295" w:hanging="708"/>
        <w:rPr>
          <w:color w:val="FF0000"/>
          <w:sz w:val="24"/>
        </w:rPr>
      </w:pPr>
      <w:r w:rsidRPr="00EA4C20">
        <w:rPr>
          <w:color w:val="FF0000"/>
          <w:sz w:val="24"/>
        </w:rPr>
        <w:t>第</w:t>
      </w:r>
      <w:r>
        <w:rPr>
          <w:rFonts w:hint="eastAsia"/>
          <w:color w:val="FF0000"/>
          <w:sz w:val="24"/>
        </w:rPr>
        <w:t>2</w:t>
      </w:r>
      <w:r w:rsidRPr="00EA4C20">
        <w:rPr>
          <w:color w:val="FF0000"/>
          <w:sz w:val="24"/>
        </w:rPr>
        <w:t>欄</w:t>
      </w:r>
      <w:r w:rsidRPr="00EA4C20">
        <w:rPr>
          <w:color w:val="FF0000"/>
          <w:sz w:val="24"/>
        </w:rPr>
        <w:t>-</w:t>
      </w:r>
      <w:r w:rsidRPr="00EA4C20">
        <w:rPr>
          <w:color w:val="FF0000"/>
          <w:sz w:val="24"/>
        </w:rPr>
        <w:t>重大事故特別準備金</w:t>
      </w:r>
      <w:r w:rsidRPr="00EA4C20">
        <w:rPr>
          <w:color w:val="FF0000"/>
          <w:sz w:val="24"/>
        </w:rPr>
        <w:t>(</w:t>
      </w:r>
      <w:r w:rsidR="008700EB">
        <w:rPr>
          <w:rFonts w:hint="eastAsia"/>
          <w:color w:val="FF0000"/>
          <w:sz w:val="24"/>
        </w:rPr>
        <w:t>負債</w:t>
      </w:r>
      <w:r w:rsidRPr="00EA4C20">
        <w:rPr>
          <w:color w:val="FF0000"/>
          <w:sz w:val="24"/>
        </w:rPr>
        <w:t>)</w:t>
      </w:r>
      <w:r w:rsidRPr="00EA4C20">
        <w:rPr>
          <w:color w:val="FF0000"/>
          <w:sz w:val="24"/>
        </w:rPr>
        <w:t>：「表</w:t>
      </w:r>
      <w:r w:rsidRPr="00EA4C20">
        <w:rPr>
          <w:color w:val="FF0000"/>
          <w:sz w:val="24"/>
        </w:rPr>
        <w:t>25-1</w:t>
      </w:r>
      <w:r w:rsidRPr="00EA4C20">
        <w:rPr>
          <w:color w:val="FF0000"/>
          <w:sz w:val="24"/>
        </w:rPr>
        <w:t>：重大事故特別準備金明細表」第</w:t>
      </w:r>
      <w:r w:rsidRPr="00EA4C20">
        <w:rPr>
          <w:color w:val="FF0000"/>
          <w:sz w:val="24"/>
        </w:rPr>
        <w:t>(16)</w:t>
      </w:r>
      <w:r w:rsidRPr="00EA4C20">
        <w:rPr>
          <w:color w:val="FF0000"/>
          <w:sz w:val="24"/>
        </w:rPr>
        <w:t>欄第</w:t>
      </w:r>
      <w:r w:rsidRPr="00EA4C20">
        <w:rPr>
          <w:color w:val="FF0000"/>
          <w:sz w:val="24"/>
        </w:rPr>
        <w:t>(25)</w:t>
      </w:r>
      <w:r w:rsidRPr="00EA4C20">
        <w:rPr>
          <w:color w:val="FF0000"/>
          <w:sz w:val="24"/>
        </w:rPr>
        <w:t>及</w:t>
      </w:r>
      <w:r w:rsidRPr="00EA4C20">
        <w:rPr>
          <w:color w:val="FF0000"/>
          <w:sz w:val="24"/>
        </w:rPr>
        <w:t>(28)</w:t>
      </w:r>
      <w:r w:rsidRPr="00EA4C20">
        <w:rPr>
          <w:color w:val="FF0000"/>
          <w:sz w:val="24"/>
        </w:rPr>
        <w:t>列號之合計值</w:t>
      </w:r>
    </w:p>
    <w:p w:rsidR="00EA4C20" w:rsidRDefault="00EA4C20" w:rsidP="00EA4C20">
      <w:pPr>
        <w:spacing w:line="400" w:lineRule="exact"/>
        <w:ind w:left="708" w:hangingChars="295" w:hanging="708"/>
        <w:rPr>
          <w:color w:val="FF0000"/>
          <w:sz w:val="24"/>
        </w:rPr>
      </w:pPr>
      <w:r w:rsidRPr="00EA4C20">
        <w:rPr>
          <w:color w:val="FF0000"/>
          <w:sz w:val="24"/>
        </w:rPr>
        <w:t>第</w:t>
      </w:r>
      <w:r>
        <w:rPr>
          <w:rFonts w:hint="eastAsia"/>
          <w:color w:val="FF0000"/>
          <w:sz w:val="24"/>
        </w:rPr>
        <w:t>3</w:t>
      </w:r>
      <w:r w:rsidRPr="00EA4C20">
        <w:rPr>
          <w:color w:val="FF0000"/>
          <w:sz w:val="24"/>
        </w:rPr>
        <w:t>欄</w:t>
      </w:r>
      <w:r>
        <w:rPr>
          <w:rFonts w:hint="eastAsia"/>
          <w:color w:val="FF0000"/>
          <w:sz w:val="24"/>
        </w:rPr>
        <w:t>-</w:t>
      </w:r>
      <w:r>
        <w:rPr>
          <w:rFonts w:hint="eastAsia"/>
          <w:color w:val="FF0000"/>
          <w:sz w:val="24"/>
        </w:rPr>
        <w:t>總計：上述兩項之加總</w:t>
      </w:r>
    </w:p>
    <w:p w:rsidR="00EA4C20" w:rsidRDefault="00EA4C20" w:rsidP="00EA4C20">
      <w:pPr>
        <w:spacing w:line="400" w:lineRule="exact"/>
        <w:ind w:left="708" w:hangingChars="295" w:hanging="708"/>
        <w:rPr>
          <w:color w:val="FF0000"/>
          <w:sz w:val="24"/>
        </w:rPr>
      </w:pPr>
    </w:p>
    <w:p w:rsidR="00EA4C20" w:rsidRDefault="00EA4C20" w:rsidP="00EA4C20">
      <w:pPr>
        <w:spacing w:line="400" w:lineRule="exact"/>
        <w:ind w:left="708" w:hangingChars="295" w:hanging="708"/>
        <w:rPr>
          <w:color w:val="FF0000"/>
          <w:sz w:val="24"/>
        </w:rPr>
      </w:pPr>
    </w:p>
    <w:p w:rsidR="00EA4C20" w:rsidRPr="00EA4C20" w:rsidRDefault="00EA4C20" w:rsidP="00EA4C20">
      <w:pPr>
        <w:spacing w:line="400" w:lineRule="exact"/>
        <w:ind w:left="767" w:hangingChars="295" w:hanging="767"/>
        <w:rPr>
          <w:rFonts w:ascii="標楷體" w:hAnsi="標楷體"/>
          <w:color w:val="FF0000"/>
          <w:sz w:val="24"/>
        </w:rPr>
      </w:pPr>
      <w:r>
        <w:rPr>
          <w:rFonts w:ascii="Book Antiqua" w:hAnsi="Book Antiqua" w:hint="eastAsia"/>
          <w:color w:val="FF0000"/>
        </w:rPr>
        <w:t>二、</w:t>
      </w:r>
      <w:r w:rsidRPr="00EA4C20">
        <w:rPr>
          <w:rFonts w:ascii="標楷體" w:hAnsi="標楷體" w:hint="eastAsia"/>
          <w:color w:val="FF0000"/>
          <w:sz w:val="24"/>
        </w:rPr>
        <w:t>得計入自有資本之金額</w:t>
      </w:r>
    </w:p>
    <w:p w:rsidR="00EA4C20" w:rsidRPr="00EA4C20" w:rsidRDefault="00EA4C20" w:rsidP="00EA4C20">
      <w:pPr>
        <w:spacing w:line="400" w:lineRule="exact"/>
        <w:ind w:left="708" w:hangingChars="295" w:hanging="708"/>
        <w:rPr>
          <w:color w:val="FF0000"/>
          <w:sz w:val="24"/>
        </w:rPr>
      </w:pPr>
      <w:r w:rsidRPr="00EA4C20">
        <w:rPr>
          <w:color w:val="FF0000"/>
          <w:sz w:val="24"/>
        </w:rPr>
        <w:t>第</w:t>
      </w:r>
      <w:r w:rsidR="00B033FF">
        <w:rPr>
          <w:rFonts w:hint="eastAsia"/>
          <w:color w:val="FF0000"/>
          <w:sz w:val="24"/>
        </w:rPr>
        <w:t>4</w:t>
      </w:r>
      <w:r w:rsidRPr="00EA4C20">
        <w:rPr>
          <w:color w:val="FF0000"/>
          <w:sz w:val="24"/>
        </w:rPr>
        <w:t>欄</w:t>
      </w:r>
      <w:r w:rsidRPr="00EA4C20">
        <w:rPr>
          <w:color w:val="FF0000"/>
          <w:sz w:val="24"/>
        </w:rPr>
        <w:t>-</w:t>
      </w:r>
      <w:r w:rsidRPr="00EA4C20">
        <w:rPr>
          <w:rFonts w:hint="eastAsia"/>
          <w:color w:val="FF0000"/>
          <w:sz w:val="24"/>
        </w:rPr>
        <w:t>風險資本總額</w:t>
      </w:r>
      <w:r w:rsidRPr="00EA4C20">
        <w:rPr>
          <w:color w:val="FF0000"/>
          <w:sz w:val="24"/>
        </w:rPr>
        <w:t>：「表</w:t>
      </w:r>
      <w:r>
        <w:rPr>
          <w:rFonts w:hint="eastAsia"/>
          <w:color w:val="FF0000"/>
          <w:sz w:val="24"/>
        </w:rPr>
        <w:t>30</w:t>
      </w:r>
      <w:r w:rsidRPr="00EA4C20">
        <w:rPr>
          <w:color w:val="FF0000"/>
          <w:sz w:val="24"/>
        </w:rPr>
        <w:t>-1</w:t>
      </w:r>
      <w:r w:rsidRPr="00EA4C20">
        <w:rPr>
          <w:color w:val="FF0000"/>
          <w:sz w:val="24"/>
        </w:rPr>
        <w:t>：</w:t>
      </w:r>
      <w:r w:rsidRPr="00EA4C20">
        <w:rPr>
          <w:rFonts w:hint="eastAsia"/>
          <w:color w:val="FF0000"/>
          <w:sz w:val="24"/>
        </w:rPr>
        <w:t>資本適足性分析表</w:t>
      </w:r>
      <w:r w:rsidRPr="00EA4C20">
        <w:rPr>
          <w:color w:val="FF0000"/>
          <w:sz w:val="24"/>
        </w:rPr>
        <w:t>」</w:t>
      </w:r>
      <w:r>
        <w:rPr>
          <w:rFonts w:hint="eastAsia"/>
          <w:color w:val="FF0000"/>
          <w:sz w:val="24"/>
        </w:rPr>
        <w:t>之風險資本總額</w:t>
      </w:r>
    </w:p>
    <w:p w:rsidR="00EA4C20" w:rsidRPr="00EA4C20" w:rsidRDefault="00EA4C20" w:rsidP="00EA4C20">
      <w:pPr>
        <w:spacing w:beforeLines="50" w:before="120" w:line="400" w:lineRule="exact"/>
        <w:ind w:left="708" w:hangingChars="295" w:hanging="708"/>
        <w:rPr>
          <w:color w:val="FF0000"/>
          <w:sz w:val="24"/>
        </w:rPr>
      </w:pPr>
      <w:r w:rsidRPr="00EA4C20">
        <w:rPr>
          <w:color w:val="FF0000"/>
          <w:sz w:val="24"/>
        </w:rPr>
        <w:t>第</w:t>
      </w:r>
      <w:r w:rsidR="00B033FF">
        <w:rPr>
          <w:rFonts w:hint="eastAsia"/>
          <w:color w:val="FF0000"/>
          <w:sz w:val="24"/>
        </w:rPr>
        <w:t>5</w:t>
      </w:r>
      <w:r w:rsidRPr="00EA4C20">
        <w:rPr>
          <w:color w:val="FF0000"/>
          <w:sz w:val="24"/>
        </w:rPr>
        <w:t>欄</w:t>
      </w:r>
      <w:r w:rsidRPr="00EA4C20">
        <w:rPr>
          <w:color w:val="FF0000"/>
          <w:sz w:val="24"/>
        </w:rPr>
        <w:t>-</w:t>
      </w:r>
      <w:r w:rsidRPr="00EA4C20">
        <w:rPr>
          <w:rFonts w:hint="eastAsia"/>
          <w:color w:val="FF0000"/>
          <w:sz w:val="24"/>
        </w:rPr>
        <w:t>不含天災之風險資本總額</w:t>
      </w:r>
      <w:r w:rsidRPr="00EA4C20">
        <w:rPr>
          <w:color w:val="FF0000"/>
          <w:sz w:val="24"/>
        </w:rPr>
        <w:t>：</w:t>
      </w:r>
      <w:r>
        <w:rPr>
          <w:rFonts w:hint="eastAsia"/>
          <w:color w:val="FF0000"/>
          <w:sz w:val="24"/>
        </w:rPr>
        <w:t>依</w:t>
      </w:r>
      <w:r w:rsidRPr="00EA4C20">
        <w:rPr>
          <w:color w:val="FF0000"/>
          <w:sz w:val="24"/>
        </w:rPr>
        <w:t>「表</w:t>
      </w:r>
      <w:r>
        <w:rPr>
          <w:rFonts w:hint="eastAsia"/>
          <w:color w:val="FF0000"/>
          <w:sz w:val="24"/>
        </w:rPr>
        <w:t>30</w:t>
      </w:r>
      <w:r w:rsidRPr="00EA4C20">
        <w:rPr>
          <w:color w:val="FF0000"/>
          <w:sz w:val="24"/>
        </w:rPr>
        <w:t>-1</w:t>
      </w:r>
      <w:r w:rsidRPr="00EA4C20">
        <w:rPr>
          <w:color w:val="FF0000"/>
          <w:sz w:val="24"/>
        </w:rPr>
        <w:t>：</w:t>
      </w:r>
      <w:r w:rsidRPr="00EA4C20">
        <w:rPr>
          <w:rFonts w:hint="eastAsia"/>
          <w:color w:val="FF0000"/>
          <w:sz w:val="24"/>
        </w:rPr>
        <w:t>資本適足性分析表</w:t>
      </w:r>
      <w:r w:rsidRPr="00EA4C20">
        <w:rPr>
          <w:color w:val="FF0000"/>
          <w:sz w:val="24"/>
        </w:rPr>
        <w:t>」</w:t>
      </w:r>
      <w:r>
        <w:rPr>
          <w:rFonts w:hint="eastAsia"/>
          <w:color w:val="FF0000"/>
          <w:sz w:val="24"/>
        </w:rPr>
        <w:t>風險資本總額計算公式</w:t>
      </w:r>
      <w:r w:rsidR="00B033FF">
        <w:rPr>
          <w:rFonts w:hint="eastAsia"/>
          <w:color w:val="FF0000"/>
          <w:sz w:val="24"/>
        </w:rPr>
        <w:t>計算不包含天災風險資本之總額</w:t>
      </w:r>
    </w:p>
    <w:p w:rsidR="00EA4C20" w:rsidRDefault="00EA4C20" w:rsidP="00EA4C20">
      <w:pPr>
        <w:spacing w:line="400" w:lineRule="exact"/>
        <w:ind w:left="708" w:hangingChars="295" w:hanging="708"/>
        <w:rPr>
          <w:color w:val="FF0000"/>
          <w:sz w:val="24"/>
        </w:rPr>
      </w:pPr>
      <w:r w:rsidRPr="00EA4C20">
        <w:rPr>
          <w:color w:val="FF0000"/>
          <w:sz w:val="24"/>
        </w:rPr>
        <w:t>第</w:t>
      </w:r>
      <w:r w:rsidR="00B033FF">
        <w:rPr>
          <w:rFonts w:hint="eastAsia"/>
          <w:color w:val="FF0000"/>
          <w:sz w:val="24"/>
        </w:rPr>
        <w:t>6</w:t>
      </w:r>
      <w:r w:rsidRPr="00EA4C20">
        <w:rPr>
          <w:color w:val="FF0000"/>
          <w:sz w:val="24"/>
        </w:rPr>
        <w:t>欄</w:t>
      </w:r>
      <w:r>
        <w:rPr>
          <w:rFonts w:hint="eastAsia"/>
          <w:color w:val="FF0000"/>
          <w:sz w:val="24"/>
        </w:rPr>
        <w:t>-</w:t>
      </w:r>
      <w:r w:rsidR="00B033FF" w:rsidRPr="00B033FF">
        <w:rPr>
          <w:rFonts w:hint="eastAsia"/>
          <w:color w:val="FF0000"/>
          <w:sz w:val="24"/>
        </w:rPr>
        <w:t>風險資本含天災增加比率</w:t>
      </w:r>
      <w:r>
        <w:rPr>
          <w:rFonts w:hint="eastAsia"/>
          <w:color w:val="FF0000"/>
          <w:sz w:val="24"/>
        </w:rPr>
        <w:t>：</w:t>
      </w:r>
      <w:r w:rsidR="00B033FF">
        <w:rPr>
          <w:rFonts w:hint="eastAsia"/>
          <w:color w:val="FF0000"/>
          <w:sz w:val="24"/>
        </w:rPr>
        <w:t>計算天災造成之風險資本總額增加比率</w:t>
      </w:r>
    </w:p>
    <w:p w:rsidR="00B033FF" w:rsidRDefault="00B033FF" w:rsidP="00B033FF">
      <w:pPr>
        <w:spacing w:line="400" w:lineRule="exact"/>
        <w:ind w:left="708" w:hangingChars="295" w:hanging="708"/>
        <w:rPr>
          <w:color w:val="FF0000"/>
          <w:sz w:val="24"/>
        </w:rPr>
      </w:pPr>
      <w:r w:rsidRPr="00EA4C20">
        <w:rPr>
          <w:color w:val="FF0000"/>
          <w:sz w:val="24"/>
        </w:rPr>
        <w:t>第</w:t>
      </w:r>
      <w:r>
        <w:rPr>
          <w:rFonts w:hint="eastAsia"/>
          <w:color w:val="FF0000"/>
          <w:sz w:val="24"/>
        </w:rPr>
        <w:t>7</w:t>
      </w:r>
      <w:r w:rsidRPr="00EA4C20">
        <w:rPr>
          <w:color w:val="FF0000"/>
          <w:sz w:val="24"/>
        </w:rPr>
        <w:t>欄</w:t>
      </w:r>
      <w:r>
        <w:rPr>
          <w:rFonts w:hint="eastAsia"/>
          <w:color w:val="FF0000"/>
          <w:sz w:val="24"/>
        </w:rPr>
        <w:t>-</w:t>
      </w:r>
      <w:r>
        <w:rPr>
          <w:rFonts w:hint="eastAsia"/>
          <w:color w:val="FF0000"/>
          <w:sz w:val="24"/>
        </w:rPr>
        <w:t>自有資本：</w:t>
      </w:r>
      <w:r w:rsidR="00700DBB" w:rsidRPr="00700DBB">
        <w:rPr>
          <w:rFonts w:hint="eastAsia"/>
          <w:color w:val="FF0000"/>
          <w:sz w:val="24"/>
        </w:rPr>
        <w:t>不含重大事故特別準備金之自有資本</w:t>
      </w:r>
      <w:r w:rsidR="00700DBB">
        <w:rPr>
          <w:rFonts w:hint="eastAsia"/>
          <w:color w:val="FF0000"/>
          <w:sz w:val="24"/>
        </w:rPr>
        <w:t>。</w:t>
      </w:r>
    </w:p>
    <w:p w:rsidR="00B033FF" w:rsidRDefault="00B033FF" w:rsidP="00B033FF">
      <w:pPr>
        <w:spacing w:line="400" w:lineRule="exact"/>
        <w:ind w:left="708" w:hangingChars="295" w:hanging="708"/>
        <w:rPr>
          <w:color w:val="FF0000"/>
          <w:sz w:val="24"/>
        </w:rPr>
      </w:pPr>
      <w:r w:rsidRPr="00EA4C20">
        <w:rPr>
          <w:color w:val="FF0000"/>
          <w:sz w:val="24"/>
        </w:rPr>
        <w:t>第</w:t>
      </w:r>
      <w:r>
        <w:rPr>
          <w:rFonts w:hint="eastAsia"/>
          <w:color w:val="FF0000"/>
          <w:sz w:val="24"/>
        </w:rPr>
        <w:t>8</w:t>
      </w:r>
      <w:r w:rsidRPr="00EA4C20">
        <w:rPr>
          <w:color w:val="FF0000"/>
          <w:sz w:val="24"/>
        </w:rPr>
        <w:t>欄</w:t>
      </w:r>
      <w:r>
        <w:rPr>
          <w:rFonts w:hint="eastAsia"/>
          <w:color w:val="FF0000"/>
          <w:sz w:val="24"/>
        </w:rPr>
        <w:t>-</w:t>
      </w:r>
      <w:r w:rsidRPr="00B033FF">
        <w:rPr>
          <w:rFonts w:hint="eastAsia"/>
          <w:color w:val="FF0000"/>
          <w:sz w:val="24"/>
        </w:rPr>
        <w:t>重大事故特別準備金計入自有資本上限</w:t>
      </w:r>
      <w:r>
        <w:rPr>
          <w:rFonts w:hint="eastAsia"/>
          <w:color w:val="FF0000"/>
          <w:sz w:val="24"/>
        </w:rPr>
        <w:t>：第</w:t>
      </w:r>
      <w:r>
        <w:rPr>
          <w:rFonts w:hint="eastAsia"/>
          <w:color w:val="FF0000"/>
          <w:sz w:val="24"/>
        </w:rPr>
        <w:t>7</w:t>
      </w:r>
      <w:r>
        <w:rPr>
          <w:rFonts w:hint="eastAsia"/>
          <w:color w:val="FF0000"/>
          <w:sz w:val="24"/>
        </w:rPr>
        <w:t>欄之自有資本乘上第</w:t>
      </w:r>
      <w:r>
        <w:rPr>
          <w:rFonts w:hint="eastAsia"/>
          <w:color w:val="FF0000"/>
          <w:sz w:val="24"/>
        </w:rPr>
        <w:t>6</w:t>
      </w:r>
      <w:r>
        <w:rPr>
          <w:rFonts w:hint="eastAsia"/>
          <w:color w:val="FF0000"/>
          <w:sz w:val="24"/>
        </w:rPr>
        <w:t>欄之增加比率</w:t>
      </w:r>
    </w:p>
    <w:p w:rsidR="00B033FF" w:rsidRDefault="00B033FF" w:rsidP="00B033FF">
      <w:pPr>
        <w:spacing w:line="400" w:lineRule="exact"/>
        <w:ind w:left="708" w:hangingChars="295" w:hanging="708"/>
        <w:rPr>
          <w:color w:val="FF0000"/>
          <w:sz w:val="24"/>
        </w:rPr>
      </w:pPr>
      <w:r w:rsidRPr="00EA4C20">
        <w:rPr>
          <w:color w:val="FF0000"/>
          <w:sz w:val="24"/>
        </w:rPr>
        <w:t>第</w:t>
      </w:r>
      <w:r>
        <w:rPr>
          <w:rFonts w:hint="eastAsia"/>
          <w:color w:val="FF0000"/>
          <w:sz w:val="24"/>
        </w:rPr>
        <w:t>9</w:t>
      </w:r>
      <w:r w:rsidRPr="00EA4C20">
        <w:rPr>
          <w:color w:val="FF0000"/>
          <w:sz w:val="24"/>
        </w:rPr>
        <w:t>欄</w:t>
      </w:r>
      <w:r>
        <w:rPr>
          <w:rFonts w:hint="eastAsia"/>
          <w:color w:val="FF0000"/>
          <w:sz w:val="24"/>
        </w:rPr>
        <w:t>-</w:t>
      </w:r>
      <w:r w:rsidRPr="00B033FF">
        <w:rPr>
          <w:rFonts w:hint="eastAsia"/>
          <w:color w:val="FF0000"/>
          <w:sz w:val="24"/>
        </w:rPr>
        <w:t>得計入自有資本之重大事故特別準備金</w:t>
      </w:r>
      <w:r>
        <w:rPr>
          <w:rFonts w:hint="eastAsia"/>
          <w:color w:val="FF0000"/>
          <w:sz w:val="24"/>
        </w:rPr>
        <w:t>：</w:t>
      </w:r>
      <w:r w:rsidRPr="00B033FF">
        <w:rPr>
          <w:rFonts w:hint="eastAsia"/>
          <w:color w:val="FF0000"/>
          <w:sz w:val="24"/>
        </w:rPr>
        <w:t>自有資本可加回</w:t>
      </w:r>
      <w:r>
        <w:rPr>
          <w:rFonts w:hint="eastAsia"/>
          <w:color w:val="FF0000"/>
          <w:sz w:val="24"/>
        </w:rPr>
        <w:t>之重大事故特別準備金</w:t>
      </w:r>
      <w:r w:rsidRPr="00B033FF">
        <w:rPr>
          <w:rFonts w:hint="eastAsia"/>
          <w:color w:val="FF0000"/>
          <w:sz w:val="24"/>
        </w:rPr>
        <w:t>金額以納入天災風險資本後風險資本總額之增幅比率為限。</w:t>
      </w:r>
    </w:p>
    <w:p w:rsidR="00EA4C20" w:rsidRDefault="00EA4C20" w:rsidP="00EA4C20">
      <w:pPr>
        <w:spacing w:line="400" w:lineRule="exact"/>
        <w:ind w:left="708" w:hangingChars="295" w:hanging="708"/>
        <w:rPr>
          <w:color w:val="FF0000"/>
          <w:sz w:val="24"/>
        </w:rPr>
      </w:pPr>
    </w:p>
    <w:p w:rsidR="00B033FF" w:rsidRPr="00B033FF" w:rsidRDefault="00B033FF" w:rsidP="00EA4C20">
      <w:pPr>
        <w:spacing w:line="400" w:lineRule="exact"/>
        <w:ind w:left="708" w:hangingChars="295" w:hanging="708"/>
        <w:rPr>
          <w:color w:val="FF0000"/>
          <w:sz w:val="24"/>
        </w:rPr>
      </w:pPr>
    </w:p>
    <w:p w:rsidR="00EA4C20" w:rsidRDefault="00EA4C20" w:rsidP="00EA4C20">
      <w:pPr>
        <w:spacing w:line="400" w:lineRule="exact"/>
        <w:ind w:left="708" w:hangingChars="295" w:hanging="708"/>
        <w:rPr>
          <w:color w:val="FF0000"/>
          <w:sz w:val="24"/>
        </w:rPr>
      </w:pPr>
    </w:p>
    <w:p w:rsidR="00EA4C20" w:rsidRDefault="00EA4C20" w:rsidP="00765811">
      <w:pPr>
        <w:spacing w:line="400" w:lineRule="exact"/>
        <w:ind w:firstLineChars="236" w:firstLine="566"/>
        <w:rPr>
          <w:rFonts w:ascii="Book Antiqua" w:hAnsi="Book Antiqua"/>
          <w:color w:val="FF0000"/>
          <w:sz w:val="24"/>
        </w:rPr>
      </w:pPr>
    </w:p>
    <w:p w:rsidR="00182C1E" w:rsidRPr="00EA4C20" w:rsidRDefault="00182C1E" w:rsidP="00765811">
      <w:pPr>
        <w:spacing w:line="400" w:lineRule="exact"/>
        <w:ind w:firstLineChars="236" w:firstLine="566"/>
        <w:rPr>
          <w:rFonts w:ascii="Book Antiqua" w:hAnsi="Book Antiqua"/>
          <w:color w:val="FF0000"/>
          <w:sz w:val="24"/>
        </w:rPr>
      </w:pPr>
    </w:p>
    <w:p w:rsidR="00765811" w:rsidRPr="00765811" w:rsidRDefault="00765811" w:rsidP="00765811">
      <w:pPr>
        <w:spacing w:line="400" w:lineRule="exact"/>
        <w:ind w:firstLineChars="236" w:firstLine="566"/>
        <w:rPr>
          <w:rFonts w:ascii="Book Antiqua" w:hAnsi="Book Antiqua"/>
          <w:color w:val="FF0000"/>
          <w:sz w:val="24"/>
        </w:rPr>
      </w:pPr>
    </w:p>
    <w:p w:rsidR="00765811" w:rsidRPr="00765811" w:rsidRDefault="00765811" w:rsidP="00765811">
      <w:pPr>
        <w:spacing w:line="400" w:lineRule="exact"/>
        <w:rPr>
          <w:lang w:eastAsia="x-none"/>
        </w:rPr>
      </w:pPr>
    </w:p>
    <w:p w:rsidR="00765811" w:rsidRDefault="00765811" w:rsidP="00765811">
      <w:pPr>
        <w:spacing w:line="400" w:lineRule="exact"/>
        <w:rPr>
          <w:lang w:val="x-none" w:eastAsia="x-none"/>
        </w:rPr>
      </w:pPr>
    </w:p>
    <w:p w:rsidR="00765811" w:rsidRPr="00765811" w:rsidRDefault="00765811" w:rsidP="00765811">
      <w:pPr>
        <w:rPr>
          <w:lang w:val="x-none" w:eastAsia="x-none"/>
        </w:rPr>
      </w:pPr>
    </w:p>
    <w:p w:rsidR="005D59F6" w:rsidRPr="00CC13DE" w:rsidRDefault="005D59F6" w:rsidP="00D14F94">
      <w:pPr>
        <w:pStyle w:val="1"/>
        <w:rPr>
          <w:rFonts w:ascii="Book Antiqua" w:hAnsi="Book Antiqua"/>
          <w:color w:val="000000" w:themeColor="text1"/>
          <w:szCs w:val="40"/>
        </w:rPr>
      </w:pPr>
      <w:bookmarkStart w:id="367" w:name="_Toc55996748"/>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30-9</w:t>
      </w:r>
      <w:r w:rsidRPr="00CC13DE">
        <w:rPr>
          <w:rFonts w:ascii="Book Antiqua" w:hAnsi="標楷體"/>
          <w:color w:val="000000" w:themeColor="text1"/>
          <w:szCs w:val="40"/>
        </w:rPr>
        <w:t>：信用評等資訊調整表</w:t>
      </w:r>
      <w:bookmarkEnd w:id="367"/>
    </w:p>
    <w:p w:rsidR="005D59F6" w:rsidRPr="00CC13DE" w:rsidRDefault="005D59F6">
      <w:pPr>
        <w:spacing w:line="440" w:lineRule="exact"/>
        <w:ind w:firstLineChars="200" w:firstLine="480"/>
        <w:rPr>
          <w:rFonts w:ascii="Book Antiqua" w:hAnsi="Book Antiqua"/>
          <w:color w:val="000000" w:themeColor="text1"/>
          <w:sz w:val="24"/>
        </w:rPr>
      </w:pPr>
      <w:r w:rsidRPr="00CC13DE">
        <w:rPr>
          <w:rFonts w:ascii="Book Antiqua" w:hAnsi="標楷體"/>
          <w:color w:val="000000" w:themeColor="text1"/>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rsidR="005D59F6" w:rsidRPr="00CC13DE" w:rsidRDefault="005D59F6">
      <w:pPr>
        <w:spacing w:line="440" w:lineRule="exact"/>
        <w:ind w:firstLineChars="200" w:firstLine="480"/>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一、保險業風險資本額制度調整項目：</w:t>
      </w:r>
    </w:p>
    <w:p w:rsidR="005D59F6" w:rsidRPr="00CC13DE" w:rsidRDefault="005D59F6">
      <w:pPr>
        <w:spacing w:line="440" w:lineRule="exact"/>
        <w:ind w:left="480" w:hangingChars="200" w:hanging="480"/>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目前保險業風險資本額制度考量納入信用評等額外資訊以作為係數扣減之風險項目如下：</w:t>
      </w:r>
    </w:p>
    <w:p w:rsidR="005D59F6" w:rsidRPr="00CC13DE" w:rsidRDefault="00004DDA">
      <w:pPr>
        <w:spacing w:line="440" w:lineRule="exact"/>
        <w:ind w:left="480"/>
        <w:rPr>
          <w:rFonts w:ascii="Book Antiqua" w:hAnsi="Book Antiqua"/>
          <w:color w:val="000000" w:themeColor="text1"/>
          <w:sz w:val="24"/>
        </w:rPr>
      </w:pPr>
      <w:r w:rsidRPr="00CC13DE">
        <w:rPr>
          <w:rFonts w:ascii="Book Antiqua" w:hAnsi="標楷體" w:hint="eastAsia"/>
          <w:color w:val="000000" w:themeColor="text1"/>
          <w:sz w:val="24"/>
        </w:rPr>
        <w:t>(</w:t>
      </w:r>
      <w:r w:rsidRPr="00CC13DE">
        <w:rPr>
          <w:rFonts w:ascii="Book Antiqua" w:hAnsi="標楷體"/>
          <w:color w:val="000000" w:themeColor="text1"/>
          <w:sz w:val="24"/>
        </w:rPr>
        <w:t>一</w:t>
      </w:r>
      <w:r w:rsidRPr="00CC13DE">
        <w:rPr>
          <w:rFonts w:ascii="Book Antiqua" w:hAnsi="標楷體" w:hint="eastAsia"/>
          <w:color w:val="000000" w:themeColor="text1"/>
          <w:sz w:val="24"/>
        </w:rPr>
        <w:t xml:space="preserve">) </w:t>
      </w:r>
      <w:r w:rsidR="005D59F6" w:rsidRPr="00CC13DE">
        <w:rPr>
          <w:rFonts w:ascii="Book Antiqua" w:hAnsi="標楷體"/>
          <w:color w:val="000000" w:themeColor="text1"/>
          <w:sz w:val="24"/>
        </w:rPr>
        <w:t>資產風險－關係人風險：</w:t>
      </w:r>
    </w:p>
    <w:p w:rsidR="005D59F6" w:rsidRPr="00CC13DE" w:rsidRDefault="005D59F6">
      <w:pPr>
        <w:spacing w:line="440" w:lineRule="exact"/>
        <w:ind w:left="1200"/>
        <w:rPr>
          <w:rFonts w:ascii="Book Antiqua" w:hAnsi="Book Antiqua"/>
          <w:color w:val="000000" w:themeColor="text1"/>
          <w:sz w:val="24"/>
        </w:rPr>
      </w:pPr>
      <w:r w:rsidRPr="00CC13DE">
        <w:rPr>
          <w:rFonts w:ascii="Book Antiqua" w:hAnsi="Book Antiqua"/>
          <w:color w:val="000000" w:themeColor="text1"/>
          <w:sz w:val="24"/>
        </w:rPr>
        <w:t xml:space="preserve">1. </w:t>
      </w:r>
      <w:r w:rsidRPr="00CC13DE">
        <w:rPr>
          <w:rFonts w:ascii="Book Antiqua" w:hAnsi="標楷體"/>
          <w:color w:val="000000" w:themeColor="text1"/>
          <w:sz w:val="24"/>
        </w:rPr>
        <w:t>投資具控制與從屬關係之關係人存款</w:t>
      </w:r>
    </w:p>
    <w:p w:rsidR="005D59F6" w:rsidRPr="00CC13DE" w:rsidRDefault="005D59F6">
      <w:pPr>
        <w:spacing w:line="440" w:lineRule="exact"/>
        <w:ind w:left="1200"/>
        <w:rPr>
          <w:rFonts w:ascii="Book Antiqua" w:hAnsi="Book Antiqua"/>
          <w:color w:val="000000" w:themeColor="text1"/>
          <w:sz w:val="24"/>
        </w:rPr>
      </w:pPr>
      <w:r w:rsidRPr="00CC13DE">
        <w:rPr>
          <w:rFonts w:ascii="Book Antiqua" w:hAnsi="Book Antiqua"/>
          <w:color w:val="000000" w:themeColor="text1"/>
          <w:sz w:val="24"/>
        </w:rPr>
        <w:t xml:space="preserve">2. </w:t>
      </w:r>
      <w:r w:rsidRPr="00CC13DE">
        <w:rPr>
          <w:rFonts w:ascii="Book Antiqua" w:hAnsi="標楷體"/>
          <w:color w:val="000000" w:themeColor="text1"/>
          <w:sz w:val="24"/>
        </w:rPr>
        <w:t>投資具控制與從屬關係之關係人債券型受益憑證</w:t>
      </w:r>
    </w:p>
    <w:p w:rsidR="005D59F6" w:rsidRPr="00CC13DE" w:rsidRDefault="005D59F6">
      <w:pPr>
        <w:spacing w:line="440" w:lineRule="exact"/>
        <w:ind w:left="1200"/>
        <w:rPr>
          <w:rFonts w:ascii="Book Antiqua" w:hAnsi="Book Antiqua"/>
          <w:color w:val="000000" w:themeColor="text1"/>
          <w:sz w:val="24"/>
        </w:rPr>
      </w:pPr>
      <w:r w:rsidRPr="00CC13DE">
        <w:rPr>
          <w:rFonts w:ascii="Book Antiqua" w:hAnsi="Book Antiqua"/>
          <w:color w:val="000000" w:themeColor="text1"/>
          <w:sz w:val="24"/>
        </w:rPr>
        <w:t xml:space="preserve">3. </w:t>
      </w:r>
      <w:r w:rsidRPr="00CC13DE">
        <w:rPr>
          <w:rFonts w:ascii="Book Antiqua" w:hAnsi="標楷體"/>
          <w:color w:val="000000" w:themeColor="text1"/>
          <w:sz w:val="24"/>
        </w:rPr>
        <w:t>投資具控制與從屬關係之關係人貨幣型受益憑證</w:t>
      </w:r>
    </w:p>
    <w:p w:rsidR="005D59F6" w:rsidRPr="00CC13DE" w:rsidRDefault="005D59F6">
      <w:pPr>
        <w:spacing w:line="440" w:lineRule="exact"/>
        <w:ind w:left="1200"/>
        <w:rPr>
          <w:rFonts w:ascii="Book Antiqua" w:hAnsi="Book Antiqua"/>
          <w:color w:val="000000" w:themeColor="text1"/>
          <w:sz w:val="24"/>
        </w:rPr>
      </w:pPr>
      <w:r w:rsidRPr="00CC13DE">
        <w:rPr>
          <w:rFonts w:ascii="Book Antiqua" w:hAnsi="Book Antiqua"/>
          <w:color w:val="000000" w:themeColor="text1"/>
          <w:sz w:val="24"/>
        </w:rPr>
        <w:t xml:space="preserve">4. </w:t>
      </w:r>
      <w:r w:rsidRPr="00CC13DE">
        <w:rPr>
          <w:rFonts w:ascii="Book Antiqua" w:hAnsi="標楷體"/>
          <w:color w:val="000000" w:themeColor="text1"/>
          <w:sz w:val="24"/>
        </w:rPr>
        <w:t>投資非控制與從屬關係關係人存款</w:t>
      </w:r>
    </w:p>
    <w:p w:rsidR="005D59F6" w:rsidRPr="00CC13DE" w:rsidRDefault="005D59F6">
      <w:pPr>
        <w:spacing w:line="440" w:lineRule="exact"/>
        <w:ind w:left="1200"/>
        <w:rPr>
          <w:rFonts w:ascii="Book Antiqua" w:hAnsi="Book Antiqua"/>
          <w:color w:val="000000" w:themeColor="text1"/>
          <w:sz w:val="24"/>
        </w:rPr>
      </w:pPr>
      <w:r w:rsidRPr="00CC13DE">
        <w:rPr>
          <w:rFonts w:ascii="Book Antiqua" w:hAnsi="Book Antiqua"/>
          <w:color w:val="000000" w:themeColor="text1"/>
          <w:sz w:val="24"/>
        </w:rPr>
        <w:t xml:space="preserve">5. </w:t>
      </w:r>
      <w:r w:rsidRPr="00CC13DE">
        <w:rPr>
          <w:rFonts w:ascii="Book Antiqua" w:hAnsi="標楷體"/>
          <w:color w:val="000000" w:themeColor="text1"/>
          <w:sz w:val="24"/>
        </w:rPr>
        <w:t>投資非控制與從屬關係關係人債券型受益憑證</w:t>
      </w:r>
    </w:p>
    <w:p w:rsidR="005D59F6" w:rsidRPr="00CC13DE" w:rsidRDefault="005D59F6">
      <w:pPr>
        <w:spacing w:line="440" w:lineRule="exact"/>
        <w:ind w:left="1200"/>
        <w:rPr>
          <w:rFonts w:ascii="Book Antiqua" w:hAnsi="Book Antiqua"/>
          <w:color w:val="000000" w:themeColor="text1"/>
          <w:sz w:val="24"/>
        </w:rPr>
      </w:pPr>
      <w:r w:rsidRPr="00CC13DE">
        <w:rPr>
          <w:rFonts w:ascii="Book Antiqua" w:hAnsi="Book Antiqua"/>
          <w:color w:val="000000" w:themeColor="text1"/>
          <w:sz w:val="24"/>
        </w:rPr>
        <w:t xml:space="preserve">6. </w:t>
      </w:r>
      <w:r w:rsidRPr="00CC13DE">
        <w:rPr>
          <w:rFonts w:ascii="Book Antiqua" w:hAnsi="標楷體"/>
          <w:color w:val="000000" w:themeColor="text1"/>
          <w:sz w:val="24"/>
        </w:rPr>
        <w:t>投資非控制與從屬關係貨幣型受益憑證</w:t>
      </w:r>
    </w:p>
    <w:p w:rsidR="005D59F6" w:rsidRPr="00CC13DE" w:rsidRDefault="00004DDA">
      <w:pPr>
        <w:spacing w:line="440" w:lineRule="exact"/>
        <w:ind w:left="480"/>
        <w:rPr>
          <w:rFonts w:ascii="Book Antiqua" w:hAnsi="Book Antiqua"/>
          <w:color w:val="000000" w:themeColor="text1"/>
          <w:sz w:val="24"/>
        </w:rPr>
      </w:pPr>
      <w:r w:rsidRPr="00CC13DE">
        <w:rPr>
          <w:rFonts w:ascii="Book Antiqua" w:hAnsi="標楷體" w:hint="eastAsia"/>
          <w:color w:val="000000" w:themeColor="text1"/>
          <w:sz w:val="24"/>
        </w:rPr>
        <w:t>(</w:t>
      </w:r>
      <w:r w:rsidR="005D59F6" w:rsidRPr="00CC13DE">
        <w:rPr>
          <w:rFonts w:ascii="Book Antiqua" w:hAnsi="標楷體"/>
          <w:color w:val="000000" w:themeColor="text1"/>
          <w:sz w:val="24"/>
        </w:rPr>
        <w:t>二</w:t>
      </w:r>
      <w:r w:rsidRPr="00CC13DE">
        <w:rPr>
          <w:rFonts w:ascii="Book Antiqua" w:hAnsi="標楷體" w:hint="eastAsia"/>
          <w:color w:val="000000" w:themeColor="text1"/>
          <w:sz w:val="24"/>
        </w:rPr>
        <w:t xml:space="preserve">) </w:t>
      </w:r>
      <w:r w:rsidR="005D59F6" w:rsidRPr="00CC13DE">
        <w:rPr>
          <w:rFonts w:ascii="Book Antiqua" w:hAnsi="標楷體"/>
          <w:color w:val="000000" w:themeColor="text1"/>
          <w:sz w:val="24"/>
        </w:rPr>
        <w:t>資產風險－非關係人風險：</w:t>
      </w:r>
    </w:p>
    <w:p w:rsidR="005D59F6" w:rsidRPr="00CC13DE" w:rsidRDefault="005D59F6">
      <w:pPr>
        <w:spacing w:line="440" w:lineRule="exact"/>
        <w:ind w:left="1200"/>
        <w:rPr>
          <w:rFonts w:ascii="Book Antiqua" w:hAnsi="Book Antiqua"/>
          <w:color w:val="000000" w:themeColor="text1"/>
          <w:sz w:val="24"/>
        </w:rPr>
      </w:pPr>
      <w:r w:rsidRPr="00CC13DE">
        <w:rPr>
          <w:rFonts w:ascii="Book Antiqua" w:hAnsi="Book Antiqua"/>
          <w:color w:val="000000" w:themeColor="text1"/>
          <w:sz w:val="24"/>
        </w:rPr>
        <w:t xml:space="preserve">1. </w:t>
      </w:r>
      <w:r w:rsidRPr="00CC13DE">
        <w:rPr>
          <w:rFonts w:ascii="Book Antiqua" w:hAnsi="標楷體"/>
          <w:color w:val="000000" w:themeColor="text1"/>
          <w:sz w:val="24"/>
        </w:rPr>
        <w:t>債券型共同基金</w:t>
      </w:r>
    </w:p>
    <w:p w:rsidR="005D59F6" w:rsidRPr="00CC13DE" w:rsidRDefault="005D59F6">
      <w:pPr>
        <w:spacing w:line="440" w:lineRule="exact"/>
        <w:ind w:left="1200"/>
        <w:rPr>
          <w:rFonts w:ascii="Book Antiqua" w:hAnsi="Book Antiqua"/>
          <w:color w:val="000000" w:themeColor="text1"/>
          <w:sz w:val="24"/>
        </w:rPr>
      </w:pPr>
      <w:r w:rsidRPr="00CC13DE">
        <w:rPr>
          <w:rFonts w:ascii="Book Antiqua" w:hAnsi="Book Antiqua"/>
          <w:color w:val="000000" w:themeColor="text1"/>
          <w:sz w:val="24"/>
        </w:rPr>
        <w:t xml:space="preserve">2. </w:t>
      </w:r>
      <w:r w:rsidRPr="00CC13DE">
        <w:rPr>
          <w:rFonts w:ascii="Book Antiqua" w:hAnsi="標楷體"/>
          <w:color w:val="000000" w:themeColor="text1"/>
          <w:sz w:val="24"/>
        </w:rPr>
        <w:t>貨幣型共同基金</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二、信用評等機構：</w:t>
      </w:r>
    </w:p>
    <w:p w:rsidR="005D59F6" w:rsidRPr="00CC13DE" w:rsidRDefault="005D59F6">
      <w:pPr>
        <w:spacing w:line="440" w:lineRule="exact"/>
        <w:ind w:left="480" w:hangingChars="200" w:hanging="480"/>
        <w:rPr>
          <w:rFonts w:ascii="Book Antiqua" w:hAnsi="Book Antiqua"/>
          <w:color w:val="000000" w:themeColor="text1"/>
          <w:sz w:val="24"/>
        </w:rPr>
      </w:pPr>
      <w:r w:rsidRPr="00CC13DE">
        <w:rPr>
          <w:rFonts w:ascii="Book Antiqua" w:hAnsi="Book Antiqua"/>
          <w:color w:val="000000" w:themeColor="text1"/>
          <w:sz w:val="24"/>
        </w:rPr>
        <w:t xml:space="preserve">    Standard </w:t>
      </w:r>
      <w:r w:rsidRPr="00CC13DE">
        <w:rPr>
          <w:rFonts w:ascii="Book Antiqua" w:hAnsi="標楷體"/>
          <w:color w:val="000000" w:themeColor="text1"/>
          <w:sz w:val="24"/>
        </w:rPr>
        <w:t>＆</w:t>
      </w:r>
      <w:r w:rsidRPr="00CC13DE">
        <w:rPr>
          <w:rFonts w:ascii="Book Antiqua" w:hAnsi="Book Antiqua"/>
          <w:color w:val="000000" w:themeColor="text1"/>
          <w:sz w:val="24"/>
        </w:rPr>
        <w:t xml:space="preserve"> Poor’s </w:t>
      </w:r>
      <w:r w:rsidRPr="00CC13DE">
        <w:rPr>
          <w:rFonts w:ascii="Book Antiqua" w:hAnsi="標楷體"/>
          <w:color w:val="000000" w:themeColor="text1"/>
          <w:sz w:val="24"/>
        </w:rPr>
        <w:t>公司、</w:t>
      </w:r>
      <w:r w:rsidRPr="00CC13DE">
        <w:rPr>
          <w:rFonts w:ascii="Book Antiqua" w:hAnsi="Book Antiqua"/>
          <w:color w:val="000000" w:themeColor="text1"/>
          <w:sz w:val="24"/>
        </w:rPr>
        <w:t xml:space="preserve">A.M. Best </w:t>
      </w:r>
      <w:r w:rsidRPr="00CC13DE">
        <w:rPr>
          <w:rFonts w:ascii="Book Antiqua" w:hAnsi="標楷體"/>
          <w:color w:val="000000" w:themeColor="text1"/>
          <w:sz w:val="24"/>
        </w:rPr>
        <w:t>公司、</w:t>
      </w:r>
      <w:r w:rsidRPr="00CC13DE">
        <w:rPr>
          <w:rFonts w:ascii="Book Antiqua" w:hAnsi="Book Antiqua"/>
          <w:color w:val="000000" w:themeColor="text1"/>
          <w:sz w:val="24"/>
        </w:rPr>
        <w:t xml:space="preserve">Moody’s </w:t>
      </w:r>
      <w:r w:rsidRPr="00CC13DE">
        <w:rPr>
          <w:rFonts w:ascii="Book Antiqua" w:hAnsi="標楷體"/>
          <w:color w:val="000000" w:themeColor="text1"/>
          <w:sz w:val="24"/>
        </w:rPr>
        <w:t>公司、</w:t>
      </w:r>
      <w:r w:rsidRPr="00CC13DE">
        <w:rPr>
          <w:rFonts w:ascii="Book Antiqua" w:hAnsi="Book Antiqua"/>
          <w:color w:val="000000" w:themeColor="text1"/>
          <w:sz w:val="24"/>
        </w:rPr>
        <w:t xml:space="preserve">Fitch </w:t>
      </w:r>
      <w:r w:rsidRPr="00CC13DE">
        <w:rPr>
          <w:rFonts w:ascii="Book Antiqua" w:hAnsi="標楷體"/>
          <w:color w:val="000000" w:themeColor="text1"/>
          <w:sz w:val="24"/>
        </w:rPr>
        <w:t>公司及中華信用評等公司之長期債信評等資訊。</w:t>
      </w:r>
    </w:p>
    <w:p w:rsidR="005D59F6" w:rsidRPr="00CC13DE" w:rsidRDefault="005D59F6">
      <w:pPr>
        <w:spacing w:line="440" w:lineRule="exact"/>
        <w:ind w:left="480" w:hangingChars="200" w:hanging="480"/>
        <w:rPr>
          <w:rFonts w:ascii="Book Antiqua" w:hAnsi="Book Antiqua"/>
          <w:color w:val="000000" w:themeColor="text1"/>
          <w:sz w:val="24"/>
        </w:rPr>
      </w:pPr>
      <w:r w:rsidRPr="00CC13DE">
        <w:rPr>
          <w:rFonts w:ascii="Book Antiqua" w:hAnsi="標楷體"/>
          <w:color w:val="000000" w:themeColor="text1"/>
          <w:sz w:val="24"/>
        </w:rPr>
        <w:t>三、信用評等標準：</w:t>
      </w:r>
    </w:p>
    <w:p w:rsidR="005D59F6" w:rsidRPr="00CC13DE" w:rsidRDefault="005D59F6">
      <w:pPr>
        <w:spacing w:line="440" w:lineRule="exact"/>
        <w:ind w:leftChars="137" w:left="357" w:hanging="1"/>
        <w:jc w:val="both"/>
        <w:rPr>
          <w:rFonts w:ascii="Book Antiqua" w:hAnsi="Book Antiqua"/>
          <w:color w:val="000000" w:themeColor="text1"/>
          <w:sz w:val="24"/>
        </w:rPr>
      </w:pPr>
      <w:r w:rsidRPr="00CC13DE">
        <w:rPr>
          <w:rFonts w:ascii="Book Antiqua" w:hAnsi="Book Antiqua"/>
          <w:color w:val="000000" w:themeColor="text1"/>
          <w:sz w:val="24"/>
        </w:rPr>
        <w:t xml:space="preserve">    Standard </w:t>
      </w:r>
      <w:r w:rsidRPr="00CC13DE">
        <w:rPr>
          <w:rFonts w:ascii="Book Antiqua" w:hAnsi="標楷體"/>
          <w:color w:val="000000" w:themeColor="text1"/>
          <w:sz w:val="24"/>
        </w:rPr>
        <w:t>＆</w:t>
      </w:r>
      <w:r w:rsidRPr="00CC13DE">
        <w:rPr>
          <w:rFonts w:ascii="Book Antiqua" w:hAnsi="Book Antiqua"/>
          <w:color w:val="000000" w:themeColor="text1"/>
          <w:sz w:val="24"/>
        </w:rPr>
        <w:t xml:space="preserve"> Poor’s </w:t>
      </w:r>
      <w:r w:rsidRPr="00CC13DE">
        <w:rPr>
          <w:rFonts w:ascii="Book Antiqua" w:hAnsi="標楷體"/>
          <w:color w:val="000000" w:themeColor="text1"/>
          <w:sz w:val="24"/>
        </w:rPr>
        <w:t>公司</w:t>
      </w:r>
      <w:r w:rsidRPr="00CC13DE">
        <w:rPr>
          <w:rFonts w:ascii="Book Antiqua" w:hAnsi="Book Antiqua"/>
          <w:color w:val="000000" w:themeColor="text1"/>
          <w:sz w:val="24"/>
        </w:rPr>
        <w:t>A</w:t>
      </w:r>
      <w:r w:rsidRPr="00CC13DE">
        <w:rPr>
          <w:rFonts w:ascii="Book Antiqua" w:hAnsi="標楷體"/>
          <w:color w:val="000000" w:themeColor="text1"/>
          <w:sz w:val="24"/>
        </w:rPr>
        <w:t>等級以上者；</w:t>
      </w:r>
      <w:r w:rsidRPr="00CC13DE">
        <w:rPr>
          <w:rFonts w:ascii="Book Antiqua" w:hAnsi="Book Antiqua"/>
          <w:color w:val="000000" w:themeColor="text1"/>
          <w:sz w:val="24"/>
        </w:rPr>
        <w:t xml:space="preserve">A.M. Best </w:t>
      </w:r>
      <w:r w:rsidRPr="00CC13DE">
        <w:rPr>
          <w:rFonts w:ascii="Book Antiqua" w:hAnsi="標楷體"/>
          <w:color w:val="000000" w:themeColor="text1"/>
          <w:sz w:val="24"/>
        </w:rPr>
        <w:t>公司</w:t>
      </w:r>
      <w:r w:rsidRPr="00CC13DE">
        <w:rPr>
          <w:rFonts w:ascii="Book Antiqua" w:hAnsi="Book Antiqua"/>
          <w:color w:val="000000" w:themeColor="text1"/>
          <w:sz w:val="24"/>
        </w:rPr>
        <w:t>a</w:t>
      </w:r>
      <w:r w:rsidRPr="00CC13DE">
        <w:rPr>
          <w:rFonts w:ascii="Book Antiqua" w:hAnsi="標楷體"/>
          <w:color w:val="000000" w:themeColor="text1"/>
          <w:sz w:val="24"/>
        </w:rPr>
        <w:t>等級以上者；</w:t>
      </w:r>
      <w:r w:rsidRPr="00CC13DE">
        <w:rPr>
          <w:rFonts w:ascii="Book Antiqua" w:hAnsi="Book Antiqua"/>
          <w:color w:val="000000" w:themeColor="text1"/>
          <w:sz w:val="24"/>
        </w:rPr>
        <w:t xml:space="preserve">Moody’s </w:t>
      </w:r>
      <w:r w:rsidRPr="00CC13DE">
        <w:rPr>
          <w:rFonts w:ascii="Book Antiqua" w:hAnsi="標楷體"/>
          <w:color w:val="000000" w:themeColor="text1"/>
          <w:sz w:val="24"/>
        </w:rPr>
        <w:t>公司</w:t>
      </w:r>
      <w:r w:rsidRPr="00CC13DE">
        <w:rPr>
          <w:rFonts w:ascii="Book Antiqua" w:hAnsi="Book Antiqua"/>
          <w:color w:val="000000" w:themeColor="text1"/>
          <w:sz w:val="24"/>
        </w:rPr>
        <w:t>A</w:t>
      </w:r>
      <w:r w:rsidRPr="00CC13DE">
        <w:rPr>
          <w:rFonts w:ascii="Book Antiqua" w:hAnsi="標楷體"/>
          <w:color w:val="000000" w:themeColor="text1"/>
          <w:sz w:val="24"/>
        </w:rPr>
        <w:t>等級以上者；</w:t>
      </w:r>
      <w:r w:rsidRPr="00CC13DE">
        <w:rPr>
          <w:rFonts w:ascii="Book Antiqua" w:hAnsi="Book Antiqua"/>
          <w:color w:val="000000" w:themeColor="text1"/>
          <w:sz w:val="24"/>
        </w:rPr>
        <w:t xml:space="preserve">Fitch </w:t>
      </w:r>
      <w:r w:rsidRPr="00CC13DE">
        <w:rPr>
          <w:rFonts w:ascii="Book Antiqua" w:hAnsi="標楷體"/>
          <w:color w:val="000000" w:themeColor="text1"/>
          <w:sz w:val="24"/>
        </w:rPr>
        <w:t>公司</w:t>
      </w:r>
      <w:r w:rsidRPr="00CC13DE">
        <w:rPr>
          <w:rFonts w:ascii="Book Antiqua" w:hAnsi="Book Antiqua"/>
          <w:color w:val="000000" w:themeColor="text1"/>
          <w:sz w:val="24"/>
        </w:rPr>
        <w:t>A</w:t>
      </w:r>
      <w:r w:rsidRPr="00CC13DE">
        <w:rPr>
          <w:rFonts w:ascii="Book Antiqua" w:hAnsi="標楷體"/>
          <w:color w:val="000000" w:themeColor="text1"/>
          <w:sz w:val="24"/>
        </w:rPr>
        <w:t>等級以上者及中華信用評等公司</w:t>
      </w:r>
      <w:r w:rsidRPr="00CC13DE">
        <w:rPr>
          <w:rFonts w:ascii="Book Antiqua" w:hAnsi="Book Antiqua"/>
          <w:color w:val="000000" w:themeColor="text1"/>
          <w:sz w:val="24"/>
        </w:rPr>
        <w:t>twAA</w:t>
      </w:r>
      <w:r w:rsidRPr="00CC13DE">
        <w:rPr>
          <w:rFonts w:ascii="Book Antiqua" w:hAnsi="標楷體"/>
          <w:color w:val="000000" w:themeColor="text1"/>
          <w:sz w:val="24"/>
        </w:rPr>
        <w:t>等級以上者。</w:t>
      </w:r>
    </w:p>
    <w:p w:rsidR="005D59F6" w:rsidRPr="00CC13DE" w:rsidRDefault="005D59F6">
      <w:pPr>
        <w:spacing w:line="440" w:lineRule="exact"/>
        <w:ind w:left="480" w:hangingChars="200" w:hanging="480"/>
        <w:rPr>
          <w:rFonts w:ascii="Book Antiqua" w:hAnsi="Book Antiqua"/>
          <w:color w:val="000000" w:themeColor="text1"/>
          <w:sz w:val="24"/>
        </w:rPr>
      </w:pPr>
      <w:r w:rsidRPr="00CC13DE">
        <w:rPr>
          <w:rFonts w:ascii="Book Antiqua" w:hAnsi="Book Antiqua"/>
          <w:color w:val="000000" w:themeColor="text1"/>
          <w:sz w:val="24"/>
        </w:rPr>
        <w:br w:type="page"/>
      </w:r>
      <w:r w:rsidRPr="00CC13DE">
        <w:rPr>
          <w:rFonts w:ascii="Book Antiqua" w:hAnsi="標楷體"/>
          <w:color w:val="000000" w:themeColor="text1"/>
          <w:sz w:val="24"/>
        </w:rPr>
        <w:lastRenderedPageBreak/>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6750"/>
      </w:tblGrid>
      <w:tr w:rsidR="00CC13DE" w:rsidRPr="00CC13DE">
        <w:trPr>
          <w:trHeight w:val="351"/>
        </w:trPr>
        <w:tc>
          <w:tcPr>
            <w:tcW w:w="2342" w:type="dxa"/>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係數折扣數</w:t>
            </w:r>
          </w:p>
        </w:tc>
        <w:tc>
          <w:tcPr>
            <w:tcW w:w="6846" w:type="dxa"/>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標楷體"/>
                <w:color w:val="000000" w:themeColor="text1"/>
                <w:sz w:val="24"/>
              </w:rPr>
              <w:t>評等機構及等級</w:t>
            </w:r>
          </w:p>
        </w:tc>
      </w:tr>
      <w:tr w:rsidR="00CC13DE" w:rsidRPr="00CC13DE">
        <w:trPr>
          <w:trHeight w:val="702"/>
        </w:trPr>
        <w:tc>
          <w:tcPr>
            <w:tcW w:w="2342" w:type="dxa"/>
            <w:vAlign w:val="center"/>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AAA</w:t>
            </w:r>
            <w:r w:rsidRPr="00CC13DE">
              <w:rPr>
                <w:rFonts w:ascii="Book Antiqua" w:hAnsi="標楷體"/>
                <w:color w:val="000000" w:themeColor="text1"/>
                <w:sz w:val="24"/>
              </w:rPr>
              <w:t>者折扣</w:t>
            </w:r>
            <w:r w:rsidRPr="00CC13DE">
              <w:rPr>
                <w:rFonts w:ascii="Book Antiqua" w:hAnsi="Book Antiqua"/>
                <w:color w:val="000000" w:themeColor="text1"/>
                <w:sz w:val="24"/>
              </w:rPr>
              <w:t>15</w:t>
            </w:r>
            <w:r w:rsidRPr="00CC13DE">
              <w:rPr>
                <w:rFonts w:ascii="Book Antiqua" w:hAnsi="標楷體"/>
                <w:color w:val="000000" w:themeColor="text1"/>
                <w:sz w:val="24"/>
              </w:rPr>
              <w:t>％</w:t>
            </w:r>
          </w:p>
        </w:tc>
        <w:tc>
          <w:tcPr>
            <w:tcW w:w="6846" w:type="dxa"/>
          </w:tcPr>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S&amp;P AAA</w:t>
            </w:r>
            <w:r w:rsidRPr="00CC13DE">
              <w:rPr>
                <w:rFonts w:ascii="Book Antiqua" w:hAnsi="標楷體"/>
                <w:color w:val="000000" w:themeColor="text1"/>
                <w:sz w:val="24"/>
              </w:rPr>
              <w:t>等級、</w:t>
            </w:r>
            <w:r w:rsidRPr="00CC13DE">
              <w:rPr>
                <w:rFonts w:ascii="Book Antiqua" w:hAnsi="Book Antiqua"/>
                <w:color w:val="000000" w:themeColor="text1"/>
                <w:sz w:val="24"/>
              </w:rPr>
              <w:t>A.M. Best aaa</w:t>
            </w:r>
            <w:r w:rsidRPr="00CC13DE">
              <w:rPr>
                <w:rFonts w:ascii="Book Antiqua" w:hAnsi="標楷體"/>
                <w:color w:val="000000" w:themeColor="text1"/>
                <w:sz w:val="24"/>
              </w:rPr>
              <w:t>等級、</w:t>
            </w:r>
            <w:r w:rsidRPr="00CC13DE">
              <w:rPr>
                <w:rFonts w:ascii="Book Antiqua" w:hAnsi="Book Antiqua"/>
                <w:color w:val="000000" w:themeColor="text1"/>
                <w:sz w:val="24"/>
              </w:rPr>
              <w:t>Moody’s Aaa</w:t>
            </w:r>
            <w:r w:rsidRPr="00CC13DE">
              <w:rPr>
                <w:rFonts w:ascii="Book Antiqua" w:hAnsi="標楷體"/>
                <w:color w:val="000000" w:themeColor="text1"/>
                <w:sz w:val="24"/>
              </w:rPr>
              <w:t>等級、</w:t>
            </w:r>
            <w:r w:rsidRPr="00CC13DE">
              <w:rPr>
                <w:rFonts w:ascii="Book Antiqua" w:hAnsi="Book Antiqua"/>
                <w:color w:val="000000" w:themeColor="text1"/>
                <w:sz w:val="24"/>
              </w:rPr>
              <w:t>Fitch AAA</w:t>
            </w:r>
            <w:r w:rsidRPr="00CC13DE">
              <w:rPr>
                <w:rFonts w:ascii="Book Antiqua" w:hAnsi="標楷體"/>
                <w:color w:val="000000" w:themeColor="text1"/>
                <w:sz w:val="24"/>
              </w:rPr>
              <w:t>等級者。</w:t>
            </w:r>
          </w:p>
        </w:tc>
      </w:tr>
      <w:tr w:rsidR="00CC13DE" w:rsidRPr="00CC13DE">
        <w:trPr>
          <w:trHeight w:val="702"/>
        </w:trPr>
        <w:tc>
          <w:tcPr>
            <w:tcW w:w="2342" w:type="dxa"/>
            <w:vAlign w:val="center"/>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AA</w:t>
            </w:r>
            <w:r w:rsidRPr="00CC13DE">
              <w:rPr>
                <w:rFonts w:ascii="Book Antiqua" w:hAnsi="標楷體"/>
                <w:color w:val="000000" w:themeColor="text1"/>
                <w:sz w:val="24"/>
              </w:rPr>
              <w:t>者折扣</w:t>
            </w:r>
            <w:r w:rsidRPr="00CC13DE">
              <w:rPr>
                <w:rFonts w:ascii="Book Antiqua" w:hAnsi="Book Antiqua"/>
                <w:color w:val="000000" w:themeColor="text1"/>
                <w:sz w:val="24"/>
              </w:rPr>
              <w:t>10</w:t>
            </w:r>
            <w:r w:rsidRPr="00CC13DE">
              <w:rPr>
                <w:rFonts w:ascii="Book Antiqua" w:hAnsi="標楷體"/>
                <w:color w:val="000000" w:themeColor="text1"/>
                <w:sz w:val="24"/>
              </w:rPr>
              <w:t>％</w:t>
            </w:r>
          </w:p>
        </w:tc>
        <w:tc>
          <w:tcPr>
            <w:tcW w:w="6846" w:type="dxa"/>
          </w:tcPr>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S&amp;P AA</w:t>
            </w:r>
            <w:r w:rsidRPr="00CC13DE">
              <w:rPr>
                <w:rFonts w:ascii="Book Antiqua" w:hAnsi="標楷體"/>
                <w:color w:val="000000" w:themeColor="text1"/>
                <w:sz w:val="24"/>
              </w:rPr>
              <w:t>等級、</w:t>
            </w:r>
            <w:r w:rsidRPr="00CC13DE">
              <w:rPr>
                <w:rFonts w:ascii="Book Antiqua" w:hAnsi="Book Antiqua"/>
                <w:color w:val="000000" w:themeColor="text1"/>
                <w:sz w:val="24"/>
              </w:rPr>
              <w:t>A.M. Best aa</w:t>
            </w:r>
            <w:r w:rsidRPr="00CC13DE">
              <w:rPr>
                <w:rFonts w:ascii="Book Antiqua" w:hAnsi="標楷體"/>
                <w:color w:val="000000" w:themeColor="text1"/>
                <w:sz w:val="24"/>
              </w:rPr>
              <w:t>等級、</w:t>
            </w:r>
            <w:r w:rsidRPr="00CC13DE">
              <w:rPr>
                <w:rFonts w:ascii="Book Antiqua" w:hAnsi="Book Antiqua"/>
                <w:color w:val="000000" w:themeColor="text1"/>
                <w:sz w:val="24"/>
              </w:rPr>
              <w:t>Moody’s Aa</w:t>
            </w:r>
            <w:r w:rsidRPr="00CC13DE">
              <w:rPr>
                <w:rFonts w:ascii="Book Antiqua" w:hAnsi="標楷體"/>
                <w:color w:val="000000" w:themeColor="text1"/>
                <w:sz w:val="24"/>
              </w:rPr>
              <w:t>等級、</w:t>
            </w:r>
            <w:r w:rsidRPr="00CC13DE">
              <w:rPr>
                <w:rFonts w:ascii="Book Antiqua" w:hAnsi="Book Antiqua"/>
                <w:color w:val="000000" w:themeColor="text1"/>
                <w:sz w:val="24"/>
              </w:rPr>
              <w:t>Fitch AA</w:t>
            </w:r>
            <w:r w:rsidRPr="00CC13DE">
              <w:rPr>
                <w:rFonts w:ascii="Book Antiqua" w:hAnsi="標楷體"/>
                <w:color w:val="000000" w:themeColor="text1"/>
                <w:sz w:val="24"/>
              </w:rPr>
              <w:t>等級、中華信用評等公司</w:t>
            </w:r>
            <w:r w:rsidRPr="00CC13DE">
              <w:rPr>
                <w:rFonts w:ascii="Book Antiqua" w:hAnsi="Book Antiqua"/>
                <w:color w:val="000000" w:themeColor="text1"/>
                <w:sz w:val="24"/>
              </w:rPr>
              <w:t>twAAA</w:t>
            </w:r>
            <w:r w:rsidRPr="00CC13DE">
              <w:rPr>
                <w:rFonts w:ascii="Book Antiqua" w:hAnsi="標楷體"/>
                <w:color w:val="000000" w:themeColor="text1"/>
                <w:sz w:val="24"/>
              </w:rPr>
              <w:t>等級者。</w:t>
            </w:r>
          </w:p>
        </w:tc>
      </w:tr>
      <w:tr w:rsidR="00CC13DE" w:rsidRPr="00CC13DE">
        <w:trPr>
          <w:trHeight w:val="351"/>
        </w:trPr>
        <w:tc>
          <w:tcPr>
            <w:tcW w:w="2342" w:type="dxa"/>
            <w:vAlign w:val="center"/>
          </w:tcPr>
          <w:p w:rsidR="005D59F6" w:rsidRPr="00CC13DE" w:rsidRDefault="005D59F6">
            <w:pPr>
              <w:spacing w:line="440" w:lineRule="exact"/>
              <w:jc w:val="center"/>
              <w:rPr>
                <w:rFonts w:ascii="Book Antiqua" w:hAnsi="Book Antiqua"/>
                <w:color w:val="000000" w:themeColor="text1"/>
                <w:sz w:val="24"/>
              </w:rPr>
            </w:pPr>
            <w:r w:rsidRPr="00CC13DE">
              <w:rPr>
                <w:rFonts w:ascii="Book Antiqua" w:hAnsi="Book Antiqua"/>
                <w:color w:val="000000" w:themeColor="text1"/>
                <w:sz w:val="24"/>
              </w:rPr>
              <w:t>A</w:t>
            </w:r>
            <w:r w:rsidRPr="00CC13DE">
              <w:rPr>
                <w:rFonts w:ascii="Book Antiqua" w:hAnsi="標楷體"/>
                <w:color w:val="000000" w:themeColor="text1"/>
                <w:sz w:val="24"/>
              </w:rPr>
              <w:t>者折扣</w:t>
            </w:r>
            <w:r w:rsidRPr="00CC13DE">
              <w:rPr>
                <w:rFonts w:ascii="Book Antiqua" w:hAnsi="Book Antiqua"/>
                <w:color w:val="000000" w:themeColor="text1"/>
                <w:sz w:val="24"/>
              </w:rPr>
              <w:t>5</w:t>
            </w:r>
            <w:r w:rsidRPr="00CC13DE">
              <w:rPr>
                <w:rFonts w:ascii="Book Antiqua" w:hAnsi="標楷體"/>
                <w:color w:val="000000" w:themeColor="text1"/>
                <w:sz w:val="24"/>
              </w:rPr>
              <w:t>％</w:t>
            </w:r>
          </w:p>
        </w:tc>
        <w:tc>
          <w:tcPr>
            <w:tcW w:w="6846" w:type="dxa"/>
          </w:tcPr>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S&amp;P A</w:t>
            </w:r>
            <w:r w:rsidRPr="00CC13DE">
              <w:rPr>
                <w:rFonts w:ascii="Book Antiqua" w:hAnsi="標楷體"/>
                <w:color w:val="000000" w:themeColor="text1"/>
                <w:sz w:val="24"/>
              </w:rPr>
              <w:t>等級、</w:t>
            </w:r>
            <w:r w:rsidRPr="00CC13DE">
              <w:rPr>
                <w:rFonts w:ascii="Book Antiqua" w:hAnsi="Book Antiqua"/>
                <w:color w:val="000000" w:themeColor="text1"/>
                <w:sz w:val="24"/>
              </w:rPr>
              <w:t>A.M. Best a</w:t>
            </w:r>
            <w:r w:rsidRPr="00CC13DE">
              <w:rPr>
                <w:rFonts w:ascii="Book Antiqua" w:hAnsi="標楷體"/>
                <w:color w:val="000000" w:themeColor="text1"/>
                <w:sz w:val="24"/>
              </w:rPr>
              <w:t>等級、</w:t>
            </w:r>
            <w:r w:rsidRPr="00CC13DE">
              <w:rPr>
                <w:rFonts w:ascii="Book Antiqua" w:hAnsi="Book Antiqua"/>
                <w:color w:val="000000" w:themeColor="text1"/>
                <w:sz w:val="24"/>
              </w:rPr>
              <w:t>Moody’s A</w:t>
            </w:r>
            <w:r w:rsidRPr="00CC13DE">
              <w:rPr>
                <w:rFonts w:ascii="Book Antiqua" w:hAnsi="標楷體"/>
                <w:color w:val="000000" w:themeColor="text1"/>
                <w:sz w:val="24"/>
              </w:rPr>
              <w:t>等級、</w:t>
            </w:r>
            <w:r w:rsidRPr="00CC13DE">
              <w:rPr>
                <w:rFonts w:ascii="Book Antiqua" w:hAnsi="Book Antiqua"/>
                <w:color w:val="000000" w:themeColor="text1"/>
                <w:sz w:val="24"/>
              </w:rPr>
              <w:t>Fitch A</w:t>
            </w:r>
            <w:r w:rsidRPr="00CC13DE">
              <w:rPr>
                <w:rFonts w:ascii="Book Antiqua" w:hAnsi="標楷體"/>
                <w:color w:val="000000" w:themeColor="text1"/>
                <w:sz w:val="24"/>
              </w:rPr>
              <w:t>等級、中華信用評等公司</w:t>
            </w:r>
            <w:r w:rsidRPr="00CC13DE">
              <w:rPr>
                <w:rFonts w:ascii="Book Antiqua" w:hAnsi="Book Antiqua"/>
                <w:color w:val="000000" w:themeColor="text1"/>
                <w:sz w:val="24"/>
              </w:rPr>
              <w:t>twAA</w:t>
            </w:r>
            <w:r w:rsidRPr="00CC13DE">
              <w:rPr>
                <w:rFonts w:ascii="Book Antiqua" w:hAnsi="標楷體"/>
                <w:color w:val="000000" w:themeColor="text1"/>
                <w:sz w:val="24"/>
              </w:rPr>
              <w:t>等級者。</w:t>
            </w:r>
          </w:p>
        </w:tc>
      </w:tr>
    </w:tbl>
    <w:p w:rsidR="005D59F6" w:rsidRPr="00CC13DE" w:rsidRDefault="005D59F6">
      <w:pPr>
        <w:pStyle w:val="ae"/>
        <w:spacing w:before="0" w:after="0" w:line="440" w:lineRule="exact"/>
        <w:rPr>
          <w:rFonts w:ascii="Book Antiqua" w:eastAsia="標楷體" w:hAnsi="Book Antiqua"/>
          <w:color w:val="000000" w:themeColor="text1"/>
          <w:sz w:val="24"/>
          <w:szCs w:val="24"/>
        </w:rPr>
      </w:pPr>
      <w:r w:rsidRPr="00CC13DE">
        <w:rPr>
          <w:rFonts w:ascii="Book Antiqua" w:eastAsia="標楷體" w:hAnsi="Book Antiqua"/>
          <w:color w:val="000000" w:themeColor="text1"/>
          <w:sz w:val="24"/>
          <w:szCs w:val="24"/>
        </w:rPr>
        <w:t xml:space="preserve">    </w:t>
      </w:r>
      <w:r w:rsidRPr="00CC13DE">
        <w:rPr>
          <w:rFonts w:ascii="Book Antiqua" w:eastAsia="標楷體" w:hAnsi="標楷體"/>
          <w:color w:val="000000" w:themeColor="text1"/>
          <w:sz w:val="24"/>
          <w:szCs w:val="24"/>
        </w:rPr>
        <w:t>註：若同一投資標的或金融機構經多家信用評等機構評估，則保險業者可擇優提報。</w:t>
      </w:r>
    </w:p>
    <w:p w:rsidR="005D59F6" w:rsidRPr="00CC13DE" w:rsidRDefault="005D59F6">
      <w:pPr>
        <w:spacing w:line="440" w:lineRule="exact"/>
        <w:ind w:left="480" w:hangingChars="200" w:hanging="480"/>
        <w:rPr>
          <w:rFonts w:ascii="Book Antiqua" w:hAnsi="Book Antiqua"/>
          <w:color w:val="000000" w:themeColor="text1"/>
          <w:sz w:val="24"/>
        </w:rPr>
      </w:pPr>
      <w:r w:rsidRPr="00CC13DE">
        <w:rPr>
          <w:rFonts w:ascii="Book Antiqua" w:hAnsi="標楷體"/>
          <w:color w:val="000000" w:themeColor="text1"/>
          <w:sz w:val="24"/>
        </w:rPr>
        <w:t>五、評等時點：</w:t>
      </w:r>
    </w:p>
    <w:p w:rsidR="005D59F6" w:rsidRPr="00CC13DE" w:rsidRDefault="005D59F6">
      <w:pPr>
        <w:spacing w:line="440" w:lineRule="exact"/>
        <w:ind w:left="480" w:hangingChars="200" w:hanging="480"/>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以該評估</w:t>
      </w:r>
      <w:r w:rsidRPr="00CC13DE">
        <w:rPr>
          <w:rFonts w:ascii="Book Antiqua" w:hAnsi="Book Antiqua"/>
          <w:color w:val="000000" w:themeColor="text1"/>
          <w:sz w:val="24"/>
        </w:rPr>
        <w:t>(</w:t>
      </w:r>
      <w:r w:rsidRPr="00CC13DE">
        <w:rPr>
          <w:rFonts w:ascii="Book Antiqua" w:hAnsi="標楷體"/>
          <w:color w:val="000000" w:themeColor="text1"/>
          <w:sz w:val="24"/>
        </w:rPr>
        <w:t>半</w:t>
      </w:r>
      <w:r w:rsidRPr="00CC13DE">
        <w:rPr>
          <w:rFonts w:ascii="Book Antiqua" w:hAnsi="Book Antiqua"/>
          <w:color w:val="000000" w:themeColor="text1"/>
          <w:sz w:val="24"/>
        </w:rPr>
        <w:t>)</w:t>
      </w:r>
      <w:r w:rsidRPr="00CC13DE">
        <w:rPr>
          <w:rFonts w:ascii="Book Antiqua" w:hAnsi="標楷體"/>
          <w:color w:val="000000" w:themeColor="text1"/>
          <w:sz w:val="24"/>
        </w:rPr>
        <w:t>年度</w:t>
      </w:r>
      <w:r w:rsidRPr="00CC13DE">
        <w:rPr>
          <w:rFonts w:ascii="Book Antiqua" w:hAnsi="Book Antiqua"/>
          <w:color w:val="000000" w:themeColor="text1"/>
          <w:sz w:val="24"/>
        </w:rPr>
        <w:t>(</w:t>
      </w:r>
      <w:r w:rsidRPr="00CC13DE">
        <w:rPr>
          <w:rFonts w:ascii="Book Antiqua" w:hAnsi="標楷體"/>
          <w:color w:val="000000" w:themeColor="text1"/>
          <w:sz w:val="24"/>
        </w:rPr>
        <w:t>六</w:t>
      </w:r>
      <w:r w:rsidRPr="00CC13DE">
        <w:rPr>
          <w:rFonts w:ascii="Book Antiqua" w:hAnsi="Book Antiqua"/>
          <w:color w:val="000000" w:themeColor="text1"/>
          <w:sz w:val="24"/>
        </w:rPr>
        <w:t>)</w:t>
      </w:r>
      <w:r w:rsidRPr="00CC13DE">
        <w:rPr>
          <w:rFonts w:ascii="Book Antiqua" w:hAnsi="標楷體"/>
          <w:color w:val="000000" w:themeColor="text1"/>
          <w:sz w:val="24"/>
        </w:rPr>
        <w:t>十二月</w:t>
      </w:r>
      <w:r w:rsidRPr="00CC13DE">
        <w:rPr>
          <w:rFonts w:ascii="Book Antiqua" w:hAnsi="Book Antiqua"/>
          <w:color w:val="000000" w:themeColor="text1"/>
          <w:sz w:val="24"/>
        </w:rPr>
        <w:t>(</w:t>
      </w:r>
      <w:r w:rsidRPr="00CC13DE">
        <w:rPr>
          <w:rFonts w:ascii="Book Antiqua" w:hAnsi="標楷體"/>
          <w:color w:val="000000" w:themeColor="text1"/>
          <w:sz w:val="24"/>
        </w:rPr>
        <w:t>三十</w:t>
      </w:r>
      <w:r w:rsidRPr="00CC13DE">
        <w:rPr>
          <w:rFonts w:ascii="Book Antiqua" w:hAnsi="Book Antiqua"/>
          <w:color w:val="000000" w:themeColor="text1"/>
          <w:sz w:val="24"/>
        </w:rPr>
        <w:t>)</w:t>
      </w:r>
      <w:r w:rsidRPr="00CC13DE">
        <w:rPr>
          <w:rFonts w:ascii="Book Antiqua" w:hAnsi="標楷體"/>
          <w:color w:val="000000" w:themeColor="text1"/>
          <w:sz w:val="24"/>
        </w:rPr>
        <w:t>三十一日前最新公佈之評等資訊為準。</w:t>
      </w: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六、資料提供：</w:t>
      </w:r>
    </w:p>
    <w:p w:rsidR="005D59F6" w:rsidRPr="00CC13DE" w:rsidRDefault="005D59F6">
      <w:pPr>
        <w:spacing w:line="440" w:lineRule="exact"/>
        <w:ind w:left="480" w:hangingChars="200" w:hanging="480"/>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關於各項投資資產之信用評等資訊由保險業自行提供，依據上述規範需提供下列資料，以作為風險係數扣抵之依據：</w:t>
      </w:r>
    </w:p>
    <w:p w:rsidR="005D59F6" w:rsidRPr="00CC13DE" w:rsidRDefault="005D59F6">
      <w:pPr>
        <w:spacing w:line="440" w:lineRule="exact"/>
        <w:ind w:left="480" w:hangingChars="200" w:hanging="480"/>
        <w:rPr>
          <w:rFonts w:ascii="Book Antiqua" w:hAnsi="Book Antiqua"/>
          <w:color w:val="000000" w:themeColor="text1"/>
          <w:sz w:val="24"/>
        </w:rPr>
      </w:pPr>
      <w:r w:rsidRPr="00CC13DE">
        <w:rPr>
          <w:rFonts w:ascii="Book Antiqua" w:hAnsi="Book Antiqua"/>
          <w:color w:val="000000" w:themeColor="text1"/>
          <w:sz w:val="24"/>
        </w:rPr>
        <w:t xml:space="preserve">    </w:t>
      </w:r>
      <w:r w:rsidR="00004DDA" w:rsidRPr="00CC13DE">
        <w:rPr>
          <w:rFonts w:ascii="Book Antiqua" w:hAnsi="標楷體" w:hint="eastAsia"/>
          <w:color w:val="000000" w:themeColor="text1"/>
          <w:sz w:val="24"/>
        </w:rPr>
        <w:t>(</w:t>
      </w:r>
      <w:r w:rsidRPr="00CC13DE">
        <w:rPr>
          <w:rFonts w:ascii="Book Antiqua" w:hAnsi="標楷體"/>
          <w:color w:val="000000" w:themeColor="text1"/>
          <w:sz w:val="24"/>
        </w:rPr>
        <w:t>一</w:t>
      </w:r>
      <w:r w:rsidR="00004DDA" w:rsidRPr="00CC13DE">
        <w:rPr>
          <w:rFonts w:ascii="Book Antiqua" w:hAnsi="標楷體" w:hint="eastAsia"/>
          <w:color w:val="000000" w:themeColor="text1"/>
          <w:sz w:val="24"/>
        </w:rPr>
        <w:t xml:space="preserve">) </w:t>
      </w:r>
      <w:r w:rsidRPr="00CC13DE">
        <w:rPr>
          <w:rFonts w:ascii="Book Antiqua" w:hAnsi="標楷體"/>
          <w:color w:val="000000" w:themeColor="text1"/>
          <w:sz w:val="24"/>
        </w:rPr>
        <w:t>填具「投資資產信用評等資訊表」。</w:t>
      </w:r>
    </w:p>
    <w:p w:rsidR="005D59F6" w:rsidRPr="00CC13DE" w:rsidRDefault="00004DDA">
      <w:pPr>
        <w:pStyle w:val="Layer10"/>
        <w:spacing w:line="440" w:lineRule="exact"/>
        <w:ind w:firstLineChars="200" w:firstLine="480"/>
        <w:rPr>
          <w:rFonts w:ascii="Book Antiqua" w:hAnsi="Book Antiqua"/>
          <w:b w:val="0"/>
          <w:color w:val="000000" w:themeColor="text1"/>
          <w:sz w:val="24"/>
        </w:rPr>
      </w:pPr>
      <w:r w:rsidRPr="00CC13DE">
        <w:rPr>
          <w:rFonts w:ascii="Book Antiqua" w:hAnsi="標楷體" w:hint="eastAsia"/>
          <w:b w:val="0"/>
          <w:color w:val="000000" w:themeColor="text1"/>
          <w:sz w:val="24"/>
        </w:rPr>
        <w:t>(</w:t>
      </w:r>
      <w:r w:rsidR="005D59F6" w:rsidRPr="00CC13DE">
        <w:rPr>
          <w:rFonts w:ascii="Book Antiqua" w:hAnsi="標楷體"/>
          <w:b w:val="0"/>
          <w:color w:val="000000" w:themeColor="text1"/>
          <w:sz w:val="24"/>
        </w:rPr>
        <w:t>二</w:t>
      </w:r>
      <w:r w:rsidRPr="00CC13DE">
        <w:rPr>
          <w:rFonts w:ascii="Book Antiqua" w:hAnsi="標楷體" w:hint="eastAsia"/>
          <w:b w:val="0"/>
          <w:color w:val="000000" w:themeColor="text1"/>
          <w:sz w:val="24"/>
        </w:rPr>
        <w:t xml:space="preserve">) </w:t>
      </w:r>
      <w:r w:rsidR="005D59F6" w:rsidRPr="00CC13DE">
        <w:rPr>
          <w:rFonts w:ascii="Book Antiqua" w:hAnsi="標楷體"/>
          <w:b w:val="0"/>
          <w:color w:val="000000" w:themeColor="text1"/>
          <w:sz w:val="24"/>
        </w:rPr>
        <w:t>檢附欲扣抵風險係數之投資資產信用評等報告。</w:t>
      </w: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368" w:name="_Toc55996749"/>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30-10</w:t>
      </w:r>
      <w:r w:rsidRPr="00CC13DE">
        <w:rPr>
          <w:rFonts w:ascii="Book Antiqua" w:hAnsi="標楷體"/>
          <w:color w:val="000000" w:themeColor="text1"/>
          <w:szCs w:val="40"/>
        </w:rPr>
        <w:t>：資產集中度係數計算表</w:t>
      </w:r>
      <w:bookmarkEnd w:id="368"/>
    </w:p>
    <w:p w:rsidR="005D59F6" w:rsidRPr="00CC13DE" w:rsidRDefault="005D59F6">
      <w:pPr>
        <w:pStyle w:val="Layer30"/>
        <w:spacing w:line="440" w:lineRule="exact"/>
        <w:ind w:left="975"/>
        <w:jc w:val="both"/>
        <w:rPr>
          <w:rFonts w:ascii="Book Antiqua" w:hAnsi="Book Antiqua"/>
          <w:color w:val="000000" w:themeColor="text1"/>
        </w:rPr>
      </w:pPr>
      <w:r w:rsidRPr="00CC13DE">
        <w:rPr>
          <w:rFonts w:ascii="Book Antiqua" w:hAnsi="標楷體"/>
          <w:color w:val="000000" w:themeColor="text1"/>
        </w:rPr>
        <w:t>為反映過度投資特定資產之風險，本報告使用</w:t>
      </w:r>
      <w:r w:rsidRPr="00CC13DE">
        <w:rPr>
          <w:rFonts w:ascii="Book Antiqua" w:hAnsi="Book Antiqua"/>
          <w:color w:val="000000" w:themeColor="text1"/>
        </w:rPr>
        <w:t>Herfindahl Index</w:t>
      </w:r>
      <w:r w:rsidRPr="00CC13DE">
        <w:rPr>
          <w:rFonts w:ascii="Book Antiqua" w:hAnsi="標楷體"/>
          <w:color w:val="000000" w:themeColor="text1"/>
        </w:rPr>
        <w:t>所給定之風險係數調整計算風險資本額。</w:t>
      </w:r>
    </w:p>
    <w:p w:rsidR="005D59F6" w:rsidRPr="00CC13DE" w:rsidRDefault="005D59F6">
      <w:pPr>
        <w:pStyle w:val="Layer30"/>
        <w:spacing w:line="440" w:lineRule="exact"/>
        <w:ind w:left="975"/>
        <w:jc w:val="both"/>
        <w:rPr>
          <w:rFonts w:ascii="Book Antiqua" w:hAnsi="Book Antiqua"/>
          <w:color w:val="000000" w:themeColor="text1"/>
        </w:rPr>
      </w:pPr>
    </w:p>
    <w:p w:rsidR="005D59F6" w:rsidRPr="00CC13DE" w:rsidRDefault="00C27337">
      <w:pPr>
        <w:pStyle w:val="Layer30"/>
        <w:spacing w:line="440" w:lineRule="exact"/>
        <w:ind w:left="975"/>
        <w:jc w:val="both"/>
        <w:rPr>
          <w:rFonts w:ascii="Book Antiqua" w:hAnsi="Book Antiqua"/>
          <w:color w:val="000000" w:themeColor="text1"/>
        </w:rPr>
      </w:pPr>
      <w:r w:rsidRPr="00CC13DE">
        <w:rPr>
          <w:rFonts w:ascii="標楷體" w:hAnsi="標楷體" w:hint="eastAsia"/>
          <w:color w:val="000000" w:themeColor="text1"/>
        </w:rPr>
        <w:t>至於</w:t>
      </w:r>
      <w:r w:rsidRPr="00CC13DE">
        <w:rPr>
          <w:rFonts w:ascii="標楷體" w:hAnsi="標楷體"/>
          <w:color w:val="000000" w:themeColor="text1"/>
        </w:rPr>
        <w:t>Herfindahl Index</w:t>
      </w:r>
      <w:r w:rsidRPr="00CC13DE">
        <w:rPr>
          <w:rFonts w:ascii="標楷體" w:hAnsi="標楷體" w:hint="eastAsia"/>
          <w:color w:val="000000" w:themeColor="text1"/>
        </w:rPr>
        <w:t>則是以表列國內外各資產項目之各項資產投資金額佔表列國內外資產總和比例之平方值予以加總。根據前述所得之值對照如下之「</w:t>
      </w:r>
      <w:r w:rsidRPr="00CC13DE">
        <w:rPr>
          <w:rFonts w:ascii="標楷體" w:hAnsi="標楷體"/>
          <w:color w:val="000000" w:themeColor="text1"/>
        </w:rPr>
        <w:t>Herfindahl Index</w:t>
      </w:r>
      <w:r w:rsidRPr="00CC13DE">
        <w:rPr>
          <w:rFonts w:ascii="標楷體" w:hAnsi="標楷體" w:hint="eastAsia"/>
          <w:color w:val="000000" w:themeColor="text1"/>
        </w:rPr>
        <w:t>係數表」查得國內外資產集中度風險係數。再按前述之各項資產風險資本額之總額乘以所查得之係數計算表列國內外資產之風險資本額。</w:t>
      </w:r>
    </w:p>
    <w:p w:rsidR="005D59F6" w:rsidRPr="00CC13DE" w:rsidRDefault="005D59F6">
      <w:pPr>
        <w:pStyle w:val="Layer30"/>
        <w:spacing w:line="440" w:lineRule="exact"/>
        <w:ind w:left="975"/>
        <w:jc w:val="center"/>
        <w:rPr>
          <w:rFonts w:ascii="Book Antiqua" w:hAnsi="Book Antiqua"/>
          <w:color w:val="000000" w:themeColor="text1"/>
        </w:rPr>
      </w:pPr>
      <w:r w:rsidRPr="00CC13DE">
        <w:rPr>
          <w:rFonts w:ascii="Book Antiqua" w:hAnsi="Book Antiqua"/>
          <w:color w:val="000000" w:themeColor="text1"/>
        </w:rPr>
        <w:t>Herfindahl Index</w:t>
      </w:r>
      <w:r w:rsidRPr="00CC13DE">
        <w:rPr>
          <w:rFonts w:ascii="Book Antiqua" w:hAnsi="標楷體"/>
          <w:color w:val="000000" w:themeColor="text1"/>
        </w:rPr>
        <w:t>：</w:t>
      </w:r>
      <w:r w:rsidRPr="00CC13DE">
        <w:rPr>
          <w:rFonts w:ascii="Book Antiqua" w:hAnsi="Book Antiqua"/>
          <w:color w:val="000000" w:themeColor="text1"/>
          <w:position w:val="-28"/>
        </w:rPr>
        <w:object w:dxaOrig="10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4.5pt" o:ole="" filled="t">
            <v:imagedata r:id="rId12" o:title=""/>
          </v:shape>
          <o:OLEObject Type="Embed" ProgID="Equation.3" ShapeID="_x0000_i1025" DrawAspect="Content" ObjectID="_1673252491" r:id="rId13"/>
        </w:object>
      </w:r>
    </w:p>
    <w:p w:rsidR="005D59F6" w:rsidRPr="00CC13DE" w:rsidRDefault="005D59F6">
      <w:pPr>
        <w:pStyle w:val="Layer30"/>
        <w:spacing w:line="440" w:lineRule="exact"/>
        <w:ind w:left="975" w:firstLineChars="1050" w:firstLine="2520"/>
        <w:jc w:val="both"/>
        <w:rPr>
          <w:rFonts w:ascii="Book Antiqua" w:hAnsi="Book Antiqua"/>
          <w:color w:val="000000" w:themeColor="text1"/>
        </w:rPr>
      </w:pPr>
      <w:r w:rsidRPr="00CC13DE">
        <w:rPr>
          <w:rFonts w:ascii="Book Antiqua" w:hAnsi="Book Antiqua"/>
          <w:color w:val="000000" w:themeColor="text1"/>
        </w:rPr>
        <w:t>Zi</w:t>
      </w:r>
      <w:r w:rsidRPr="00CC13DE">
        <w:rPr>
          <w:rFonts w:ascii="Book Antiqua" w:hAnsi="標楷體"/>
          <w:color w:val="000000" w:themeColor="text1"/>
        </w:rPr>
        <w:t>為投資金額佔國內外資產比例</w:t>
      </w:r>
    </w:p>
    <w:p w:rsidR="005D59F6" w:rsidRPr="00CC13DE" w:rsidRDefault="005D59F6">
      <w:pPr>
        <w:pStyle w:val="Layer30"/>
        <w:spacing w:line="440" w:lineRule="exact"/>
        <w:ind w:left="975"/>
        <w:jc w:val="both"/>
        <w:rPr>
          <w:rFonts w:ascii="Book Antiqua" w:hAnsi="Book Antiqua"/>
          <w:color w:val="000000" w:themeColor="text1"/>
        </w:rPr>
      </w:pPr>
      <w:r w:rsidRPr="00CC13DE">
        <w:rPr>
          <w:rFonts w:ascii="Book Antiqua" w:hAnsi="標楷體"/>
          <w:color w:val="000000" w:themeColor="text1"/>
        </w:rPr>
        <w:t>目前以計算國內資產</w:t>
      </w:r>
      <w:r w:rsidRPr="00CC13DE">
        <w:rPr>
          <w:rFonts w:ascii="Book Antiqua" w:hAnsi="Book Antiqua"/>
          <w:color w:val="000000" w:themeColor="text1"/>
        </w:rPr>
        <w:t>1.1 ~ 1.5</w:t>
      </w:r>
      <w:r w:rsidRPr="00CC13DE">
        <w:rPr>
          <w:rFonts w:ascii="Book Antiqua" w:hAnsi="標楷體"/>
          <w:color w:val="000000" w:themeColor="text1"/>
        </w:rPr>
        <w:t>及國外資產</w:t>
      </w:r>
      <w:r w:rsidR="0031170B" w:rsidRPr="00CC13DE">
        <w:rPr>
          <w:rFonts w:ascii="Book Antiqua" w:hAnsi="Book Antiqua" w:hint="eastAsia"/>
          <w:color w:val="000000" w:themeColor="text1"/>
        </w:rPr>
        <w:t>R</w:t>
      </w:r>
      <w:r w:rsidR="0031170B" w:rsidRPr="00CC13DE">
        <w:rPr>
          <w:rFonts w:ascii="Book Antiqua" w:hAnsi="Book Antiqua"/>
          <w:color w:val="000000" w:themeColor="text1"/>
        </w:rPr>
        <w:t xml:space="preserve">1b.1 ~ </w:t>
      </w:r>
      <w:r w:rsidR="0031170B" w:rsidRPr="00CC13DE">
        <w:rPr>
          <w:rFonts w:ascii="Book Antiqua" w:hAnsi="Book Antiqua" w:hint="eastAsia"/>
          <w:color w:val="000000" w:themeColor="text1"/>
        </w:rPr>
        <w:t>R</w:t>
      </w:r>
      <w:r w:rsidRPr="00CC13DE">
        <w:rPr>
          <w:rFonts w:ascii="Book Antiqua" w:hAnsi="Book Antiqua"/>
          <w:color w:val="000000" w:themeColor="text1"/>
        </w:rPr>
        <w:t>1b.2</w:t>
      </w:r>
      <w:r w:rsidRPr="00CC13DE">
        <w:rPr>
          <w:rFonts w:ascii="Book Antiqua" w:hAnsi="標楷體"/>
          <w:color w:val="000000" w:themeColor="text1"/>
        </w:rPr>
        <w:t>之</w:t>
      </w:r>
      <w:r w:rsidRPr="00CC13DE">
        <w:rPr>
          <w:rFonts w:ascii="Book Antiqua" w:hAnsi="Book Antiqua"/>
          <w:color w:val="000000" w:themeColor="text1"/>
        </w:rPr>
        <w:t>Herfindahl Index</w:t>
      </w:r>
      <w:r w:rsidRPr="00CC13DE">
        <w:rPr>
          <w:rFonts w:ascii="Book Antiqua" w:hAnsi="標楷體"/>
          <w:color w:val="000000" w:themeColor="text1"/>
        </w:rPr>
        <w:t>，並分層給予係數。</w:t>
      </w:r>
    </w:p>
    <w:p w:rsidR="005D59F6" w:rsidRPr="00CC13DE" w:rsidRDefault="005D59F6">
      <w:pPr>
        <w:pStyle w:val="Layer30"/>
        <w:spacing w:line="440" w:lineRule="exact"/>
        <w:ind w:left="975"/>
        <w:rPr>
          <w:rFonts w:ascii="Book Antiqua" w:hAnsi="Book Antiqua"/>
          <w:color w:val="000000" w:themeColor="text1"/>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CC13DE" w:rsidRPr="00CC13DE">
        <w:trPr>
          <w:trHeight w:val="288"/>
          <w:jc w:val="center"/>
        </w:trPr>
        <w:tc>
          <w:tcPr>
            <w:tcW w:w="7020" w:type="dxa"/>
            <w:gridSpan w:val="2"/>
          </w:tcPr>
          <w:p w:rsidR="005D59F6" w:rsidRPr="00CC13DE" w:rsidRDefault="005D59F6">
            <w:pPr>
              <w:autoSpaceDE w:val="0"/>
              <w:autoSpaceDN w:val="0"/>
              <w:adjustRightInd w:val="0"/>
              <w:spacing w:line="440" w:lineRule="exact"/>
              <w:jc w:val="center"/>
              <w:rPr>
                <w:rFonts w:ascii="Book Antiqua" w:hAnsi="Book Antiqua"/>
                <w:b/>
                <w:color w:val="000000" w:themeColor="text1"/>
                <w:kern w:val="0"/>
                <w:sz w:val="24"/>
              </w:rPr>
            </w:pPr>
            <w:r w:rsidRPr="00CC13DE">
              <w:rPr>
                <w:rFonts w:ascii="Book Antiqua" w:hAnsi="Book Antiqua"/>
                <w:b/>
                <w:color w:val="000000" w:themeColor="text1"/>
                <w:kern w:val="0"/>
                <w:sz w:val="24"/>
              </w:rPr>
              <w:t xml:space="preserve">Herfindahl Index  </w:t>
            </w:r>
            <w:r w:rsidRPr="00CC13DE">
              <w:rPr>
                <w:rFonts w:ascii="Book Antiqua" w:hAnsi="標楷體"/>
                <w:b/>
                <w:color w:val="000000" w:themeColor="text1"/>
                <w:kern w:val="0"/>
                <w:sz w:val="24"/>
              </w:rPr>
              <w:t>係數表</w:t>
            </w:r>
          </w:p>
        </w:tc>
      </w:tr>
      <w:tr w:rsidR="00CC13DE" w:rsidRPr="00CC13DE">
        <w:trPr>
          <w:trHeight w:val="288"/>
          <w:jc w:val="center"/>
        </w:trPr>
        <w:tc>
          <w:tcPr>
            <w:tcW w:w="3379" w:type="dxa"/>
            <w:tcBorders>
              <w:bottom w:val="single" w:sz="6" w:space="0" w:color="auto"/>
            </w:tcBorders>
          </w:tcPr>
          <w:p w:rsidR="005D59F6" w:rsidRPr="00CC13DE" w:rsidRDefault="005D59F6">
            <w:pPr>
              <w:pStyle w:val="a6"/>
              <w:spacing w:line="440" w:lineRule="exact"/>
              <w:jc w:val="center"/>
              <w:rPr>
                <w:rFonts w:ascii="Book Antiqua" w:hAnsi="Book Antiqua"/>
                <w:color w:val="000000" w:themeColor="text1"/>
                <w:sz w:val="24"/>
                <w:lang w:val="en-US" w:eastAsia="zh-TW"/>
              </w:rPr>
            </w:pPr>
            <w:r w:rsidRPr="00CC13DE">
              <w:rPr>
                <w:rFonts w:ascii="Book Antiqua" w:hAnsi="Book Antiqua"/>
                <w:color w:val="000000" w:themeColor="text1"/>
                <w:sz w:val="24"/>
                <w:lang w:val="en-US" w:eastAsia="zh-TW"/>
              </w:rPr>
              <w:t>Herfindahl Index</w:t>
            </w:r>
          </w:p>
        </w:tc>
        <w:tc>
          <w:tcPr>
            <w:tcW w:w="3641" w:type="dxa"/>
            <w:tcBorders>
              <w:bottom w:val="single" w:sz="6" w:space="0" w:color="auto"/>
            </w:tcBorders>
          </w:tcPr>
          <w:p w:rsidR="005D59F6" w:rsidRPr="00CC13DE" w:rsidRDefault="005D59F6">
            <w:pPr>
              <w:autoSpaceDE w:val="0"/>
              <w:autoSpaceDN w:val="0"/>
              <w:adjustRightInd w:val="0"/>
              <w:spacing w:line="440" w:lineRule="exact"/>
              <w:jc w:val="center"/>
              <w:rPr>
                <w:rFonts w:ascii="Book Antiqua" w:hAnsi="Book Antiqua"/>
                <w:b/>
                <w:color w:val="000000" w:themeColor="text1"/>
                <w:kern w:val="0"/>
                <w:sz w:val="24"/>
              </w:rPr>
            </w:pPr>
            <w:r w:rsidRPr="00CC13DE">
              <w:rPr>
                <w:rFonts w:ascii="Book Antiqua" w:hAnsi="標楷體"/>
                <w:b/>
                <w:color w:val="000000" w:themeColor="text1"/>
                <w:kern w:val="0"/>
                <w:sz w:val="24"/>
              </w:rPr>
              <w:t>係數</w:t>
            </w:r>
          </w:p>
        </w:tc>
      </w:tr>
      <w:tr w:rsidR="00CC13DE" w:rsidRPr="00CC13DE" w:rsidTr="00B53093">
        <w:trPr>
          <w:trHeight w:val="283"/>
          <w:jc w:val="center"/>
        </w:trPr>
        <w:tc>
          <w:tcPr>
            <w:tcW w:w="3379" w:type="dxa"/>
            <w:tcBorders>
              <w:top w:val="single" w:sz="6" w:space="0" w:color="auto"/>
              <w:bottom w:val="dashSmallGap" w:sz="4" w:space="0" w:color="auto"/>
            </w:tcBorders>
            <w:vAlign w:val="center"/>
          </w:tcPr>
          <w:p w:rsidR="00EF7BCB" w:rsidRPr="00CC13DE" w:rsidRDefault="00EF7BCB" w:rsidP="00EC27CD">
            <w:pPr>
              <w:jc w:val="center"/>
              <w:rPr>
                <w:rFonts w:ascii="Book Antiqua" w:eastAsia="新細明體" w:hAnsi="Book Antiqua" w:cs="新細明體"/>
                <w:color w:val="000000" w:themeColor="text1"/>
                <w:sz w:val="24"/>
              </w:rPr>
            </w:pPr>
            <w:r w:rsidRPr="00CC13DE">
              <w:rPr>
                <w:rFonts w:ascii="Book Antiqua" w:hAnsi="Book Antiqua"/>
                <w:color w:val="000000" w:themeColor="text1"/>
                <w:sz w:val="24"/>
              </w:rPr>
              <w:t>1/7</w:t>
            </w:r>
            <w:r w:rsidRPr="00CC13DE">
              <w:rPr>
                <w:rFonts w:hint="eastAsia"/>
                <w:color w:val="000000" w:themeColor="text1"/>
                <w:sz w:val="24"/>
              </w:rPr>
              <w:t>≦</w:t>
            </w:r>
            <w:r w:rsidRPr="00CC13DE">
              <w:rPr>
                <w:rFonts w:ascii="Book Antiqua" w:hAnsi="Book Antiqua"/>
                <w:color w:val="000000" w:themeColor="text1"/>
                <w:sz w:val="24"/>
              </w:rPr>
              <w:t>H&lt;1/6</w:t>
            </w:r>
            <w:r w:rsidRPr="00CC13DE">
              <w:rPr>
                <w:rFonts w:ascii="Book Antiqua" w:hAnsi="Book Antiqua"/>
                <w:color w:val="000000" w:themeColor="text1"/>
                <w:sz w:val="24"/>
              </w:rPr>
              <w:br/>
            </w:r>
            <w:r w:rsidRPr="00CC13DE">
              <w:rPr>
                <w:rFonts w:hint="eastAsia"/>
                <w:color w:val="000000" w:themeColor="text1"/>
                <w:sz w:val="24"/>
              </w:rPr>
              <w:t>或</w:t>
            </w:r>
            <w:r w:rsidRPr="00CC13DE">
              <w:rPr>
                <w:rFonts w:ascii="Book Antiqua" w:hAnsi="Book Antiqua"/>
                <w:color w:val="000000" w:themeColor="text1"/>
                <w:sz w:val="24"/>
              </w:rPr>
              <w:t>H</w:t>
            </w:r>
            <w:r w:rsidRPr="00CC13DE">
              <w:rPr>
                <w:rFonts w:hint="eastAsia"/>
                <w:color w:val="000000" w:themeColor="text1"/>
                <w:sz w:val="24"/>
              </w:rPr>
              <w:t>＝</w:t>
            </w:r>
            <w:r w:rsidRPr="00CC13DE">
              <w:rPr>
                <w:rFonts w:ascii="Book Antiqua" w:hAnsi="Book Antiqua"/>
                <w:color w:val="000000" w:themeColor="text1"/>
                <w:sz w:val="24"/>
              </w:rPr>
              <w:t>0</w:t>
            </w:r>
          </w:p>
        </w:tc>
        <w:tc>
          <w:tcPr>
            <w:tcW w:w="3641" w:type="dxa"/>
            <w:tcBorders>
              <w:top w:val="single" w:sz="6" w:space="0" w:color="auto"/>
              <w:bottom w:val="dashSmallGap" w:sz="4" w:space="0" w:color="auto"/>
            </w:tcBorders>
            <w:vAlign w:val="center"/>
          </w:tcPr>
          <w:p w:rsidR="00EF7BCB" w:rsidRPr="00CC13DE" w:rsidRDefault="00EF7BCB" w:rsidP="00EC27CD">
            <w:pPr>
              <w:jc w:val="center"/>
              <w:rPr>
                <w:rFonts w:ascii="Book Antiqua" w:eastAsia="新細明體" w:hAnsi="Book Antiqua" w:cs="新細明體"/>
                <w:color w:val="000000" w:themeColor="text1"/>
                <w:sz w:val="24"/>
              </w:rPr>
            </w:pPr>
            <w:r w:rsidRPr="00CC13DE">
              <w:rPr>
                <w:rFonts w:ascii="Book Antiqua" w:hAnsi="Book Antiqua"/>
                <w:color w:val="000000" w:themeColor="text1"/>
                <w:sz w:val="24"/>
              </w:rPr>
              <w:t xml:space="preserve">1.000 </w:t>
            </w:r>
          </w:p>
        </w:tc>
      </w:tr>
      <w:tr w:rsidR="00CC13DE" w:rsidRPr="00CC13DE" w:rsidTr="00B53093">
        <w:trPr>
          <w:trHeight w:val="283"/>
          <w:jc w:val="center"/>
        </w:trPr>
        <w:tc>
          <w:tcPr>
            <w:tcW w:w="3379" w:type="dxa"/>
            <w:tcBorders>
              <w:top w:val="dashSmallGap" w:sz="4" w:space="0" w:color="auto"/>
              <w:bottom w:val="dashSmallGap" w:sz="4" w:space="0" w:color="auto"/>
            </w:tcBorders>
            <w:vAlign w:val="center"/>
          </w:tcPr>
          <w:p w:rsidR="00EF7BCB" w:rsidRPr="00CC13DE" w:rsidRDefault="00EF7BCB" w:rsidP="00EC27CD">
            <w:pPr>
              <w:jc w:val="center"/>
              <w:rPr>
                <w:rFonts w:ascii="Book Antiqua" w:eastAsia="新細明體" w:hAnsi="Book Antiqua" w:cs="新細明體"/>
                <w:color w:val="000000" w:themeColor="text1"/>
                <w:sz w:val="24"/>
              </w:rPr>
            </w:pPr>
            <w:r w:rsidRPr="00CC13DE">
              <w:rPr>
                <w:rFonts w:ascii="Book Antiqua" w:hAnsi="Book Antiqua"/>
                <w:color w:val="000000" w:themeColor="text1"/>
                <w:sz w:val="24"/>
              </w:rPr>
              <w:t>1/6</w:t>
            </w:r>
            <w:r w:rsidRPr="00CC13DE">
              <w:rPr>
                <w:rFonts w:hint="eastAsia"/>
                <w:color w:val="000000" w:themeColor="text1"/>
                <w:sz w:val="24"/>
              </w:rPr>
              <w:t>≦</w:t>
            </w:r>
            <w:r w:rsidRPr="00CC13DE">
              <w:rPr>
                <w:rFonts w:ascii="Book Antiqua" w:hAnsi="Book Antiqua"/>
                <w:color w:val="000000" w:themeColor="text1"/>
                <w:sz w:val="24"/>
              </w:rPr>
              <w:t>H&lt;1/5</w:t>
            </w:r>
          </w:p>
        </w:tc>
        <w:tc>
          <w:tcPr>
            <w:tcW w:w="3641" w:type="dxa"/>
            <w:tcBorders>
              <w:top w:val="dashSmallGap" w:sz="4" w:space="0" w:color="auto"/>
              <w:bottom w:val="dashSmallGap" w:sz="4" w:space="0" w:color="auto"/>
            </w:tcBorders>
            <w:vAlign w:val="center"/>
          </w:tcPr>
          <w:p w:rsidR="00EF7BCB" w:rsidRPr="00CC13DE" w:rsidRDefault="00EF7BCB" w:rsidP="00EC27CD">
            <w:pPr>
              <w:jc w:val="center"/>
              <w:rPr>
                <w:rFonts w:ascii="Book Antiqua" w:eastAsia="新細明體" w:hAnsi="Book Antiqua" w:cs="新細明體"/>
                <w:color w:val="000000" w:themeColor="text1"/>
                <w:sz w:val="24"/>
              </w:rPr>
            </w:pPr>
            <w:r w:rsidRPr="00CC13DE">
              <w:rPr>
                <w:rFonts w:ascii="Book Antiqua" w:hAnsi="Book Antiqua"/>
                <w:color w:val="000000" w:themeColor="text1"/>
                <w:sz w:val="24"/>
              </w:rPr>
              <w:t xml:space="preserve">1.015 </w:t>
            </w:r>
          </w:p>
        </w:tc>
      </w:tr>
      <w:tr w:rsidR="00CC13DE" w:rsidRPr="00CC13DE" w:rsidTr="00B53093">
        <w:trPr>
          <w:trHeight w:val="283"/>
          <w:jc w:val="center"/>
        </w:trPr>
        <w:tc>
          <w:tcPr>
            <w:tcW w:w="3379" w:type="dxa"/>
            <w:tcBorders>
              <w:top w:val="dashSmallGap" w:sz="4" w:space="0" w:color="auto"/>
              <w:bottom w:val="dashSmallGap" w:sz="4" w:space="0" w:color="auto"/>
            </w:tcBorders>
            <w:vAlign w:val="center"/>
          </w:tcPr>
          <w:p w:rsidR="00EF7BCB" w:rsidRPr="00CC13DE" w:rsidRDefault="00EF7BCB" w:rsidP="00EC27CD">
            <w:pPr>
              <w:jc w:val="center"/>
              <w:rPr>
                <w:rFonts w:ascii="Book Antiqua" w:eastAsia="新細明體" w:hAnsi="Book Antiqua" w:cs="新細明體"/>
                <w:color w:val="000000" w:themeColor="text1"/>
                <w:sz w:val="24"/>
              </w:rPr>
            </w:pPr>
            <w:r w:rsidRPr="00CC13DE">
              <w:rPr>
                <w:rFonts w:ascii="Book Antiqua" w:hAnsi="Book Antiqua"/>
                <w:color w:val="000000" w:themeColor="text1"/>
                <w:sz w:val="24"/>
              </w:rPr>
              <w:t>1/5</w:t>
            </w:r>
            <w:r w:rsidRPr="00CC13DE">
              <w:rPr>
                <w:rFonts w:hint="eastAsia"/>
                <w:color w:val="000000" w:themeColor="text1"/>
                <w:sz w:val="24"/>
              </w:rPr>
              <w:t>≦</w:t>
            </w:r>
            <w:r w:rsidRPr="00CC13DE">
              <w:rPr>
                <w:rFonts w:ascii="Book Antiqua" w:hAnsi="Book Antiqua"/>
                <w:color w:val="000000" w:themeColor="text1"/>
                <w:sz w:val="24"/>
              </w:rPr>
              <w:t>H&lt;1/4</w:t>
            </w:r>
          </w:p>
        </w:tc>
        <w:tc>
          <w:tcPr>
            <w:tcW w:w="3641" w:type="dxa"/>
            <w:tcBorders>
              <w:top w:val="dashSmallGap" w:sz="4" w:space="0" w:color="auto"/>
              <w:bottom w:val="dashSmallGap" w:sz="4" w:space="0" w:color="auto"/>
            </w:tcBorders>
            <w:vAlign w:val="center"/>
          </w:tcPr>
          <w:p w:rsidR="00EF7BCB" w:rsidRPr="00CC13DE" w:rsidRDefault="00EF7BCB" w:rsidP="00EC27CD">
            <w:pPr>
              <w:jc w:val="center"/>
              <w:rPr>
                <w:rFonts w:ascii="Book Antiqua" w:eastAsia="新細明體" w:hAnsi="Book Antiqua" w:cs="新細明體"/>
                <w:color w:val="000000" w:themeColor="text1"/>
                <w:sz w:val="24"/>
              </w:rPr>
            </w:pPr>
            <w:r w:rsidRPr="00CC13DE">
              <w:rPr>
                <w:rFonts w:ascii="Book Antiqua" w:hAnsi="Book Antiqua"/>
                <w:color w:val="000000" w:themeColor="text1"/>
                <w:sz w:val="24"/>
              </w:rPr>
              <w:t xml:space="preserve">1.020 </w:t>
            </w:r>
          </w:p>
        </w:tc>
      </w:tr>
      <w:tr w:rsidR="00CC13DE" w:rsidRPr="00CC13DE" w:rsidTr="00B53093">
        <w:trPr>
          <w:trHeight w:val="283"/>
          <w:jc w:val="center"/>
        </w:trPr>
        <w:tc>
          <w:tcPr>
            <w:tcW w:w="3379" w:type="dxa"/>
            <w:tcBorders>
              <w:top w:val="dashSmallGap" w:sz="4" w:space="0" w:color="auto"/>
              <w:bottom w:val="dashSmallGap" w:sz="4" w:space="0" w:color="auto"/>
            </w:tcBorders>
            <w:vAlign w:val="center"/>
          </w:tcPr>
          <w:p w:rsidR="00EF7BCB" w:rsidRPr="00CC13DE" w:rsidRDefault="00EF7BCB" w:rsidP="00EC27CD">
            <w:pPr>
              <w:jc w:val="center"/>
              <w:rPr>
                <w:rFonts w:ascii="Book Antiqua" w:eastAsia="新細明體" w:hAnsi="Book Antiqua" w:cs="新細明體"/>
                <w:color w:val="000000" w:themeColor="text1"/>
                <w:sz w:val="24"/>
              </w:rPr>
            </w:pPr>
            <w:r w:rsidRPr="00CC13DE">
              <w:rPr>
                <w:rFonts w:ascii="Book Antiqua" w:hAnsi="Book Antiqua"/>
                <w:color w:val="000000" w:themeColor="text1"/>
                <w:sz w:val="24"/>
              </w:rPr>
              <w:t>1/4</w:t>
            </w:r>
            <w:r w:rsidRPr="00CC13DE">
              <w:rPr>
                <w:rFonts w:hint="eastAsia"/>
                <w:color w:val="000000" w:themeColor="text1"/>
                <w:sz w:val="24"/>
              </w:rPr>
              <w:t>≦</w:t>
            </w:r>
            <w:r w:rsidRPr="00CC13DE">
              <w:rPr>
                <w:rFonts w:ascii="Book Antiqua" w:hAnsi="Book Antiqua"/>
                <w:color w:val="000000" w:themeColor="text1"/>
                <w:sz w:val="24"/>
              </w:rPr>
              <w:t>H&lt;1/3</w:t>
            </w:r>
          </w:p>
        </w:tc>
        <w:tc>
          <w:tcPr>
            <w:tcW w:w="3641" w:type="dxa"/>
            <w:tcBorders>
              <w:top w:val="dashSmallGap" w:sz="4" w:space="0" w:color="auto"/>
              <w:bottom w:val="dashSmallGap" w:sz="4" w:space="0" w:color="auto"/>
            </w:tcBorders>
            <w:vAlign w:val="center"/>
          </w:tcPr>
          <w:p w:rsidR="00EF7BCB" w:rsidRPr="00CC13DE" w:rsidRDefault="00EF7BCB" w:rsidP="00EC27CD">
            <w:pPr>
              <w:jc w:val="center"/>
              <w:rPr>
                <w:rFonts w:ascii="Book Antiqua" w:eastAsia="新細明體" w:hAnsi="Book Antiqua" w:cs="新細明體"/>
                <w:color w:val="000000" w:themeColor="text1"/>
                <w:sz w:val="24"/>
              </w:rPr>
            </w:pPr>
            <w:r w:rsidRPr="00CC13DE">
              <w:rPr>
                <w:rFonts w:ascii="Book Antiqua" w:hAnsi="Book Antiqua"/>
                <w:color w:val="000000" w:themeColor="text1"/>
                <w:sz w:val="24"/>
              </w:rPr>
              <w:t xml:space="preserve">1.040 </w:t>
            </w:r>
          </w:p>
        </w:tc>
      </w:tr>
      <w:tr w:rsidR="00CC13DE" w:rsidRPr="00CC13DE" w:rsidTr="00B53093">
        <w:trPr>
          <w:trHeight w:val="283"/>
          <w:jc w:val="center"/>
        </w:trPr>
        <w:tc>
          <w:tcPr>
            <w:tcW w:w="3379" w:type="dxa"/>
            <w:tcBorders>
              <w:top w:val="dashSmallGap" w:sz="4" w:space="0" w:color="auto"/>
              <w:bottom w:val="dashSmallGap" w:sz="4" w:space="0" w:color="auto"/>
            </w:tcBorders>
            <w:vAlign w:val="center"/>
          </w:tcPr>
          <w:p w:rsidR="00EF7BCB" w:rsidRPr="00CC13DE" w:rsidRDefault="00EF7BCB" w:rsidP="00EC27CD">
            <w:pPr>
              <w:jc w:val="center"/>
              <w:rPr>
                <w:rFonts w:ascii="Book Antiqua" w:eastAsia="新細明體" w:hAnsi="Book Antiqua" w:cs="新細明體"/>
                <w:color w:val="000000" w:themeColor="text1"/>
                <w:sz w:val="24"/>
              </w:rPr>
            </w:pPr>
            <w:r w:rsidRPr="00CC13DE">
              <w:rPr>
                <w:rFonts w:ascii="Book Antiqua" w:hAnsi="Book Antiqua"/>
                <w:color w:val="000000" w:themeColor="text1"/>
                <w:sz w:val="24"/>
              </w:rPr>
              <w:t>1/3</w:t>
            </w:r>
            <w:r w:rsidRPr="00CC13DE">
              <w:rPr>
                <w:rFonts w:hint="eastAsia"/>
                <w:color w:val="000000" w:themeColor="text1"/>
                <w:sz w:val="24"/>
              </w:rPr>
              <w:t>≦</w:t>
            </w:r>
            <w:r w:rsidRPr="00CC13DE">
              <w:rPr>
                <w:rFonts w:ascii="Book Antiqua" w:hAnsi="Book Antiqua"/>
                <w:color w:val="000000" w:themeColor="text1"/>
                <w:sz w:val="24"/>
              </w:rPr>
              <w:t>H&lt;1/2</w:t>
            </w:r>
          </w:p>
        </w:tc>
        <w:tc>
          <w:tcPr>
            <w:tcW w:w="3641" w:type="dxa"/>
            <w:tcBorders>
              <w:top w:val="dashSmallGap" w:sz="4" w:space="0" w:color="auto"/>
              <w:bottom w:val="dashSmallGap" w:sz="4" w:space="0" w:color="auto"/>
            </w:tcBorders>
            <w:vAlign w:val="center"/>
          </w:tcPr>
          <w:p w:rsidR="00EF7BCB" w:rsidRPr="00CC13DE" w:rsidRDefault="00EF7BCB" w:rsidP="00EC27CD">
            <w:pPr>
              <w:jc w:val="center"/>
              <w:rPr>
                <w:rFonts w:ascii="Book Antiqua" w:eastAsia="新細明體" w:hAnsi="Book Antiqua" w:cs="新細明體"/>
                <w:color w:val="000000" w:themeColor="text1"/>
                <w:sz w:val="24"/>
              </w:rPr>
            </w:pPr>
            <w:r w:rsidRPr="00CC13DE">
              <w:rPr>
                <w:rFonts w:ascii="Book Antiqua" w:hAnsi="Book Antiqua"/>
                <w:color w:val="000000" w:themeColor="text1"/>
                <w:sz w:val="24"/>
              </w:rPr>
              <w:t xml:space="preserve">1.080 </w:t>
            </w:r>
          </w:p>
        </w:tc>
      </w:tr>
      <w:tr w:rsidR="00EF7BCB" w:rsidRPr="00CC13DE" w:rsidTr="00B53093">
        <w:trPr>
          <w:trHeight w:val="288"/>
          <w:jc w:val="center"/>
        </w:trPr>
        <w:tc>
          <w:tcPr>
            <w:tcW w:w="3379" w:type="dxa"/>
            <w:tcBorders>
              <w:top w:val="dashSmallGap" w:sz="4" w:space="0" w:color="auto"/>
              <w:bottom w:val="threeDEmboss" w:sz="24" w:space="0" w:color="auto"/>
            </w:tcBorders>
            <w:vAlign w:val="center"/>
          </w:tcPr>
          <w:p w:rsidR="00EF7BCB" w:rsidRPr="00CC13DE" w:rsidRDefault="00EF7BCB" w:rsidP="00EC27CD">
            <w:pPr>
              <w:jc w:val="center"/>
              <w:rPr>
                <w:rFonts w:ascii="Book Antiqua" w:eastAsia="新細明體" w:hAnsi="Book Antiqua" w:cs="新細明體"/>
                <w:color w:val="000000" w:themeColor="text1"/>
                <w:sz w:val="24"/>
              </w:rPr>
            </w:pPr>
            <w:r w:rsidRPr="00CC13DE">
              <w:rPr>
                <w:rFonts w:ascii="Book Antiqua" w:hAnsi="Book Antiqua"/>
                <w:color w:val="000000" w:themeColor="text1"/>
                <w:sz w:val="24"/>
              </w:rPr>
              <w:t>1/2</w:t>
            </w:r>
            <w:r w:rsidRPr="00CC13DE">
              <w:rPr>
                <w:rFonts w:hint="eastAsia"/>
                <w:color w:val="000000" w:themeColor="text1"/>
                <w:sz w:val="24"/>
              </w:rPr>
              <w:t>≦</w:t>
            </w:r>
            <w:r w:rsidRPr="00CC13DE">
              <w:rPr>
                <w:rFonts w:ascii="Book Antiqua" w:hAnsi="Book Antiqua"/>
                <w:color w:val="000000" w:themeColor="text1"/>
                <w:sz w:val="24"/>
              </w:rPr>
              <w:t>H&lt; 1</w:t>
            </w:r>
          </w:p>
        </w:tc>
        <w:tc>
          <w:tcPr>
            <w:tcW w:w="3641" w:type="dxa"/>
            <w:tcBorders>
              <w:top w:val="dashSmallGap" w:sz="4" w:space="0" w:color="auto"/>
              <w:bottom w:val="threeDEmboss" w:sz="24" w:space="0" w:color="auto"/>
            </w:tcBorders>
            <w:vAlign w:val="center"/>
          </w:tcPr>
          <w:p w:rsidR="00EF7BCB" w:rsidRPr="00CC13DE" w:rsidRDefault="00EF7BCB" w:rsidP="00EC27CD">
            <w:pPr>
              <w:jc w:val="center"/>
              <w:rPr>
                <w:rFonts w:ascii="Book Antiqua" w:eastAsia="新細明體" w:hAnsi="Book Antiqua" w:cs="新細明體"/>
                <w:color w:val="000000" w:themeColor="text1"/>
                <w:sz w:val="24"/>
              </w:rPr>
            </w:pPr>
            <w:r w:rsidRPr="00CC13DE">
              <w:rPr>
                <w:rFonts w:ascii="Book Antiqua" w:hAnsi="Book Antiqua"/>
                <w:color w:val="000000" w:themeColor="text1"/>
                <w:sz w:val="24"/>
              </w:rPr>
              <w:t xml:space="preserve">1.160 </w:t>
            </w:r>
          </w:p>
        </w:tc>
      </w:tr>
    </w:tbl>
    <w:p w:rsidR="005D59F6" w:rsidRPr="00CC13DE" w:rsidRDefault="005D59F6">
      <w:pPr>
        <w:pStyle w:val="Layer30"/>
        <w:spacing w:line="440" w:lineRule="exact"/>
        <w:ind w:left="975"/>
        <w:rPr>
          <w:rFonts w:ascii="Book Antiqua" w:hAnsi="Book Antiqua"/>
          <w:color w:val="000000" w:themeColor="text1"/>
        </w:rPr>
      </w:pPr>
    </w:p>
    <w:p w:rsidR="005D59F6" w:rsidRPr="00CC13DE" w:rsidRDefault="005D59F6">
      <w:pPr>
        <w:pStyle w:val="Layer30"/>
        <w:spacing w:line="440" w:lineRule="exact"/>
        <w:ind w:left="975"/>
        <w:rPr>
          <w:rFonts w:ascii="Book Antiqua" w:hAnsi="Book Antiqua"/>
          <w:color w:val="000000" w:themeColor="text1"/>
        </w:rPr>
      </w:pPr>
      <w:r w:rsidRPr="00CC13DE">
        <w:rPr>
          <w:rFonts w:ascii="Book Antiqua" w:hAnsi="標楷體"/>
          <w:color w:val="000000" w:themeColor="text1"/>
        </w:rPr>
        <w:t>國內資產之風險資本額為：</w:t>
      </w:r>
    </w:p>
    <w:p w:rsidR="005D59F6" w:rsidRPr="00CC13DE" w:rsidRDefault="005B3B92">
      <w:pPr>
        <w:pStyle w:val="Layer30"/>
        <w:autoSpaceDN w:val="0"/>
        <w:spacing w:line="440" w:lineRule="exact"/>
        <w:ind w:left="975"/>
        <w:rPr>
          <w:rFonts w:ascii="Book Antiqua" w:hAnsi="Book Antiqua"/>
          <w:color w:val="000000" w:themeColor="text1"/>
        </w:rPr>
      </w:pPr>
      <w:r w:rsidRPr="00CC13DE">
        <w:rPr>
          <w:rFonts w:ascii="Book Antiqua" w:hAnsi="Book Antiqua" w:hint="eastAsia"/>
          <w:color w:val="000000" w:themeColor="text1"/>
        </w:rPr>
        <w:t>表</w:t>
      </w:r>
      <w:r w:rsidRPr="00CC13DE">
        <w:rPr>
          <w:rFonts w:ascii="Book Antiqua" w:hAnsi="Book Antiqua" w:hint="eastAsia"/>
          <w:color w:val="000000" w:themeColor="text1"/>
        </w:rPr>
        <w:t>30-3</w:t>
      </w:r>
      <w:r w:rsidRPr="00CC13DE">
        <w:rPr>
          <w:rFonts w:ascii="Book Antiqua" w:hAnsi="Book Antiqua"/>
          <w:color w:val="000000" w:themeColor="text1"/>
        </w:rPr>
        <w:t xml:space="preserve"> </w:t>
      </w:r>
      <w:r w:rsidR="005D59F6" w:rsidRPr="00CC13DE">
        <w:rPr>
          <w:rFonts w:ascii="Book Antiqua" w:hAnsi="Book Antiqua"/>
          <w:color w:val="000000" w:themeColor="text1"/>
        </w:rPr>
        <w:t>[</w:t>
      </w:r>
      <w:r w:rsidR="00D6346A" w:rsidRPr="00CC13DE">
        <w:rPr>
          <w:rFonts w:ascii="Book Antiqua" w:hAnsi="Book Antiqua"/>
          <w:color w:val="000000" w:themeColor="text1"/>
        </w:rPr>
        <w:t>1.2</w:t>
      </w:r>
      <w:r w:rsidR="00D6346A" w:rsidRPr="00CC13DE">
        <w:rPr>
          <w:rFonts w:ascii="Book Antiqua" w:hAnsi="Book Antiqua"/>
          <w:color w:val="000000" w:themeColor="text1"/>
        </w:rPr>
        <w:t>＋</w:t>
      </w:r>
      <w:r w:rsidR="00D6346A" w:rsidRPr="00CC13DE">
        <w:rPr>
          <w:rFonts w:ascii="Book Antiqua" w:hAnsi="Book Antiqua"/>
          <w:color w:val="000000" w:themeColor="text1"/>
        </w:rPr>
        <w:t>1.3</w:t>
      </w:r>
      <w:r w:rsidR="00D6346A" w:rsidRPr="00CC13DE">
        <w:rPr>
          <w:rFonts w:ascii="Book Antiqua" w:hAnsi="Book Antiqua"/>
          <w:color w:val="000000" w:themeColor="text1"/>
        </w:rPr>
        <w:t>＋</w:t>
      </w:r>
      <w:r w:rsidR="00D6346A" w:rsidRPr="00CC13DE">
        <w:rPr>
          <w:rFonts w:ascii="Book Antiqua" w:hAnsi="Book Antiqua"/>
          <w:color w:val="000000" w:themeColor="text1"/>
        </w:rPr>
        <w:t>1.4</w:t>
      </w:r>
      <w:r w:rsidR="005D59F6" w:rsidRPr="00CC13DE">
        <w:rPr>
          <w:rFonts w:ascii="Book Antiqua" w:hAnsi="Book Antiqua"/>
          <w:color w:val="000000" w:themeColor="text1"/>
        </w:rPr>
        <w:t>]</w:t>
      </w:r>
      <w:r w:rsidR="005D59F6" w:rsidRPr="00CC13DE">
        <w:rPr>
          <w:rFonts w:ascii="Book Antiqua" w:hAnsi="標楷體"/>
          <w:color w:val="000000" w:themeColor="text1"/>
        </w:rPr>
        <w:t>之風險資本額＊依上表查得之係數</w:t>
      </w:r>
    </w:p>
    <w:p w:rsidR="005D59F6" w:rsidRPr="00CC13DE" w:rsidRDefault="005D59F6">
      <w:pPr>
        <w:pStyle w:val="Layer30"/>
        <w:spacing w:line="440" w:lineRule="exact"/>
        <w:ind w:left="975"/>
        <w:rPr>
          <w:rFonts w:ascii="Book Antiqua" w:hAnsi="Book Antiqua"/>
          <w:color w:val="000000" w:themeColor="text1"/>
        </w:rPr>
      </w:pPr>
      <w:r w:rsidRPr="00CC13DE">
        <w:rPr>
          <w:rFonts w:ascii="Book Antiqua" w:hAnsi="標楷體"/>
          <w:color w:val="000000" w:themeColor="text1"/>
        </w:rPr>
        <w:t>國外資產之風險資本額為：</w:t>
      </w:r>
    </w:p>
    <w:p w:rsidR="005D59F6" w:rsidRPr="00CC13DE" w:rsidRDefault="005B3B92">
      <w:pPr>
        <w:pStyle w:val="Layer30"/>
        <w:autoSpaceDN w:val="0"/>
        <w:spacing w:line="440" w:lineRule="exact"/>
        <w:ind w:left="975"/>
        <w:rPr>
          <w:rFonts w:ascii="Book Antiqua" w:hAnsi="Book Antiqua"/>
          <w:color w:val="000000" w:themeColor="text1"/>
        </w:rPr>
      </w:pPr>
      <w:r w:rsidRPr="00CC13DE">
        <w:rPr>
          <w:rFonts w:ascii="Book Antiqua" w:hAnsi="Book Antiqua" w:hint="eastAsia"/>
          <w:color w:val="000000" w:themeColor="text1"/>
        </w:rPr>
        <w:t>表</w:t>
      </w:r>
      <w:r w:rsidRPr="00CC13DE">
        <w:rPr>
          <w:rFonts w:ascii="Book Antiqua" w:hAnsi="Book Antiqua" w:hint="eastAsia"/>
          <w:color w:val="000000" w:themeColor="text1"/>
        </w:rPr>
        <w:t>30-3</w:t>
      </w:r>
      <w:r w:rsidRPr="00CC13DE">
        <w:rPr>
          <w:rFonts w:ascii="Book Antiqua" w:hAnsi="Book Antiqua"/>
          <w:color w:val="000000" w:themeColor="text1"/>
        </w:rPr>
        <w:t xml:space="preserve"> </w:t>
      </w:r>
      <w:r w:rsidR="005D59F6" w:rsidRPr="00CC13DE">
        <w:rPr>
          <w:rFonts w:ascii="Book Antiqua" w:hAnsi="Book Antiqua"/>
          <w:color w:val="000000" w:themeColor="text1"/>
        </w:rPr>
        <w:t>[</w:t>
      </w:r>
      <w:r w:rsidR="00D6346A" w:rsidRPr="00CC13DE">
        <w:rPr>
          <w:rFonts w:ascii="Book Antiqua" w:hAnsi="Book Antiqua"/>
          <w:color w:val="000000" w:themeColor="text1"/>
        </w:rPr>
        <w:t>公債、公司債及金融資產受益證券、股票、</w:t>
      </w:r>
      <w:r w:rsidR="00D6346A" w:rsidRPr="00CC13DE">
        <w:rPr>
          <w:rFonts w:ascii="Book Antiqua" w:hAnsi="Book Antiqua"/>
          <w:color w:val="000000" w:themeColor="text1"/>
        </w:rPr>
        <w:t>ETF</w:t>
      </w:r>
      <w:r w:rsidR="00D6346A" w:rsidRPr="00CC13DE">
        <w:rPr>
          <w:rFonts w:ascii="Book Antiqua" w:hAnsi="Book Antiqua"/>
          <w:color w:val="000000" w:themeColor="text1"/>
        </w:rPr>
        <w:t>、受益憑證及信託資金、不動產投資信託基金、不動產、放款</w:t>
      </w:r>
      <w:r w:rsidR="005D59F6" w:rsidRPr="00CC13DE">
        <w:rPr>
          <w:rFonts w:ascii="Book Antiqua" w:hAnsi="Book Antiqua"/>
          <w:color w:val="000000" w:themeColor="text1"/>
        </w:rPr>
        <w:t>]</w:t>
      </w:r>
      <w:r w:rsidR="005D59F6" w:rsidRPr="00CC13DE">
        <w:rPr>
          <w:rFonts w:ascii="Book Antiqua" w:hAnsi="標楷體"/>
          <w:color w:val="000000" w:themeColor="text1"/>
        </w:rPr>
        <w:t>之風險資本額＊依上表查得之係數。</w:t>
      </w: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369" w:name="_Toc55996750"/>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30-11</w:t>
      </w:r>
      <w:r w:rsidRPr="00CC13DE">
        <w:rPr>
          <w:rFonts w:ascii="Book Antiqua" w:hAnsi="標楷體"/>
          <w:color w:val="000000" w:themeColor="text1"/>
          <w:szCs w:val="40"/>
        </w:rPr>
        <w:t>：核保風險之損失及業務集中調整係數試算表</w:t>
      </w:r>
      <w:bookmarkEnd w:id="369"/>
    </w:p>
    <w:p w:rsidR="005D59F6" w:rsidRPr="00CC13DE" w:rsidRDefault="005D59F6">
      <w:pPr>
        <w:pStyle w:val="Layer1"/>
        <w:spacing w:line="440" w:lineRule="exact"/>
        <w:jc w:val="left"/>
        <w:rPr>
          <w:rFonts w:ascii="Book Antiqua" w:hAnsi="Book Antiqua"/>
          <w:color w:val="000000" w:themeColor="text1"/>
          <w:sz w:val="24"/>
        </w:rPr>
      </w:pPr>
      <w:r w:rsidRPr="00CC13DE">
        <w:rPr>
          <w:rFonts w:ascii="Book Antiqua" w:hAnsi="標楷體"/>
          <w:color w:val="000000" w:themeColor="text1"/>
          <w:sz w:val="24"/>
        </w:rPr>
        <w:t>為考量各公司準備金風險及保費風險是否太過集中之調整因子，本報告使用</w:t>
      </w:r>
      <w:r w:rsidRPr="00CC13DE">
        <w:rPr>
          <w:rFonts w:ascii="Book Antiqua" w:hAnsi="Book Antiqua"/>
          <w:color w:val="000000" w:themeColor="text1"/>
          <w:sz w:val="24"/>
        </w:rPr>
        <w:t>Herfindahl Index</w:t>
      </w:r>
      <w:r w:rsidRPr="00CC13DE">
        <w:rPr>
          <w:rFonts w:ascii="Book Antiqua" w:hAnsi="標楷體"/>
          <w:color w:val="000000" w:themeColor="text1"/>
          <w:sz w:val="24"/>
        </w:rPr>
        <w:t>所給定之係數分別調整計算準備金風險及保費風險之風險資本額。</w:t>
      </w:r>
    </w:p>
    <w:p w:rsidR="005D59F6" w:rsidRPr="00CC13DE" w:rsidRDefault="005D59F6">
      <w:pPr>
        <w:pStyle w:val="Layer1"/>
        <w:spacing w:line="440" w:lineRule="exact"/>
        <w:ind w:firstLineChars="0" w:firstLine="0"/>
        <w:jc w:val="left"/>
        <w:rPr>
          <w:rFonts w:ascii="Book Antiqua" w:hAnsi="Book Antiqua"/>
          <w:color w:val="000000" w:themeColor="text1"/>
          <w:sz w:val="24"/>
        </w:rPr>
      </w:pPr>
      <w:r w:rsidRPr="00CC13DE">
        <w:rPr>
          <w:rFonts w:ascii="Book Antiqua" w:hAnsi="標楷體"/>
          <w:color w:val="000000" w:themeColor="text1"/>
          <w:sz w:val="24"/>
        </w:rPr>
        <w:t>一、損失集中調整係數（</w:t>
      </w:r>
      <w:smartTag w:uri="urn:schemas-microsoft-com:office:smarttags" w:element="chmetcnv">
        <w:smartTagPr>
          <w:attr w:name="UnitName" w:val="a"/>
          <w:attr w:name="SourceValue" w:val="3"/>
          <w:attr w:name="HasSpace" w:val="False"/>
          <w:attr w:name="Negative" w:val="False"/>
          <w:attr w:name="NumberType" w:val="1"/>
          <w:attr w:name="TCSC" w:val="0"/>
        </w:smartTagPr>
        <w:r w:rsidRPr="00CC13DE">
          <w:rPr>
            <w:rFonts w:ascii="Book Antiqua" w:hAnsi="Book Antiqua"/>
            <w:color w:val="000000" w:themeColor="text1"/>
            <w:sz w:val="24"/>
          </w:rPr>
          <w:t>3a</w:t>
        </w:r>
      </w:smartTag>
      <w:r w:rsidRPr="00CC13DE">
        <w:rPr>
          <w:rFonts w:ascii="Book Antiqua" w:hAnsi="Book Antiqua"/>
          <w:color w:val="000000" w:themeColor="text1"/>
          <w:sz w:val="24"/>
        </w:rPr>
        <w:t>.3</w:t>
      </w:r>
      <w:r w:rsidRPr="00CC13DE">
        <w:rPr>
          <w:rFonts w:ascii="Book Antiqua" w:hAnsi="標楷體"/>
          <w:color w:val="000000" w:themeColor="text1"/>
          <w:sz w:val="24"/>
        </w:rPr>
        <w:t>）</w:t>
      </w:r>
    </w:p>
    <w:p w:rsidR="005D59F6" w:rsidRPr="00CC13DE" w:rsidRDefault="005D59F6">
      <w:pPr>
        <w:pStyle w:val="Layer1"/>
        <w:spacing w:line="440" w:lineRule="exact"/>
        <w:jc w:val="left"/>
        <w:rPr>
          <w:rFonts w:ascii="Book Antiqua" w:hAnsi="Book Antiqua"/>
          <w:color w:val="000000" w:themeColor="text1"/>
          <w:sz w:val="24"/>
        </w:rPr>
      </w:pPr>
      <w:r w:rsidRPr="00CC13DE">
        <w:rPr>
          <w:rFonts w:ascii="Book Antiqua" w:hAnsi="Book Antiqua"/>
          <w:color w:val="000000" w:themeColor="text1"/>
          <w:sz w:val="24"/>
        </w:rPr>
        <w:t>Herfindahl Index</w:t>
      </w:r>
      <w:r w:rsidRPr="00CC13DE">
        <w:rPr>
          <w:rFonts w:ascii="Book Antiqua" w:hAnsi="標楷體"/>
          <w:color w:val="000000" w:themeColor="text1"/>
          <w:sz w:val="24"/>
        </w:rPr>
        <w:t>是三十險種個別「自留賠款準備金」佔總自留賠款準備金比例之平方值予以加總，計算方式如下：</w:t>
      </w:r>
      <w:r w:rsidRPr="00CC13DE">
        <w:rPr>
          <w:rFonts w:ascii="Book Antiqua" w:hAnsi="Book Antiqua"/>
          <w:color w:val="000000" w:themeColor="text1"/>
          <w:sz w:val="24"/>
        </w:rPr>
        <w:t xml:space="preserve"> </w:t>
      </w:r>
    </w:p>
    <w:p w:rsidR="005D59F6" w:rsidRPr="00CC13DE" w:rsidRDefault="004A7801">
      <w:pPr>
        <w:pStyle w:val="Layer30"/>
        <w:spacing w:line="440" w:lineRule="exact"/>
        <w:ind w:left="975"/>
        <w:rPr>
          <w:rFonts w:ascii="Book Antiqua" w:hAnsi="Book Antiqua"/>
          <w:color w:val="000000" w:themeColor="text1"/>
        </w:rPr>
      </w:pPr>
      <w:r>
        <w:rPr>
          <w:rFonts w:ascii="Book Antiqua" w:hAnsi="Book Antiqua"/>
          <w:color w:val="000000" w:themeColor="text1"/>
        </w:rPr>
        <w:pict>
          <v:shape id="_x0000_s1179" type="#_x0000_t75" style="position:absolute;left:0;text-align:left;margin-left:274.7pt;margin-top:9pt;width:54pt;height:34pt;z-index:-251653632;mso-wrap-edited:f" wrapcoords="-300 0 -300 21120 21600 21120 21600 0 -300 0" o:allowoverlap="f" filled="t">
            <v:imagedata r:id="rId12" o:title=""/>
            <w10:wrap type="tight"/>
          </v:shape>
        </w:pict>
      </w:r>
    </w:p>
    <w:p w:rsidR="005D59F6" w:rsidRPr="00CC13DE" w:rsidRDefault="005D59F6">
      <w:pPr>
        <w:pStyle w:val="Layer30"/>
        <w:spacing w:line="440" w:lineRule="exact"/>
        <w:ind w:left="975" w:firstLineChars="1000" w:firstLine="2400"/>
        <w:rPr>
          <w:rFonts w:ascii="Book Antiqua" w:hAnsi="Book Antiqua"/>
          <w:color w:val="000000" w:themeColor="text1"/>
        </w:rPr>
      </w:pPr>
      <w:r w:rsidRPr="00CC13DE">
        <w:rPr>
          <w:rFonts w:ascii="Book Antiqua" w:hAnsi="Book Antiqua"/>
          <w:color w:val="000000" w:themeColor="text1"/>
        </w:rPr>
        <w:t>Herfindahl Index</w:t>
      </w:r>
      <w:r w:rsidRPr="00CC13DE">
        <w:rPr>
          <w:rFonts w:ascii="Book Antiqua" w:hAnsi="標楷體"/>
          <w:color w:val="000000" w:themeColor="text1"/>
        </w:rPr>
        <w:t>：</w:t>
      </w:r>
    </w:p>
    <w:p w:rsidR="005D59F6" w:rsidRPr="00CC13DE" w:rsidRDefault="005D59F6">
      <w:pPr>
        <w:pStyle w:val="Layer30"/>
        <w:spacing w:line="440" w:lineRule="exact"/>
        <w:ind w:left="975"/>
        <w:rPr>
          <w:rFonts w:ascii="Book Antiqua" w:hAnsi="Book Antiqua"/>
          <w:color w:val="000000" w:themeColor="text1"/>
        </w:rPr>
      </w:pPr>
    </w:p>
    <w:p w:rsidR="005D59F6" w:rsidRPr="00CC13DE" w:rsidRDefault="005D59F6">
      <w:pPr>
        <w:pStyle w:val="Layer1"/>
        <w:spacing w:line="440" w:lineRule="exact"/>
        <w:ind w:firstLineChars="0" w:firstLine="0"/>
        <w:jc w:val="left"/>
        <w:rPr>
          <w:rFonts w:ascii="Book Antiqua" w:hAnsi="Book Antiqua"/>
          <w:color w:val="000000" w:themeColor="text1"/>
          <w:sz w:val="24"/>
        </w:rPr>
      </w:pPr>
      <w:r w:rsidRPr="00CC13DE">
        <w:rPr>
          <w:rFonts w:ascii="Book Antiqua" w:hAnsi="標楷體"/>
          <w:color w:val="000000" w:themeColor="text1"/>
          <w:sz w:val="24"/>
        </w:rPr>
        <w:t>其中</w:t>
      </w:r>
      <w:r w:rsidRPr="00CC13DE">
        <w:rPr>
          <w:rFonts w:ascii="Book Antiqua" w:hAnsi="Book Antiqua"/>
          <w:color w:val="000000" w:themeColor="text1"/>
          <w:sz w:val="24"/>
        </w:rPr>
        <w:t>Zi</w:t>
      </w:r>
      <w:r w:rsidRPr="00CC13DE">
        <w:rPr>
          <w:rFonts w:ascii="Book Antiqua" w:hAnsi="標楷體"/>
          <w:color w:val="000000" w:themeColor="text1"/>
          <w:sz w:val="24"/>
        </w:rPr>
        <w:t>為三十險種個別「自留賠款準備金」佔總自留賠款準備金比例。依據上述計算方式所得之值對照下列「</w:t>
      </w:r>
      <w:r w:rsidRPr="00CC13DE">
        <w:rPr>
          <w:rFonts w:ascii="Book Antiqua" w:hAnsi="Book Antiqua"/>
          <w:color w:val="000000" w:themeColor="text1"/>
          <w:sz w:val="24"/>
        </w:rPr>
        <w:t>Herfindahl Index</w:t>
      </w:r>
      <w:r w:rsidRPr="00CC13DE">
        <w:rPr>
          <w:rFonts w:ascii="Book Antiqua" w:hAnsi="標楷體"/>
          <w:color w:val="000000" w:themeColor="text1"/>
          <w:sz w:val="24"/>
        </w:rPr>
        <w:t>係數表」查得係數，即為準備金風險之損失集中調整係數。</w:t>
      </w:r>
    </w:p>
    <w:p w:rsidR="005D59F6" w:rsidRPr="00CC13DE" w:rsidRDefault="005D59F6">
      <w:pPr>
        <w:pStyle w:val="Layer1"/>
        <w:spacing w:line="440" w:lineRule="exact"/>
        <w:ind w:firstLineChars="0" w:firstLine="0"/>
        <w:jc w:val="left"/>
        <w:rPr>
          <w:rFonts w:ascii="Book Antiqua" w:hAnsi="Book Antiqua"/>
          <w:color w:val="000000" w:themeColor="text1"/>
          <w:sz w:val="24"/>
        </w:rPr>
      </w:pPr>
      <w:r w:rsidRPr="00CC13DE">
        <w:rPr>
          <w:rFonts w:ascii="Book Antiqua" w:hAnsi="標楷體"/>
          <w:color w:val="000000" w:themeColor="text1"/>
          <w:sz w:val="24"/>
        </w:rPr>
        <w:t>二、業務集中調整係數（</w:t>
      </w:r>
      <w:r w:rsidRPr="00CC13DE">
        <w:rPr>
          <w:rFonts w:ascii="Book Antiqua" w:hAnsi="Book Antiqua"/>
          <w:color w:val="000000" w:themeColor="text1"/>
          <w:sz w:val="24"/>
        </w:rPr>
        <w:t>3b.3</w:t>
      </w:r>
      <w:r w:rsidRPr="00CC13DE">
        <w:rPr>
          <w:rFonts w:ascii="Book Antiqua" w:hAnsi="標楷體"/>
          <w:color w:val="000000" w:themeColor="text1"/>
          <w:sz w:val="24"/>
        </w:rPr>
        <w:t>）</w:t>
      </w:r>
    </w:p>
    <w:p w:rsidR="005D59F6" w:rsidRPr="00CC13DE" w:rsidRDefault="005D59F6">
      <w:pPr>
        <w:pStyle w:val="Layer1"/>
        <w:spacing w:line="440" w:lineRule="exact"/>
        <w:jc w:val="left"/>
        <w:rPr>
          <w:rFonts w:ascii="Book Antiqua" w:hAnsi="Book Antiqua"/>
          <w:color w:val="000000" w:themeColor="text1"/>
          <w:sz w:val="24"/>
        </w:rPr>
      </w:pPr>
      <w:r w:rsidRPr="00CC13DE">
        <w:rPr>
          <w:rFonts w:ascii="Book Antiqua" w:hAnsi="Book Antiqua"/>
          <w:color w:val="000000" w:themeColor="text1"/>
          <w:sz w:val="24"/>
        </w:rPr>
        <w:t>Herfindahl Index</w:t>
      </w:r>
      <w:r w:rsidRPr="00CC13DE">
        <w:rPr>
          <w:rFonts w:ascii="Book Antiqua" w:hAnsi="標楷體"/>
          <w:color w:val="000000" w:themeColor="text1"/>
          <w:sz w:val="24"/>
        </w:rPr>
        <w:t>是三十險種個別「自留保費」佔總自留保費比例之平方值予以加總，計算方式如下：</w:t>
      </w:r>
      <w:r w:rsidRPr="00CC13DE">
        <w:rPr>
          <w:rFonts w:ascii="Book Antiqua" w:hAnsi="Book Antiqua"/>
          <w:color w:val="000000" w:themeColor="text1"/>
          <w:sz w:val="24"/>
        </w:rPr>
        <w:t xml:space="preserve"> </w:t>
      </w:r>
    </w:p>
    <w:p w:rsidR="005D59F6" w:rsidRPr="00CC13DE" w:rsidRDefault="004A7801">
      <w:pPr>
        <w:pStyle w:val="Layer30"/>
        <w:spacing w:line="440" w:lineRule="exact"/>
        <w:ind w:left="975"/>
        <w:rPr>
          <w:rFonts w:ascii="Book Antiqua" w:hAnsi="Book Antiqua"/>
          <w:color w:val="000000" w:themeColor="text1"/>
        </w:rPr>
      </w:pPr>
      <w:r>
        <w:rPr>
          <w:rFonts w:ascii="Book Antiqua" w:hAnsi="Book Antiqua"/>
          <w:color w:val="000000" w:themeColor="text1"/>
        </w:rPr>
        <w:pict>
          <v:shape id="_x0000_s1180" type="#_x0000_t75" style="position:absolute;left:0;text-align:left;margin-left:274.7pt;margin-top:9pt;width:54pt;height:34pt;z-index:-251652608;mso-wrap-edited:f" wrapcoords="-300 0 -300 21120 21600 21120 21600 0 -300 0" o:allowoverlap="f" filled="t">
            <v:imagedata r:id="rId12" o:title=""/>
            <w10:wrap type="tight"/>
          </v:shape>
        </w:pict>
      </w:r>
    </w:p>
    <w:p w:rsidR="005D59F6" w:rsidRPr="00CC13DE" w:rsidRDefault="005D59F6">
      <w:pPr>
        <w:pStyle w:val="Layer30"/>
        <w:spacing w:line="440" w:lineRule="exact"/>
        <w:ind w:left="975" w:firstLineChars="1000" w:firstLine="2400"/>
        <w:rPr>
          <w:rFonts w:ascii="Book Antiqua" w:hAnsi="Book Antiqua"/>
          <w:color w:val="000000" w:themeColor="text1"/>
        </w:rPr>
      </w:pPr>
      <w:r w:rsidRPr="00CC13DE">
        <w:rPr>
          <w:rFonts w:ascii="Book Antiqua" w:hAnsi="Book Antiqua"/>
          <w:color w:val="000000" w:themeColor="text1"/>
        </w:rPr>
        <w:t>Herfindahl Index</w:t>
      </w:r>
      <w:r w:rsidRPr="00CC13DE">
        <w:rPr>
          <w:rFonts w:ascii="Book Antiqua" w:hAnsi="標楷體"/>
          <w:color w:val="000000" w:themeColor="text1"/>
        </w:rPr>
        <w:t>：</w:t>
      </w:r>
    </w:p>
    <w:p w:rsidR="005D59F6" w:rsidRPr="00CC13DE" w:rsidRDefault="005D59F6">
      <w:pPr>
        <w:pStyle w:val="Layer30"/>
        <w:spacing w:line="440" w:lineRule="exact"/>
        <w:ind w:left="975"/>
        <w:rPr>
          <w:rFonts w:ascii="Book Antiqua" w:hAnsi="Book Antiqua"/>
          <w:color w:val="000000" w:themeColor="text1"/>
        </w:rPr>
      </w:pPr>
    </w:p>
    <w:p w:rsidR="005D59F6" w:rsidRPr="00CC13DE" w:rsidRDefault="005D59F6">
      <w:pPr>
        <w:pStyle w:val="Layer1"/>
        <w:spacing w:line="440" w:lineRule="exact"/>
        <w:ind w:firstLineChars="0" w:firstLine="0"/>
        <w:jc w:val="left"/>
        <w:rPr>
          <w:rFonts w:ascii="Book Antiqua" w:hAnsi="Book Antiqua"/>
          <w:color w:val="000000" w:themeColor="text1"/>
          <w:sz w:val="24"/>
        </w:rPr>
      </w:pPr>
      <w:r w:rsidRPr="00CC13DE">
        <w:rPr>
          <w:rFonts w:ascii="Book Antiqua" w:hAnsi="標楷體"/>
          <w:color w:val="000000" w:themeColor="text1"/>
          <w:sz w:val="24"/>
        </w:rPr>
        <w:t>其中</w:t>
      </w:r>
      <w:r w:rsidRPr="00CC13DE">
        <w:rPr>
          <w:rFonts w:ascii="Book Antiqua" w:hAnsi="Book Antiqua"/>
          <w:color w:val="000000" w:themeColor="text1"/>
          <w:sz w:val="24"/>
        </w:rPr>
        <w:t>Zi</w:t>
      </w:r>
      <w:r w:rsidRPr="00CC13DE">
        <w:rPr>
          <w:rFonts w:ascii="Book Antiqua" w:hAnsi="標楷體"/>
          <w:color w:val="000000" w:themeColor="text1"/>
          <w:sz w:val="24"/>
        </w:rPr>
        <w:t>為三十險種個別「自留保費」佔總自留保費比例。依據上述計算方式所得之值對照下列「</w:t>
      </w:r>
      <w:r w:rsidRPr="00CC13DE">
        <w:rPr>
          <w:rFonts w:ascii="Book Antiqua" w:hAnsi="Book Antiqua"/>
          <w:color w:val="000000" w:themeColor="text1"/>
          <w:sz w:val="24"/>
        </w:rPr>
        <w:t>Herfindahl Index</w:t>
      </w:r>
      <w:r w:rsidRPr="00CC13DE">
        <w:rPr>
          <w:rFonts w:ascii="Book Antiqua" w:hAnsi="標楷體"/>
          <w:color w:val="000000" w:themeColor="text1"/>
          <w:sz w:val="24"/>
        </w:rPr>
        <w:t>係數表」查得係數，即為保費風險之業務集中調整係數。</w:t>
      </w:r>
    </w:p>
    <w:p w:rsidR="005D59F6" w:rsidRPr="00CC13DE" w:rsidRDefault="005D59F6">
      <w:pPr>
        <w:pStyle w:val="Layer1"/>
        <w:spacing w:line="440" w:lineRule="exact"/>
        <w:ind w:firstLineChars="0" w:firstLine="0"/>
        <w:jc w:val="left"/>
        <w:rPr>
          <w:rFonts w:ascii="Book Antiqua" w:hAnsi="Book Antiqua"/>
          <w:color w:val="000000" w:themeColor="text1"/>
          <w:sz w:val="24"/>
        </w:rPr>
      </w:pPr>
      <w:r w:rsidRPr="00CC13DE">
        <w:rPr>
          <w:rFonts w:ascii="Book Antiqua" w:hAnsi="標楷體"/>
          <w:color w:val="000000" w:themeColor="text1"/>
          <w:sz w:val="24"/>
        </w:rPr>
        <w:t>三、</w:t>
      </w:r>
      <w:r w:rsidRPr="00CC13DE">
        <w:rPr>
          <w:rFonts w:ascii="Book Antiqua" w:hAnsi="Book Antiqua"/>
          <w:color w:val="000000" w:themeColor="text1"/>
          <w:sz w:val="24"/>
        </w:rPr>
        <w:t xml:space="preserve">Herfindahl Index </w:t>
      </w:r>
      <w:r w:rsidRPr="00CC13DE">
        <w:rPr>
          <w:rFonts w:ascii="Book Antiqua" w:hAnsi="標楷體"/>
          <w:color w:val="000000" w:themeColor="text1"/>
          <w:sz w:val="24"/>
        </w:rPr>
        <w:t>係數表</w:t>
      </w:r>
    </w:p>
    <w:tbl>
      <w:tblPr>
        <w:tblW w:w="0" w:type="auto"/>
        <w:jc w:val="center"/>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CC13DE" w:rsidRPr="00CC13DE">
        <w:trPr>
          <w:trHeight w:val="288"/>
          <w:jc w:val="center"/>
        </w:trPr>
        <w:tc>
          <w:tcPr>
            <w:tcW w:w="7020" w:type="dxa"/>
            <w:gridSpan w:val="2"/>
          </w:tcPr>
          <w:p w:rsidR="005D59F6" w:rsidRPr="00CC13DE" w:rsidRDefault="005D59F6">
            <w:pPr>
              <w:autoSpaceDE w:val="0"/>
              <w:autoSpaceDN w:val="0"/>
              <w:adjustRightInd w:val="0"/>
              <w:spacing w:line="440" w:lineRule="exact"/>
              <w:jc w:val="center"/>
              <w:rPr>
                <w:rFonts w:ascii="Book Antiqua" w:hAnsi="Book Antiqua"/>
                <w:b/>
                <w:color w:val="000000" w:themeColor="text1"/>
                <w:kern w:val="0"/>
                <w:sz w:val="24"/>
              </w:rPr>
            </w:pPr>
            <w:r w:rsidRPr="00CC13DE">
              <w:rPr>
                <w:rFonts w:ascii="Book Antiqua" w:hAnsi="Book Antiqua"/>
                <w:color w:val="000000" w:themeColor="text1"/>
                <w:sz w:val="24"/>
              </w:rPr>
              <w:br w:type="page"/>
            </w:r>
            <w:r w:rsidRPr="00CC13DE">
              <w:rPr>
                <w:rFonts w:ascii="Book Antiqua" w:hAnsi="Book Antiqua"/>
                <w:b/>
                <w:color w:val="000000" w:themeColor="text1"/>
                <w:kern w:val="0"/>
                <w:sz w:val="24"/>
              </w:rPr>
              <w:t>Herfindahl Index</w:t>
            </w:r>
            <w:r w:rsidRPr="00CC13DE">
              <w:rPr>
                <w:rFonts w:ascii="Book Antiqua" w:hAnsi="標楷體"/>
                <w:b/>
                <w:color w:val="000000" w:themeColor="text1"/>
                <w:kern w:val="0"/>
                <w:sz w:val="24"/>
              </w:rPr>
              <w:t>係數表</w:t>
            </w:r>
          </w:p>
        </w:tc>
      </w:tr>
      <w:tr w:rsidR="00CC13DE" w:rsidRPr="00CC13DE">
        <w:trPr>
          <w:trHeight w:val="288"/>
          <w:jc w:val="center"/>
        </w:trPr>
        <w:tc>
          <w:tcPr>
            <w:tcW w:w="3379" w:type="dxa"/>
            <w:tcBorders>
              <w:bottom w:val="single" w:sz="6" w:space="0" w:color="auto"/>
            </w:tcBorders>
          </w:tcPr>
          <w:p w:rsidR="005D59F6" w:rsidRPr="00CC13DE" w:rsidRDefault="005D59F6">
            <w:pPr>
              <w:pStyle w:val="2"/>
              <w:spacing w:line="440" w:lineRule="exact"/>
              <w:rPr>
                <w:rFonts w:ascii="Book Antiqua" w:hAnsi="Book Antiqua"/>
                <w:color w:val="000000" w:themeColor="text1"/>
                <w:sz w:val="24"/>
              </w:rPr>
            </w:pPr>
            <w:r w:rsidRPr="00CC13DE">
              <w:rPr>
                <w:rFonts w:ascii="Book Antiqua" w:hAnsi="Book Antiqua"/>
                <w:color w:val="000000" w:themeColor="text1"/>
                <w:sz w:val="24"/>
              </w:rPr>
              <w:t>Herfindahl Index</w:t>
            </w:r>
          </w:p>
        </w:tc>
        <w:tc>
          <w:tcPr>
            <w:tcW w:w="3641" w:type="dxa"/>
            <w:tcBorders>
              <w:bottom w:val="single" w:sz="6" w:space="0" w:color="auto"/>
            </w:tcBorders>
          </w:tcPr>
          <w:p w:rsidR="005D59F6" w:rsidRPr="00CC13DE" w:rsidRDefault="005D59F6">
            <w:pPr>
              <w:autoSpaceDE w:val="0"/>
              <w:autoSpaceDN w:val="0"/>
              <w:adjustRightInd w:val="0"/>
              <w:spacing w:line="440" w:lineRule="exact"/>
              <w:jc w:val="center"/>
              <w:rPr>
                <w:rFonts w:ascii="Book Antiqua" w:hAnsi="Book Antiqua"/>
                <w:b/>
                <w:color w:val="000000" w:themeColor="text1"/>
                <w:kern w:val="0"/>
                <w:sz w:val="24"/>
              </w:rPr>
            </w:pPr>
            <w:r w:rsidRPr="00CC13DE">
              <w:rPr>
                <w:rFonts w:ascii="Book Antiqua" w:hAnsi="標楷體"/>
                <w:b/>
                <w:color w:val="000000" w:themeColor="text1"/>
                <w:kern w:val="0"/>
                <w:sz w:val="24"/>
              </w:rPr>
              <w:t>係數</w:t>
            </w:r>
          </w:p>
        </w:tc>
      </w:tr>
      <w:tr w:rsidR="00CC13DE" w:rsidRPr="00CC13DE">
        <w:trPr>
          <w:trHeight w:val="283"/>
          <w:jc w:val="center"/>
        </w:trPr>
        <w:tc>
          <w:tcPr>
            <w:tcW w:w="3379" w:type="dxa"/>
            <w:tcBorders>
              <w:top w:val="single" w:sz="6" w:space="0" w:color="auto"/>
              <w:bottom w:val="dashSmallGap" w:sz="4" w:space="0" w:color="auto"/>
            </w:tcBorders>
          </w:tcPr>
          <w:p w:rsidR="005D59F6" w:rsidRPr="00CC13DE" w:rsidRDefault="005D59F6">
            <w:pPr>
              <w:autoSpaceDE w:val="0"/>
              <w:autoSpaceDN w:val="0"/>
              <w:adjustRightInd w:val="0"/>
              <w:spacing w:line="440" w:lineRule="exact"/>
              <w:jc w:val="center"/>
              <w:rPr>
                <w:rFonts w:ascii="Book Antiqua" w:hAnsi="Book Antiqua"/>
                <w:color w:val="000000" w:themeColor="text1"/>
                <w:kern w:val="0"/>
                <w:sz w:val="24"/>
              </w:rPr>
            </w:pPr>
            <w:r w:rsidRPr="00CC13DE">
              <w:rPr>
                <w:rFonts w:ascii="Book Antiqua" w:hAnsi="Book Antiqua"/>
                <w:color w:val="000000" w:themeColor="text1"/>
                <w:kern w:val="0"/>
                <w:sz w:val="24"/>
              </w:rPr>
              <w:t>1/30</w:t>
            </w:r>
            <w:r w:rsidRPr="00CC13DE">
              <w:rPr>
                <w:rFonts w:ascii="標楷體" w:hAnsi="標楷體"/>
                <w:color w:val="000000" w:themeColor="text1"/>
                <w:kern w:val="0"/>
                <w:sz w:val="24"/>
              </w:rPr>
              <w:t>≦</w:t>
            </w:r>
            <w:r w:rsidRPr="00CC13DE">
              <w:rPr>
                <w:rFonts w:ascii="Book Antiqua" w:hAnsi="Book Antiqua"/>
                <w:color w:val="000000" w:themeColor="text1"/>
                <w:kern w:val="0"/>
                <w:sz w:val="24"/>
              </w:rPr>
              <w:t>H&lt;1/25</w:t>
            </w:r>
          </w:p>
        </w:tc>
        <w:tc>
          <w:tcPr>
            <w:tcW w:w="3641" w:type="dxa"/>
            <w:tcBorders>
              <w:top w:val="single" w:sz="6" w:space="0" w:color="auto"/>
              <w:bottom w:val="dashSmallGap" w:sz="4" w:space="0" w:color="auto"/>
            </w:tcBorders>
          </w:tcPr>
          <w:p w:rsidR="005D59F6" w:rsidRPr="00CC13DE" w:rsidRDefault="005D59F6">
            <w:pPr>
              <w:autoSpaceDE w:val="0"/>
              <w:autoSpaceDN w:val="0"/>
              <w:adjustRightInd w:val="0"/>
              <w:spacing w:line="440" w:lineRule="exact"/>
              <w:jc w:val="center"/>
              <w:rPr>
                <w:rFonts w:ascii="Book Antiqua" w:hAnsi="Book Antiqua"/>
                <w:color w:val="000000" w:themeColor="text1"/>
                <w:kern w:val="0"/>
                <w:sz w:val="24"/>
              </w:rPr>
            </w:pPr>
            <w:r w:rsidRPr="00CC13DE">
              <w:rPr>
                <w:rFonts w:ascii="Book Antiqua" w:hAnsi="Book Antiqua"/>
                <w:color w:val="000000" w:themeColor="text1"/>
                <w:kern w:val="0"/>
                <w:sz w:val="24"/>
              </w:rPr>
              <w:t>0.75</w:t>
            </w:r>
          </w:p>
        </w:tc>
      </w:tr>
      <w:tr w:rsidR="00CC13DE" w:rsidRPr="00CC13DE">
        <w:trPr>
          <w:trHeight w:val="283"/>
          <w:jc w:val="center"/>
        </w:trPr>
        <w:tc>
          <w:tcPr>
            <w:tcW w:w="3379" w:type="dxa"/>
            <w:tcBorders>
              <w:top w:val="dashSmallGap" w:sz="4" w:space="0" w:color="auto"/>
              <w:bottom w:val="dashSmallGap" w:sz="4" w:space="0" w:color="auto"/>
            </w:tcBorders>
          </w:tcPr>
          <w:p w:rsidR="005D59F6" w:rsidRPr="00CC13DE" w:rsidRDefault="005D59F6">
            <w:pPr>
              <w:autoSpaceDE w:val="0"/>
              <w:autoSpaceDN w:val="0"/>
              <w:adjustRightInd w:val="0"/>
              <w:spacing w:line="440" w:lineRule="exact"/>
              <w:jc w:val="center"/>
              <w:rPr>
                <w:rFonts w:ascii="Book Antiqua" w:hAnsi="Book Antiqua"/>
                <w:color w:val="000000" w:themeColor="text1"/>
                <w:kern w:val="0"/>
                <w:sz w:val="24"/>
              </w:rPr>
            </w:pPr>
            <w:r w:rsidRPr="00CC13DE">
              <w:rPr>
                <w:rFonts w:ascii="Book Antiqua" w:hAnsi="Book Antiqua"/>
                <w:color w:val="000000" w:themeColor="text1"/>
                <w:kern w:val="0"/>
                <w:sz w:val="24"/>
              </w:rPr>
              <w:t>1/25</w:t>
            </w:r>
            <w:r w:rsidRPr="00CC13DE">
              <w:rPr>
                <w:rFonts w:ascii="標楷體" w:hAnsi="標楷體"/>
                <w:color w:val="000000" w:themeColor="text1"/>
                <w:kern w:val="0"/>
                <w:sz w:val="24"/>
              </w:rPr>
              <w:t>≦</w:t>
            </w:r>
            <w:r w:rsidRPr="00CC13DE">
              <w:rPr>
                <w:rFonts w:ascii="Book Antiqua" w:hAnsi="Book Antiqua"/>
                <w:color w:val="000000" w:themeColor="text1"/>
                <w:kern w:val="0"/>
                <w:sz w:val="24"/>
              </w:rPr>
              <w:t>H&lt;1/20</w:t>
            </w:r>
          </w:p>
        </w:tc>
        <w:tc>
          <w:tcPr>
            <w:tcW w:w="3641" w:type="dxa"/>
            <w:tcBorders>
              <w:top w:val="dashSmallGap" w:sz="4" w:space="0" w:color="auto"/>
              <w:bottom w:val="dashSmallGap" w:sz="4" w:space="0" w:color="auto"/>
            </w:tcBorders>
          </w:tcPr>
          <w:p w:rsidR="005D59F6" w:rsidRPr="00CC13DE" w:rsidRDefault="005D59F6">
            <w:pPr>
              <w:autoSpaceDE w:val="0"/>
              <w:autoSpaceDN w:val="0"/>
              <w:adjustRightInd w:val="0"/>
              <w:spacing w:line="440" w:lineRule="exact"/>
              <w:jc w:val="center"/>
              <w:rPr>
                <w:rFonts w:ascii="Book Antiqua" w:hAnsi="Book Antiqua"/>
                <w:color w:val="000000" w:themeColor="text1"/>
                <w:kern w:val="0"/>
                <w:sz w:val="24"/>
              </w:rPr>
            </w:pPr>
            <w:r w:rsidRPr="00CC13DE">
              <w:rPr>
                <w:rFonts w:ascii="Book Antiqua" w:hAnsi="Book Antiqua"/>
                <w:color w:val="000000" w:themeColor="text1"/>
                <w:kern w:val="0"/>
                <w:sz w:val="24"/>
              </w:rPr>
              <w:t>0.80</w:t>
            </w:r>
          </w:p>
        </w:tc>
      </w:tr>
      <w:tr w:rsidR="00CC13DE" w:rsidRPr="00CC13DE">
        <w:trPr>
          <w:trHeight w:val="283"/>
          <w:jc w:val="center"/>
        </w:trPr>
        <w:tc>
          <w:tcPr>
            <w:tcW w:w="3379" w:type="dxa"/>
            <w:tcBorders>
              <w:top w:val="dashSmallGap" w:sz="4" w:space="0" w:color="auto"/>
              <w:bottom w:val="dashSmallGap" w:sz="4" w:space="0" w:color="auto"/>
            </w:tcBorders>
          </w:tcPr>
          <w:p w:rsidR="005D59F6" w:rsidRPr="00CC13DE" w:rsidRDefault="005D59F6">
            <w:pPr>
              <w:autoSpaceDE w:val="0"/>
              <w:autoSpaceDN w:val="0"/>
              <w:adjustRightInd w:val="0"/>
              <w:spacing w:line="440" w:lineRule="exact"/>
              <w:jc w:val="center"/>
              <w:rPr>
                <w:rFonts w:ascii="Book Antiqua" w:hAnsi="Book Antiqua"/>
                <w:color w:val="000000" w:themeColor="text1"/>
                <w:kern w:val="0"/>
                <w:sz w:val="24"/>
              </w:rPr>
            </w:pPr>
            <w:r w:rsidRPr="00CC13DE">
              <w:rPr>
                <w:rFonts w:ascii="Book Antiqua" w:hAnsi="Book Antiqua"/>
                <w:color w:val="000000" w:themeColor="text1"/>
                <w:kern w:val="0"/>
                <w:sz w:val="24"/>
              </w:rPr>
              <w:t>1/20</w:t>
            </w:r>
            <w:r w:rsidRPr="00CC13DE">
              <w:rPr>
                <w:rFonts w:ascii="標楷體" w:hAnsi="標楷體"/>
                <w:color w:val="000000" w:themeColor="text1"/>
                <w:kern w:val="0"/>
                <w:sz w:val="24"/>
              </w:rPr>
              <w:t>≦</w:t>
            </w:r>
            <w:r w:rsidRPr="00CC13DE">
              <w:rPr>
                <w:rFonts w:ascii="Book Antiqua" w:hAnsi="Book Antiqua"/>
                <w:color w:val="000000" w:themeColor="text1"/>
                <w:kern w:val="0"/>
                <w:sz w:val="24"/>
              </w:rPr>
              <w:t>H&lt;1/15</w:t>
            </w:r>
          </w:p>
        </w:tc>
        <w:tc>
          <w:tcPr>
            <w:tcW w:w="3641" w:type="dxa"/>
            <w:tcBorders>
              <w:top w:val="dashSmallGap" w:sz="4" w:space="0" w:color="auto"/>
              <w:bottom w:val="dashSmallGap" w:sz="4" w:space="0" w:color="auto"/>
            </w:tcBorders>
          </w:tcPr>
          <w:p w:rsidR="005D59F6" w:rsidRPr="00CC13DE" w:rsidRDefault="005D59F6">
            <w:pPr>
              <w:autoSpaceDE w:val="0"/>
              <w:autoSpaceDN w:val="0"/>
              <w:adjustRightInd w:val="0"/>
              <w:spacing w:line="440" w:lineRule="exact"/>
              <w:jc w:val="center"/>
              <w:rPr>
                <w:rFonts w:ascii="Book Antiqua" w:hAnsi="Book Antiqua"/>
                <w:color w:val="000000" w:themeColor="text1"/>
                <w:kern w:val="0"/>
                <w:sz w:val="24"/>
              </w:rPr>
            </w:pPr>
            <w:r w:rsidRPr="00CC13DE">
              <w:rPr>
                <w:rFonts w:ascii="Book Antiqua" w:hAnsi="Book Antiqua"/>
                <w:color w:val="000000" w:themeColor="text1"/>
                <w:kern w:val="0"/>
                <w:sz w:val="24"/>
              </w:rPr>
              <w:t>0.85</w:t>
            </w:r>
          </w:p>
        </w:tc>
      </w:tr>
      <w:tr w:rsidR="00CC13DE" w:rsidRPr="00CC13DE">
        <w:trPr>
          <w:trHeight w:val="283"/>
          <w:jc w:val="center"/>
        </w:trPr>
        <w:tc>
          <w:tcPr>
            <w:tcW w:w="3379" w:type="dxa"/>
            <w:tcBorders>
              <w:top w:val="dashSmallGap" w:sz="4" w:space="0" w:color="auto"/>
              <w:bottom w:val="dashSmallGap" w:sz="4" w:space="0" w:color="auto"/>
            </w:tcBorders>
          </w:tcPr>
          <w:p w:rsidR="005D59F6" w:rsidRPr="00CC13DE" w:rsidRDefault="005D59F6">
            <w:pPr>
              <w:autoSpaceDE w:val="0"/>
              <w:autoSpaceDN w:val="0"/>
              <w:adjustRightInd w:val="0"/>
              <w:spacing w:line="440" w:lineRule="exact"/>
              <w:jc w:val="center"/>
              <w:rPr>
                <w:rFonts w:ascii="Book Antiqua" w:hAnsi="Book Antiqua"/>
                <w:color w:val="000000" w:themeColor="text1"/>
                <w:kern w:val="0"/>
                <w:sz w:val="24"/>
              </w:rPr>
            </w:pPr>
            <w:r w:rsidRPr="00CC13DE">
              <w:rPr>
                <w:rFonts w:ascii="Book Antiqua" w:hAnsi="Book Antiqua"/>
                <w:color w:val="000000" w:themeColor="text1"/>
                <w:kern w:val="0"/>
                <w:sz w:val="24"/>
              </w:rPr>
              <w:t>1/15</w:t>
            </w:r>
            <w:r w:rsidRPr="00CC13DE">
              <w:rPr>
                <w:rFonts w:ascii="標楷體" w:hAnsi="標楷體"/>
                <w:color w:val="000000" w:themeColor="text1"/>
                <w:kern w:val="0"/>
                <w:sz w:val="24"/>
              </w:rPr>
              <w:t>≦</w:t>
            </w:r>
            <w:r w:rsidRPr="00CC13DE">
              <w:rPr>
                <w:rFonts w:ascii="Book Antiqua" w:hAnsi="Book Antiqua"/>
                <w:color w:val="000000" w:themeColor="text1"/>
                <w:kern w:val="0"/>
                <w:sz w:val="24"/>
              </w:rPr>
              <w:t>H&lt;1/10</w:t>
            </w:r>
          </w:p>
        </w:tc>
        <w:tc>
          <w:tcPr>
            <w:tcW w:w="3641" w:type="dxa"/>
            <w:tcBorders>
              <w:top w:val="dashSmallGap" w:sz="4" w:space="0" w:color="auto"/>
              <w:bottom w:val="dashSmallGap" w:sz="4" w:space="0" w:color="auto"/>
            </w:tcBorders>
          </w:tcPr>
          <w:p w:rsidR="005D59F6" w:rsidRPr="00CC13DE" w:rsidRDefault="005D59F6">
            <w:pPr>
              <w:autoSpaceDE w:val="0"/>
              <w:autoSpaceDN w:val="0"/>
              <w:adjustRightInd w:val="0"/>
              <w:spacing w:line="440" w:lineRule="exact"/>
              <w:jc w:val="center"/>
              <w:rPr>
                <w:rFonts w:ascii="Book Antiqua" w:hAnsi="Book Antiqua"/>
                <w:color w:val="000000" w:themeColor="text1"/>
                <w:kern w:val="0"/>
                <w:sz w:val="24"/>
              </w:rPr>
            </w:pPr>
            <w:r w:rsidRPr="00CC13DE">
              <w:rPr>
                <w:rFonts w:ascii="Book Antiqua" w:hAnsi="Book Antiqua"/>
                <w:color w:val="000000" w:themeColor="text1"/>
                <w:kern w:val="0"/>
                <w:sz w:val="24"/>
              </w:rPr>
              <w:t>0.90</w:t>
            </w:r>
          </w:p>
        </w:tc>
      </w:tr>
      <w:tr w:rsidR="00CC13DE" w:rsidRPr="00CC13DE">
        <w:trPr>
          <w:trHeight w:val="283"/>
          <w:jc w:val="center"/>
        </w:trPr>
        <w:tc>
          <w:tcPr>
            <w:tcW w:w="3379" w:type="dxa"/>
            <w:tcBorders>
              <w:top w:val="dashSmallGap" w:sz="4" w:space="0" w:color="auto"/>
              <w:bottom w:val="dashSmallGap" w:sz="4" w:space="0" w:color="auto"/>
            </w:tcBorders>
          </w:tcPr>
          <w:p w:rsidR="005D59F6" w:rsidRPr="00CC13DE" w:rsidRDefault="005D59F6">
            <w:pPr>
              <w:autoSpaceDE w:val="0"/>
              <w:autoSpaceDN w:val="0"/>
              <w:adjustRightInd w:val="0"/>
              <w:spacing w:line="440" w:lineRule="exact"/>
              <w:jc w:val="center"/>
              <w:rPr>
                <w:rFonts w:ascii="Book Antiqua" w:hAnsi="Book Antiqua"/>
                <w:color w:val="000000" w:themeColor="text1"/>
                <w:kern w:val="0"/>
                <w:sz w:val="24"/>
              </w:rPr>
            </w:pPr>
            <w:r w:rsidRPr="00CC13DE">
              <w:rPr>
                <w:rFonts w:ascii="Book Antiqua" w:hAnsi="Book Antiqua"/>
                <w:color w:val="000000" w:themeColor="text1"/>
                <w:kern w:val="0"/>
                <w:sz w:val="24"/>
              </w:rPr>
              <w:t>1/10</w:t>
            </w:r>
            <w:r w:rsidRPr="00CC13DE">
              <w:rPr>
                <w:rFonts w:ascii="標楷體" w:hAnsi="標楷體"/>
                <w:color w:val="000000" w:themeColor="text1"/>
                <w:kern w:val="0"/>
                <w:sz w:val="24"/>
              </w:rPr>
              <w:t>≦</w:t>
            </w:r>
            <w:r w:rsidRPr="00CC13DE">
              <w:rPr>
                <w:rFonts w:ascii="Book Antiqua" w:hAnsi="Book Antiqua"/>
                <w:color w:val="000000" w:themeColor="text1"/>
                <w:kern w:val="0"/>
                <w:sz w:val="24"/>
              </w:rPr>
              <w:t>H&lt;1/5</w:t>
            </w:r>
          </w:p>
        </w:tc>
        <w:tc>
          <w:tcPr>
            <w:tcW w:w="3641" w:type="dxa"/>
            <w:tcBorders>
              <w:top w:val="dashSmallGap" w:sz="4" w:space="0" w:color="auto"/>
              <w:bottom w:val="dashSmallGap" w:sz="4" w:space="0" w:color="auto"/>
            </w:tcBorders>
          </w:tcPr>
          <w:p w:rsidR="005D59F6" w:rsidRPr="00CC13DE" w:rsidRDefault="005D59F6">
            <w:pPr>
              <w:autoSpaceDE w:val="0"/>
              <w:autoSpaceDN w:val="0"/>
              <w:adjustRightInd w:val="0"/>
              <w:spacing w:line="440" w:lineRule="exact"/>
              <w:jc w:val="center"/>
              <w:rPr>
                <w:rFonts w:ascii="Book Antiqua" w:hAnsi="Book Antiqua"/>
                <w:color w:val="000000" w:themeColor="text1"/>
                <w:kern w:val="0"/>
                <w:sz w:val="24"/>
              </w:rPr>
            </w:pPr>
            <w:r w:rsidRPr="00CC13DE">
              <w:rPr>
                <w:rFonts w:ascii="Book Antiqua" w:hAnsi="Book Antiqua"/>
                <w:color w:val="000000" w:themeColor="text1"/>
                <w:kern w:val="0"/>
                <w:sz w:val="24"/>
              </w:rPr>
              <w:t>0.95</w:t>
            </w:r>
          </w:p>
        </w:tc>
      </w:tr>
      <w:tr w:rsidR="005D59F6" w:rsidRPr="00CC13DE">
        <w:trPr>
          <w:trHeight w:val="288"/>
          <w:jc w:val="center"/>
        </w:trPr>
        <w:tc>
          <w:tcPr>
            <w:tcW w:w="3379" w:type="dxa"/>
            <w:tcBorders>
              <w:top w:val="dashSmallGap" w:sz="4" w:space="0" w:color="auto"/>
              <w:bottom w:val="threeDEngrave" w:sz="24" w:space="0" w:color="auto"/>
            </w:tcBorders>
          </w:tcPr>
          <w:p w:rsidR="005D59F6" w:rsidRPr="00CC13DE" w:rsidRDefault="005D59F6">
            <w:pPr>
              <w:autoSpaceDE w:val="0"/>
              <w:autoSpaceDN w:val="0"/>
              <w:adjustRightInd w:val="0"/>
              <w:spacing w:line="440" w:lineRule="exact"/>
              <w:jc w:val="center"/>
              <w:rPr>
                <w:rFonts w:ascii="Book Antiqua" w:hAnsi="Book Antiqua"/>
                <w:color w:val="000000" w:themeColor="text1"/>
                <w:kern w:val="0"/>
                <w:sz w:val="24"/>
              </w:rPr>
            </w:pPr>
            <w:r w:rsidRPr="00CC13DE">
              <w:rPr>
                <w:rFonts w:ascii="Book Antiqua" w:hAnsi="Book Antiqua"/>
                <w:color w:val="000000" w:themeColor="text1"/>
                <w:kern w:val="0"/>
                <w:sz w:val="24"/>
              </w:rPr>
              <w:t>1/5</w:t>
            </w:r>
            <w:r w:rsidRPr="00CC13DE">
              <w:rPr>
                <w:rFonts w:ascii="標楷體" w:hAnsi="標楷體"/>
                <w:color w:val="000000" w:themeColor="text1"/>
                <w:kern w:val="0"/>
                <w:sz w:val="24"/>
              </w:rPr>
              <w:t>≦</w:t>
            </w:r>
            <w:r w:rsidRPr="00CC13DE">
              <w:rPr>
                <w:rFonts w:ascii="Book Antiqua" w:hAnsi="Book Antiqua"/>
                <w:color w:val="000000" w:themeColor="text1"/>
                <w:kern w:val="0"/>
                <w:sz w:val="24"/>
              </w:rPr>
              <w:t>H&lt; 1</w:t>
            </w:r>
          </w:p>
        </w:tc>
        <w:tc>
          <w:tcPr>
            <w:tcW w:w="3641" w:type="dxa"/>
            <w:tcBorders>
              <w:top w:val="dashSmallGap" w:sz="4" w:space="0" w:color="auto"/>
              <w:bottom w:val="threeDEngrave" w:sz="24" w:space="0" w:color="auto"/>
            </w:tcBorders>
          </w:tcPr>
          <w:p w:rsidR="005D59F6" w:rsidRPr="00CC13DE" w:rsidRDefault="005D59F6">
            <w:pPr>
              <w:autoSpaceDE w:val="0"/>
              <w:autoSpaceDN w:val="0"/>
              <w:adjustRightInd w:val="0"/>
              <w:spacing w:line="440" w:lineRule="exact"/>
              <w:jc w:val="center"/>
              <w:rPr>
                <w:rFonts w:ascii="Book Antiqua" w:hAnsi="Book Antiqua"/>
                <w:color w:val="000000" w:themeColor="text1"/>
                <w:kern w:val="0"/>
                <w:sz w:val="24"/>
              </w:rPr>
            </w:pPr>
            <w:r w:rsidRPr="00CC13DE">
              <w:rPr>
                <w:rFonts w:ascii="Book Antiqua" w:hAnsi="Book Antiqua"/>
                <w:color w:val="000000" w:themeColor="text1"/>
                <w:kern w:val="0"/>
                <w:sz w:val="24"/>
              </w:rPr>
              <w:t>1.00</w:t>
            </w:r>
          </w:p>
        </w:tc>
      </w:tr>
    </w:tbl>
    <w:p w:rsidR="005D59F6" w:rsidRPr="00CC13DE" w:rsidRDefault="005D59F6">
      <w:pPr>
        <w:spacing w:line="440" w:lineRule="exact"/>
        <w:ind w:leftChars="137" w:left="357" w:hanging="1"/>
        <w:jc w:val="both"/>
        <w:rPr>
          <w:rFonts w:ascii="Book Antiqua" w:hAnsi="Book Antiqua"/>
          <w:color w:val="000000" w:themeColor="text1"/>
          <w:sz w:val="24"/>
        </w:rPr>
      </w:pP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370" w:name="_Toc55996751"/>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30-12</w:t>
      </w:r>
      <w:r w:rsidRPr="00CC13DE">
        <w:rPr>
          <w:rFonts w:ascii="Book Antiqua" w:hAnsi="標楷體"/>
          <w:color w:val="000000" w:themeColor="text1"/>
          <w:szCs w:val="40"/>
        </w:rPr>
        <w:t>：核保風險之成長風險係數試算表</w:t>
      </w:r>
      <w:bookmarkEnd w:id="370"/>
    </w:p>
    <w:p w:rsidR="005D59F6" w:rsidRPr="00CC13DE" w:rsidRDefault="005D59F6">
      <w:pPr>
        <w:pStyle w:val="Layer1"/>
        <w:spacing w:line="440" w:lineRule="exact"/>
        <w:jc w:val="left"/>
        <w:rPr>
          <w:rFonts w:ascii="Book Antiqua" w:hAnsi="Book Antiqua"/>
          <w:color w:val="000000" w:themeColor="text1"/>
          <w:sz w:val="24"/>
        </w:rPr>
      </w:pPr>
      <w:r w:rsidRPr="00CC13DE">
        <w:rPr>
          <w:rFonts w:ascii="Book Antiqua" w:hAnsi="標楷體"/>
          <w:color w:val="000000" w:themeColor="text1"/>
          <w:sz w:val="24"/>
        </w:rPr>
        <w:t>為考量各公司準備金風險及保費風險因業務快速成長之調整因子，本報告依據過去三年內的平均保費成長率分別計算自留賠款準備金及自留保費之成長風險係數，以分別調整計算準備金風險及保費風險之風險資本額。</w:t>
      </w:r>
    </w:p>
    <w:p w:rsidR="005D59F6" w:rsidRPr="00CC13DE" w:rsidRDefault="005D59F6">
      <w:pPr>
        <w:pStyle w:val="Layer1"/>
        <w:spacing w:line="440" w:lineRule="exact"/>
        <w:rPr>
          <w:rFonts w:ascii="Book Antiqua" w:hAnsi="Book Antiqua"/>
          <w:color w:val="000000" w:themeColor="text1"/>
          <w:sz w:val="24"/>
        </w:rPr>
      </w:pPr>
    </w:p>
    <w:p w:rsidR="005D59F6" w:rsidRPr="00CC13DE" w:rsidRDefault="005D59F6">
      <w:pPr>
        <w:pStyle w:val="Layer1"/>
        <w:spacing w:line="440" w:lineRule="exact"/>
        <w:ind w:firstLineChars="0" w:firstLine="0"/>
        <w:jc w:val="left"/>
        <w:rPr>
          <w:rFonts w:ascii="Book Antiqua" w:hAnsi="Book Antiqua"/>
          <w:color w:val="000000" w:themeColor="text1"/>
          <w:sz w:val="24"/>
        </w:rPr>
      </w:pPr>
      <w:r w:rsidRPr="00CC13DE">
        <w:rPr>
          <w:rFonts w:ascii="Book Antiqua" w:hAnsi="標楷體"/>
          <w:color w:val="000000" w:themeColor="text1"/>
          <w:sz w:val="24"/>
        </w:rPr>
        <w:t>一、自留賠款準備金之成長風險</w:t>
      </w:r>
      <w:r w:rsidR="00004DDA" w:rsidRPr="00CC13DE">
        <w:rPr>
          <w:rFonts w:ascii="Book Antiqua" w:hAnsi="標楷體" w:hint="eastAsia"/>
          <w:color w:val="000000" w:themeColor="text1"/>
          <w:sz w:val="24"/>
        </w:rPr>
        <w:t>(</w:t>
      </w:r>
      <w:smartTag w:uri="urn:schemas-microsoft-com:office:smarttags" w:element="chmetcnv">
        <w:smartTagPr>
          <w:attr w:name="UnitName" w:val="a"/>
          <w:attr w:name="SourceValue" w:val="3"/>
          <w:attr w:name="HasSpace" w:val="False"/>
          <w:attr w:name="Negative" w:val="False"/>
          <w:attr w:name="NumberType" w:val="1"/>
          <w:attr w:name="TCSC" w:val="0"/>
        </w:smartTagPr>
        <w:r w:rsidRPr="00CC13DE">
          <w:rPr>
            <w:rFonts w:ascii="Book Antiqua" w:hAnsi="Book Antiqua"/>
            <w:color w:val="000000" w:themeColor="text1"/>
            <w:sz w:val="24"/>
          </w:rPr>
          <w:t>3a</w:t>
        </w:r>
      </w:smartTag>
      <w:r w:rsidRPr="00CC13DE">
        <w:rPr>
          <w:rFonts w:ascii="Book Antiqua" w:hAnsi="Book Antiqua"/>
          <w:color w:val="000000" w:themeColor="text1"/>
          <w:sz w:val="24"/>
        </w:rPr>
        <w:t>.4</w:t>
      </w:r>
      <w:r w:rsidR="00004DDA" w:rsidRPr="00CC13DE">
        <w:rPr>
          <w:rFonts w:ascii="Book Antiqua" w:hAnsi="Book Antiqua" w:hint="eastAsia"/>
          <w:color w:val="000000" w:themeColor="text1"/>
          <w:sz w:val="24"/>
        </w:rPr>
        <w:t>)</w:t>
      </w:r>
    </w:p>
    <w:p w:rsidR="005D59F6" w:rsidRPr="00CC13DE" w:rsidRDefault="005D59F6">
      <w:pPr>
        <w:pStyle w:val="Layer1"/>
        <w:spacing w:line="440" w:lineRule="exact"/>
        <w:rPr>
          <w:rFonts w:ascii="Book Antiqua" w:hAnsi="Book Antiqua"/>
          <w:color w:val="000000" w:themeColor="text1"/>
          <w:sz w:val="24"/>
        </w:rPr>
      </w:pPr>
      <w:r w:rsidRPr="00CC13DE">
        <w:rPr>
          <w:rFonts w:ascii="Book Antiqua" w:hAnsi="標楷體"/>
          <w:color w:val="000000" w:themeColor="text1"/>
          <w:sz w:val="24"/>
        </w:rPr>
        <w:t>為考量各公司總保費過去三年成長率平均值超過</w:t>
      </w:r>
      <w:r w:rsidRPr="00CC13DE">
        <w:rPr>
          <w:rFonts w:ascii="Book Antiqua" w:hAnsi="Book Antiqua"/>
          <w:color w:val="000000" w:themeColor="text1"/>
          <w:sz w:val="24"/>
        </w:rPr>
        <w:t>10%</w:t>
      </w:r>
      <w:r w:rsidRPr="00CC13DE">
        <w:rPr>
          <w:rFonts w:ascii="Book Antiqua" w:hAnsi="標楷體"/>
          <w:color w:val="000000" w:themeColor="text1"/>
          <w:sz w:val="24"/>
        </w:rPr>
        <w:t>以上時所需增加之風險資本額。過度成長率之衡量係以</w:t>
      </w:r>
      <w:r w:rsidRPr="00CC13DE">
        <w:rPr>
          <w:rFonts w:ascii="Book Antiqua" w:hAnsi="Book Antiqua"/>
          <w:color w:val="000000" w:themeColor="text1"/>
          <w:sz w:val="24"/>
        </w:rPr>
        <w:t>(</w:t>
      </w:r>
      <w:r w:rsidRPr="00CC13DE">
        <w:rPr>
          <w:rFonts w:ascii="Book Antiqua" w:hAnsi="標楷體"/>
          <w:color w:val="000000" w:themeColor="text1"/>
          <w:sz w:val="24"/>
        </w:rPr>
        <w:t>總保費收入之過去三年內的平均保費成長率－</w:t>
      </w:r>
      <w:r w:rsidRPr="00CC13DE">
        <w:rPr>
          <w:rFonts w:ascii="Book Antiqua" w:hAnsi="Book Antiqua"/>
          <w:color w:val="000000" w:themeColor="text1"/>
          <w:sz w:val="24"/>
        </w:rPr>
        <w:t>10%)</w:t>
      </w:r>
      <w:r w:rsidRPr="00CC13DE">
        <w:rPr>
          <w:rFonts w:ascii="Book Antiqua" w:hAnsi="標楷體"/>
          <w:color w:val="000000" w:themeColor="text1"/>
          <w:sz w:val="24"/>
        </w:rPr>
        <w:t>為計算基礎，其中總保費收入為直接簽單保費加上再保費收入。過度成長率之上限為</w:t>
      </w:r>
      <w:r w:rsidRPr="00CC13DE">
        <w:rPr>
          <w:rFonts w:ascii="Book Antiqua" w:hAnsi="Book Antiqua"/>
          <w:color w:val="000000" w:themeColor="text1"/>
          <w:sz w:val="24"/>
        </w:rPr>
        <w:t>30%</w:t>
      </w:r>
      <w:r w:rsidRPr="00CC13DE">
        <w:rPr>
          <w:rFonts w:ascii="Book Antiqua" w:hAnsi="標楷體"/>
          <w:color w:val="000000" w:themeColor="text1"/>
          <w:sz w:val="24"/>
        </w:rPr>
        <w:t>，下限為</w:t>
      </w:r>
      <w:r w:rsidRPr="00CC13DE">
        <w:rPr>
          <w:rFonts w:ascii="Book Antiqua" w:hAnsi="Book Antiqua"/>
          <w:color w:val="000000" w:themeColor="text1"/>
          <w:sz w:val="24"/>
        </w:rPr>
        <w:t>0%</w:t>
      </w:r>
      <w:r w:rsidRPr="00CC13DE">
        <w:rPr>
          <w:rFonts w:ascii="Book Antiqua" w:hAnsi="標楷體"/>
          <w:color w:val="000000" w:themeColor="text1"/>
          <w:sz w:val="24"/>
        </w:rPr>
        <w:t>，自留賠款準備金之成長風險係數＝過度成長率</w:t>
      </w:r>
      <w:r w:rsidRPr="00CC13DE">
        <w:rPr>
          <w:rFonts w:ascii="Book Antiqua" w:hAnsi="Book Antiqua"/>
          <w:color w:val="000000" w:themeColor="text1"/>
          <w:sz w:val="24"/>
        </w:rPr>
        <w:t>×45%</w:t>
      </w:r>
      <w:r w:rsidRPr="00CC13DE">
        <w:rPr>
          <w:rFonts w:ascii="Book Antiqua" w:hAnsi="標楷體"/>
          <w:color w:val="000000" w:themeColor="text1"/>
          <w:sz w:val="24"/>
        </w:rPr>
        <w:t>。</w:t>
      </w:r>
    </w:p>
    <w:p w:rsidR="005D59F6" w:rsidRPr="00CC13DE" w:rsidRDefault="005D59F6">
      <w:pPr>
        <w:pStyle w:val="Layer1"/>
        <w:spacing w:line="440" w:lineRule="exact"/>
        <w:rPr>
          <w:rFonts w:ascii="Book Antiqua" w:hAnsi="Book Antiqua"/>
          <w:color w:val="000000" w:themeColor="text1"/>
          <w:sz w:val="24"/>
        </w:rPr>
      </w:pPr>
    </w:p>
    <w:p w:rsidR="005D59F6" w:rsidRPr="00CC13DE" w:rsidRDefault="005D59F6">
      <w:pPr>
        <w:pStyle w:val="Layer1"/>
        <w:spacing w:line="440" w:lineRule="exact"/>
        <w:ind w:firstLineChars="0" w:firstLine="0"/>
        <w:jc w:val="left"/>
        <w:rPr>
          <w:rFonts w:ascii="Book Antiqua" w:hAnsi="Book Antiqua"/>
          <w:color w:val="000000" w:themeColor="text1"/>
          <w:sz w:val="24"/>
        </w:rPr>
      </w:pPr>
      <w:r w:rsidRPr="00CC13DE">
        <w:rPr>
          <w:rFonts w:ascii="Book Antiqua" w:hAnsi="標楷體"/>
          <w:color w:val="000000" w:themeColor="text1"/>
          <w:sz w:val="24"/>
        </w:rPr>
        <w:t>二、自留保費之成長風險</w:t>
      </w:r>
      <w:r w:rsidR="00004DDA" w:rsidRPr="00CC13DE">
        <w:rPr>
          <w:rFonts w:ascii="Book Antiqua" w:hAnsi="標楷體" w:hint="eastAsia"/>
          <w:color w:val="000000" w:themeColor="text1"/>
          <w:sz w:val="24"/>
        </w:rPr>
        <w:t>(</w:t>
      </w:r>
      <w:r w:rsidRPr="00CC13DE">
        <w:rPr>
          <w:rFonts w:ascii="Book Antiqua" w:hAnsi="Book Antiqua"/>
          <w:color w:val="000000" w:themeColor="text1"/>
          <w:sz w:val="24"/>
        </w:rPr>
        <w:t>3b.4</w:t>
      </w:r>
      <w:r w:rsidR="00004DDA" w:rsidRPr="00CC13DE">
        <w:rPr>
          <w:rFonts w:ascii="Book Antiqua" w:hAnsi="Book Antiqua" w:hint="eastAsia"/>
          <w:color w:val="000000" w:themeColor="text1"/>
          <w:sz w:val="24"/>
        </w:rPr>
        <w:t>)</w:t>
      </w:r>
    </w:p>
    <w:p w:rsidR="005D59F6" w:rsidRPr="00CC13DE" w:rsidRDefault="005D59F6">
      <w:pPr>
        <w:pStyle w:val="Layer1"/>
        <w:spacing w:line="440" w:lineRule="exact"/>
        <w:rPr>
          <w:rFonts w:ascii="Book Antiqua" w:hAnsi="Book Antiqua"/>
          <w:color w:val="000000" w:themeColor="text1"/>
          <w:sz w:val="24"/>
        </w:rPr>
      </w:pPr>
      <w:r w:rsidRPr="00CC13DE">
        <w:rPr>
          <w:rFonts w:ascii="Book Antiqua" w:hAnsi="標楷體"/>
          <w:color w:val="000000" w:themeColor="text1"/>
          <w:sz w:val="24"/>
        </w:rPr>
        <w:t>為考量各公司總保費過去三年成長率平均值超過</w:t>
      </w:r>
      <w:r w:rsidRPr="00CC13DE">
        <w:rPr>
          <w:rFonts w:ascii="Book Antiqua" w:hAnsi="Book Antiqua"/>
          <w:color w:val="000000" w:themeColor="text1"/>
          <w:sz w:val="24"/>
        </w:rPr>
        <w:t>10%</w:t>
      </w:r>
      <w:r w:rsidRPr="00CC13DE">
        <w:rPr>
          <w:rFonts w:ascii="Book Antiqua" w:hAnsi="標楷體"/>
          <w:color w:val="000000" w:themeColor="text1"/>
          <w:sz w:val="24"/>
        </w:rPr>
        <w:t>以上時所需增加之風險資本額。過度成長率之衡量係以</w:t>
      </w:r>
      <w:r w:rsidRPr="00CC13DE">
        <w:rPr>
          <w:rFonts w:ascii="Book Antiqua" w:hAnsi="Book Antiqua"/>
          <w:color w:val="000000" w:themeColor="text1"/>
          <w:sz w:val="24"/>
        </w:rPr>
        <w:t>(</w:t>
      </w:r>
      <w:r w:rsidRPr="00CC13DE">
        <w:rPr>
          <w:rFonts w:ascii="Book Antiqua" w:hAnsi="標楷體"/>
          <w:color w:val="000000" w:themeColor="text1"/>
          <w:sz w:val="24"/>
        </w:rPr>
        <w:t>總保費收入之過去三年內的平均保費成長率－</w:t>
      </w:r>
      <w:r w:rsidRPr="00CC13DE">
        <w:rPr>
          <w:rFonts w:ascii="Book Antiqua" w:hAnsi="Book Antiqua"/>
          <w:color w:val="000000" w:themeColor="text1"/>
          <w:sz w:val="24"/>
        </w:rPr>
        <w:t>10%)</w:t>
      </w:r>
      <w:r w:rsidRPr="00CC13DE">
        <w:rPr>
          <w:rFonts w:ascii="Book Antiqua" w:hAnsi="標楷體"/>
          <w:color w:val="000000" w:themeColor="text1"/>
          <w:sz w:val="24"/>
        </w:rPr>
        <w:t>為計算基礎，其中總保費收入為直接簽單保費加上再保費收入。過度成長率之上限為</w:t>
      </w:r>
      <w:r w:rsidRPr="00CC13DE">
        <w:rPr>
          <w:rFonts w:ascii="Book Antiqua" w:hAnsi="Book Antiqua"/>
          <w:color w:val="000000" w:themeColor="text1"/>
          <w:sz w:val="24"/>
        </w:rPr>
        <w:t>30%</w:t>
      </w:r>
      <w:r w:rsidRPr="00CC13DE">
        <w:rPr>
          <w:rFonts w:ascii="Book Antiqua" w:hAnsi="標楷體"/>
          <w:color w:val="000000" w:themeColor="text1"/>
          <w:sz w:val="24"/>
        </w:rPr>
        <w:t>，下限為</w:t>
      </w:r>
      <w:r w:rsidRPr="00CC13DE">
        <w:rPr>
          <w:rFonts w:ascii="Book Antiqua" w:hAnsi="Book Antiqua"/>
          <w:color w:val="000000" w:themeColor="text1"/>
          <w:sz w:val="24"/>
        </w:rPr>
        <w:t>0%</w:t>
      </w:r>
      <w:r w:rsidRPr="00CC13DE">
        <w:rPr>
          <w:rFonts w:ascii="Book Antiqua" w:hAnsi="標楷體"/>
          <w:color w:val="000000" w:themeColor="text1"/>
          <w:sz w:val="24"/>
        </w:rPr>
        <w:t>，自留保費之成長風險係數＝過度成長率</w:t>
      </w:r>
      <w:r w:rsidRPr="00CC13DE">
        <w:rPr>
          <w:rFonts w:ascii="Book Antiqua" w:hAnsi="Book Antiqua"/>
          <w:color w:val="000000" w:themeColor="text1"/>
          <w:sz w:val="24"/>
        </w:rPr>
        <w:t>×22.5%</w:t>
      </w:r>
      <w:r w:rsidRPr="00CC13DE">
        <w:rPr>
          <w:rFonts w:ascii="Book Antiqua" w:hAnsi="標楷體"/>
          <w:color w:val="000000" w:themeColor="text1"/>
          <w:sz w:val="24"/>
        </w:rPr>
        <w:t>。</w:t>
      </w:r>
    </w:p>
    <w:p w:rsidR="005D59F6" w:rsidRPr="00CC13DE" w:rsidRDefault="005D59F6">
      <w:pPr>
        <w:spacing w:line="440" w:lineRule="exact"/>
        <w:ind w:leftChars="137" w:left="357" w:hanging="1"/>
        <w:jc w:val="both"/>
        <w:rPr>
          <w:rFonts w:ascii="Book Antiqua" w:hAnsi="Book Antiqua"/>
          <w:color w:val="000000" w:themeColor="text1"/>
          <w:sz w:val="24"/>
        </w:rPr>
      </w:pP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371" w:name="_Toc55996752"/>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30-13</w:t>
      </w:r>
      <w:r w:rsidRPr="00CC13DE">
        <w:rPr>
          <w:rFonts w:ascii="Book Antiqua" w:hAnsi="標楷體"/>
          <w:color w:val="000000" w:themeColor="text1"/>
          <w:szCs w:val="40"/>
        </w:rPr>
        <w:t>：投資資產信用評等資訊表</w:t>
      </w:r>
      <w:bookmarkEnd w:id="371"/>
    </w:p>
    <w:p w:rsidR="005D59F6" w:rsidRPr="00CC13DE" w:rsidRDefault="005D59F6">
      <w:pPr>
        <w:spacing w:line="440" w:lineRule="exact"/>
        <w:ind w:firstLine="480"/>
        <w:jc w:val="both"/>
        <w:rPr>
          <w:rFonts w:ascii="Book Antiqua" w:hAnsi="Book Antiqua"/>
          <w:color w:val="000000" w:themeColor="text1"/>
          <w:sz w:val="24"/>
        </w:rPr>
      </w:pPr>
      <w:r w:rsidRPr="00CC13DE">
        <w:rPr>
          <w:rFonts w:ascii="Book Antiqua" w:hAnsi="標楷體"/>
          <w:color w:val="000000" w:themeColor="text1"/>
          <w:sz w:val="24"/>
        </w:rPr>
        <w:t>為填報表</w:t>
      </w:r>
      <w:r w:rsidRPr="00CC13DE">
        <w:rPr>
          <w:rFonts w:ascii="Book Antiqua" w:hAnsi="Book Antiqua"/>
          <w:color w:val="000000" w:themeColor="text1"/>
          <w:sz w:val="24"/>
        </w:rPr>
        <w:t>30-9</w:t>
      </w:r>
      <w:r w:rsidRPr="00CC13DE">
        <w:rPr>
          <w:rFonts w:ascii="Book Antiqua" w:hAnsi="標楷體"/>
          <w:color w:val="000000" w:themeColor="text1"/>
          <w:sz w:val="24"/>
        </w:rPr>
        <w:t>信用評等資訊調整表，保險業者應提供相關投資資產資訊，填報方式如下：</w:t>
      </w:r>
    </w:p>
    <w:p w:rsidR="005D59F6" w:rsidRPr="00CC13DE" w:rsidRDefault="005D59F6">
      <w:pPr>
        <w:spacing w:line="440" w:lineRule="exact"/>
        <w:jc w:val="both"/>
        <w:rPr>
          <w:rFonts w:ascii="Book Antiqua" w:hAnsi="Book Antiqua"/>
          <w:color w:val="000000" w:themeColor="text1"/>
          <w:sz w:val="24"/>
        </w:rPr>
      </w:pPr>
      <w:r w:rsidRPr="00CC13DE">
        <w:rPr>
          <w:rFonts w:ascii="Book Antiqua" w:hAnsi="標楷體"/>
          <w:color w:val="000000" w:themeColor="text1"/>
          <w:sz w:val="24"/>
        </w:rPr>
        <w:t>一、保險業風險資本額制度調整項目：</w:t>
      </w:r>
    </w:p>
    <w:p w:rsidR="005D59F6" w:rsidRPr="00CC13DE" w:rsidRDefault="005D59F6">
      <w:pPr>
        <w:spacing w:line="440" w:lineRule="exact"/>
        <w:ind w:left="480" w:hangingChars="200" w:hanging="480"/>
        <w:jc w:val="both"/>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目前保險業風險資本額制度考量納入信用評等額外資訊以作為係數扣減之風險項目如下：</w:t>
      </w:r>
    </w:p>
    <w:p w:rsidR="005D59F6" w:rsidRPr="00CC13DE" w:rsidRDefault="005D59F6">
      <w:pPr>
        <w:spacing w:line="440" w:lineRule="exact"/>
        <w:ind w:left="480"/>
        <w:jc w:val="both"/>
        <w:rPr>
          <w:rFonts w:ascii="Book Antiqua" w:hAnsi="Book Antiqua"/>
          <w:color w:val="000000" w:themeColor="text1"/>
          <w:sz w:val="24"/>
        </w:rPr>
      </w:pPr>
      <w:r w:rsidRPr="00CC13DE">
        <w:rPr>
          <w:rFonts w:ascii="Book Antiqua" w:hAnsi="標楷體"/>
          <w:color w:val="000000" w:themeColor="text1"/>
          <w:sz w:val="24"/>
        </w:rPr>
        <w:t>（一）資產風險－關係人風險：</w:t>
      </w:r>
    </w:p>
    <w:p w:rsidR="005D59F6" w:rsidRPr="00CC13DE" w:rsidRDefault="005D59F6">
      <w:pPr>
        <w:spacing w:line="440" w:lineRule="exact"/>
        <w:ind w:left="1200"/>
        <w:jc w:val="both"/>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sz w:val="24"/>
          </w:rPr>
          <w:t>0.1.3</w:t>
        </w:r>
      </w:smartTag>
      <w:r w:rsidRPr="00CC13DE">
        <w:rPr>
          <w:rFonts w:ascii="Book Antiqua" w:hAnsi="Book Antiqua"/>
          <w:color w:val="000000" w:themeColor="text1"/>
          <w:sz w:val="24"/>
        </w:rPr>
        <w:t xml:space="preserve">.1 </w:t>
      </w:r>
      <w:r w:rsidRPr="00CC13DE">
        <w:rPr>
          <w:rFonts w:ascii="Book Antiqua" w:hAnsi="標楷體"/>
          <w:color w:val="000000" w:themeColor="text1"/>
          <w:sz w:val="24"/>
        </w:rPr>
        <w:t>投資具控制與從屬關係之關係人存款</w:t>
      </w:r>
    </w:p>
    <w:p w:rsidR="005D59F6" w:rsidRPr="00CC13DE" w:rsidRDefault="005D59F6">
      <w:pPr>
        <w:spacing w:line="440" w:lineRule="exact"/>
        <w:ind w:left="1200"/>
        <w:jc w:val="both"/>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sz w:val="24"/>
          </w:rPr>
          <w:t>0.1.3</w:t>
        </w:r>
      </w:smartTag>
      <w:r w:rsidRPr="00CC13DE">
        <w:rPr>
          <w:rFonts w:ascii="Book Antiqua" w:hAnsi="Book Antiqua"/>
          <w:color w:val="000000" w:themeColor="text1"/>
          <w:sz w:val="24"/>
        </w:rPr>
        <w:t xml:space="preserve">.3 </w:t>
      </w:r>
      <w:r w:rsidRPr="00CC13DE">
        <w:rPr>
          <w:rFonts w:ascii="Book Antiqua" w:hAnsi="標楷體"/>
          <w:color w:val="000000" w:themeColor="text1"/>
          <w:sz w:val="24"/>
        </w:rPr>
        <w:t>投資具控制與從屬關係之關係人受益憑證</w:t>
      </w:r>
    </w:p>
    <w:p w:rsidR="005D59F6" w:rsidRPr="00CC13DE" w:rsidRDefault="005D59F6">
      <w:pPr>
        <w:spacing w:line="440" w:lineRule="exact"/>
        <w:ind w:left="1200"/>
        <w:jc w:val="both"/>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sz w:val="24"/>
          </w:rPr>
          <w:t>0.2.1</w:t>
        </w:r>
      </w:smartTag>
      <w:r w:rsidRPr="00CC13DE">
        <w:rPr>
          <w:rFonts w:ascii="Book Antiqua" w:hAnsi="Book Antiqua"/>
          <w:color w:val="000000" w:themeColor="text1"/>
          <w:sz w:val="24"/>
        </w:rPr>
        <w:t xml:space="preserve"> </w:t>
      </w:r>
      <w:r w:rsidRPr="00CC13DE">
        <w:rPr>
          <w:rFonts w:ascii="Book Antiqua" w:hAnsi="標楷體"/>
          <w:color w:val="000000" w:themeColor="text1"/>
          <w:sz w:val="24"/>
        </w:rPr>
        <w:t>非控制與從屬關係之關係人存款</w:t>
      </w:r>
    </w:p>
    <w:p w:rsidR="005D59F6" w:rsidRPr="00CC13DE" w:rsidRDefault="005D59F6">
      <w:pPr>
        <w:spacing w:line="440" w:lineRule="exact"/>
        <w:ind w:left="1200"/>
        <w:jc w:val="both"/>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sz w:val="24"/>
          </w:rPr>
          <w:t>0.2.4</w:t>
        </w:r>
      </w:smartTag>
      <w:r w:rsidRPr="00CC13DE">
        <w:rPr>
          <w:rFonts w:ascii="Book Antiqua" w:hAnsi="Book Antiqua"/>
          <w:color w:val="000000" w:themeColor="text1"/>
          <w:sz w:val="24"/>
        </w:rPr>
        <w:t xml:space="preserve"> </w:t>
      </w:r>
      <w:r w:rsidRPr="00CC13DE">
        <w:rPr>
          <w:rFonts w:ascii="Book Antiqua" w:hAnsi="標楷體"/>
          <w:color w:val="000000" w:themeColor="text1"/>
          <w:sz w:val="24"/>
        </w:rPr>
        <w:t>非控制與從屬關係之關係人受益憑證</w:t>
      </w:r>
    </w:p>
    <w:p w:rsidR="005D59F6" w:rsidRPr="00CC13DE" w:rsidRDefault="005D59F6">
      <w:pPr>
        <w:spacing w:line="440" w:lineRule="exact"/>
        <w:ind w:left="480"/>
        <w:jc w:val="both"/>
        <w:rPr>
          <w:rFonts w:ascii="Book Antiqua" w:hAnsi="Book Antiqua"/>
          <w:color w:val="000000" w:themeColor="text1"/>
          <w:sz w:val="24"/>
        </w:rPr>
      </w:pPr>
      <w:r w:rsidRPr="00CC13DE">
        <w:rPr>
          <w:rFonts w:ascii="Book Antiqua" w:hAnsi="標楷體"/>
          <w:color w:val="000000" w:themeColor="text1"/>
          <w:sz w:val="24"/>
        </w:rPr>
        <w:t>（二）資產風險－非關係人風險：</w:t>
      </w:r>
    </w:p>
    <w:p w:rsidR="005D59F6" w:rsidRPr="00CC13DE" w:rsidRDefault="005D59F6">
      <w:pPr>
        <w:spacing w:line="440" w:lineRule="exact"/>
        <w:ind w:left="720" w:firstLine="480"/>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sz w:val="24"/>
          </w:rPr>
          <w:t>1.2.4</w:t>
        </w:r>
      </w:smartTag>
      <w:r w:rsidRPr="00CC13DE">
        <w:rPr>
          <w:rFonts w:ascii="Book Antiqua" w:hAnsi="Book Antiqua"/>
          <w:color w:val="000000" w:themeColor="text1"/>
          <w:sz w:val="24"/>
        </w:rPr>
        <w:t xml:space="preserve">.1 </w:t>
      </w:r>
      <w:r w:rsidRPr="00CC13DE">
        <w:rPr>
          <w:rFonts w:ascii="Book Antiqua" w:hAnsi="標楷體"/>
          <w:color w:val="000000" w:themeColor="text1"/>
          <w:sz w:val="24"/>
        </w:rPr>
        <w:t>股票型共同基金</w:t>
      </w:r>
    </w:p>
    <w:p w:rsidR="005D59F6" w:rsidRPr="00CC13DE" w:rsidRDefault="005D59F6">
      <w:pPr>
        <w:spacing w:line="440" w:lineRule="exact"/>
        <w:ind w:left="1200"/>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sz w:val="24"/>
          </w:rPr>
          <w:t>1.2.4</w:t>
        </w:r>
      </w:smartTag>
      <w:r w:rsidRPr="00CC13DE">
        <w:rPr>
          <w:rFonts w:ascii="Book Antiqua" w:hAnsi="Book Antiqua"/>
          <w:color w:val="000000" w:themeColor="text1"/>
          <w:sz w:val="24"/>
        </w:rPr>
        <w:t xml:space="preserve">.2 </w:t>
      </w:r>
      <w:r w:rsidRPr="00CC13DE">
        <w:rPr>
          <w:rFonts w:ascii="Book Antiqua" w:hAnsi="標楷體"/>
          <w:color w:val="000000" w:themeColor="text1"/>
          <w:sz w:val="24"/>
        </w:rPr>
        <w:t>債券型共同基金</w:t>
      </w:r>
    </w:p>
    <w:p w:rsidR="005D59F6" w:rsidRPr="00CC13DE" w:rsidRDefault="005D59F6">
      <w:pPr>
        <w:spacing w:line="440" w:lineRule="exact"/>
        <w:ind w:left="1200"/>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CC13DE">
          <w:rPr>
            <w:rFonts w:ascii="Book Antiqua" w:hAnsi="Book Antiqua"/>
            <w:color w:val="000000" w:themeColor="text1"/>
            <w:sz w:val="24"/>
          </w:rPr>
          <w:t>1.2.4</w:t>
        </w:r>
      </w:smartTag>
      <w:r w:rsidRPr="00CC13DE">
        <w:rPr>
          <w:rFonts w:ascii="Book Antiqua" w:hAnsi="Book Antiqua"/>
          <w:color w:val="000000" w:themeColor="text1"/>
          <w:sz w:val="24"/>
        </w:rPr>
        <w:t xml:space="preserve">.3 </w:t>
      </w:r>
      <w:r w:rsidRPr="00CC13DE">
        <w:rPr>
          <w:rFonts w:ascii="Book Antiqua" w:hAnsi="標楷體"/>
          <w:color w:val="000000" w:themeColor="text1"/>
          <w:sz w:val="24"/>
        </w:rPr>
        <w:t>平衡型共同基金</w:t>
      </w:r>
      <w:r w:rsidR="00431B16" w:rsidRPr="00CC13DE">
        <w:rPr>
          <w:rFonts w:ascii="Book Antiqua" w:hAnsi="標楷體" w:hint="eastAsia"/>
          <w:color w:val="000000" w:themeColor="text1"/>
          <w:sz w:val="24"/>
        </w:rPr>
        <w:t>及多重資產型基金</w:t>
      </w:r>
    </w:p>
    <w:p w:rsidR="005D59F6" w:rsidRPr="00CC13DE" w:rsidRDefault="005D59F6">
      <w:pPr>
        <w:spacing w:line="440" w:lineRule="exact"/>
        <w:ind w:left="1200"/>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二、信用評等機構：</w:t>
      </w:r>
    </w:p>
    <w:p w:rsidR="005D59F6" w:rsidRPr="00CC13DE" w:rsidRDefault="005D59F6">
      <w:pPr>
        <w:spacing w:line="440" w:lineRule="exact"/>
        <w:ind w:left="480" w:hangingChars="200" w:hanging="480"/>
        <w:rPr>
          <w:rFonts w:ascii="Book Antiqua" w:hAnsi="Book Antiqua"/>
          <w:color w:val="000000" w:themeColor="text1"/>
          <w:sz w:val="24"/>
        </w:rPr>
      </w:pPr>
      <w:r w:rsidRPr="00CC13DE">
        <w:rPr>
          <w:rFonts w:ascii="Book Antiqua" w:hAnsi="Book Antiqua"/>
          <w:color w:val="000000" w:themeColor="text1"/>
          <w:sz w:val="24"/>
        </w:rPr>
        <w:t xml:space="preserve">    Standard </w:t>
      </w:r>
      <w:r w:rsidRPr="00CC13DE">
        <w:rPr>
          <w:rFonts w:ascii="Book Antiqua" w:hAnsi="標楷體"/>
          <w:color w:val="000000" w:themeColor="text1"/>
          <w:sz w:val="24"/>
        </w:rPr>
        <w:t>＆</w:t>
      </w:r>
      <w:r w:rsidRPr="00CC13DE">
        <w:rPr>
          <w:rFonts w:ascii="Book Antiqua" w:hAnsi="Book Antiqua"/>
          <w:color w:val="000000" w:themeColor="text1"/>
          <w:sz w:val="24"/>
        </w:rPr>
        <w:t xml:space="preserve"> Poor’s </w:t>
      </w:r>
      <w:r w:rsidRPr="00CC13DE">
        <w:rPr>
          <w:rFonts w:ascii="Book Antiqua" w:hAnsi="標楷體"/>
          <w:color w:val="000000" w:themeColor="text1"/>
          <w:sz w:val="24"/>
        </w:rPr>
        <w:t>公司、</w:t>
      </w:r>
      <w:r w:rsidRPr="00CC13DE">
        <w:rPr>
          <w:rFonts w:ascii="Book Antiqua" w:hAnsi="Book Antiqua"/>
          <w:color w:val="000000" w:themeColor="text1"/>
          <w:sz w:val="24"/>
        </w:rPr>
        <w:t xml:space="preserve">A.M. Best </w:t>
      </w:r>
      <w:r w:rsidRPr="00CC13DE">
        <w:rPr>
          <w:rFonts w:ascii="Book Antiqua" w:hAnsi="標楷體"/>
          <w:color w:val="000000" w:themeColor="text1"/>
          <w:sz w:val="24"/>
        </w:rPr>
        <w:t>公司、</w:t>
      </w:r>
      <w:r w:rsidRPr="00CC13DE">
        <w:rPr>
          <w:rFonts w:ascii="Book Antiqua" w:hAnsi="Book Antiqua"/>
          <w:color w:val="000000" w:themeColor="text1"/>
          <w:sz w:val="24"/>
        </w:rPr>
        <w:t xml:space="preserve">Moody’s </w:t>
      </w:r>
      <w:r w:rsidRPr="00CC13DE">
        <w:rPr>
          <w:rFonts w:ascii="Book Antiqua" w:hAnsi="標楷體"/>
          <w:color w:val="000000" w:themeColor="text1"/>
          <w:sz w:val="24"/>
        </w:rPr>
        <w:t>公司、</w:t>
      </w:r>
      <w:r w:rsidRPr="00CC13DE">
        <w:rPr>
          <w:rFonts w:ascii="Book Antiqua" w:hAnsi="Book Antiqua"/>
          <w:color w:val="000000" w:themeColor="text1"/>
          <w:sz w:val="24"/>
        </w:rPr>
        <w:t xml:space="preserve">Fitch </w:t>
      </w:r>
      <w:r w:rsidRPr="00CC13DE">
        <w:rPr>
          <w:rFonts w:ascii="Book Antiqua" w:hAnsi="標楷體"/>
          <w:color w:val="000000" w:themeColor="text1"/>
          <w:sz w:val="24"/>
        </w:rPr>
        <w:t>公司及中華信用評等公司之長期債信評等資訊。</w:t>
      </w:r>
    </w:p>
    <w:p w:rsidR="005D59F6" w:rsidRPr="00CC13DE" w:rsidRDefault="005D59F6">
      <w:pPr>
        <w:spacing w:line="440" w:lineRule="exact"/>
        <w:ind w:left="480" w:hangingChars="200" w:hanging="480"/>
        <w:rPr>
          <w:rFonts w:ascii="Book Antiqua" w:hAnsi="Book Antiqua"/>
          <w:color w:val="000000" w:themeColor="text1"/>
          <w:sz w:val="24"/>
        </w:rPr>
      </w:pPr>
    </w:p>
    <w:p w:rsidR="005D59F6" w:rsidRPr="00CC13DE" w:rsidRDefault="005D59F6">
      <w:pPr>
        <w:spacing w:line="440" w:lineRule="exact"/>
        <w:ind w:left="480" w:hangingChars="200" w:hanging="480"/>
        <w:rPr>
          <w:rFonts w:ascii="Book Antiqua" w:hAnsi="Book Antiqua"/>
          <w:color w:val="000000" w:themeColor="text1"/>
          <w:sz w:val="24"/>
        </w:rPr>
      </w:pPr>
      <w:r w:rsidRPr="00CC13DE">
        <w:rPr>
          <w:rFonts w:ascii="Book Antiqua" w:hAnsi="標楷體"/>
          <w:color w:val="000000" w:themeColor="text1"/>
          <w:sz w:val="24"/>
        </w:rPr>
        <w:t>三、信用評等標準：</w:t>
      </w:r>
    </w:p>
    <w:p w:rsidR="005D59F6" w:rsidRPr="00CC13DE" w:rsidRDefault="005D59F6">
      <w:pPr>
        <w:spacing w:line="440" w:lineRule="exact"/>
        <w:ind w:left="480" w:hangingChars="200" w:hanging="480"/>
        <w:rPr>
          <w:rFonts w:ascii="Book Antiqua" w:hAnsi="Book Antiqua"/>
          <w:color w:val="000000" w:themeColor="text1"/>
          <w:sz w:val="24"/>
        </w:rPr>
      </w:pPr>
      <w:r w:rsidRPr="00CC13DE">
        <w:rPr>
          <w:rFonts w:ascii="Book Antiqua" w:hAnsi="Book Antiqua"/>
          <w:color w:val="000000" w:themeColor="text1"/>
          <w:sz w:val="24"/>
        </w:rPr>
        <w:t xml:space="preserve">    Standard </w:t>
      </w:r>
      <w:r w:rsidRPr="00CC13DE">
        <w:rPr>
          <w:rFonts w:ascii="Book Antiqua" w:hAnsi="標楷體"/>
          <w:color w:val="000000" w:themeColor="text1"/>
          <w:sz w:val="24"/>
        </w:rPr>
        <w:t>＆</w:t>
      </w:r>
      <w:r w:rsidRPr="00CC13DE">
        <w:rPr>
          <w:rFonts w:ascii="Book Antiqua" w:hAnsi="Book Antiqua"/>
          <w:color w:val="000000" w:themeColor="text1"/>
          <w:sz w:val="24"/>
        </w:rPr>
        <w:t xml:space="preserve"> Poor’s </w:t>
      </w:r>
      <w:r w:rsidRPr="00CC13DE">
        <w:rPr>
          <w:rFonts w:ascii="Book Antiqua" w:hAnsi="標楷體"/>
          <w:color w:val="000000" w:themeColor="text1"/>
          <w:sz w:val="24"/>
        </w:rPr>
        <w:t>公司</w:t>
      </w:r>
      <w:r w:rsidRPr="00CC13DE">
        <w:rPr>
          <w:rFonts w:ascii="Book Antiqua" w:hAnsi="Book Antiqua"/>
          <w:color w:val="000000" w:themeColor="text1"/>
          <w:sz w:val="24"/>
        </w:rPr>
        <w:t>A</w:t>
      </w:r>
      <w:r w:rsidRPr="00CC13DE">
        <w:rPr>
          <w:rFonts w:ascii="Book Antiqua" w:hAnsi="標楷體"/>
          <w:color w:val="000000" w:themeColor="text1"/>
          <w:sz w:val="24"/>
        </w:rPr>
        <w:t>等級以上者；</w:t>
      </w:r>
      <w:r w:rsidRPr="00CC13DE">
        <w:rPr>
          <w:rFonts w:ascii="Book Antiqua" w:hAnsi="Book Antiqua"/>
          <w:color w:val="000000" w:themeColor="text1"/>
          <w:sz w:val="24"/>
        </w:rPr>
        <w:t xml:space="preserve">A.M. Best </w:t>
      </w:r>
      <w:r w:rsidRPr="00CC13DE">
        <w:rPr>
          <w:rFonts w:ascii="Book Antiqua" w:hAnsi="標楷體"/>
          <w:color w:val="000000" w:themeColor="text1"/>
          <w:sz w:val="24"/>
        </w:rPr>
        <w:t>公司</w:t>
      </w:r>
      <w:r w:rsidRPr="00CC13DE">
        <w:rPr>
          <w:rFonts w:ascii="Book Antiqua" w:hAnsi="Book Antiqua"/>
          <w:color w:val="000000" w:themeColor="text1"/>
          <w:sz w:val="24"/>
        </w:rPr>
        <w:t>a</w:t>
      </w:r>
      <w:r w:rsidRPr="00CC13DE">
        <w:rPr>
          <w:rFonts w:ascii="Book Antiqua" w:hAnsi="標楷體"/>
          <w:color w:val="000000" w:themeColor="text1"/>
          <w:sz w:val="24"/>
        </w:rPr>
        <w:t>等級以上者；</w:t>
      </w:r>
      <w:r w:rsidRPr="00CC13DE">
        <w:rPr>
          <w:rFonts w:ascii="Book Antiqua" w:hAnsi="Book Antiqua"/>
          <w:color w:val="000000" w:themeColor="text1"/>
          <w:sz w:val="24"/>
        </w:rPr>
        <w:t xml:space="preserve">Moody’s </w:t>
      </w:r>
      <w:r w:rsidRPr="00CC13DE">
        <w:rPr>
          <w:rFonts w:ascii="Book Antiqua" w:hAnsi="標楷體"/>
          <w:color w:val="000000" w:themeColor="text1"/>
          <w:sz w:val="24"/>
        </w:rPr>
        <w:t>公司</w:t>
      </w:r>
      <w:r w:rsidRPr="00CC13DE">
        <w:rPr>
          <w:rFonts w:ascii="Book Antiqua" w:hAnsi="Book Antiqua"/>
          <w:color w:val="000000" w:themeColor="text1"/>
          <w:sz w:val="24"/>
        </w:rPr>
        <w:t>A</w:t>
      </w:r>
      <w:r w:rsidRPr="00CC13DE">
        <w:rPr>
          <w:rFonts w:ascii="Book Antiqua" w:hAnsi="標楷體"/>
          <w:color w:val="000000" w:themeColor="text1"/>
          <w:sz w:val="24"/>
        </w:rPr>
        <w:t>等級以上者；</w:t>
      </w:r>
      <w:r w:rsidRPr="00CC13DE">
        <w:rPr>
          <w:rFonts w:ascii="Book Antiqua" w:hAnsi="Book Antiqua"/>
          <w:color w:val="000000" w:themeColor="text1"/>
          <w:sz w:val="24"/>
        </w:rPr>
        <w:t xml:space="preserve">Fitch </w:t>
      </w:r>
      <w:r w:rsidRPr="00CC13DE">
        <w:rPr>
          <w:rFonts w:ascii="Book Antiqua" w:hAnsi="標楷體"/>
          <w:color w:val="000000" w:themeColor="text1"/>
          <w:sz w:val="24"/>
        </w:rPr>
        <w:t>公司</w:t>
      </w:r>
      <w:r w:rsidRPr="00CC13DE">
        <w:rPr>
          <w:rFonts w:ascii="Book Antiqua" w:hAnsi="Book Antiqua"/>
          <w:color w:val="000000" w:themeColor="text1"/>
          <w:sz w:val="24"/>
        </w:rPr>
        <w:t>A</w:t>
      </w:r>
      <w:r w:rsidRPr="00CC13DE">
        <w:rPr>
          <w:rFonts w:ascii="Book Antiqua" w:hAnsi="標楷體"/>
          <w:color w:val="000000" w:themeColor="text1"/>
          <w:sz w:val="24"/>
        </w:rPr>
        <w:t>等級以上者及中華信用評等公司</w:t>
      </w:r>
      <w:r w:rsidRPr="00CC13DE">
        <w:rPr>
          <w:rFonts w:ascii="Book Antiqua" w:hAnsi="Book Antiqua"/>
          <w:color w:val="000000" w:themeColor="text1"/>
          <w:sz w:val="24"/>
        </w:rPr>
        <w:t>twAA</w:t>
      </w:r>
      <w:r w:rsidRPr="00CC13DE">
        <w:rPr>
          <w:rFonts w:ascii="Book Antiqua" w:hAnsi="標楷體"/>
          <w:color w:val="000000" w:themeColor="text1"/>
          <w:sz w:val="24"/>
        </w:rPr>
        <w:t>等級以上者。</w:t>
      </w:r>
    </w:p>
    <w:p w:rsidR="005D59F6" w:rsidRPr="00CC13DE" w:rsidRDefault="005D59F6">
      <w:pPr>
        <w:spacing w:line="440" w:lineRule="exact"/>
        <w:rPr>
          <w:rFonts w:ascii="Book Antiqua" w:hAnsi="Book Antiqua"/>
          <w:color w:val="000000" w:themeColor="text1"/>
          <w:sz w:val="24"/>
        </w:rPr>
      </w:pPr>
    </w:p>
    <w:p w:rsidR="005D59F6" w:rsidRPr="00CC13DE" w:rsidRDefault="005D59F6">
      <w:pPr>
        <w:spacing w:line="440" w:lineRule="exact"/>
        <w:ind w:left="480" w:hangingChars="200" w:hanging="480"/>
        <w:rPr>
          <w:rFonts w:ascii="Book Antiqua" w:hAnsi="Book Antiqua"/>
          <w:color w:val="000000" w:themeColor="text1"/>
          <w:sz w:val="24"/>
        </w:rPr>
      </w:pPr>
      <w:r w:rsidRPr="00CC13DE">
        <w:rPr>
          <w:rFonts w:ascii="Book Antiqua" w:hAnsi="標楷體"/>
          <w:color w:val="000000" w:themeColor="text1"/>
          <w:sz w:val="24"/>
        </w:rPr>
        <w:t>四、填報欄位</w:t>
      </w:r>
    </w:p>
    <w:p w:rsidR="005D59F6" w:rsidRPr="00CC13DE" w:rsidRDefault="005D59F6">
      <w:pPr>
        <w:spacing w:line="440" w:lineRule="exact"/>
        <w:ind w:left="480" w:hangingChars="200" w:hanging="480"/>
        <w:rPr>
          <w:rFonts w:ascii="Book Antiqua" w:hAnsi="Book Antiqua"/>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第</w:t>
      </w:r>
      <w:r w:rsidRPr="00CC13DE">
        <w:rPr>
          <w:rFonts w:ascii="Book Antiqua" w:hAnsi="Book Antiqua"/>
          <w:color w:val="000000" w:themeColor="text1"/>
          <w:sz w:val="24"/>
        </w:rPr>
        <w:t>2</w:t>
      </w:r>
      <w:r w:rsidRPr="00CC13DE">
        <w:rPr>
          <w:rFonts w:ascii="Book Antiqua" w:hAnsi="標楷體"/>
          <w:color w:val="000000" w:themeColor="text1"/>
          <w:sz w:val="24"/>
        </w:rPr>
        <w:t>欄－信用評等等級</w:t>
      </w:r>
    </w:p>
    <w:p w:rsidR="005D59F6" w:rsidRPr="00CC13DE" w:rsidRDefault="005D59F6">
      <w:pPr>
        <w:spacing w:line="440" w:lineRule="exact"/>
        <w:ind w:left="480" w:firstLine="480"/>
        <w:rPr>
          <w:rFonts w:ascii="Book Antiqua" w:hAnsi="Book Antiqua"/>
          <w:color w:val="000000" w:themeColor="text1"/>
          <w:sz w:val="24"/>
        </w:rPr>
      </w:pPr>
      <w:r w:rsidRPr="00CC13DE">
        <w:rPr>
          <w:rFonts w:ascii="Book Antiqua" w:hAnsi="標楷體"/>
          <w:color w:val="000000" w:themeColor="text1"/>
          <w:sz w:val="24"/>
        </w:rPr>
        <w:t>本表僅需填列信用評等等級達</w:t>
      </w:r>
      <w:r w:rsidRPr="00CC13DE">
        <w:rPr>
          <w:rFonts w:ascii="Book Antiqua" w:hAnsi="Book Antiqua"/>
          <w:color w:val="000000" w:themeColor="text1"/>
          <w:sz w:val="24"/>
        </w:rPr>
        <w:t>A</w:t>
      </w:r>
      <w:r w:rsidRPr="00CC13DE">
        <w:rPr>
          <w:rFonts w:ascii="Book Antiqua" w:hAnsi="標楷體"/>
          <w:color w:val="000000" w:themeColor="text1"/>
          <w:sz w:val="24"/>
        </w:rPr>
        <w:t>級以上者，該信用評等等級以該評估年度</w:t>
      </w:r>
      <w:r w:rsidRPr="00CC13DE">
        <w:rPr>
          <w:rFonts w:ascii="Book Antiqua" w:hAnsi="Book Antiqua"/>
          <w:color w:val="000000" w:themeColor="text1"/>
          <w:sz w:val="24"/>
        </w:rPr>
        <w:t>12</w:t>
      </w:r>
      <w:r w:rsidRPr="00CC13DE">
        <w:rPr>
          <w:rFonts w:ascii="Book Antiqua" w:hAnsi="標楷體"/>
          <w:color w:val="000000" w:themeColor="text1"/>
          <w:sz w:val="24"/>
        </w:rPr>
        <w:t>月</w:t>
      </w:r>
      <w:r w:rsidRPr="00CC13DE">
        <w:rPr>
          <w:rFonts w:ascii="Book Antiqua" w:hAnsi="Book Antiqua"/>
          <w:color w:val="000000" w:themeColor="text1"/>
          <w:sz w:val="24"/>
        </w:rPr>
        <w:t>31</w:t>
      </w:r>
      <w:r w:rsidRPr="00CC13DE">
        <w:rPr>
          <w:rFonts w:ascii="Book Antiqua" w:hAnsi="標楷體"/>
          <w:color w:val="000000" w:themeColor="text1"/>
          <w:sz w:val="24"/>
        </w:rPr>
        <w:t>日前最新發布之等級為準，其餘等級不需填列，且不給予資本適足性制度風險係數上之折扣。</w:t>
      </w:r>
    </w:p>
    <w:p w:rsidR="005D59F6" w:rsidRPr="00CC13DE" w:rsidRDefault="005D59F6">
      <w:pPr>
        <w:spacing w:line="440" w:lineRule="exact"/>
        <w:ind w:left="48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3</w:t>
      </w:r>
      <w:r w:rsidRPr="00CC13DE">
        <w:rPr>
          <w:rFonts w:ascii="Book Antiqua" w:hAnsi="標楷體"/>
          <w:color w:val="000000" w:themeColor="text1"/>
          <w:sz w:val="24"/>
        </w:rPr>
        <w:t>欄－投資機構</w:t>
      </w:r>
      <w:r w:rsidRPr="00CC13DE">
        <w:rPr>
          <w:rFonts w:ascii="Book Antiqua" w:hAnsi="Book Antiqua"/>
          <w:color w:val="000000" w:themeColor="text1"/>
          <w:sz w:val="24"/>
        </w:rPr>
        <w:t>/</w:t>
      </w:r>
      <w:r w:rsidRPr="00CC13DE">
        <w:rPr>
          <w:rFonts w:ascii="Book Antiqua" w:hAnsi="標楷體"/>
          <w:color w:val="000000" w:themeColor="text1"/>
          <w:sz w:val="24"/>
        </w:rPr>
        <w:t>標的名稱</w:t>
      </w:r>
    </w:p>
    <w:p w:rsidR="005D59F6" w:rsidRPr="00CC13DE" w:rsidRDefault="005D59F6">
      <w:pPr>
        <w:spacing w:line="440" w:lineRule="exact"/>
        <w:ind w:left="480"/>
        <w:rPr>
          <w:rFonts w:ascii="Book Antiqua" w:hAnsi="Book Antiqua"/>
          <w:color w:val="000000" w:themeColor="text1"/>
          <w:sz w:val="24"/>
        </w:rPr>
      </w:pPr>
      <w:r w:rsidRPr="00CC13DE">
        <w:rPr>
          <w:rFonts w:ascii="Book Antiqua" w:hAnsi="標楷體"/>
          <w:color w:val="000000" w:themeColor="text1"/>
          <w:sz w:val="24"/>
        </w:rPr>
        <w:lastRenderedPageBreak/>
        <w:t>第</w:t>
      </w:r>
      <w:r w:rsidRPr="00CC13DE">
        <w:rPr>
          <w:rFonts w:ascii="Book Antiqua" w:hAnsi="Book Antiqua"/>
          <w:color w:val="000000" w:themeColor="text1"/>
          <w:sz w:val="24"/>
        </w:rPr>
        <w:t>4</w:t>
      </w:r>
      <w:r w:rsidRPr="00CC13DE">
        <w:rPr>
          <w:rFonts w:ascii="Book Antiqua" w:hAnsi="標楷體"/>
          <w:color w:val="000000" w:themeColor="text1"/>
          <w:sz w:val="24"/>
        </w:rPr>
        <w:t>欄－信用評等機構</w:t>
      </w:r>
    </w:p>
    <w:p w:rsidR="005D59F6" w:rsidRPr="00CC13DE" w:rsidRDefault="005D59F6">
      <w:pPr>
        <w:spacing w:line="440" w:lineRule="exact"/>
        <w:ind w:left="480"/>
        <w:rPr>
          <w:rFonts w:ascii="Book Antiqua" w:hAnsi="Book Antiqua"/>
          <w:color w:val="000000" w:themeColor="text1"/>
          <w:sz w:val="24"/>
        </w:rPr>
      </w:pPr>
      <w:r w:rsidRPr="00CC13DE">
        <w:rPr>
          <w:rFonts w:ascii="Book Antiqua" w:hAnsi="Book Antiqua"/>
          <w:color w:val="000000" w:themeColor="text1"/>
          <w:sz w:val="24"/>
        </w:rPr>
        <w:tab/>
      </w:r>
      <w:r w:rsidRPr="00CC13DE">
        <w:rPr>
          <w:rFonts w:ascii="Book Antiqua" w:hAnsi="標楷體"/>
          <w:color w:val="000000" w:themeColor="text1"/>
          <w:sz w:val="24"/>
        </w:rPr>
        <w:t>本欄信用評等機構僅限於</w:t>
      </w:r>
      <w:r w:rsidRPr="00CC13DE">
        <w:rPr>
          <w:rFonts w:ascii="Book Antiqua" w:hAnsi="Book Antiqua"/>
          <w:color w:val="000000" w:themeColor="text1"/>
          <w:sz w:val="24"/>
        </w:rPr>
        <w:t>S &amp; P</w:t>
      </w:r>
      <w:r w:rsidRPr="00CC13DE">
        <w:rPr>
          <w:rFonts w:ascii="Book Antiqua" w:hAnsi="標楷體"/>
          <w:color w:val="000000" w:themeColor="text1"/>
          <w:sz w:val="24"/>
        </w:rPr>
        <w:t>、</w:t>
      </w:r>
      <w:r w:rsidRPr="00CC13DE">
        <w:rPr>
          <w:rFonts w:ascii="Book Antiqua" w:hAnsi="Book Antiqua"/>
          <w:color w:val="000000" w:themeColor="text1"/>
          <w:sz w:val="24"/>
        </w:rPr>
        <w:t>A.M. Best</w:t>
      </w:r>
      <w:r w:rsidRPr="00CC13DE">
        <w:rPr>
          <w:rFonts w:ascii="Book Antiqua" w:hAnsi="標楷體"/>
          <w:color w:val="000000" w:themeColor="text1"/>
          <w:sz w:val="24"/>
        </w:rPr>
        <w:t>、</w:t>
      </w:r>
      <w:r w:rsidRPr="00CC13DE">
        <w:rPr>
          <w:rFonts w:ascii="Book Antiqua" w:hAnsi="Book Antiqua"/>
          <w:color w:val="000000" w:themeColor="text1"/>
          <w:sz w:val="24"/>
        </w:rPr>
        <w:t>Moody's</w:t>
      </w:r>
      <w:r w:rsidRPr="00CC13DE">
        <w:rPr>
          <w:rFonts w:ascii="Book Antiqua" w:hAnsi="標楷體"/>
          <w:color w:val="000000" w:themeColor="text1"/>
          <w:sz w:val="24"/>
        </w:rPr>
        <w:t>、</w:t>
      </w:r>
      <w:r w:rsidRPr="00CC13DE">
        <w:rPr>
          <w:rFonts w:ascii="Book Antiqua" w:hAnsi="Book Antiqua"/>
          <w:color w:val="000000" w:themeColor="text1"/>
          <w:sz w:val="24"/>
        </w:rPr>
        <w:t>Fitch</w:t>
      </w:r>
      <w:r w:rsidRPr="00CC13DE">
        <w:rPr>
          <w:rFonts w:ascii="Book Antiqua" w:hAnsi="標楷體"/>
          <w:color w:val="000000" w:themeColor="text1"/>
          <w:sz w:val="24"/>
        </w:rPr>
        <w:t>及中華信用評等公司，其餘信評機構所評定之等級不給予資本適足性制度風險係數上之折扣；若該項標的或被投資機構經多家信用評等機構評定，公司可擇優填報。</w:t>
      </w:r>
    </w:p>
    <w:p w:rsidR="005D59F6" w:rsidRPr="00CC13DE" w:rsidRDefault="005D59F6">
      <w:pPr>
        <w:spacing w:line="440" w:lineRule="exact"/>
        <w:ind w:left="480"/>
        <w:rPr>
          <w:rFonts w:ascii="Book Antiqua" w:hAnsi="Book Antiqua"/>
          <w:color w:val="000000" w:themeColor="text1"/>
          <w:sz w:val="24"/>
        </w:rPr>
      </w:pPr>
    </w:p>
    <w:p w:rsidR="005D59F6" w:rsidRPr="00CC13DE" w:rsidRDefault="005D59F6">
      <w:pPr>
        <w:spacing w:line="440" w:lineRule="exact"/>
        <w:ind w:left="480"/>
        <w:rPr>
          <w:rFonts w:ascii="Book Antiqua" w:hAnsi="Book Antiqua"/>
          <w:color w:val="000000" w:themeColor="text1"/>
          <w:sz w:val="24"/>
        </w:rPr>
      </w:pPr>
      <w:r w:rsidRPr="00CC13DE">
        <w:rPr>
          <w:rFonts w:ascii="Book Antiqua" w:hAnsi="標楷體"/>
          <w:color w:val="000000" w:themeColor="text1"/>
          <w:sz w:val="24"/>
        </w:rPr>
        <w:t>第</w:t>
      </w:r>
      <w:r w:rsidRPr="00CC13DE">
        <w:rPr>
          <w:rFonts w:ascii="Book Antiqua" w:hAnsi="Book Antiqua"/>
          <w:color w:val="000000" w:themeColor="text1"/>
          <w:sz w:val="24"/>
        </w:rPr>
        <w:t>5</w:t>
      </w:r>
      <w:r w:rsidRPr="00CC13DE">
        <w:rPr>
          <w:rFonts w:ascii="Book Antiqua" w:hAnsi="標楷體"/>
          <w:color w:val="000000" w:themeColor="text1"/>
          <w:sz w:val="24"/>
        </w:rPr>
        <w:t>欄－投資金額</w:t>
      </w:r>
    </w:p>
    <w:p w:rsidR="005D59F6" w:rsidRPr="00CC13DE" w:rsidRDefault="005D59F6" w:rsidP="001D7D9C">
      <w:pPr>
        <w:pStyle w:val="1"/>
        <w:spacing w:afterLines="0" w:after="0" w:line="440" w:lineRule="exact"/>
        <w:ind w:leftChars="-1" w:left="-1" w:hanging="2"/>
        <w:rPr>
          <w:rFonts w:ascii="Book Antiqua" w:hAnsi="Book Antiqua"/>
          <w:color w:val="000000" w:themeColor="text1"/>
          <w:szCs w:val="40"/>
        </w:rPr>
      </w:pPr>
      <w:bookmarkStart w:id="372" w:name="_Toc97638991"/>
      <w:r w:rsidRPr="00CC13DE">
        <w:rPr>
          <w:rFonts w:ascii="Book Antiqua" w:hAnsi="Book Antiqua"/>
          <w:color w:val="000000" w:themeColor="text1"/>
          <w:sz w:val="24"/>
        </w:rPr>
        <w:br w:type="page"/>
      </w:r>
      <w:bookmarkStart w:id="373" w:name="_Toc219262268"/>
      <w:bookmarkStart w:id="374" w:name="_Toc468198819"/>
      <w:bookmarkStart w:id="375" w:name="_Toc55996753"/>
      <w:bookmarkStart w:id="376" w:name="_Toc100558402"/>
      <w:bookmarkEnd w:id="372"/>
      <w:r w:rsidR="00CB1E7B" w:rsidRPr="00CC13DE">
        <w:rPr>
          <w:color w:val="000000" w:themeColor="text1"/>
        </w:rPr>
        <w:lastRenderedPageBreak/>
        <w:t>表</w:t>
      </w:r>
      <w:r w:rsidR="00CB1E7B" w:rsidRPr="00CC13DE">
        <w:rPr>
          <w:color w:val="000000" w:themeColor="text1"/>
        </w:rPr>
        <w:t>30-14</w:t>
      </w:r>
      <w:r w:rsidR="00CB1E7B" w:rsidRPr="00CC13DE">
        <w:rPr>
          <w:color w:val="000000" w:themeColor="text1"/>
        </w:rPr>
        <w:t>：</w:t>
      </w:r>
      <w:bookmarkEnd w:id="373"/>
      <w:bookmarkEnd w:id="374"/>
      <w:r w:rsidR="00CB1E7B" w:rsidRPr="00CC13DE">
        <w:rPr>
          <w:rFonts w:hint="eastAsia"/>
          <w:color w:val="000000" w:themeColor="text1"/>
        </w:rPr>
        <w:t>公司β值及股票逆景氣循環資產風險係數計算表</w:t>
      </w:r>
      <w:bookmarkEnd w:id="375"/>
    </w:p>
    <w:p w:rsidR="00F52B02" w:rsidRPr="00CC13DE" w:rsidRDefault="00F52B02" w:rsidP="00F52B02">
      <w:pPr>
        <w:spacing w:line="440" w:lineRule="exact"/>
        <w:jc w:val="both"/>
        <w:rPr>
          <w:rFonts w:ascii="Book Antiqua" w:hAnsi="Book Antiqua"/>
          <w:color w:val="000000" w:themeColor="text1"/>
          <w:sz w:val="24"/>
        </w:rPr>
      </w:pPr>
      <w:r w:rsidRPr="00CC13DE">
        <w:rPr>
          <w:rFonts w:ascii="Book Antiqua" w:hAnsi="Book Antiqua"/>
          <w:color w:val="000000" w:themeColor="text1"/>
          <w:sz w:val="24"/>
        </w:rPr>
        <w:t>本表填列之目的在計算需採用</w:t>
      </w:r>
      <w:r w:rsidRPr="00CC13DE">
        <w:rPr>
          <w:rFonts w:ascii="Book Antiqua" w:hAnsi="Book Antiqua" w:hint="eastAsia"/>
          <w:color w:val="000000" w:themeColor="text1"/>
          <w:sz w:val="24"/>
        </w:rPr>
        <w:t>股票逆景氣循環措施及</w:t>
      </w:r>
      <w:r w:rsidRPr="00CC13DE">
        <w:rPr>
          <w:rFonts w:ascii="Book Antiqua" w:hAnsi="Book Antiqua"/>
          <w:color w:val="000000" w:themeColor="text1"/>
          <w:sz w:val="24"/>
        </w:rPr>
        <w:t>公司平均</w:t>
      </w:r>
      <w:r w:rsidRPr="00CC13DE">
        <w:rPr>
          <w:rFonts w:ascii="Book Antiqua" w:hAnsi="Book Antiqua"/>
          <w:color w:val="000000" w:themeColor="text1"/>
          <w:sz w:val="24"/>
        </w:rPr>
        <w:t>β</w:t>
      </w:r>
      <w:r w:rsidRPr="00CC13DE">
        <w:rPr>
          <w:rFonts w:ascii="Book Antiqua" w:hAnsi="Book Antiqua"/>
          <w:color w:val="000000" w:themeColor="text1"/>
          <w:sz w:val="24"/>
        </w:rPr>
        <w:t>值調整之風險係數</w:t>
      </w:r>
      <w:r w:rsidRPr="00CC13DE">
        <w:rPr>
          <w:rFonts w:ascii="Book Antiqua" w:hAnsi="Book Antiqua" w:hint="eastAsia"/>
          <w:color w:val="000000" w:themeColor="text1"/>
          <w:sz w:val="24"/>
        </w:rPr>
        <w:t>。本計算表之股票逆景氣循環措施調整項係依照金融監督管理委員會之金管保財字第</w:t>
      </w:r>
      <w:r w:rsidRPr="00CC13DE">
        <w:rPr>
          <w:rFonts w:ascii="Book Antiqua" w:hAnsi="Book Antiqua" w:hint="eastAsia"/>
          <w:color w:val="000000" w:themeColor="text1"/>
          <w:sz w:val="24"/>
        </w:rPr>
        <w:t>10704504180</w:t>
      </w:r>
      <w:r w:rsidRPr="00CC13DE">
        <w:rPr>
          <w:rFonts w:ascii="Book Antiqua" w:hAnsi="Book Antiqua" w:hint="eastAsia"/>
          <w:color w:val="000000" w:themeColor="text1"/>
          <w:sz w:val="24"/>
        </w:rPr>
        <w:t>號函辦理，</w:t>
      </w:r>
      <w:r w:rsidRPr="00CC13DE">
        <w:rPr>
          <w:rFonts w:ascii="Book Antiqua" w:hAnsi="Book Antiqua"/>
          <w:color w:val="000000" w:themeColor="text1"/>
          <w:sz w:val="24"/>
        </w:rPr>
        <w:t>將基準係數</w:t>
      </w:r>
      <w:r w:rsidRPr="00CC13DE">
        <w:rPr>
          <w:rFonts w:ascii="Book Antiqua" w:hAnsi="Book Antiqua" w:hint="eastAsia"/>
          <w:color w:val="000000" w:themeColor="text1"/>
          <w:sz w:val="24"/>
        </w:rPr>
        <w:t>加上調整項後</w:t>
      </w:r>
      <w:r w:rsidRPr="00CC13DE">
        <w:rPr>
          <w:rFonts w:ascii="Book Antiqua" w:hAnsi="Book Antiqua"/>
          <w:color w:val="000000" w:themeColor="text1"/>
          <w:sz w:val="24"/>
        </w:rPr>
        <w:t>乘以公司平均</w:t>
      </w:r>
      <w:r w:rsidRPr="00CC13DE">
        <w:rPr>
          <w:rFonts w:ascii="Book Antiqua" w:hAnsi="Book Antiqua"/>
          <w:color w:val="000000" w:themeColor="text1"/>
          <w:sz w:val="24"/>
        </w:rPr>
        <w:t>β</w:t>
      </w:r>
      <w:r w:rsidRPr="00CC13DE">
        <w:rPr>
          <w:rFonts w:ascii="Book Antiqua" w:hAnsi="Book Antiqua"/>
          <w:color w:val="000000" w:themeColor="text1"/>
          <w:sz w:val="24"/>
        </w:rPr>
        <w:t>值後之係數，與基準係數</w:t>
      </w:r>
      <w:r w:rsidRPr="00CC13DE">
        <w:rPr>
          <w:rFonts w:ascii="Book Antiqua" w:hAnsi="Book Antiqua" w:hint="eastAsia"/>
          <w:color w:val="000000" w:themeColor="text1"/>
          <w:sz w:val="24"/>
        </w:rPr>
        <w:t>加調整項</w:t>
      </w:r>
      <w:r w:rsidRPr="00CC13DE">
        <w:rPr>
          <w:rFonts w:ascii="Book Antiqua" w:hAnsi="Book Antiqua"/>
          <w:color w:val="000000" w:themeColor="text1"/>
          <w:sz w:val="24"/>
        </w:rPr>
        <w:t>乘以</w:t>
      </w:r>
      <w:r w:rsidRPr="00CC13DE">
        <w:rPr>
          <w:rFonts w:ascii="Book Antiqua" w:hAnsi="Book Antiqua"/>
          <w:color w:val="000000" w:themeColor="text1"/>
          <w:sz w:val="24"/>
        </w:rPr>
        <w:t>75</w:t>
      </w:r>
      <w:r w:rsidRPr="00CC13DE">
        <w:rPr>
          <w:rFonts w:ascii="Book Antiqua" w:hAnsi="Book Antiqua"/>
          <w:color w:val="000000" w:themeColor="text1"/>
          <w:sz w:val="24"/>
        </w:rPr>
        <w:t>％之係數下限及基準係數</w:t>
      </w:r>
      <w:r w:rsidRPr="00CC13DE">
        <w:rPr>
          <w:rFonts w:ascii="Book Antiqua" w:hAnsi="Book Antiqua" w:hint="eastAsia"/>
          <w:color w:val="000000" w:themeColor="text1"/>
          <w:sz w:val="24"/>
        </w:rPr>
        <w:t>加調整項</w:t>
      </w:r>
      <w:r w:rsidRPr="00CC13DE">
        <w:rPr>
          <w:rFonts w:ascii="Book Antiqua" w:hAnsi="Book Antiqua"/>
          <w:color w:val="000000" w:themeColor="text1"/>
          <w:sz w:val="24"/>
        </w:rPr>
        <w:t>乘以</w:t>
      </w:r>
      <w:r w:rsidRPr="00CC13DE">
        <w:rPr>
          <w:rFonts w:ascii="Book Antiqua" w:hAnsi="Book Antiqua"/>
          <w:color w:val="000000" w:themeColor="text1"/>
          <w:sz w:val="24"/>
        </w:rPr>
        <w:t>150</w:t>
      </w:r>
      <w:r w:rsidRPr="00CC13DE">
        <w:rPr>
          <w:rFonts w:ascii="Book Antiqua" w:hAnsi="Book Antiqua"/>
          <w:color w:val="000000" w:themeColor="text1"/>
          <w:sz w:val="24"/>
        </w:rPr>
        <w:t>％之係數上限相比較，所得之結果即為調整後風險係數。</w:t>
      </w:r>
    </w:p>
    <w:p w:rsidR="00F52B02" w:rsidRPr="00CC13DE" w:rsidRDefault="00F52B02" w:rsidP="00F52B02">
      <w:pPr>
        <w:spacing w:line="440" w:lineRule="exact"/>
        <w:jc w:val="both"/>
        <w:rPr>
          <w:rFonts w:ascii="Book Antiqua" w:hAnsi="Book Antiqua"/>
          <w:color w:val="000000" w:themeColor="text1"/>
          <w:sz w:val="24"/>
        </w:rPr>
      </w:pPr>
      <w:r w:rsidRPr="00CC13DE">
        <w:rPr>
          <w:rFonts w:ascii="Book Antiqua" w:hAnsi="Book Antiqua" w:hint="eastAsia"/>
          <w:color w:val="000000" w:themeColor="text1"/>
          <w:sz w:val="24"/>
        </w:rPr>
        <w:t>1.</w:t>
      </w:r>
      <w:r w:rsidRPr="00CC13DE">
        <w:rPr>
          <w:rFonts w:ascii="Book Antiqua" w:hAnsi="Book Antiqua" w:hint="eastAsia"/>
          <w:color w:val="000000" w:themeColor="text1"/>
          <w:sz w:val="24"/>
        </w:rPr>
        <w:t>股票逆景氣循環調整項之計算如下：</w:t>
      </w:r>
    </w:p>
    <w:p w:rsidR="00F52B02" w:rsidRPr="00CC13DE" w:rsidRDefault="00F52B02" w:rsidP="00F52B02">
      <w:pPr>
        <w:spacing w:afterLines="50" w:after="120" w:line="440" w:lineRule="exact"/>
        <w:ind w:leftChars="108" w:left="281"/>
        <w:jc w:val="both"/>
        <w:rPr>
          <w:rFonts w:ascii="Book Antiqua" w:hAnsi="Book Antiqua"/>
          <w:color w:val="000000" w:themeColor="text1"/>
          <w:sz w:val="24"/>
        </w:rPr>
      </w:pPr>
      <w:r w:rsidRPr="00CC13DE">
        <w:rPr>
          <w:rFonts w:ascii="Book Antiqua" w:hAnsi="Book Antiqua" w:hint="eastAsia"/>
          <w:color w:val="000000" w:themeColor="text1"/>
          <w:sz w:val="24"/>
        </w:rPr>
        <w:t>調整項</w:t>
      </w:r>
      <w:r w:rsidRPr="00CC13DE">
        <w:rPr>
          <w:rFonts w:ascii="Book Antiqua" w:hAnsi="Book Antiqua"/>
          <w:color w:val="000000" w:themeColor="text1"/>
          <w:sz w:val="24"/>
        </w:rPr>
        <w:t xml:space="preserve">= </w:t>
      </w:r>
      <m:oMath>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2</m:t>
            </m:r>
          </m:den>
        </m:f>
        <m:d>
          <m:dPr>
            <m:ctrlPr>
              <w:rPr>
                <w:rFonts w:ascii="Cambria Math" w:hAnsi="Cambria Math"/>
                <w:bCs/>
                <w:i/>
                <w:iCs/>
                <w:color w:val="000000" w:themeColor="text1"/>
                <w:sz w:val="28"/>
                <w:szCs w:val="28"/>
              </w:rPr>
            </m:ctrlPr>
          </m:dPr>
          <m:e>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CI-</m:t>
                </m:r>
                <m:sSub>
                  <m:sSubPr>
                    <m:ctrlPr>
                      <w:rPr>
                        <w:rFonts w:ascii="Cambria Math" w:hAnsi="Cambria Math"/>
                        <w:bCs/>
                        <w:i/>
                        <w:iCs/>
                        <w:color w:val="000000" w:themeColor="text1"/>
                        <w:sz w:val="28"/>
                        <w:szCs w:val="28"/>
                      </w:rPr>
                    </m:ctrlPr>
                  </m:sSubPr>
                  <m:e>
                    <m:r>
                      <w:rPr>
                        <w:rFonts w:ascii="Cambria Math" w:hAnsi="Cambria Math"/>
                        <w:color w:val="000000" w:themeColor="text1"/>
                        <w:sz w:val="28"/>
                        <w:szCs w:val="28"/>
                      </w:rPr>
                      <m:t>AI</m:t>
                    </m:r>
                  </m:e>
                  <m:sub>
                    <m:r>
                      <w:rPr>
                        <w:rFonts w:ascii="Cambria Math" w:hAnsi="Cambria Math"/>
                        <w:color w:val="000000" w:themeColor="text1"/>
                        <w:sz w:val="28"/>
                        <w:szCs w:val="28"/>
                      </w:rPr>
                      <m:t>3Y</m:t>
                    </m:r>
                  </m:sub>
                </m:sSub>
              </m:num>
              <m:den>
                <m:sSub>
                  <m:sSubPr>
                    <m:ctrlPr>
                      <w:rPr>
                        <w:rFonts w:ascii="Cambria Math" w:hAnsi="Cambria Math"/>
                        <w:bCs/>
                        <w:i/>
                        <w:iCs/>
                        <w:color w:val="000000" w:themeColor="text1"/>
                        <w:sz w:val="28"/>
                        <w:szCs w:val="28"/>
                      </w:rPr>
                    </m:ctrlPr>
                  </m:sSubPr>
                  <m:e>
                    <m:r>
                      <w:rPr>
                        <w:rFonts w:ascii="Cambria Math" w:hAnsi="Cambria Math"/>
                        <w:color w:val="000000" w:themeColor="text1"/>
                        <w:sz w:val="28"/>
                        <w:szCs w:val="28"/>
                      </w:rPr>
                      <m:t>AI</m:t>
                    </m:r>
                  </m:e>
                  <m:sub>
                    <m:r>
                      <w:rPr>
                        <w:rFonts w:ascii="Cambria Math" w:hAnsi="Cambria Math"/>
                        <w:color w:val="000000" w:themeColor="text1"/>
                        <w:sz w:val="28"/>
                        <w:szCs w:val="28"/>
                      </w:rPr>
                      <m:t>3Y</m:t>
                    </m:r>
                  </m:sub>
                </m:sSub>
              </m:den>
            </m:f>
            <m:r>
              <w:rPr>
                <w:rFonts w:ascii="Cambria Math" w:hAnsi="Cambria Math"/>
                <w:color w:val="000000" w:themeColor="text1"/>
                <w:sz w:val="28"/>
                <w:szCs w:val="28"/>
              </w:rPr>
              <m:t>-8%</m:t>
            </m:r>
          </m:e>
        </m:d>
      </m:oMath>
      <w:r w:rsidRPr="00CC13DE">
        <w:rPr>
          <w:rFonts w:ascii="Book Antiqua" w:hAnsi="Book Antiqua" w:hint="eastAsia"/>
          <w:color w:val="000000" w:themeColor="text1"/>
          <w:sz w:val="24"/>
        </w:rPr>
        <w:t>，上下限介於正負百分之十</w:t>
      </w:r>
      <w:r w:rsidRPr="00CC13DE">
        <w:rPr>
          <w:rFonts w:ascii="Book Antiqua" w:hAnsi="Book Antiqua"/>
          <w:color w:val="000000" w:themeColor="text1"/>
          <w:sz w:val="24"/>
        </w:rPr>
        <w:fldChar w:fldCharType="begin"/>
      </w:r>
      <w:r w:rsidRPr="00CC13DE">
        <w:rPr>
          <w:rFonts w:ascii="Book Antiqua" w:hAnsi="Book Antiqua"/>
          <w:color w:val="000000" w:themeColor="text1"/>
          <w:sz w:val="24"/>
        </w:rPr>
        <w:instrText xml:space="preserve"> QUOTE </w:instrText>
      </w:r>
      <m:oMath>
        <m:f>
          <m:fPr>
            <m:ctrlPr>
              <w:rPr>
                <w:rFonts w:ascii="Cambria Math" w:hAnsi="Cambria Math"/>
                <w:bCs/>
                <w:i/>
                <w:iCs/>
                <w:color w:val="000000" w:themeColor="text1"/>
                <w:sz w:val="28"/>
                <w:szCs w:val="28"/>
              </w:rPr>
            </m:ctrlPr>
          </m:fPr>
          <m:num>
            <m:r>
              <m:rPr>
                <m:sty m:val="p"/>
              </m:rPr>
              <w:rPr>
                <w:rFonts w:ascii="Cambria Math" w:hAnsi="Cambria Math"/>
                <w:color w:val="000000" w:themeColor="text1"/>
                <w:sz w:val="28"/>
                <w:szCs w:val="28"/>
              </w:rPr>
              <m:t>1</m:t>
            </m:r>
          </m:num>
          <m:den>
            <m:r>
              <m:rPr>
                <m:sty m:val="p"/>
              </m:rPr>
              <w:rPr>
                <w:rFonts w:ascii="Cambria Math" w:hAnsi="Cambria Math"/>
                <w:color w:val="000000" w:themeColor="text1"/>
                <w:sz w:val="28"/>
                <w:szCs w:val="28"/>
              </w:rPr>
              <m:t>2</m:t>
            </m:r>
          </m:den>
        </m:f>
        <m:d>
          <m:dPr>
            <m:ctrlPr>
              <w:rPr>
                <w:rFonts w:ascii="Cambria Math" w:hAnsi="Cambria Math"/>
                <w:bCs/>
                <w:i/>
                <w:iCs/>
                <w:color w:val="000000" w:themeColor="text1"/>
                <w:sz w:val="28"/>
                <w:szCs w:val="28"/>
              </w:rPr>
            </m:ctrlPr>
          </m:dPr>
          <m:e>
            <m:f>
              <m:fPr>
                <m:ctrlPr>
                  <w:rPr>
                    <w:rFonts w:ascii="Cambria Math" w:hAnsi="Cambria Math"/>
                    <w:bCs/>
                    <w:i/>
                    <w:iCs/>
                    <w:color w:val="000000" w:themeColor="text1"/>
                    <w:sz w:val="28"/>
                    <w:szCs w:val="28"/>
                  </w:rPr>
                </m:ctrlPr>
              </m:fPr>
              <m:num>
                <m:r>
                  <m:rPr>
                    <m:sty m:val="p"/>
                  </m:rPr>
                  <w:rPr>
                    <w:rFonts w:ascii="Cambria Math" w:hAnsi="Cambria Math"/>
                    <w:color w:val="000000" w:themeColor="text1"/>
                    <w:sz w:val="28"/>
                    <w:szCs w:val="28"/>
                  </w:rPr>
                  <m:t>CI-</m:t>
                </m:r>
                <m:sSub>
                  <m:sSubPr>
                    <m:ctrlPr>
                      <w:rPr>
                        <w:rFonts w:ascii="Cambria Math" w:hAnsi="Cambria Math"/>
                        <w:bCs/>
                        <w:i/>
                        <w:iCs/>
                        <w:color w:val="000000" w:themeColor="text1"/>
                        <w:sz w:val="28"/>
                        <w:szCs w:val="28"/>
                      </w:rPr>
                    </m:ctrlPr>
                  </m:sSubPr>
                  <m:e>
                    <m:r>
                      <m:rPr>
                        <m:sty m:val="p"/>
                      </m:rPr>
                      <w:rPr>
                        <w:rFonts w:ascii="Cambria Math" w:hAnsi="Cambria Math"/>
                        <w:color w:val="000000" w:themeColor="text1"/>
                        <w:sz w:val="28"/>
                        <w:szCs w:val="28"/>
                      </w:rPr>
                      <m:t>AI</m:t>
                    </m:r>
                  </m:e>
                  <m:sub>
                    <m:r>
                      <m:rPr>
                        <m:sty m:val="p"/>
                      </m:rPr>
                      <w:rPr>
                        <w:rFonts w:ascii="Cambria Math" w:hAnsi="Cambria Math"/>
                        <w:color w:val="000000" w:themeColor="text1"/>
                        <w:sz w:val="28"/>
                        <w:szCs w:val="28"/>
                      </w:rPr>
                      <m:t>3Y</m:t>
                    </m:r>
                  </m:sub>
                </m:sSub>
              </m:num>
              <m:den>
                <m:sSub>
                  <m:sSubPr>
                    <m:ctrlPr>
                      <w:rPr>
                        <w:rFonts w:ascii="Cambria Math" w:hAnsi="Cambria Math"/>
                        <w:bCs/>
                        <w:i/>
                        <w:iCs/>
                        <w:color w:val="000000" w:themeColor="text1"/>
                        <w:sz w:val="28"/>
                        <w:szCs w:val="28"/>
                      </w:rPr>
                    </m:ctrlPr>
                  </m:sSubPr>
                  <m:e>
                    <m:r>
                      <m:rPr>
                        <m:sty m:val="p"/>
                      </m:rPr>
                      <w:rPr>
                        <w:rFonts w:ascii="Cambria Math" w:hAnsi="Cambria Math"/>
                        <w:color w:val="000000" w:themeColor="text1"/>
                        <w:sz w:val="28"/>
                        <w:szCs w:val="28"/>
                      </w:rPr>
                      <m:t>AI</m:t>
                    </m:r>
                  </m:e>
                  <m:sub>
                    <m:r>
                      <m:rPr>
                        <m:sty m:val="p"/>
                      </m:rPr>
                      <w:rPr>
                        <w:rFonts w:ascii="Cambria Math" w:hAnsi="Cambria Math"/>
                        <w:color w:val="000000" w:themeColor="text1"/>
                        <w:sz w:val="28"/>
                        <w:szCs w:val="28"/>
                      </w:rPr>
                      <m:t>3Y</m:t>
                    </m:r>
                  </m:sub>
                </m:sSub>
              </m:den>
            </m:f>
            <m:r>
              <m:rPr>
                <m:sty m:val="p"/>
              </m:rPr>
              <w:rPr>
                <w:rFonts w:ascii="Cambria Math" w:hAnsi="Cambria Math"/>
                <w:color w:val="000000" w:themeColor="text1"/>
                <w:sz w:val="28"/>
                <w:szCs w:val="28"/>
              </w:rPr>
              <m:t>-8%</m:t>
            </m:r>
          </m:e>
        </m:d>
      </m:oMath>
      <w:r w:rsidRPr="00CC13DE">
        <w:rPr>
          <w:rFonts w:ascii="Book Antiqua" w:hAnsi="Book Antiqua"/>
          <w:color w:val="000000" w:themeColor="text1"/>
          <w:sz w:val="24"/>
        </w:rPr>
        <w:instrText xml:space="preserve"> </w:instrText>
      </w:r>
      <w:r w:rsidRPr="00CC13DE">
        <w:rPr>
          <w:rFonts w:ascii="Book Antiqua" w:hAnsi="Book Antiqua"/>
          <w:color w:val="000000" w:themeColor="text1"/>
          <w:sz w:val="24"/>
        </w:rPr>
        <w:fldChar w:fldCharType="end"/>
      </w:r>
    </w:p>
    <w:p w:rsidR="00F52B02" w:rsidRPr="00CC13DE" w:rsidRDefault="00F52B02" w:rsidP="00F52B02">
      <w:pPr>
        <w:spacing w:line="440" w:lineRule="exact"/>
        <w:ind w:leftChars="108" w:left="281" w:firstLine="1"/>
        <w:jc w:val="both"/>
        <w:rPr>
          <w:rFonts w:ascii="Book Antiqua" w:hAnsi="Book Antiqua"/>
          <w:color w:val="000000" w:themeColor="text1"/>
          <w:sz w:val="24"/>
        </w:rPr>
      </w:pPr>
      <w:r w:rsidRPr="00CC13DE">
        <w:rPr>
          <w:rFonts w:ascii="新細明體" w:eastAsia="新細明體" w:hAnsi="新細明體" w:hint="eastAsia"/>
          <w:color w:val="000000" w:themeColor="text1"/>
          <w:sz w:val="24"/>
        </w:rPr>
        <w:t>˙</w:t>
      </w:r>
      <w:r w:rsidRPr="00CC13DE">
        <w:rPr>
          <w:rFonts w:ascii="Book Antiqua" w:hAnsi="Book Antiqua"/>
          <w:color w:val="000000" w:themeColor="text1"/>
          <w:sz w:val="24"/>
        </w:rPr>
        <w:t>C</w:t>
      </w:r>
      <w:r w:rsidRPr="00CC13DE">
        <w:rPr>
          <w:rFonts w:ascii="Cambria Math" w:hAnsi="Cambria Math" w:cs="Cambria Math"/>
          <w:color w:val="000000" w:themeColor="text1"/>
          <w:sz w:val="24"/>
        </w:rPr>
        <w:t>𝐼</w:t>
      </w:r>
      <w:r w:rsidRPr="00CC13DE">
        <w:rPr>
          <w:rFonts w:ascii="Book Antiqua" w:hAnsi="Book Antiqua" w:hint="eastAsia"/>
          <w:color w:val="000000" w:themeColor="text1"/>
          <w:sz w:val="24"/>
        </w:rPr>
        <w:t>：評價日大盤指數</w:t>
      </w:r>
    </w:p>
    <w:p w:rsidR="00F52B02" w:rsidRPr="00CC13DE" w:rsidRDefault="00F52B02" w:rsidP="00F52B02">
      <w:pPr>
        <w:spacing w:line="440" w:lineRule="exact"/>
        <w:ind w:leftChars="108" w:left="281" w:firstLine="1"/>
        <w:jc w:val="both"/>
        <w:rPr>
          <w:rFonts w:ascii="Book Antiqua" w:hAnsi="Book Antiqua"/>
          <w:color w:val="000000" w:themeColor="text1"/>
          <w:sz w:val="24"/>
        </w:rPr>
      </w:pPr>
      <w:r w:rsidRPr="00CC13DE">
        <w:rPr>
          <w:rFonts w:ascii="新細明體" w:eastAsia="新細明體" w:hAnsi="新細明體" w:hint="eastAsia"/>
          <w:color w:val="000000" w:themeColor="text1"/>
          <w:sz w:val="24"/>
        </w:rPr>
        <w:t>˙</w:t>
      </w:r>
      <w:r w:rsidRPr="00CC13DE">
        <w:rPr>
          <w:rFonts w:ascii="Book Antiqua" w:hAnsi="Book Antiqua" w:hint="eastAsia"/>
          <w:i/>
          <w:color w:val="000000" w:themeColor="text1"/>
          <w:sz w:val="24"/>
        </w:rPr>
        <w:t>AI</w:t>
      </w:r>
      <w:r w:rsidRPr="00CC13DE">
        <w:rPr>
          <w:rFonts w:ascii="Book Antiqua" w:hAnsi="Book Antiqua" w:hint="eastAsia"/>
          <w:i/>
          <w:color w:val="000000" w:themeColor="text1"/>
          <w:sz w:val="24"/>
          <w:vertAlign w:val="subscript"/>
        </w:rPr>
        <w:t>3Y</w:t>
      </w:r>
      <w:r w:rsidRPr="00CC13DE">
        <w:rPr>
          <w:rFonts w:ascii="Book Antiqua" w:hAnsi="Book Antiqua" w:hint="eastAsia"/>
          <w:color w:val="000000" w:themeColor="text1"/>
          <w:sz w:val="24"/>
        </w:rPr>
        <w:t>：三年移動平均大盤指數</w:t>
      </w:r>
    </w:p>
    <w:p w:rsidR="00F52B02" w:rsidRPr="00CC13DE" w:rsidRDefault="00F52B02" w:rsidP="00F52B02">
      <w:pPr>
        <w:spacing w:line="440" w:lineRule="exact"/>
        <w:ind w:leftChars="109" w:left="566" w:hanging="283"/>
        <w:jc w:val="both"/>
        <w:rPr>
          <w:rFonts w:ascii="Book Antiqua" w:hAnsi="Book Antiqua"/>
          <w:color w:val="000000" w:themeColor="text1"/>
          <w:sz w:val="24"/>
        </w:rPr>
      </w:pPr>
      <w:r w:rsidRPr="00CC13DE">
        <w:rPr>
          <w:rFonts w:ascii="新細明體" w:eastAsia="新細明體" w:hAnsi="新細明體" w:hint="eastAsia"/>
          <w:color w:val="000000" w:themeColor="text1"/>
          <w:sz w:val="24"/>
        </w:rPr>
        <w:t>˙</w:t>
      </w:r>
      <w:r w:rsidRPr="00CC13DE">
        <w:rPr>
          <w:rFonts w:ascii="Book Antiqua" w:hAnsi="Book Antiqua" w:hint="eastAsia"/>
          <w:color w:val="000000" w:themeColor="text1"/>
          <w:sz w:val="24"/>
        </w:rPr>
        <w:t>大盤指數係指</w:t>
      </w:r>
      <w:r w:rsidRPr="00CC13DE">
        <w:rPr>
          <w:rFonts w:ascii="Book Antiqua" w:hAnsi="Book Antiqua" w:hint="eastAsia"/>
          <w:color w:val="000000" w:themeColor="text1"/>
          <w:sz w:val="24"/>
        </w:rPr>
        <w:t>(1)</w:t>
      </w:r>
      <w:r w:rsidRPr="00CC13DE">
        <w:rPr>
          <w:rFonts w:ascii="Book Antiqua" w:hAnsi="Book Antiqua" w:hint="eastAsia"/>
          <w:color w:val="000000" w:themeColor="text1"/>
          <w:sz w:val="24"/>
        </w:rPr>
        <w:t>國內上市股票加權股價報酬指數；</w:t>
      </w:r>
      <w:r w:rsidRPr="00CC13DE">
        <w:rPr>
          <w:rFonts w:ascii="Book Antiqua" w:hAnsi="Book Antiqua" w:hint="eastAsia"/>
          <w:color w:val="000000" w:themeColor="text1"/>
          <w:sz w:val="24"/>
        </w:rPr>
        <w:t>(2)</w:t>
      </w:r>
      <w:r w:rsidRPr="00CC13DE">
        <w:rPr>
          <w:rFonts w:ascii="Book Antiqua" w:hAnsi="Book Antiqua" w:hint="eastAsia"/>
          <w:color w:val="000000" w:themeColor="text1"/>
          <w:sz w:val="24"/>
        </w:rPr>
        <w:t>國內上櫃股票櫃買報酬指數；</w:t>
      </w:r>
      <w:r w:rsidRPr="00CC13DE">
        <w:rPr>
          <w:rFonts w:ascii="Book Antiqua" w:hAnsi="Book Antiqua" w:hint="eastAsia"/>
          <w:color w:val="000000" w:themeColor="text1"/>
          <w:sz w:val="24"/>
        </w:rPr>
        <w:t>(3)</w:t>
      </w:r>
      <w:r w:rsidRPr="00CC13DE">
        <w:rPr>
          <w:rFonts w:ascii="Book Antiqua" w:hAnsi="Book Antiqua" w:hint="eastAsia"/>
          <w:color w:val="000000" w:themeColor="text1"/>
          <w:sz w:val="24"/>
        </w:rPr>
        <w:t>國外</w:t>
      </w:r>
      <w:r w:rsidRPr="00CC13DE">
        <w:rPr>
          <w:rFonts w:ascii="Book Antiqua" w:hAnsi="Book Antiqua" w:hint="eastAsia"/>
          <w:color w:val="000000" w:themeColor="text1"/>
          <w:sz w:val="24"/>
        </w:rPr>
        <w:t>MSCI</w:t>
      </w:r>
      <w:r w:rsidRPr="00CC13DE">
        <w:rPr>
          <w:rFonts w:ascii="Book Antiqua" w:hAnsi="Book Antiqua" w:hint="eastAsia"/>
          <w:color w:val="000000" w:themeColor="text1"/>
          <w:sz w:val="24"/>
        </w:rPr>
        <w:t>已開發國家股價報酬指數；</w:t>
      </w:r>
      <w:r w:rsidRPr="00CC13DE">
        <w:rPr>
          <w:rFonts w:ascii="Book Antiqua" w:hAnsi="Book Antiqua" w:hint="eastAsia"/>
          <w:color w:val="000000" w:themeColor="text1"/>
          <w:sz w:val="24"/>
        </w:rPr>
        <w:t>(4)</w:t>
      </w:r>
      <w:r w:rsidRPr="00CC13DE">
        <w:rPr>
          <w:rFonts w:ascii="Book Antiqua" w:hAnsi="Book Antiqua" w:hint="eastAsia"/>
          <w:color w:val="000000" w:themeColor="text1"/>
          <w:sz w:val="24"/>
        </w:rPr>
        <w:t>國外</w:t>
      </w:r>
      <w:r w:rsidRPr="00CC13DE">
        <w:rPr>
          <w:rFonts w:ascii="Book Antiqua" w:hAnsi="Book Antiqua" w:hint="eastAsia"/>
          <w:color w:val="000000" w:themeColor="text1"/>
          <w:sz w:val="24"/>
        </w:rPr>
        <w:t>MSCI</w:t>
      </w:r>
      <w:r w:rsidRPr="00CC13DE">
        <w:rPr>
          <w:rFonts w:ascii="Book Antiqua" w:hAnsi="Book Antiqua" w:hint="eastAsia"/>
          <w:color w:val="000000" w:themeColor="text1"/>
          <w:sz w:val="24"/>
        </w:rPr>
        <w:t>新興市場股價報酬指數。</w:t>
      </w:r>
    </w:p>
    <w:p w:rsidR="00F52B02" w:rsidRPr="00CC13DE" w:rsidRDefault="00F52B02" w:rsidP="00F52B02">
      <w:pPr>
        <w:spacing w:line="440" w:lineRule="exact"/>
        <w:jc w:val="both"/>
        <w:rPr>
          <w:rFonts w:ascii="Book Antiqua" w:hAnsi="Book Antiqua"/>
          <w:color w:val="000000" w:themeColor="text1"/>
          <w:sz w:val="24"/>
        </w:rPr>
      </w:pPr>
    </w:p>
    <w:p w:rsidR="00F52B02" w:rsidRPr="00CC13DE" w:rsidRDefault="00F52B02" w:rsidP="00F52B02">
      <w:pPr>
        <w:spacing w:line="440" w:lineRule="exact"/>
        <w:jc w:val="both"/>
        <w:rPr>
          <w:rFonts w:ascii="Book Antiqua" w:hAnsi="Book Antiqua"/>
          <w:color w:val="000000" w:themeColor="text1"/>
          <w:sz w:val="24"/>
        </w:rPr>
      </w:pPr>
      <w:r w:rsidRPr="00CC13DE">
        <w:rPr>
          <w:rFonts w:ascii="Book Antiqua" w:hAnsi="Book Antiqua" w:hint="eastAsia"/>
          <w:color w:val="000000" w:themeColor="text1"/>
          <w:sz w:val="24"/>
        </w:rPr>
        <w:t>2</w:t>
      </w:r>
      <w:r w:rsidRPr="00CC13DE">
        <w:rPr>
          <w:rFonts w:ascii="Book Antiqua" w:hAnsi="Book Antiqua"/>
          <w:color w:val="000000" w:themeColor="text1"/>
          <w:sz w:val="24"/>
        </w:rPr>
        <w:t>.</w:t>
      </w:r>
      <w:r w:rsidRPr="00CC13DE">
        <w:rPr>
          <w:rFonts w:ascii="Book Antiqua" w:hAnsi="Book Antiqua"/>
          <w:color w:val="000000" w:themeColor="text1"/>
          <w:sz w:val="24"/>
        </w:rPr>
        <w:t>調整後風險係數之計算公式說明如下：</w:t>
      </w:r>
    </w:p>
    <w:p w:rsidR="00F52B02" w:rsidRPr="00CC13DE" w:rsidRDefault="00F52B02" w:rsidP="00F52B02">
      <w:pPr>
        <w:spacing w:line="440" w:lineRule="exact"/>
        <w:ind w:leftChars="65" w:left="181" w:hangingChars="5" w:hanging="12"/>
        <w:jc w:val="both"/>
        <w:rPr>
          <w:rFonts w:ascii="Book Antiqua" w:hAnsi="Book Antiqua"/>
          <w:color w:val="000000" w:themeColor="text1"/>
          <w:sz w:val="24"/>
        </w:rPr>
      </w:pPr>
      <w:r w:rsidRPr="00CC13DE">
        <w:rPr>
          <w:rFonts w:ascii="Book Antiqua" w:hAnsi="Book Antiqua"/>
          <w:color w:val="000000" w:themeColor="text1"/>
          <w:sz w:val="24"/>
        </w:rPr>
        <w:t>平均</w:t>
      </w:r>
      <w:r w:rsidRPr="00CC13DE">
        <w:rPr>
          <w:rFonts w:ascii="Book Antiqua" w:hAnsi="Book Antiqua"/>
          <w:i/>
          <w:color w:val="000000" w:themeColor="text1"/>
          <w:sz w:val="24"/>
        </w:rPr>
        <w:t>β</w:t>
      </w:r>
      <w:r w:rsidRPr="00CC13DE">
        <w:rPr>
          <w:rFonts w:ascii="Book Antiqua" w:hAnsi="Book Antiqua"/>
          <w:color w:val="000000" w:themeColor="text1"/>
          <w:sz w:val="24"/>
        </w:rPr>
        <w:t>值＝</w:t>
      </w:r>
      <w:r w:rsidRPr="00CC13DE">
        <w:rPr>
          <w:rFonts w:ascii="Book Antiqua" w:hAnsi="Book Antiqua"/>
          <w:color w:val="000000" w:themeColor="text1"/>
          <w:position w:val="-14"/>
          <w:sz w:val="24"/>
        </w:rPr>
        <w:object w:dxaOrig="1980" w:dyaOrig="400">
          <v:shape id="_x0000_i1026" type="#_x0000_t75" style="width:99pt;height:20.25pt" o:ole="">
            <v:imagedata r:id="rId14" o:title=""/>
          </v:shape>
          <o:OLEObject Type="Embed" ProgID="Equation.3" ShapeID="_x0000_i1026" DrawAspect="Content" ObjectID="_1673252492" r:id="rId15"/>
        </w:object>
      </w:r>
    </w:p>
    <w:p w:rsidR="00F52B02" w:rsidRPr="00CC13DE" w:rsidRDefault="00F52B02" w:rsidP="00F52B02">
      <w:pPr>
        <w:spacing w:line="440" w:lineRule="exact"/>
        <w:ind w:leftChars="165" w:left="441" w:hangingChars="5" w:hanging="12"/>
        <w:jc w:val="both"/>
        <w:rPr>
          <w:rFonts w:ascii="Book Antiqua" w:hAnsi="Book Antiqua"/>
          <w:b/>
          <w:color w:val="000000" w:themeColor="text1"/>
          <w:sz w:val="24"/>
        </w:rPr>
      </w:pPr>
      <w:r w:rsidRPr="00CC13DE">
        <w:rPr>
          <w:rFonts w:ascii="Book Antiqua" w:hAnsi="Book Antiqua"/>
          <w:i/>
          <w:iCs/>
          <w:color w:val="000000" w:themeColor="text1"/>
          <w:sz w:val="24"/>
        </w:rPr>
        <w:t>β</w:t>
      </w:r>
      <w:r w:rsidRPr="00CC13DE">
        <w:rPr>
          <w:rFonts w:ascii="Book Antiqua" w:hAnsi="Book Antiqua"/>
          <w:i/>
          <w:iCs/>
          <w:color w:val="000000" w:themeColor="text1"/>
          <w:sz w:val="24"/>
          <w:vertAlign w:val="subscript"/>
        </w:rPr>
        <w:t>i</w:t>
      </w:r>
      <w:r w:rsidRPr="00CC13DE">
        <w:rPr>
          <w:rFonts w:ascii="Book Antiqua" w:hAnsi="Book Antiqua"/>
          <w:color w:val="000000" w:themeColor="text1"/>
          <w:sz w:val="24"/>
        </w:rPr>
        <w:t>：個股（或基金）</w:t>
      </w:r>
      <w:r w:rsidRPr="00CC13DE">
        <w:rPr>
          <w:rFonts w:ascii="Book Antiqua" w:hAnsi="Book Antiqua"/>
          <w:b/>
          <w:i/>
          <w:color w:val="000000" w:themeColor="text1"/>
          <w:sz w:val="24"/>
        </w:rPr>
        <w:t>β</w:t>
      </w:r>
      <w:r w:rsidRPr="00CC13DE">
        <w:rPr>
          <w:rFonts w:ascii="Book Antiqua" w:hAnsi="Book Antiqua"/>
          <w:b/>
          <w:color w:val="000000" w:themeColor="text1"/>
          <w:sz w:val="24"/>
        </w:rPr>
        <w:t>值</w:t>
      </w:r>
    </w:p>
    <w:p w:rsidR="00F52B02" w:rsidRPr="00CC13DE" w:rsidRDefault="00F52B02" w:rsidP="00F52B02">
      <w:pPr>
        <w:spacing w:line="440" w:lineRule="exact"/>
        <w:ind w:leftChars="165" w:left="441" w:hangingChars="5" w:hanging="12"/>
        <w:jc w:val="both"/>
        <w:rPr>
          <w:rFonts w:ascii="Book Antiqua" w:hAnsi="Book Antiqua"/>
          <w:color w:val="000000" w:themeColor="text1"/>
          <w:sz w:val="24"/>
        </w:rPr>
      </w:pPr>
      <w:r w:rsidRPr="00CC13DE">
        <w:rPr>
          <w:rFonts w:ascii="Book Antiqua" w:hAnsi="Book Antiqua"/>
          <w:i/>
          <w:iCs/>
          <w:color w:val="000000" w:themeColor="text1"/>
          <w:sz w:val="24"/>
        </w:rPr>
        <w:t>MV</w:t>
      </w:r>
      <w:r w:rsidRPr="00CC13DE">
        <w:rPr>
          <w:rFonts w:ascii="Book Antiqua" w:hAnsi="Book Antiqua"/>
          <w:i/>
          <w:iCs/>
          <w:color w:val="000000" w:themeColor="text1"/>
          <w:sz w:val="24"/>
          <w:vertAlign w:val="subscript"/>
        </w:rPr>
        <w:t>i</w:t>
      </w:r>
      <w:r w:rsidRPr="00CC13DE">
        <w:rPr>
          <w:rFonts w:ascii="Book Antiqua" w:hAnsi="Book Antiqua"/>
          <w:color w:val="000000" w:themeColor="text1"/>
          <w:sz w:val="24"/>
        </w:rPr>
        <w:t>：個股（或基金）資產負債表日市值</w:t>
      </w:r>
    </w:p>
    <w:p w:rsidR="00F52B02" w:rsidRPr="00CC13DE" w:rsidRDefault="00F52B02" w:rsidP="00F52B02">
      <w:pPr>
        <w:spacing w:line="440" w:lineRule="exact"/>
        <w:ind w:leftChars="165" w:left="441" w:hangingChars="5" w:hanging="12"/>
        <w:jc w:val="both"/>
        <w:rPr>
          <w:rFonts w:ascii="Book Antiqua" w:hAnsi="Book Antiqua"/>
          <w:color w:val="000000" w:themeColor="text1"/>
          <w:sz w:val="24"/>
        </w:rPr>
      </w:pPr>
      <w:r w:rsidRPr="00CC13DE">
        <w:rPr>
          <w:rFonts w:ascii="Book Antiqua" w:hAnsi="Book Antiqua"/>
          <w:i/>
          <w:iCs/>
          <w:color w:val="000000" w:themeColor="text1"/>
          <w:sz w:val="24"/>
        </w:rPr>
        <w:t>MV</w:t>
      </w:r>
      <w:r w:rsidRPr="00CC13DE">
        <w:rPr>
          <w:rFonts w:ascii="Book Antiqua" w:hAnsi="Book Antiqua"/>
          <w:color w:val="000000" w:themeColor="text1"/>
          <w:sz w:val="24"/>
        </w:rPr>
        <w:t>：總市值</w:t>
      </w:r>
    </w:p>
    <w:p w:rsidR="00F52B02" w:rsidRPr="00CC13DE" w:rsidRDefault="00F52B02" w:rsidP="00F52B02">
      <w:pPr>
        <w:spacing w:line="440" w:lineRule="exact"/>
        <w:ind w:leftChars="65" w:left="181" w:hangingChars="5" w:hanging="12"/>
        <w:jc w:val="both"/>
        <w:rPr>
          <w:rFonts w:ascii="Book Antiqua" w:hAnsi="Book Antiqua"/>
          <w:color w:val="000000" w:themeColor="text1"/>
          <w:sz w:val="24"/>
        </w:rPr>
      </w:pPr>
      <w:r w:rsidRPr="00CC13DE">
        <w:rPr>
          <w:rFonts w:ascii="Book Antiqua" w:hAnsi="Book Antiqua"/>
          <w:color w:val="000000" w:themeColor="text1"/>
          <w:sz w:val="24"/>
        </w:rPr>
        <w:t>計算</w:t>
      </w:r>
      <w:r w:rsidRPr="00CC13DE">
        <w:rPr>
          <w:rFonts w:ascii="Book Antiqua" w:hAnsi="Book Antiqua"/>
          <w:i/>
          <w:color w:val="000000" w:themeColor="text1"/>
          <w:sz w:val="24"/>
        </w:rPr>
        <w:t>β</w:t>
      </w:r>
      <w:r w:rsidRPr="00CC13DE">
        <w:rPr>
          <w:rFonts w:ascii="Book Antiqua" w:hAnsi="Book Antiqua"/>
          <w:color w:val="000000" w:themeColor="text1"/>
          <w:sz w:val="24"/>
        </w:rPr>
        <w:t>值後之風險係數＝</w:t>
      </w:r>
      <w:r w:rsidRPr="00CC13DE">
        <w:rPr>
          <w:rFonts w:ascii="Book Antiqua" w:hAnsi="Book Antiqua" w:hint="eastAsia"/>
          <w:color w:val="000000" w:themeColor="text1"/>
          <w:sz w:val="24"/>
        </w:rPr>
        <w:t>(</w:t>
      </w:r>
      <w:r w:rsidRPr="00CC13DE">
        <w:rPr>
          <w:rFonts w:ascii="Book Antiqua" w:hAnsi="Book Antiqua"/>
          <w:color w:val="000000" w:themeColor="text1"/>
          <w:sz w:val="24"/>
        </w:rPr>
        <w:t>基準係數</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調整項</w:t>
      </w:r>
      <w:r w:rsidRPr="00CC13DE">
        <w:rPr>
          <w:rFonts w:ascii="Book Antiqua" w:hAnsi="Book Antiqua"/>
          <w:color w:val="000000" w:themeColor="text1"/>
          <w:sz w:val="24"/>
        </w:rPr>
        <w:t>×0.85</w:t>
      </w:r>
      <w:r w:rsidRPr="00CC13DE">
        <w:rPr>
          <w:rFonts w:ascii="Book Antiqua" w:hAnsi="Book Antiqua" w:hint="eastAsia"/>
          <w:color w:val="000000" w:themeColor="text1"/>
          <w:sz w:val="24"/>
        </w:rPr>
        <w:t>)</w:t>
      </w:r>
      <w:r w:rsidRPr="00CC13DE">
        <w:rPr>
          <w:rFonts w:ascii="Book Antiqua" w:hAnsi="Book Antiqua"/>
          <w:color w:val="000000" w:themeColor="text1"/>
          <w:sz w:val="24"/>
        </w:rPr>
        <w:t>×</w:t>
      </w:r>
      <w:r w:rsidRPr="00CC13DE">
        <w:rPr>
          <w:rFonts w:ascii="Book Antiqua" w:hAnsi="Book Antiqua"/>
          <w:color w:val="000000" w:themeColor="text1"/>
          <w:sz w:val="24"/>
        </w:rPr>
        <w:t>平均</w:t>
      </w:r>
      <w:r w:rsidRPr="00CC13DE">
        <w:rPr>
          <w:rFonts w:ascii="Book Antiqua" w:hAnsi="Book Antiqua"/>
          <w:i/>
          <w:color w:val="000000" w:themeColor="text1"/>
          <w:sz w:val="24"/>
        </w:rPr>
        <w:t>β</w:t>
      </w:r>
      <w:r w:rsidRPr="00CC13DE">
        <w:rPr>
          <w:rFonts w:ascii="Book Antiqua" w:hAnsi="Book Antiqua"/>
          <w:color w:val="000000" w:themeColor="text1"/>
          <w:sz w:val="24"/>
        </w:rPr>
        <w:t>值＝</w:t>
      </w:r>
      <w:r w:rsidRPr="00CC13DE">
        <w:rPr>
          <w:rFonts w:ascii="Book Antiqua" w:hAnsi="Book Antiqua"/>
          <w:color w:val="000000" w:themeColor="text1"/>
          <w:sz w:val="24"/>
        </w:rPr>
        <w:t>(A)</w:t>
      </w:r>
    </w:p>
    <w:p w:rsidR="00F52B02" w:rsidRPr="00CC13DE" w:rsidRDefault="00F52B02" w:rsidP="00F52B02">
      <w:pPr>
        <w:spacing w:line="440" w:lineRule="exact"/>
        <w:ind w:leftChars="65" w:left="181" w:hangingChars="5" w:hanging="12"/>
        <w:jc w:val="both"/>
        <w:rPr>
          <w:rFonts w:ascii="Book Antiqua" w:hAnsi="Book Antiqua"/>
          <w:color w:val="000000" w:themeColor="text1"/>
          <w:sz w:val="24"/>
        </w:rPr>
      </w:pPr>
      <w:r w:rsidRPr="00CC13DE">
        <w:rPr>
          <w:rFonts w:ascii="Book Antiqua" w:hAnsi="Book Antiqua"/>
          <w:color w:val="000000" w:themeColor="text1"/>
          <w:sz w:val="24"/>
        </w:rPr>
        <w:t>係數上限＝</w:t>
      </w:r>
      <w:r w:rsidRPr="00CC13DE">
        <w:rPr>
          <w:rFonts w:ascii="Book Antiqua" w:hAnsi="Book Antiqua" w:hint="eastAsia"/>
          <w:color w:val="000000" w:themeColor="text1"/>
          <w:sz w:val="24"/>
        </w:rPr>
        <w:t>(</w:t>
      </w:r>
      <w:r w:rsidRPr="00CC13DE">
        <w:rPr>
          <w:rFonts w:ascii="Book Antiqua" w:hAnsi="Book Antiqua"/>
          <w:color w:val="000000" w:themeColor="text1"/>
          <w:sz w:val="24"/>
        </w:rPr>
        <w:t>基準係數</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調整項</w:t>
      </w:r>
      <w:r w:rsidRPr="00CC13DE">
        <w:rPr>
          <w:rFonts w:ascii="Book Antiqua" w:hAnsi="Book Antiqua"/>
          <w:color w:val="000000" w:themeColor="text1"/>
          <w:sz w:val="24"/>
        </w:rPr>
        <w:t>×0.85</w:t>
      </w:r>
      <w:r w:rsidRPr="00CC13DE">
        <w:rPr>
          <w:rFonts w:ascii="Book Antiqua" w:hAnsi="Book Antiqua" w:hint="eastAsia"/>
          <w:color w:val="000000" w:themeColor="text1"/>
          <w:sz w:val="24"/>
        </w:rPr>
        <w:t>)</w:t>
      </w:r>
      <w:r w:rsidRPr="00CC13DE">
        <w:rPr>
          <w:rFonts w:ascii="Book Antiqua" w:hAnsi="Book Antiqua"/>
          <w:color w:val="000000" w:themeColor="text1"/>
          <w:sz w:val="24"/>
        </w:rPr>
        <w:t>×150</w:t>
      </w:r>
      <w:r w:rsidRPr="00CC13DE">
        <w:rPr>
          <w:rFonts w:ascii="Book Antiqua" w:hAnsi="Book Antiqua"/>
          <w:color w:val="000000" w:themeColor="text1"/>
          <w:sz w:val="24"/>
        </w:rPr>
        <w:t>％＝</w:t>
      </w:r>
      <w:r w:rsidRPr="00CC13DE">
        <w:rPr>
          <w:rFonts w:ascii="Book Antiqua" w:hAnsi="Book Antiqua"/>
          <w:color w:val="000000" w:themeColor="text1"/>
          <w:sz w:val="24"/>
        </w:rPr>
        <w:t>(B)</w:t>
      </w:r>
    </w:p>
    <w:p w:rsidR="00F52B02" w:rsidRPr="00CC13DE" w:rsidRDefault="00F52B02" w:rsidP="00F52B02">
      <w:pPr>
        <w:spacing w:line="440" w:lineRule="exact"/>
        <w:ind w:leftChars="65" w:left="181" w:hangingChars="5" w:hanging="12"/>
        <w:jc w:val="both"/>
        <w:rPr>
          <w:rFonts w:ascii="Book Antiqua" w:hAnsi="Book Antiqua"/>
          <w:color w:val="000000" w:themeColor="text1"/>
          <w:sz w:val="24"/>
        </w:rPr>
      </w:pPr>
      <w:r w:rsidRPr="00CC13DE">
        <w:rPr>
          <w:rFonts w:ascii="Book Antiqua" w:hAnsi="Book Antiqua"/>
          <w:color w:val="000000" w:themeColor="text1"/>
          <w:sz w:val="24"/>
        </w:rPr>
        <w:t>係數下限＝</w:t>
      </w:r>
      <w:r w:rsidRPr="00CC13DE">
        <w:rPr>
          <w:rFonts w:ascii="Book Antiqua" w:hAnsi="Book Antiqua" w:hint="eastAsia"/>
          <w:color w:val="000000" w:themeColor="text1"/>
          <w:sz w:val="24"/>
        </w:rPr>
        <w:t>(</w:t>
      </w:r>
      <w:r w:rsidRPr="00CC13DE">
        <w:rPr>
          <w:rFonts w:ascii="Book Antiqua" w:hAnsi="Book Antiqua"/>
          <w:color w:val="000000" w:themeColor="text1"/>
          <w:sz w:val="24"/>
        </w:rPr>
        <w:t>基準係數</w:t>
      </w:r>
      <w:r w:rsidRPr="00CC13DE">
        <w:rPr>
          <w:rFonts w:ascii="Book Antiqua" w:hAnsi="Book Antiqua" w:hint="eastAsia"/>
          <w:color w:val="000000" w:themeColor="text1"/>
          <w:sz w:val="24"/>
        </w:rPr>
        <w:t>+</w:t>
      </w:r>
      <w:r w:rsidRPr="00CC13DE">
        <w:rPr>
          <w:rFonts w:ascii="Book Antiqua" w:hAnsi="Book Antiqua" w:hint="eastAsia"/>
          <w:color w:val="000000" w:themeColor="text1"/>
          <w:sz w:val="24"/>
        </w:rPr>
        <w:t>調整項</w:t>
      </w:r>
      <w:r w:rsidRPr="00CC13DE">
        <w:rPr>
          <w:rFonts w:ascii="Book Antiqua" w:hAnsi="Book Antiqua"/>
          <w:color w:val="000000" w:themeColor="text1"/>
          <w:sz w:val="24"/>
        </w:rPr>
        <w:t>×0.85</w:t>
      </w:r>
      <w:r w:rsidRPr="00CC13DE">
        <w:rPr>
          <w:rFonts w:ascii="Book Antiqua" w:hAnsi="Book Antiqua" w:hint="eastAsia"/>
          <w:color w:val="000000" w:themeColor="text1"/>
          <w:sz w:val="24"/>
        </w:rPr>
        <w:t>)</w:t>
      </w:r>
      <w:r w:rsidRPr="00CC13DE">
        <w:rPr>
          <w:rFonts w:ascii="Book Antiqua" w:hAnsi="Book Antiqua"/>
          <w:color w:val="000000" w:themeColor="text1"/>
          <w:sz w:val="24"/>
        </w:rPr>
        <w:t>×75</w:t>
      </w:r>
      <w:r w:rsidRPr="00CC13DE">
        <w:rPr>
          <w:rFonts w:ascii="Book Antiqua" w:hAnsi="Book Antiqua"/>
          <w:color w:val="000000" w:themeColor="text1"/>
          <w:sz w:val="24"/>
        </w:rPr>
        <w:t>％＝</w:t>
      </w:r>
      <w:r w:rsidRPr="00CC13DE">
        <w:rPr>
          <w:rFonts w:ascii="Book Antiqua" w:hAnsi="Book Antiqua"/>
          <w:color w:val="000000" w:themeColor="text1"/>
          <w:sz w:val="24"/>
        </w:rPr>
        <w:t>(C)</w:t>
      </w:r>
    </w:p>
    <w:p w:rsidR="00F52B02" w:rsidRPr="00CC13DE" w:rsidRDefault="00F52B02" w:rsidP="00F52B02">
      <w:pPr>
        <w:spacing w:line="440" w:lineRule="exact"/>
        <w:ind w:leftChars="65" w:left="181" w:hangingChars="5" w:hanging="12"/>
        <w:jc w:val="both"/>
        <w:rPr>
          <w:rFonts w:ascii="Book Antiqua" w:hAnsi="Book Antiqua"/>
          <w:color w:val="000000" w:themeColor="text1"/>
          <w:sz w:val="24"/>
        </w:rPr>
      </w:pPr>
    </w:p>
    <w:p w:rsidR="00F52B02" w:rsidRPr="00CC13DE" w:rsidRDefault="00F52B02" w:rsidP="00F52B02">
      <w:pPr>
        <w:ind w:firstLineChars="200" w:firstLine="480"/>
        <w:jc w:val="both"/>
        <w:rPr>
          <w:rFonts w:ascii="Book Antiqua" w:hAnsi="Book Antiqua" w:cs="Arial Unicode MS"/>
          <w:color w:val="000000" w:themeColor="text1"/>
          <w:kern w:val="0"/>
          <w:sz w:val="24"/>
        </w:rPr>
      </w:pPr>
      <w:r w:rsidRPr="00CC13DE">
        <w:rPr>
          <w:rFonts w:ascii="Book Antiqua" w:hAnsi="Book Antiqua"/>
          <w:color w:val="000000" w:themeColor="text1"/>
          <w:sz w:val="24"/>
        </w:rPr>
        <w:t>調整後風險係數＝</w:t>
      </w:r>
      <w:r w:rsidRPr="00CC13DE">
        <w:rPr>
          <w:rFonts w:ascii="Book Antiqua" w:hAnsi="Book Antiqua"/>
          <w:color w:val="000000" w:themeColor="text1"/>
          <w:position w:val="-50"/>
          <w:sz w:val="24"/>
        </w:rPr>
        <w:object w:dxaOrig="2420" w:dyaOrig="1120">
          <v:shape id="_x0000_i1027" type="#_x0000_t75" style="width:120pt;height:56.25pt" o:ole="">
            <v:imagedata r:id="rId16" o:title=""/>
          </v:shape>
          <o:OLEObject Type="Embed" ProgID="Equation.3" ShapeID="_x0000_i1027" DrawAspect="Content" ObjectID="_1673252493" r:id="rId17"/>
        </w:object>
      </w:r>
    </w:p>
    <w:p w:rsidR="00F52B02" w:rsidRPr="00CC13DE" w:rsidRDefault="00F52B02" w:rsidP="00F52B02">
      <w:pPr>
        <w:spacing w:line="440" w:lineRule="exact"/>
        <w:jc w:val="both"/>
        <w:rPr>
          <w:rFonts w:ascii="Book Antiqua" w:hAnsi="Book Antiqua"/>
          <w:color w:val="000000" w:themeColor="text1"/>
          <w:sz w:val="24"/>
        </w:rPr>
      </w:pPr>
    </w:p>
    <w:p w:rsidR="005D59F6" w:rsidRPr="00CC13DE" w:rsidRDefault="001D7D9C" w:rsidP="00CB1E7B">
      <w:pPr>
        <w:spacing w:line="440" w:lineRule="exact"/>
        <w:rPr>
          <w:rFonts w:ascii="Book Antiqua" w:hAnsi="Book Antiqua"/>
          <w:color w:val="000000" w:themeColor="text1"/>
          <w:sz w:val="24"/>
        </w:rPr>
      </w:pPr>
      <w:r w:rsidRPr="00CC13DE">
        <w:rPr>
          <w:rFonts w:ascii="Book Antiqua" w:hAnsi="Book Antiqua" w:hint="eastAsia"/>
          <w:color w:val="000000" w:themeColor="text1"/>
          <w:sz w:val="24"/>
        </w:rPr>
        <w:t>3</w:t>
      </w:r>
      <w:r w:rsidR="005D59F6" w:rsidRPr="00CC13DE">
        <w:rPr>
          <w:rFonts w:ascii="Book Antiqua" w:hAnsi="Book Antiqua"/>
          <w:color w:val="000000" w:themeColor="text1"/>
          <w:sz w:val="24"/>
        </w:rPr>
        <w:t>.</w:t>
      </w:r>
      <w:r w:rsidR="005D59F6" w:rsidRPr="00CC13DE">
        <w:rPr>
          <w:rFonts w:ascii="Book Antiqua" w:hAnsi="標楷體"/>
          <w:color w:val="000000" w:themeColor="text1"/>
          <w:sz w:val="24"/>
        </w:rPr>
        <w:t>資料來源說明如下：</w:t>
      </w:r>
    </w:p>
    <w:p w:rsidR="00CB1E7B" w:rsidRPr="00CC13DE" w:rsidRDefault="00CB1E7B" w:rsidP="00CB1E7B">
      <w:pPr>
        <w:spacing w:line="440" w:lineRule="exact"/>
        <w:ind w:leftChars="100" w:left="668" w:hangingChars="170" w:hanging="408"/>
        <w:jc w:val="both"/>
        <w:rPr>
          <w:rFonts w:ascii="Book Antiqua" w:hAnsi="Book Antiqua"/>
          <w:color w:val="000000" w:themeColor="text1"/>
          <w:sz w:val="24"/>
        </w:rPr>
      </w:pPr>
      <w:r w:rsidRPr="00CC13DE">
        <w:rPr>
          <w:rFonts w:ascii="Book Antiqua" w:hAnsi="Book Antiqua"/>
          <w:color w:val="000000" w:themeColor="text1"/>
          <w:sz w:val="24"/>
        </w:rPr>
        <w:t>(1)</w:t>
      </w:r>
      <w:r w:rsidRPr="00CC13DE">
        <w:rPr>
          <w:rFonts w:ascii="Book Antiqua" w:hAnsi="Book Antiqua" w:hint="eastAsia"/>
          <w:color w:val="000000" w:themeColor="text1"/>
          <w:sz w:val="24"/>
        </w:rPr>
        <w:t xml:space="preserve"> </w:t>
      </w:r>
      <w:r w:rsidRPr="00CC13DE">
        <w:rPr>
          <w:rFonts w:ascii="Book Antiqua" w:hAnsi="Book Antiqua"/>
          <w:color w:val="000000" w:themeColor="text1"/>
          <w:sz w:val="24"/>
        </w:rPr>
        <w:t>個股</w:t>
      </w:r>
      <w:r w:rsidRPr="00CC13DE">
        <w:rPr>
          <w:rFonts w:ascii="Book Antiqua" w:hAnsi="Book Antiqua"/>
          <w:color w:val="000000" w:themeColor="text1"/>
          <w:sz w:val="24"/>
        </w:rPr>
        <w:t>β</w:t>
      </w:r>
      <w:r w:rsidRPr="00CC13DE">
        <w:rPr>
          <w:rFonts w:ascii="Book Antiqua" w:hAnsi="Book Antiqua"/>
          <w:color w:val="000000" w:themeColor="text1"/>
          <w:sz w:val="24"/>
        </w:rPr>
        <w:t>值係指按當年度</w:t>
      </w:r>
      <w:r w:rsidRPr="00CC13DE">
        <w:rPr>
          <w:rFonts w:ascii="Book Antiqua" w:hAnsi="Book Antiqua"/>
          <w:color w:val="000000" w:themeColor="text1"/>
          <w:sz w:val="24"/>
        </w:rPr>
        <w:t>1</w:t>
      </w:r>
      <w:r w:rsidRPr="00CC13DE">
        <w:rPr>
          <w:rFonts w:ascii="Book Antiqua" w:hAnsi="Book Antiqua"/>
          <w:color w:val="000000" w:themeColor="text1"/>
          <w:sz w:val="24"/>
        </w:rPr>
        <w:t>月</w:t>
      </w:r>
      <w:r w:rsidRPr="00CC13DE">
        <w:rPr>
          <w:rFonts w:ascii="Book Antiqua" w:hAnsi="Book Antiqua"/>
          <w:color w:val="000000" w:themeColor="text1"/>
          <w:sz w:val="24"/>
        </w:rPr>
        <w:t>1</w:t>
      </w:r>
      <w:r w:rsidRPr="00CC13DE">
        <w:rPr>
          <w:rFonts w:ascii="Book Antiqua" w:hAnsi="Book Antiqua"/>
          <w:color w:val="000000" w:themeColor="text1"/>
          <w:sz w:val="24"/>
        </w:rPr>
        <w:t>日至</w:t>
      </w:r>
      <w:r w:rsidRPr="00CC13DE">
        <w:rPr>
          <w:rFonts w:ascii="Book Antiqua" w:hAnsi="Book Antiqua"/>
          <w:color w:val="000000" w:themeColor="text1"/>
          <w:sz w:val="24"/>
        </w:rPr>
        <w:t>12</w:t>
      </w:r>
      <w:r w:rsidRPr="00CC13DE">
        <w:rPr>
          <w:rFonts w:ascii="Book Antiqua" w:hAnsi="Book Antiqua"/>
          <w:color w:val="000000" w:themeColor="text1"/>
          <w:sz w:val="24"/>
        </w:rPr>
        <w:t>月</w:t>
      </w:r>
      <w:r w:rsidRPr="00CC13DE">
        <w:rPr>
          <w:rFonts w:ascii="Book Antiqua" w:hAnsi="Book Antiqua"/>
          <w:color w:val="000000" w:themeColor="text1"/>
          <w:sz w:val="24"/>
        </w:rPr>
        <w:t>31</w:t>
      </w:r>
      <w:r w:rsidRPr="00CC13DE">
        <w:rPr>
          <w:rFonts w:ascii="Book Antiqua" w:hAnsi="Book Antiqua"/>
          <w:color w:val="000000" w:themeColor="text1"/>
          <w:sz w:val="24"/>
        </w:rPr>
        <w:t>日依日報酬率資料所計算之</w:t>
      </w:r>
      <w:r w:rsidRPr="00CC13DE">
        <w:rPr>
          <w:rFonts w:ascii="Book Antiqua" w:hAnsi="Book Antiqua"/>
          <w:color w:val="000000" w:themeColor="text1"/>
          <w:sz w:val="24"/>
        </w:rPr>
        <w:t>β</w:t>
      </w:r>
      <w:r w:rsidRPr="00CC13DE">
        <w:rPr>
          <w:rFonts w:ascii="Book Antiqua" w:hAnsi="Book Antiqua"/>
          <w:color w:val="000000" w:themeColor="text1"/>
          <w:sz w:val="24"/>
        </w:rPr>
        <w:t>值，上市（櫃）未滿一年者</w:t>
      </w:r>
      <w:r w:rsidRPr="00CC13DE">
        <w:rPr>
          <w:rFonts w:ascii="Book Antiqua" w:hAnsi="Book Antiqua"/>
          <w:color w:val="000000" w:themeColor="text1"/>
          <w:sz w:val="24"/>
        </w:rPr>
        <w:t>β</w:t>
      </w:r>
      <w:r w:rsidRPr="00CC13DE">
        <w:rPr>
          <w:rFonts w:ascii="Book Antiqua" w:hAnsi="Book Antiqua"/>
          <w:color w:val="000000" w:themeColor="text1"/>
          <w:sz w:val="24"/>
        </w:rPr>
        <w:t>值以</w:t>
      </w:r>
      <w:r w:rsidRPr="00CC13DE">
        <w:rPr>
          <w:rFonts w:ascii="Book Antiqua" w:hAnsi="Book Antiqua"/>
          <w:color w:val="000000" w:themeColor="text1"/>
          <w:sz w:val="24"/>
        </w:rPr>
        <w:t>1</w:t>
      </w:r>
      <w:r w:rsidRPr="00CC13DE">
        <w:rPr>
          <w:rFonts w:ascii="Book Antiqua" w:hAnsi="Book Antiqua"/>
          <w:color w:val="000000" w:themeColor="text1"/>
          <w:sz w:val="24"/>
        </w:rPr>
        <w:t>計算。</w:t>
      </w:r>
    </w:p>
    <w:p w:rsidR="00CB1E7B" w:rsidRPr="00CC13DE" w:rsidRDefault="00CB1E7B" w:rsidP="00CB1E7B">
      <w:pPr>
        <w:spacing w:line="440" w:lineRule="exact"/>
        <w:ind w:leftChars="100" w:left="668" w:hangingChars="170" w:hanging="408"/>
        <w:jc w:val="both"/>
        <w:rPr>
          <w:rFonts w:ascii="Book Antiqua" w:hAnsi="Book Antiqua"/>
          <w:color w:val="000000" w:themeColor="text1"/>
          <w:sz w:val="24"/>
        </w:rPr>
      </w:pPr>
      <w:r w:rsidRPr="00CC13DE">
        <w:rPr>
          <w:rFonts w:ascii="Book Antiqua" w:hAnsi="Book Antiqua"/>
          <w:color w:val="000000" w:themeColor="text1"/>
          <w:sz w:val="24"/>
        </w:rPr>
        <w:t>(2)</w:t>
      </w:r>
      <w:r w:rsidRPr="00CC13DE">
        <w:rPr>
          <w:rFonts w:ascii="Book Antiqua" w:hAnsi="Book Antiqua" w:hint="eastAsia"/>
          <w:color w:val="000000" w:themeColor="text1"/>
          <w:sz w:val="24"/>
        </w:rPr>
        <w:t xml:space="preserve"> </w:t>
      </w:r>
      <w:r w:rsidRPr="00CC13DE">
        <w:rPr>
          <w:rFonts w:ascii="Book Antiqua" w:hAnsi="Book Antiqua"/>
          <w:color w:val="000000" w:themeColor="text1"/>
          <w:sz w:val="24"/>
        </w:rPr>
        <w:t>成立未滿一年之基金其</w:t>
      </w:r>
      <w:r w:rsidRPr="00CC13DE">
        <w:rPr>
          <w:rFonts w:ascii="Book Antiqua" w:hAnsi="Book Antiqua"/>
          <w:color w:val="000000" w:themeColor="text1"/>
          <w:sz w:val="24"/>
        </w:rPr>
        <w:t>β</w:t>
      </w:r>
      <w:r w:rsidRPr="00CC13DE">
        <w:rPr>
          <w:rFonts w:ascii="Book Antiqua" w:hAnsi="Book Antiqua"/>
          <w:color w:val="000000" w:themeColor="text1"/>
          <w:sz w:val="24"/>
        </w:rPr>
        <w:t>值以同類型基金之平均</w:t>
      </w:r>
      <w:r w:rsidRPr="00CC13DE">
        <w:rPr>
          <w:rFonts w:ascii="Book Antiqua" w:hAnsi="Book Antiqua"/>
          <w:color w:val="000000" w:themeColor="text1"/>
          <w:sz w:val="24"/>
        </w:rPr>
        <w:t>β</w:t>
      </w:r>
      <w:r w:rsidRPr="00CC13DE">
        <w:rPr>
          <w:rFonts w:ascii="Book Antiqua" w:hAnsi="Book Antiqua"/>
          <w:color w:val="000000" w:themeColor="text1"/>
          <w:sz w:val="24"/>
        </w:rPr>
        <w:t>值計算。同類型基金之平均</w:t>
      </w:r>
      <w:r w:rsidRPr="00CC13DE">
        <w:rPr>
          <w:rFonts w:ascii="Book Antiqua" w:hAnsi="Book Antiqua"/>
          <w:color w:val="000000" w:themeColor="text1"/>
          <w:sz w:val="24"/>
        </w:rPr>
        <w:t>β</w:t>
      </w:r>
      <w:r w:rsidRPr="00CC13DE">
        <w:rPr>
          <w:rFonts w:ascii="Book Antiqua" w:hAnsi="Book Antiqua"/>
          <w:color w:val="000000" w:themeColor="text1"/>
          <w:sz w:val="24"/>
        </w:rPr>
        <w:lastRenderedPageBreak/>
        <w:t>值係以中華民國證券投資信託暨顧問同業會委託台灣大學財務金融系（所）邱顯比教授、李存修教授製作之</w:t>
      </w:r>
      <w:r w:rsidR="00D822EE" w:rsidRPr="00C55C43">
        <w:rPr>
          <w:rFonts w:ascii="Book Antiqua" w:hAnsi="Book Antiqua" w:hint="eastAsia"/>
          <w:color w:val="FF0000"/>
          <w:sz w:val="24"/>
        </w:rPr>
        <w:t>最近一年年底</w:t>
      </w:r>
      <w:r w:rsidRPr="00CC13DE">
        <w:rPr>
          <w:rFonts w:ascii="Book Antiqua" w:hAnsi="Book Antiqua"/>
          <w:color w:val="000000" w:themeColor="text1"/>
          <w:sz w:val="24"/>
        </w:rPr>
        <w:t>基金績效評比表中公布過去</w:t>
      </w:r>
      <w:r w:rsidRPr="00CC13DE">
        <w:rPr>
          <w:rFonts w:ascii="Book Antiqua" w:hAnsi="Book Antiqua"/>
          <w:color w:val="000000" w:themeColor="text1"/>
          <w:sz w:val="24"/>
        </w:rPr>
        <w:t>12</w:t>
      </w:r>
      <w:r w:rsidRPr="00CC13DE">
        <w:rPr>
          <w:rFonts w:ascii="Book Antiqua" w:hAnsi="Book Antiqua"/>
          <w:color w:val="000000" w:themeColor="text1"/>
          <w:sz w:val="24"/>
        </w:rPr>
        <w:t>個月</w:t>
      </w:r>
      <w:r w:rsidRPr="00CC13DE">
        <w:rPr>
          <w:rFonts w:ascii="Book Antiqua" w:hAnsi="Book Antiqua"/>
          <w:color w:val="000000" w:themeColor="text1"/>
          <w:sz w:val="24"/>
        </w:rPr>
        <w:t>β</w:t>
      </w:r>
      <w:r w:rsidRPr="00CC13DE">
        <w:rPr>
          <w:rFonts w:ascii="Book Antiqua" w:hAnsi="Book Antiqua"/>
          <w:color w:val="000000" w:themeColor="text1"/>
          <w:sz w:val="24"/>
        </w:rPr>
        <w:t>值之平均為依據。</w:t>
      </w:r>
    </w:p>
    <w:p w:rsidR="00CB1E7B" w:rsidRPr="00CC13DE" w:rsidRDefault="00CB1E7B" w:rsidP="00CB1E7B">
      <w:pPr>
        <w:spacing w:line="440" w:lineRule="exact"/>
        <w:ind w:leftChars="100" w:left="668" w:hangingChars="170" w:hanging="408"/>
        <w:jc w:val="both"/>
        <w:rPr>
          <w:rFonts w:ascii="Book Antiqua" w:hAnsi="Book Antiqua"/>
          <w:color w:val="000000" w:themeColor="text1"/>
          <w:sz w:val="24"/>
        </w:rPr>
      </w:pPr>
      <w:r w:rsidRPr="00CC13DE">
        <w:rPr>
          <w:rFonts w:ascii="Book Antiqua" w:hAnsi="Book Antiqua"/>
          <w:color w:val="000000" w:themeColor="text1"/>
          <w:sz w:val="24"/>
        </w:rPr>
        <w:t>(3)</w:t>
      </w:r>
      <w:r w:rsidRPr="00CC13DE">
        <w:rPr>
          <w:rFonts w:ascii="Book Antiqua" w:hAnsi="Book Antiqua" w:hint="eastAsia"/>
          <w:color w:val="000000" w:themeColor="text1"/>
          <w:sz w:val="24"/>
        </w:rPr>
        <w:t xml:space="preserve"> </w:t>
      </w:r>
      <w:r w:rsidRPr="00CC13DE">
        <w:rPr>
          <w:rFonts w:ascii="Book Antiqua" w:hAnsi="Book Antiqua"/>
          <w:color w:val="000000" w:themeColor="text1"/>
          <w:sz w:val="24"/>
        </w:rPr>
        <w:t>上市股票、股票型共同基金及平衡型共同基金</w:t>
      </w:r>
      <w:r w:rsidR="00431B16" w:rsidRPr="00CC13DE">
        <w:rPr>
          <w:rFonts w:ascii="Book Antiqua" w:hAnsi="標楷體" w:hint="eastAsia"/>
          <w:color w:val="000000" w:themeColor="text1"/>
          <w:sz w:val="24"/>
        </w:rPr>
        <w:t>及多重資產型基金</w:t>
      </w:r>
      <w:r w:rsidRPr="00CC13DE">
        <w:rPr>
          <w:rFonts w:ascii="Book Antiqua" w:hAnsi="Book Antiqua"/>
          <w:color w:val="000000" w:themeColor="text1"/>
          <w:sz w:val="24"/>
        </w:rPr>
        <w:t>加權平均計算一</w:t>
      </w:r>
      <w:r w:rsidRPr="00CC13DE">
        <w:rPr>
          <w:rFonts w:ascii="Book Antiqua" w:hAnsi="Book Antiqua"/>
          <w:color w:val="000000" w:themeColor="text1"/>
          <w:sz w:val="24"/>
        </w:rPr>
        <w:t>β</w:t>
      </w:r>
      <w:r w:rsidRPr="00CC13DE">
        <w:rPr>
          <w:rFonts w:ascii="Book Antiqua" w:hAnsi="Book Antiqua"/>
          <w:color w:val="000000" w:themeColor="text1"/>
          <w:sz w:val="24"/>
        </w:rPr>
        <w:t>值，此</w:t>
      </w:r>
      <w:r w:rsidRPr="00CC13DE">
        <w:rPr>
          <w:rFonts w:ascii="Book Antiqua" w:hAnsi="Book Antiqua"/>
          <w:color w:val="000000" w:themeColor="text1"/>
          <w:sz w:val="24"/>
        </w:rPr>
        <w:t>β</w:t>
      </w:r>
      <w:r w:rsidRPr="00CC13DE">
        <w:rPr>
          <w:rFonts w:ascii="Book Antiqua" w:hAnsi="Book Antiqua"/>
          <w:color w:val="000000" w:themeColor="text1"/>
          <w:sz w:val="24"/>
        </w:rPr>
        <w:t>值同時提供上市股票、股票型共同基金及平衡型共同基金</w:t>
      </w:r>
      <w:r w:rsidR="00172DCB" w:rsidRPr="00CC13DE">
        <w:rPr>
          <w:rFonts w:ascii="Book Antiqua" w:hAnsi="標楷體" w:hint="eastAsia"/>
          <w:color w:val="000000" w:themeColor="text1"/>
          <w:sz w:val="24"/>
        </w:rPr>
        <w:t>及多重資產型基金</w:t>
      </w:r>
      <w:r w:rsidRPr="00CC13DE">
        <w:rPr>
          <w:rFonts w:ascii="Book Antiqua" w:hAnsi="Book Antiqua"/>
          <w:color w:val="000000" w:themeColor="text1"/>
          <w:sz w:val="24"/>
        </w:rPr>
        <w:t>依上列公式計算調整後風險係數。</w:t>
      </w:r>
    </w:p>
    <w:p w:rsidR="00CB1E7B" w:rsidRPr="00CC13DE" w:rsidRDefault="00CB1E7B" w:rsidP="00CB1E7B">
      <w:pPr>
        <w:spacing w:line="440" w:lineRule="exact"/>
        <w:ind w:leftChars="100" w:left="668" w:hangingChars="170" w:hanging="408"/>
        <w:jc w:val="both"/>
        <w:rPr>
          <w:rFonts w:ascii="Book Antiqua" w:hAnsi="Book Antiqua"/>
          <w:color w:val="000000" w:themeColor="text1"/>
          <w:sz w:val="24"/>
        </w:rPr>
      </w:pPr>
      <w:r w:rsidRPr="00CC13DE">
        <w:rPr>
          <w:rFonts w:ascii="Book Antiqua" w:hAnsi="Book Antiqua"/>
          <w:color w:val="000000" w:themeColor="text1"/>
          <w:sz w:val="24"/>
        </w:rPr>
        <w:t xml:space="preserve">(4) </w:t>
      </w:r>
      <w:r w:rsidRPr="00CC13DE">
        <w:rPr>
          <w:rFonts w:ascii="Book Antiqua" w:hAnsi="Book Antiqua"/>
          <w:color w:val="000000" w:themeColor="text1"/>
          <w:sz w:val="24"/>
        </w:rPr>
        <w:t>上市滿一年之個股（或成立滿一年之基金）</w:t>
      </w:r>
      <w:r w:rsidRPr="00CC13DE">
        <w:rPr>
          <w:rFonts w:ascii="Book Antiqua" w:hAnsi="Book Antiqua"/>
          <w:color w:val="000000" w:themeColor="text1"/>
          <w:sz w:val="24"/>
        </w:rPr>
        <w:t>β</w:t>
      </w:r>
      <w:r w:rsidRPr="00CC13DE">
        <w:rPr>
          <w:rFonts w:ascii="Book Antiqua" w:hAnsi="Book Antiqua"/>
          <w:color w:val="000000" w:themeColor="text1"/>
          <w:sz w:val="24"/>
        </w:rPr>
        <w:t>值資料來源以保險事業發展中心提供之「表</w:t>
      </w:r>
      <w:r w:rsidRPr="00CC13DE">
        <w:rPr>
          <w:rFonts w:ascii="Book Antiqua" w:hAnsi="Book Antiqua"/>
          <w:color w:val="000000" w:themeColor="text1"/>
          <w:sz w:val="24"/>
        </w:rPr>
        <w:t>30-14-1</w:t>
      </w:r>
      <w:r w:rsidRPr="00CC13DE">
        <w:rPr>
          <w:rFonts w:ascii="Book Antiqua" w:hAnsi="Book Antiqua"/>
          <w:color w:val="000000" w:themeColor="text1"/>
          <w:sz w:val="24"/>
        </w:rPr>
        <w:t>：公司上市股票及基金</w:t>
      </w:r>
      <w:r w:rsidRPr="00CC13DE">
        <w:rPr>
          <w:rFonts w:ascii="Book Antiqua" w:hAnsi="Book Antiqua"/>
          <w:color w:val="000000" w:themeColor="text1"/>
          <w:sz w:val="24"/>
        </w:rPr>
        <w:t>β</w:t>
      </w:r>
      <w:r w:rsidRPr="00CC13DE">
        <w:rPr>
          <w:rFonts w:ascii="Book Antiqua" w:hAnsi="Book Antiqua"/>
          <w:color w:val="000000" w:themeColor="text1"/>
          <w:sz w:val="24"/>
        </w:rPr>
        <w:t>值計算表」及「表</w:t>
      </w:r>
      <w:r w:rsidRPr="00CC13DE">
        <w:rPr>
          <w:rFonts w:ascii="Book Antiqua" w:hAnsi="Book Antiqua"/>
          <w:color w:val="000000" w:themeColor="text1"/>
          <w:sz w:val="24"/>
        </w:rPr>
        <w:t>30-14-2</w:t>
      </w:r>
      <w:r w:rsidRPr="00CC13DE">
        <w:rPr>
          <w:rFonts w:ascii="Book Antiqua" w:hAnsi="Book Antiqua"/>
          <w:color w:val="000000" w:themeColor="text1"/>
          <w:sz w:val="24"/>
        </w:rPr>
        <w:t>：公司上櫃股票</w:t>
      </w:r>
      <w:r w:rsidRPr="00CC13DE">
        <w:rPr>
          <w:rFonts w:ascii="Book Antiqua" w:hAnsi="Book Antiqua"/>
          <w:color w:val="000000" w:themeColor="text1"/>
          <w:sz w:val="24"/>
        </w:rPr>
        <w:t>β</w:t>
      </w:r>
      <w:r w:rsidRPr="00CC13DE">
        <w:rPr>
          <w:rFonts w:ascii="Book Antiqua" w:hAnsi="Book Antiqua"/>
          <w:color w:val="000000" w:themeColor="text1"/>
          <w:sz w:val="24"/>
        </w:rPr>
        <w:t>值計算表」為依據。</w:t>
      </w:r>
    </w:p>
    <w:p w:rsidR="005D59F6" w:rsidRPr="00CC13DE" w:rsidRDefault="00CB1E7B" w:rsidP="00CB1E7B">
      <w:pPr>
        <w:spacing w:line="440" w:lineRule="exact"/>
        <w:ind w:leftChars="100" w:left="620" w:hangingChars="150" w:hanging="360"/>
        <w:rPr>
          <w:rFonts w:ascii="Book Antiqua" w:hAnsi="Book Antiqua"/>
          <w:color w:val="000000" w:themeColor="text1"/>
          <w:sz w:val="24"/>
        </w:rPr>
      </w:pPr>
      <w:r w:rsidRPr="00CC13DE">
        <w:rPr>
          <w:rFonts w:ascii="Book Antiqua" w:hAnsi="Book Antiqua"/>
          <w:color w:val="000000" w:themeColor="text1"/>
          <w:sz w:val="24"/>
        </w:rPr>
        <w:t>(5)</w:t>
      </w:r>
      <w:r w:rsidRPr="00CC13DE">
        <w:rPr>
          <w:rFonts w:ascii="Book Antiqua" w:hAnsi="Book Antiqua" w:hint="eastAsia"/>
          <w:color w:val="000000" w:themeColor="text1"/>
          <w:sz w:val="24"/>
        </w:rPr>
        <w:t xml:space="preserve"> </w:t>
      </w:r>
      <w:r w:rsidRPr="00CC13DE">
        <w:rPr>
          <w:rFonts w:ascii="Book Antiqua" w:hAnsi="Book Antiqua"/>
          <w:color w:val="000000" w:themeColor="text1"/>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rsidR="005D59F6" w:rsidRPr="00CC13DE" w:rsidRDefault="005D59F6">
      <w:pPr>
        <w:spacing w:line="440" w:lineRule="exact"/>
        <w:rPr>
          <w:rFonts w:ascii="Book Antiqua" w:hAnsi="Book Antiqua"/>
          <w:color w:val="000000" w:themeColor="text1"/>
          <w:sz w:val="24"/>
        </w:rPr>
      </w:pPr>
    </w:p>
    <w:p w:rsidR="005D59F6" w:rsidRPr="00CC13DE" w:rsidRDefault="005D59F6">
      <w:pPr>
        <w:pStyle w:val="1"/>
        <w:spacing w:afterLines="0" w:after="0" w:line="440" w:lineRule="exact"/>
        <w:rPr>
          <w:rFonts w:ascii="Book Antiqua" w:hAnsi="Book Antiqua"/>
          <w:color w:val="000000" w:themeColor="text1"/>
          <w:szCs w:val="40"/>
        </w:rPr>
      </w:pPr>
      <w:bookmarkStart w:id="377" w:name="_Toc121734084"/>
      <w:r w:rsidRPr="00CC13DE">
        <w:rPr>
          <w:rFonts w:ascii="Book Antiqua" w:hAnsi="Book Antiqua"/>
          <w:color w:val="000000" w:themeColor="text1"/>
          <w:sz w:val="24"/>
        </w:rPr>
        <w:br w:type="page"/>
      </w:r>
      <w:bookmarkStart w:id="378" w:name="_Toc55996754"/>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30-15</w:t>
      </w:r>
      <w:r w:rsidRPr="00CC13DE">
        <w:rPr>
          <w:rFonts w:ascii="Book Antiqua" w:hAnsi="標楷體"/>
          <w:color w:val="000000" w:themeColor="text1"/>
          <w:szCs w:val="40"/>
        </w:rPr>
        <w:t>：無評等不動產</w:t>
      </w:r>
      <w:r w:rsidRPr="00CC13DE">
        <w:rPr>
          <w:rFonts w:ascii="Book Antiqua" w:hAnsi="Book Antiqua"/>
          <w:color w:val="000000" w:themeColor="text1"/>
          <w:szCs w:val="40"/>
        </w:rPr>
        <w:t>(REAT)</w:t>
      </w:r>
      <w:r w:rsidRPr="00CC13DE">
        <w:rPr>
          <w:rFonts w:ascii="Book Antiqua" w:hAnsi="標楷體"/>
          <w:color w:val="000000" w:themeColor="text1"/>
          <w:szCs w:val="40"/>
        </w:rPr>
        <w:t>及金融資產受益證券</w:t>
      </w:r>
      <w:r w:rsidRPr="00CC13DE">
        <w:rPr>
          <w:rFonts w:ascii="Book Antiqua" w:hAnsi="Book Antiqua"/>
          <w:color w:val="000000" w:themeColor="text1"/>
          <w:szCs w:val="40"/>
        </w:rPr>
        <w:t>(</w:t>
      </w:r>
      <w:r w:rsidRPr="00CC13DE">
        <w:rPr>
          <w:rFonts w:ascii="Book Antiqua" w:hAnsi="標楷體"/>
          <w:color w:val="000000" w:themeColor="text1"/>
          <w:szCs w:val="40"/>
        </w:rPr>
        <w:t>含資產基礎證券</w:t>
      </w:r>
      <w:r w:rsidRPr="00CC13DE">
        <w:rPr>
          <w:rFonts w:ascii="Book Antiqua" w:hAnsi="Book Antiqua"/>
          <w:color w:val="000000" w:themeColor="text1"/>
          <w:szCs w:val="40"/>
        </w:rPr>
        <w:t>)</w:t>
      </w:r>
      <w:r w:rsidRPr="00CC13DE">
        <w:rPr>
          <w:rFonts w:ascii="Book Antiqua" w:hAnsi="標楷體"/>
          <w:color w:val="000000" w:themeColor="text1"/>
          <w:szCs w:val="40"/>
        </w:rPr>
        <w:t>風險資本額計算表</w:t>
      </w:r>
      <w:bookmarkEnd w:id="377"/>
      <w:bookmarkEnd w:id="378"/>
    </w:p>
    <w:p w:rsidR="005D59F6" w:rsidRPr="00CC13DE" w:rsidRDefault="005D59F6">
      <w:pPr>
        <w:spacing w:line="44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本表主要用以計算無評等之不動產受益證券</w:t>
      </w:r>
      <w:r w:rsidRPr="00CC13DE">
        <w:rPr>
          <w:rFonts w:ascii="Book Antiqua" w:hAnsi="Book Antiqua"/>
          <w:color w:val="000000" w:themeColor="text1"/>
          <w:sz w:val="24"/>
        </w:rPr>
        <w:t>(REAT)</w:t>
      </w:r>
      <w:r w:rsidRPr="00CC13DE">
        <w:rPr>
          <w:rFonts w:ascii="Book Antiqua" w:hAnsi="標楷體"/>
          <w:color w:val="000000" w:themeColor="text1"/>
          <w:sz w:val="24"/>
        </w:rPr>
        <w:t>及金融資產受益證券</w:t>
      </w:r>
      <w:r w:rsidRPr="00CC13DE">
        <w:rPr>
          <w:rFonts w:ascii="Book Antiqua" w:hAnsi="Book Antiqua"/>
          <w:color w:val="000000" w:themeColor="text1"/>
          <w:sz w:val="24"/>
        </w:rPr>
        <w:t>(</w:t>
      </w:r>
      <w:r w:rsidRPr="00CC13DE">
        <w:rPr>
          <w:rFonts w:ascii="Book Antiqua" w:hAnsi="標楷體"/>
          <w:color w:val="000000" w:themeColor="text1"/>
          <w:sz w:val="24"/>
        </w:rPr>
        <w:t>含資產基礎證券</w:t>
      </w:r>
      <w:r w:rsidRPr="00CC13DE">
        <w:rPr>
          <w:rFonts w:ascii="Book Antiqua" w:hAnsi="Book Antiqua"/>
          <w:color w:val="000000" w:themeColor="text1"/>
          <w:sz w:val="24"/>
        </w:rPr>
        <w:t>)</w:t>
      </w:r>
      <w:r w:rsidRPr="00CC13DE">
        <w:rPr>
          <w:rFonts w:ascii="Book Antiqua" w:hAnsi="標楷體"/>
          <w:color w:val="000000" w:themeColor="text1"/>
          <w:sz w:val="24"/>
        </w:rPr>
        <w:t>風險係數及風險資本額，證券風險係數由各公司自行計算後，送交主管機關審核，建立無評等之不動產受益證券</w:t>
      </w:r>
      <w:r w:rsidRPr="00CC13DE">
        <w:rPr>
          <w:rFonts w:ascii="Book Antiqua" w:hAnsi="Book Antiqua"/>
          <w:color w:val="000000" w:themeColor="text1"/>
          <w:sz w:val="24"/>
        </w:rPr>
        <w:t>(REAT)</w:t>
      </w:r>
      <w:r w:rsidRPr="00CC13DE">
        <w:rPr>
          <w:rFonts w:ascii="Book Antiqua" w:hAnsi="標楷體"/>
          <w:color w:val="000000" w:themeColor="text1"/>
          <w:sz w:val="24"/>
        </w:rPr>
        <w:t>及金融資產受益證券</w:t>
      </w:r>
      <w:r w:rsidRPr="00CC13DE">
        <w:rPr>
          <w:rFonts w:ascii="Book Antiqua" w:hAnsi="Book Antiqua"/>
          <w:color w:val="000000" w:themeColor="text1"/>
          <w:sz w:val="24"/>
        </w:rPr>
        <w:t>(</w:t>
      </w:r>
      <w:r w:rsidRPr="00CC13DE">
        <w:rPr>
          <w:rFonts w:ascii="Book Antiqua" w:hAnsi="標楷體"/>
          <w:color w:val="000000" w:themeColor="text1"/>
          <w:sz w:val="24"/>
        </w:rPr>
        <w:t>含資產基礎證券</w:t>
      </w:r>
      <w:r w:rsidRPr="00CC13DE">
        <w:rPr>
          <w:rFonts w:ascii="Book Antiqua" w:hAnsi="Book Antiqua"/>
          <w:color w:val="000000" w:themeColor="text1"/>
          <w:sz w:val="24"/>
        </w:rPr>
        <w:t>)</w:t>
      </w:r>
      <w:r w:rsidRPr="00CC13DE">
        <w:rPr>
          <w:rFonts w:ascii="Book Antiqua" w:hAnsi="標楷體"/>
          <w:color w:val="000000" w:themeColor="text1"/>
          <w:sz w:val="24"/>
        </w:rPr>
        <w:t>風險係數資料庫，並將證券編碼後提供各公司填報。</w:t>
      </w:r>
    </w:p>
    <w:p w:rsidR="005D59F6" w:rsidRPr="00CC13DE" w:rsidRDefault="005D59F6">
      <w:pPr>
        <w:spacing w:line="44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金融資產受益證券計算公式如下：</w:t>
      </w:r>
    </w:p>
    <w:p w:rsidR="005D59F6" w:rsidRPr="00CC13DE" w:rsidRDefault="004A7801">
      <w:pPr>
        <w:spacing w:line="440" w:lineRule="exact"/>
        <w:rPr>
          <w:rFonts w:ascii="Book Antiqua" w:hAnsi="Book Antiqua"/>
          <w:color w:val="000000" w:themeColor="text1"/>
          <w:sz w:val="24"/>
        </w:rPr>
      </w:pPr>
      <w:r>
        <w:rPr>
          <w:rFonts w:ascii="Book Antiqua" w:hAnsi="Book Antiqua"/>
          <w:noProof/>
          <w:color w:val="000000" w:themeColor="text1"/>
          <w:sz w:val="24"/>
        </w:rPr>
        <w:pict>
          <v:shape id="_x0000_s1065" type="#_x0000_t75" style="position:absolute;margin-left:1in;margin-top:10pt;width:137pt;height:34pt;z-index:251648512;mso-wrap-distance-left:0;mso-wrap-distance-right:0" fillcolor="#ffc">
            <v:imagedata r:id="rId18" o:title=""/>
            <v:shadow color="white"/>
          </v:shape>
        </w:pict>
      </w:r>
    </w:p>
    <w:p w:rsidR="005D59F6" w:rsidRPr="00CC13DE" w:rsidRDefault="005D59F6">
      <w:pPr>
        <w:spacing w:line="440" w:lineRule="exact"/>
        <w:rPr>
          <w:rFonts w:ascii="Book Antiqua" w:hAnsi="Book Antiqua"/>
          <w:color w:val="000000" w:themeColor="text1"/>
          <w:sz w:val="24"/>
        </w:rPr>
      </w:pPr>
    </w:p>
    <w:p w:rsidR="005D59F6" w:rsidRPr="00CC13DE" w:rsidRDefault="004A7801">
      <w:pPr>
        <w:spacing w:line="440" w:lineRule="exact"/>
        <w:rPr>
          <w:rFonts w:ascii="Book Antiqua" w:hAnsi="Book Antiqua"/>
          <w:color w:val="000000" w:themeColor="text1"/>
          <w:sz w:val="24"/>
        </w:rPr>
      </w:pPr>
      <w:r>
        <w:rPr>
          <w:rFonts w:ascii="Book Antiqua" w:hAnsi="Book Antiqua"/>
          <w:noProof/>
          <w:color w:val="000000" w:themeColor="text1"/>
          <w:sz w:val="24"/>
        </w:rPr>
        <w:pict>
          <v:shape id="_x0000_s1066" type="#_x0000_t75" style="position:absolute;margin-left:0;margin-top:8.7pt;width:417pt;height:70pt;z-index:251649536;mso-wrap-distance-left:0;mso-wrap-distance-right:0" fillcolor="#ffc">
            <v:imagedata r:id="rId19" o:title=""/>
            <v:shadow color="white"/>
          </v:shape>
        </w:pict>
      </w:r>
    </w:p>
    <w:p w:rsidR="005D59F6" w:rsidRPr="00CC13DE" w:rsidRDefault="005D59F6">
      <w:pPr>
        <w:spacing w:line="44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D59F6" w:rsidRPr="00CC13DE">
        <w:trPr>
          <w:trHeight w:val="3984"/>
        </w:trPr>
        <w:tc>
          <w:tcPr>
            <w:tcW w:w="9240" w:type="dxa"/>
          </w:tcPr>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金融資產受益證券係數計算範例（以</w:t>
            </w:r>
            <w:r w:rsidRPr="00CC13DE">
              <w:rPr>
                <w:rFonts w:ascii="Book Antiqua" w:hAnsi="Book Antiqua"/>
                <w:color w:val="000000" w:themeColor="text1"/>
                <w:sz w:val="24"/>
              </w:rPr>
              <w:t>CBO</w:t>
            </w:r>
            <w:r w:rsidRPr="00CC13DE">
              <w:rPr>
                <w:rFonts w:ascii="Book Antiqua" w:hAnsi="標楷體"/>
                <w:color w:val="000000" w:themeColor="text1"/>
                <w:sz w:val="24"/>
              </w:rPr>
              <w:t>為例）：</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step1</w:t>
            </w:r>
            <w:r w:rsidRPr="00CC13DE">
              <w:rPr>
                <w:rFonts w:ascii="Book Antiqua" w:hAnsi="標楷體"/>
                <w:color w:val="000000" w:themeColor="text1"/>
                <w:sz w:val="24"/>
              </w:rPr>
              <w:t>：證券化前，若原資產池總規模為</w:t>
            </w:r>
            <w:r w:rsidRPr="00CC13DE">
              <w:rPr>
                <w:rFonts w:ascii="Book Antiqua" w:hAnsi="Book Antiqua"/>
                <w:color w:val="000000" w:themeColor="text1"/>
                <w:sz w:val="24"/>
              </w:rPr>
              <w:t>NT 120 E</w:t>
            </w:r>
            <w:r w:rsidRPr="00CC13DE">
              <w:rPr>
                <w:rFonts w:ascii="Book Antiqua" w:hAnsi="標楷體"/>
                <w:color w:val="000000" w:themeColor="text1"/>
                <w:sz w:val="24"/>
              </w:rPr>
              <w:t>，加權信用評等</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為</w:t>
            </w:r>
            <w:r w:rsidRPr="00CC13DE">
              <w:rPr>
                <w:rFonts w:ascii="Book Antiqua" w:hAnsi="Book Antiqua"/>
                <w:color w:val="000000" w:themeColor="text1"/>
                <w:sz w:val="24"/>
              </w:rPr>
              <w:t>tw BBB(</w:t>
            </w:r>
            <w:r w:rsidRPr="00CC13DE">
              <w:rPr>
                <w:rFonts w:ascii="Book Antiqua" w:hAnsi="標楷體"/>
                <w:color w:val="000000" w:themeColor="text1"/>
                <w:sz w:val="24"/>
              </w:rPr>
              <w:t>係數</w:t>
            </w:r>
            <w:r w:rsidRPr="00CC13DE">
              <w:rPr>
                <w:rFonts w:ascii="Book Antiqua" w:hAnsi="Book Antiqua"/>
                <w:color w:val="000000" w:themeColor="text1"/>
                <w:sz w:val="24"/>
              </w:rPr>
              <w:t>0.0263)</w:t>
            </w:r>
            <w:r w:rsidRPr="00CC13DE">
              <w:rPr>
                <w:rFonts w:ascii="Book Antiqua" w:hAnsi="標楷體"/>
                <w:color w:val="000000" w:themeColor="text1"/>
                <w:sz w:val="24"/>
              </w:rPr>
              <w:t>，則</w:t>
            </w:r>
            <w:r w:rsidRPr="00CC13DE">
              <w:rPr>
                <w:rFonts w:ascii="Book Antiqua" w:hAnsi="Book Antiqua"/>
                <w:color w:val="000000" w:themeColor="text1"/>
                <w:sz w:val="24"/>
              </w:rPr>
              <w:t>R1</w:t>
            </w:r>
            <w:r w:rsidRPr="00CC13DE">
              <w:rPr>
                <w:rFonts w:ascii="Book Antiqua" w:hAnsi="標楷體"/>
                <w:color w:val="000000" w:themeColor="text1"/>
                <w:sz w:val="24"/>
              </w:rPr>
              <w:t>＝</w:t>
            </w:r>
            <w:r w:rsidRPr="00CC13DE">
              <w:rPr>
                <w:rFonts w:ascii="Book Antiqua" w:hAnsi="Book Antiqua"/>
                <w:color w:val="000000" w:themeColor="text1"/>
                <w:sz w:val="24"/>
              </w:rPr>
              <w:t>3.156</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step2</w:t>
            </w:r>
            <w:r w:rsidRPr="00CC13DE">
              <w:rPr>
                <w:rFonts w:ascii="Book Antiqua" w:hAnsi="標楷體"/>
                <w:color w:val="000000" w:themeColor="text1"/>
                <w:sz w:val="24"/>
              </w:rPr>
              <w:t>：證券化後，假設主順位</w:t>
            </w:r>
            <w:r w:rsidRPr="00CC13DE">
              <w:rPr>
                <w:rFonts w:ascii="Book Antiqua" w:hAnsi="Book Antiqua"/>
                <w:color w:val="000000" w:themeColor="text1"/>
                <w:sz w:val="24"/>
              </w:rPr>
              <w:t>NT 80E</w:t>
            </w:r>
            <w:r w:rsidRPr="00CC13DE">
              <w:rPr>
                <w:rFonts w:ascii="Book Antiqua" w:hAnsi="標楷體"/>
                <w:color w:val="000000" w:themeColor="text1"/>
                <w:sz w:val="24"/>
              </w:rPr>
              <w:t>，信評等級</w:t>
            </w:r>
            <w:r w:rsidRPr="00CC13DE">
              <w:rPr>
                <w:rFonts w:ascii="Book Antiqua" w:hAnsi="Book Antiqua"/>
                <w:color w:val="000000" w:themeColor="text1"/>
                <w:sz w:val="24"/>
              </w:rPr>
              <w:t>tw A+(</w:t>
            </w:r>
            <w:r w:rsidRPr="00CC13DE">
              <w:rPr>
                <w:rFonts w:ascii="Book Antiqua" w:hAnsi="標楷體"/>
                <w:color w:val="000000" w:themeColor="text1"/>
                <w:sz w:val="24"/>
              </w:rPr>
              <w:t>係數</w:t>
            </w:r>
            <w:r w:rsidRPr="00CC13DE">
              <w:rPr>
                <w:rFonts w:ascii="Book Antiqua" w:hAnsi="Book Antiqua"/>
                <w:color w:val="000000" w:themeColor="text1"/>
                <w:sz w:val="24"/>
              </w:rPr>
              <w:t>0.0074)</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次順位為</w:t>
            </w:r>
            <w:r w:rsidRPr="00CC13DE">
              <w:rPr>
                <w:rFonts w:ascii="Book Antiqua" w:hAnsi="Book Antiqua"/>
                <w:color w:val="000000" w:themeColor="text1"/>
                <w:sz w:val="24"/>
              </w:rPr>
              <w:t>NT 40E</w:t>
            </w:r>
            <w:r w:rsidRPr="00CC13DE">
              <w:rPr>
                <w:rFonts w:ascii="Book Antiqua" w:hAnsi="標楷體"/>
                <w:color w:val="000000" w:themeColor="text1"/>
                <w:sz w:val="24"/>
              </w:rPr>
              <w:t>，無評等，則次順位之風險係數</w:t>
            </w:r>
            <w:r w:rsidRPr="00CC13DE">
              <w:rPr>
                <w:rFonts w:ascii="Book Antiqua" w:hAnsi="Book Antiqua"/>
                <w:color w:val="000000" w:themeColor="text1"/>
                <w:sz w:val="24"/>
              </w:rPr>
              <w:t xml:space="preserve">  </w:t>
            </w:r>
          </w:p>
          <w:p w:rsidR="005D59F6" w:rsidRPr="00CC13DE" w:rsidRDefault="001772C6">
            <w:pPr>
              <w:spacing w:line="440" w:lineRule="exact"/>
              <w:rPr>
                <w:rFonts w:ascii="Book Antiqua" w:hAnsi="Book Antiqua"/>
                <w:color w:val="000000" w:themeColor="text1"/>
                <w:sz w:val="24"/>
              </w:rPr>
            </w:pPr>
            <w:r w:rsidRPr="006F0431">
              <w:rPr>
                <w:rFonts w:ascii="標楷體" w:hAnsi="標楷體"/>
                <w:b/>
                <w:noProof/>
                <w:color w:val="000000" w:themeColor="text1"/>
                <w:sz w:val="24"/>
              </w:rPr>
              <mc:AlternateContent>
                <mc:Choice Requires="wpg">
                  <w:drawing>
                    <wp:anchor distT="0" distB="0" distL="114300" distR="114300" simplePos="0" relativeHeight="251670016" behindDoc="0" locked="0" layoutInCell="1" allowOverlap="1" wp14:anchorId="07017058" wp14:editId="5D3FA281">
                      <wp:simplePos x="0" y="0"/>
                      <wp:positionH relativeFrom="column">
                        <wp:posOffset>22225</wp:posOffset>
                      </wp:positionH>
                      <wp:positionV relativeFrom="paragraph">
                        <wp:posOffset>173355</wp:posOffset>
                      </wp:positionV>
                      <wp:extent cx="5257800" cy="797560"/>
                      <wp:effectExtent l="19050" t="22860" r="19050" b="27305"/>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2" name="Rectangle 18"/>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40C7" w:rsidRDefault="008F40C7"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wps:txbx>
                              <wps:bodyPr rot="0" vert="horz" wrap="square" lIns="91440" tIns="45720" rIns="91440" bIns="45720" anchor="t" anchorCtr="0" upright="1">
                                <a:noAutofit/>
                              </wps:bodyPr>
                            </wps:wsp>
                            <wps:wsp>
                              <wps:cNvPr id="13" name="Line 19"/>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40C7" w:rsidRDefault="008F40C7" w:rsidP="001772C6">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wps:txbx>
                              <wps:bodyPr rot="0" vert="horz" wrap="square" lIns="91440" tIns="45720" rIns="91440" bIns="45720" anchor="t" anchorCtr="0" upright="1">
                                <a:noAutofit/>
                              </wps:bodyPr>
                            </wps:wsp>
                            <wps:wsp>
                              <wps:cNvPr id="15" name="Rectangle 21"/>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40C7" w:rsidRDefault="008F40C7" w:rsidP="001772C6">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91440" tIns="45720" rIns="91440" bIns="45720" anchor="t" anchorCtr="0" upright="1">
                                <a:noAutofit/>
                              </wps:bodyPr>
                            </wps:wsp>
                            <wps:wsp>
                              <wps:cNvPr id="17" name="Text Box 23"/>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1772C6">
                                    <w:pPr>
                                      <w:autoSpaceDE w:val="0"/>
                                      <w:autoSpaceDN w:val="0"/>
                                      <w:adjustRightInd w:val="0"/>
                                      <w:rPr>
                                        <w:rFonts w:ascii="Arial" w:hAnsi="Arial" w:cs="Arial"/>
                                        <w:color w:val="000000"/>
                                        <w:szCs w:val="26"/>
                                      </w:rPr>
                                    </w:pPr>
                                    <w:r>
                                      <w:rPr>
                                        <w:rFonts w:ascii="Arial" w:hAnsi="Arial" w:cs="Arial"/>
                                        <w:color w:val="000000"/>
                                        <w:szCs w:val="26"/>
                                      </w:rPr>
                                      <w:t>0.0641</w:t>
                                    </w:r>
                                  </w:p>
                                </w:txbxContent>
                              </wps:txbx>
                              <wps:bodyPr rot="0" vert="horz" wrap="square" lIns="91440" tIns="45720" rIns="91440" bIns="45720" anchor="t" anchorCtr="0" upright="1">
                                <a:noAutofit/>
                              </wps:bodyPr>
                            </wps:wsp>
                            <wps:wsp>
                              <wps:cNvPr id="18" name="Rectangle 24"/>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17058" id="Group 17" o:spid="_x0000_s1048" style="position:absolute;margin-left:1.75pt;margin-top:13.65pt;width:414pt;height:62.8pt;z-index:251670016"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">
                      <v:rect id="Rectangle 18" o:spid="_x0000_s1049" style="position:absolute;left:1440;top:2551;width:576;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efMAA&#10;AADbAAAADwAAAGRycy9kb3ducmV2LnhtbERPS4vCMBC+L/gfwgh7EU1XUKQaxRUEr+sLvQ3N2FSb&#10;SWmiVn+9EYS9zcf3nMmssaW4Ue0Lxwp+egkI4szpgnMF282yOwLhA7LG0jEpeJCH2bT1NcFUuzv/&#10;0W0dchFD2KeowIRQpVL6zJBF33MVceROrrYYIqxzqWu8x3Bbyn6SDKXFgmODwYoWhrLL+moV5J3l&#10;cbF7nPdm4M7bpz2E3/lBK/XdbuZjEIGa8C/+uFc6zu/D+5d4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VefMAAAADbAAAADwAAAAAAAAAAAAAAAACYAgAAZHJzL2Rvd25y&#10;ZXYueG1sUEsFBgAAAAAEAAQA9QAAAIUDAAAAAA==&#10;" filled="f" fillcolor="#ffc" stroked="f">
                        <v:textbox>
                          <w:txbxContent>
                            <w:p w:rsidR="008F40C7" w:rsidRDefault="008F40C7"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v:textbox>
                      </v:rect>
                      <v:line id="Line 19" o:spid="_x0000_s1050" style="position:absolute;flip:y;visibility:visible;mso-wrap-style:square" from="1776,2647" to="4032,2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rect id="Rectangle 20" o:spid="_x0000_s1051" style="position:absolute;left:1824;top:2407;width:216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Bjk8IA&#10;AADbAAAADwAAAGRycy9kb3ducmV2LnhtbERPTWvCQBC9F/wPywheim4qrUh0I1YQvNZa0duQnWaT&#10;ZmdDdjVJf323UOhtHu9z1pve1uJOrS8dK3iaJSCIc6dLLhSc3vfTJQgfkDXWjknBQB422ehhjal2&#10;Hb/R/RgKEUPYp6jAhNCkUvrckEU/cw1x5D5dazFE2BZSt9jFcFvLeZIspMWSY4PBhnaG8q/jzSoo&#10;HvfX3cdQnc2Lq07f9hJetxet1GTcb1cgAvXhX/znPug4/xl+f4kH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GOTwgAAANsAAAAPAAAAAAAAAAAAAAAAAJgCAABkcnMvZG93&#10;bnJldi54bWxQSwUGAAAAAAQABAD1AAAAhwMAAAAA&#10;" filled="f" fillcolor="#ffc" stroked="f">
                        <v:textbox>
                          <w:txbxContent>
                            <w:p w:rsidR="008F40C7" w:rsidRDefault="008F40C7" w:rsidP="001772C6">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v:textbox>
                      </v:rect>
                      <v:rect id="Rectangle 21" o:spid="_x0000_s1052" style="position:absolute;left:2592;top:2695;width:38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zGCMAA&#10;AADbAAAADwAAAGRycy9kb3ducmV2LnhtbERPTYvCMBC9L/gfwgheRFMFRapRVBC86qrobWhmm7rN&#10;pDRRq79+Iwh7m8f7nNmisaW4U+0LxwoG/QQEceZ0wbmCw/emNwHhA7LG0jEpeJKHxbz1NcNUuwfv&#10;6L4PuYgh7FNUYEKoUil9Zsii77uKOHI/rrYYIqxzqWt8xHBbymGSjKXFgmODwYrWhrLf/c0qyLub&#10;y/r4vJ7MyF0PL3sOq+VZK9VpN8spiEBN+Bd/3Fsd54/g/Us8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zGCMAAAADbAAAADwAAAAAAAAAAAAAAAACYAgAAZHJzL2Rvd25y&#10;ZXYueG1sUEsFBgAAAAAEAAQA9QAAAIUDAAAAAA==&#10;" filled="f" fillcolor="#ffc" stroked="f">
                        <v:textbox>
                          <w:txbxContent>
                            <w:p w:rsidR="008F40C7" w:rsidRDefault="008F40C7" w:rsidP="001772C6">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v:textbox>
                      </v:rect>
                      <v:shape id="Text Box 22" o:spid="_x0000_s1053" type="#_x0000_t202" style="position:absolute;left:4104;top:2551;width:216;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8F40C7" w:rsidRDefault="008F40C7"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v:shape id="Text Box 23" o:spid="_x0000_s1054" type="#_x0000_t202" style="position:absolute;left:4416;top:2527;width:57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F40C7" w:rsidRDefault="008F40C7" w:rsidP="001772C6">
                              <w:pPr>
                                <w:autoSpaceDE w:val="0"/>
                                <w:autoSpaceDN w:val="0"/>
                                <w:adjustRightInd w:val="0"/>
                                <w:rPr>
                                  <w:rFonts w:ascii="Arial" w:hAnsi="Arial" w:cs="Arial"/>
                                  <w:color w:val="000000"/>
                                  <w:szCs w:val="26"/>
                                </w:rPr>
                              </w:pPr>
                              <w:r>
                                <w:rPr>
                                  <w:rFonts w:ascii="Arial" w:hAnsi="Arial" w:cs="Arial"/>
                                  <w:color w:val="000000"/>
                                  <w:szCs w:val="26"/>
                                </w:rPr>
                                <w:t>0.0641</w:t>
                              </w:r>
                            </w:p>
                          </w:txbxContent>
                        </v:textbox>
                      </v:shape>
                      <v:rect id="Rectangle 24" o:spid="_x0000_s1055" style="position:absolute;left:910;top:2295;width:417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y2ucIA&#10;AADbAAAADwAAAGRycy9kb3ducmV2LnhtbESPQWvDMAyF74X9B6PBbq3THsbI6pYxCOttLGsLvYlY&#10;S4JtOcRemv376VDoTeI9vfdpu5+DVxONqY9sYL0qQBE30fbcGjh+V8sXUCkjW/SRycAfJdjvHhZb&#10;LG288hdNdW6VhHAq0UCX81BqnZqOAqZVHIhF+4ljwCzr2Go74lXCg9ebonjWAXuWhg4Heu+ocfVv&#10;MBDcyV185aI7rz+m2p2rkD+9MU+P89srqExzvptv1wcr+AIrv8gAevc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TLa5wgAAANsAAAAPAAAAAAAAAAAAAAAAAJgCAABkcnMvZG93&#10;bnJldi54bWxQSwUGAAAAAAQABAD1AAAAhwMAAAAA&#10;" filled="f" fillcolor="#ffc" strokecolor="#039" strokeweight="3pt">
                        <v:stroke dashstyle="1 1"/>
                        <v:shadow color="white"/>
                      </v:rect>
                    </v:group>
                  </w:pict>
                </mc:Fallback>
              </mc:AlternateContent>
            </w:r>
            <w:r w:rsidR="0070700D" w:rsidRPr="00CC13DE">
              <w:rPr>
                <w:rFonts w:ascii="Book Antiqua" w:hAnsi="Book Antiqua"/>
                <w:noProof/>
                <w:color w:val="000000" w:themeColor="text1"/>
                <w:sz w:val="24"/>
              </w:rPr>
              <mc:AlternateContent>
                <mc:Choice Requires="wps">
                  <w:drawing>
                    <wp:inline distT="0" distB="0" distL="0" distR="0">
                      <wp:extent cx="5715000" cy="9144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4ADB7" id="AutoShape 1" o:spid="_x0000_s1026"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" filled="f" stroked="f">
                      <o:lock v:ext="edit" aspectratio="t"/>
                      <w10:anchorlock/>
                    </v:rect>
                  </w:pict>
                </mc:Fallback>
              </mc:AlternateContent>
            </w:r>
          </w:p>
          <w:p w:rsidR="005D59F6" w:rsidRPr="00CC13DE" w:rsidRDefault="005D59F6">
            <w:pPr>
              <w:keepNext/>
              <w:spacing w:line="440" w:lineRule="exact"/>
              <w:rPr>
                <w:rFonts w:ascii="Book Antiqua" w:hAnsi="Book Antiqua"/>
                <w:color w:val="000000" w:themeColor="text1"/>
                <w:sz w:val="24"/>
              </w:rPr>
            </w:pPr>
          </w:p>
        </w:tc>
      </w:tr>
    </w:tbl>
    <w:p w:rsidR="005D59F6" w:rsidRPr="00CC13DE" w:rsidRDefault="005D59F6">
      <w:pPr>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br w:type="page"/>
      </w:r>
      <w:r w:rsidRPr="00CC13DE">
        <w:rPr>
          <w:rFonts w:ascii="Book Antiqua" w:hAnsi="標楷體"/>
          <w:color w:val="000000" w:themeColor="text1"/>
          <w:sz w:val="24"/>
        </w:rPr>
        <w:lastRenderedPageBreak/>
        <w:t>不動產受益證券（</w:t>
      </w:r>
      <w:r w:rsidRPr="00CC13DE">
        <w:rPr>
          <w:rFonts w:ascii="Book Antiqua" w:hAnsi="Book Antiqua"/>
          <w:color w:val="000000" w:themeColor="text1"/>
          <w:sz w:val="24"/>
        </w:rPr>
        <w:t>REAT</w:t>
      </w:r>
      <w:r w:rsidRPr="00CC13DE">
        <w:rPr>
          <w:rFonts w:ascii="Book Antiqua" w:hAnsi="標楷體"/>
          <w:color w:val="000000" w:themeColor="text1"/>
          <w:sz w:val="24"/>
        </w:rPr>
        <w:t>）係數計算公式如下：</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Step1</w:t>
      </w:r>
      <w:r w:rsidRPr="00CC13DE">
        <w:rPr>
          <w:rFonts w:ascii="Book Antiqua" w:hAnsi="標楷體"/>
          <w:color w:val="000000" w:themeColor="text1"/>
          <w:sz w:val="24"/>
        </w:rPr>
        <w:t>：計算證券化前之風險總額（</w:t>
      </w:r>
      <w:r w:rsidRPr="00CC13DE">
        <w:rPr>
          <w:rFonts w:ascii="Book Antiqua" w:hAnsi="Book Antiqua"/>
          <w:color w:val="000000" w:themeColor="text1"/>
          <w:sz w:val="24"/>
        </w:rPr>
        <w:t>R1</w:t>
      </w:r>
      <w:r w:rsidRPr="00CC13DE">
        <w:rPr>
          <w:rFonts w:ascii="Book Antiqua" w:hAnsi="標楷體"/>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Step2</w:t>
      </w:r>
      <w:r w:rsidRPr="00CC13DE">
        <w:rPr>
          <w:rFonts w:ascii="Book Antiqua" w:hAnsi="標楷體"/>
          <w:color w:val="000000" w:themeColor="text1"/>
          <w:sz w:val="24"/>
        </w:rPr>
        <w:t>：計算調整流動性風險後之風險總額（</w:t>
      </w:r>
      <w:r w:rsidRPr="00CC13DE">
        <w:rPr>
          <w:rFonts w:ascii="Book Antiqua" w:hAnsi="Book Antiqua"/>
          <w:color w:val="000000" w:themeColor="text1"/>
          <w:sz w:val="24"/>
        </w:rPr>
        <w:t>R2</w:t>
      </w:r>
      <w:r w:rsidRPr="00CC13DE">
        <w:rPr>
          <w:rFonts w:ascii="Book Antiqua" w:hAnsi="標楷體"/>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 xml:space="preserve">       R2</w:t>
      </w:r>
      <w:r w:rsidRPr="00CC13DE">
        <w:rPr>
          <w:rFonts w:ascii="Book Antiqua" w:hAnsi="標楷體"/>
          <w:color w:val="000000" w:themeColor="text1"/>
          <w:sz w:val="24"/>
        </w:rPr>
        <w:t>＝</w:t>
      </w:r>
      <w:r w:rsidRPr="00CC13DE">
        <w:rPr>
          <w:rFonts w:ascii="Book Antiqua" w:hAnsi="Book Antiqua"/>
          <w:color w:val="000000" w:themeColor="text1"/>
          <w:sz w:val="24"/>
        </w:rPr>
        <w:t>R1</w:t>
      </w:r>
      <w:r w:rsidRPr="00CC13DE">
        <w:rPr>
          <w:rFonts w:ascii="Book Antiqua" w:hAnsi="標楷體"/>
          <w:color w:val="000000" w:themeColor="text1"/>
          <w:sz w:val="24"/>
        </w:rPr>
        <w:t>＊</w:t>
      </w:r>
      <w:r w:rsidRPr="00CC13DE">
        <w:rPr>
          <w:rFonts w:ascii="Book Antiqua" w:hAnsi="Book Antiqua"/>
          <w:color w:val="000000" w:themeColor="text1"/>
          <w:sz w:val="24"/>
        </w:rPr>
        <w:t>K</w:t>
      </w:r>
    </w:p>
    <w:p w:rsidR="005D59F6" w:rsidRPr="00CC13DE" w:rsidRDefault="005D59F6">
      <w:pPr>
        <w:spacing w:line="440" w:lineRule="exact"/>
        <w:ind w:firstLineChars="350" w:firstLine="840"/>
        <w:rPr>
          <w:rFonts w:ascii="Book Antiqua" w:hAnsi="Book Antiqua"/>
          <w:color w:val="000000" w:themeColor="text1"/>
          <w:sz w:val="24"/>
        </w:rPr>
      </w:pPr>
      <w:r w:rsidRPr="00CC13DE">
        <w:rPr>
          <w:rFonts w:ascii="Book Antiqua" w:hAnsi="Book Antiqua"/>
          <w:color w:val="000000" w:themeColor="text1"/>
          <w:sz w:val="24"/>
        </w:rPr>
        <w:t>K</w:t>
      </w:r>
      <w:r w:rsidRPr="00CC13DE">
        <w:rPr>
          <w:rFonts w:ascii="Book Antiqua" w:hAnsi="標楷體"/>
          <w:color w:val="000000" w:themeColor="text1"/>
          <w:sz w:val="24"/>
        </w:rPr>
        <w:t>＝流動性風險調整係數＝</w:t>
      </w:r>
      <w:r w:rsidRPr="00CC13DE">
        <w:rPr>
          <w:rFonts w:ascii="Book Antiqua" w:hAnsi="Book Antiqua"/>
          <w:color w:val="000000" w:themeColor="text1"/>
          <w:sz w:val="24"/>
        </w:rPr>
        <w:t>0.9</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Step3</w:t>
      </w:r>
      <w:r w:rsidRPr="00CC13DE">
        <w:rPr>
          <w:rFonts w:ascii="Book Antiqua" w:hAnsi="標楷體"/>
          <w:color w:val="000000" w:themeColor="text1"/>
          <w:sz w:val="24"/>
        </w:rPr>
        <w:t>：證券化後之風險總額</w:t>
      </w:r>
      <w:r w:rsidRPr="00CC13DE">
        <w:rPr>
          <w:rFonts w:ascii="Book Antiqua" w:hAnsi="Book Antiqua"/>
          <w:color w:val="000000" w:themeColor="text1"/>
          <w:sz w:val="24"/>
        </w:rPr>
        <w:t xml:space="preserve"> (R3)</w:t>
      </w:r>
    </w:p>
    <w:p w:rsidR="005D59F6" w:rsidRPr="00CC13DE" w:rsidRDefault="004A7801">
      <w:pPr>
        <w:spacing w:line="440" w:lineRule="exact"/>
        <w:rPr>
          <w:rFonts w:ascii="Book Antiqua" w:hAnsi="Book Antiqua"/>
          <w:color w:val="000000" w:themeColor="text1"/>
          <w:sz w:val="24"/>
        </w:rPr>
      </w:pPr>
      <w:r>
        <w:rPr>
          <w:rFonts w:ascii="Book Antiqua" w:hAnsi="Book Antiqua"/>
          <w:noProof/>
          <w:color w:val="000000" w:themeColor="text1"/>
          <w:sz w:val="24"/>
        </w:rPr>
        <w:pict>
          <v:shape id="_x0000_s1171" type="#_x0000_t75" style="position:absolute;margin-left:45pt;margin-top:60pt;width:423pt;height:52pt;z-index:251654656;mso-wrap-distance-left:0;mso-wrap-distance-right:0" fillcolor="#ffc">
            <v:imagedata r:id="rId20" o:title=""/>
            <v:shadow color="white"/>
          </v:shape>
        </w:pict>
      </w:r>
      <w:r>
        <w:rPr>
          <w:rFonts w:ascii="Book Antiqua" w:hAnsi="Book Antiqua"/>
          <w:noProof/>
          <w:color w:val="000000" w:themeColor="text1"/>
          <w:sz w:val="24"/>
        </w:rPr>
        <w:pict>
          <v:shape id="_x0000_s1170" type="#_x0000_t75" style="position:absolute;margin-left:45pt;margin-top:15pt;width:157.95pt;height:34pt;z-index:251653632;mso-wrap-distance-left:0;mso-wrap-distance-right:0" fillcolor="#ffc">
            <v:imagedata r:id="rId21" o:title=""/>
            <v:shadow color="white"/>
          </v:shape>
        </w:pict>
      </w:r>
      <w:r w:rsidR="005D59F6" w:rsidRPr="00CC13DE">
        <w:rPr>
          <w:rFonts w:ascii="Book Antiqua" w:hAnsi="Book Antiqua"/>
          <w:color w:val="000000" w:themeColor="text1"/>
          <w:sz w:val="24"/>
        </w:rPr>
        <w:t xml:space="preserve">       </w:t>
      </w:r>
    </w:p>
    <w:p w:rsidR="005D59F6" w:rsidRPr="00CC13DE" w:rsidRDefault="005D59F6">
      <w:pPr>
        <w:spacing w:line="44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p>
    <w:p w:rsidR="005D59F6" w:rsidRPr="00CC13DE" w:rsidRDefault="005D59F6">
      <w:pPr>
        <w:spacing w:line="440" w:lineRule="exact"/>
        <w:rPr>
          <w:rFonts w:ascii="Book Antiqua" w:hAnsi="Book Antiqua"/>
          <w:color w:val="000000" w:themeColor="text1"/>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CC13DE" w:rsidRPr="00CC13DE">
        <w:trPr>
          <w:trHeight w:val="4836"/>
        </w:trPr>
        <w:tc>
          <w:tcPr>
            <w:tcW w:w="9298" w:type="dxa"/>
          </w:tcPr>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REAT</w:t>
            </w:r>
            <w:r w:rsidRPr="00CC13DE">
              <w:rPr>
                <w:rFonts w:ascii="Book Antiqua" w:hAnsi="標楷體"/>
                <w:color w:val="000000" w:themeColor="text1"/>
                <w:sz w:val="24"/>
              </w:rPr>
              <w:t>係數計算範例：</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step1</w:t>
            </w:r>
            <w:r w:rsidRPr="00CC13DE">
              <w:rPr>
                <w:rFonts w:ascii="Book Antiqua" w:hAnsi="標楷體"/>
                <w:color w:val="000000" w:themeColor="text1"/>
                <w:sz w:val="24"/>
              </w:rPr>
              <w:t>：證券化前，若原資產池總規模為</w:t>
            </w:r>
            <w:r w:rsidRPr="00CC13DE">
              <w:rPr>
                <w:rFonts w:ascii="Book Antiqua" w:hAnsi="Book Antiqua"/>
                <w:color w:val="000000" w:themeColor="text1"/>
                <w:sz w:val="24"/>
              </w:rPr>
              <w:t>NT 120E</w:t>
            </w:r>
            <w:r w:rsidRPr="00CC13DE">
              <w:rPr>
                <w:rFonts w:ascii="Book Antiqua" w:hAnsi="標楷體"/>
                <w:color w:val="000000" w:themeColor="text1"/>
                <w:sz w:val="24"/>
              </w:rPr>
              <w:t>，</w:t>
            </w:r>
            <w:r w:rsidRPr="00CC13DE">
              <w:rPr>
                <w:rFonts w:ascii="Book Antiqua" w:hAnsi="Book Antiqua"/>
                <w:color w:val="000000" w:themeColor="text1"/>
                <w:sz w:val="24"/>
              </w:rPr>
              <w:t>(</w:t>
            </w:r>
            <w:r w:rsidRPr="00CC13DE">
              <w:rPr>
                <w:rFonts w:ascii="Book Antiqua" w:hAnsi="標楷體"/>
                <w:color w:val="000000" w:themeColor="text1"/>
                <w:sz w:val="24"/>
              </w:rPr>
              <w:t>係數</w:t>
            </w:r>
            <w:r w:rsidRPr="00CC13DE">
              <w:rPr>
                <w:rFonts w:ascii="Book Antiqua" w:hAnsi="Book Antiqua"/>
                <w:color w:val="000000" w:themeColor="text1"/>
                <w:sz w:val="24"/>
              </w:rPr>
              <w:t>0.0744)</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，則</w:t>
            </w:r>
            <w:r w:rsidRPr="00CC13DE">
              <w:rPr>
                <w:rFonts w:ascii="Book Antiqua" w:hAnsi="Book Antiqua"/>
                <w:color w:val="000000" w:themeColor="text1"/>
                <w:sz w:val="24"/>
              </w:rPr>
              <w:t>R1</w:t>
            </w:r>
            <w:r w:rsidRPr="00CC13DE">
              <w:rPr>
                <w:rFonts w:ascii="Book Antiqua" w:hAnsi="標楷體"/>
                <w:color w:val="000000" w:themeColor="text1"/>
                <w:sz w:val="24"/>
              </w:rPr>
              <w:t>＝</w:t>
            </w:r>
            <w:r w:rsidRPr="00CC13DE">
              <w:rPr>
                <w:rFonts w:ascii="Book Antiqua" w:hAnsi="Book Antiqua"/>
                <w:color w:val="000000" w:themeColor="text1"/>
                <w:sz w:val="24"/>
              </w:rPr>
              <w:t>8.928</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step2</w:t>
            </w:r>
            <w:r w:rsidRPr="00CC13DE">
              <w:rPr>
                <w:rFonts w:ascii="Book Antiqua" w:hAnsi="標楷體"/>
                <w:color w:val="000000" w:themeColor="text1"/>
                <w:sz w:val="24"/>
              </w:rPr>
              <w:t>：</w:t>
            </w:r>
            <w:r w:rsidRPr="00CC13DE">
              <w:rPr>
                <w:rFonts w:ascii="Book Antiqua" w:hAnsi="Book Antiqua"/>
                <w:color w:val="000000" w:themeColor="text1"/>
                <w:sz w:val="24"/>
              </w:rPr>
              <w:t>R2</w:t>
            </w:r>
            <w:r w:rsidRPr="00CC13DE">
              <w:rPr>
                <w:rFonts w:ascii="Book Antiqua" w:hAnsi="標楷體"/>
                <w:color w:val="000000" w:themeColor="text1"/>
                <w:sz w:val="24"/>
              </w:rPr>
              <w:t>＝</w:t>
            </w:r>
            <w:r w:rsidRPr="00CC13DE">
              <w:rPr>
                <w:rFonts w:ascii="Book Antiqua" w:hAnsi="Book Antiqua"/>
                <w:color w:val="000000" w:themeColor="text1"/>
                <w:sz w:val="24"/>
              </w:rPr>
              <w:t>R1</w:t>
            </w:r>
            <w:r w:rsidRPr="00CC13DE">
              <w:rPr>
                <w:rFonts w:ascii="Book Antiqua" w:hAnsi="標楷體"/>
                <w:color w:val="000000" w:themeColor="text1"/>
                <w:sz w:val="24"/>
              </w:rPr>
              <w:t>＊</w:t>
            </w:r>
            <w:r w:rsidRPr="00CC13DE">
              <w:rPr>
                <w:rFonts w:ascii="Book Antiqua" w:hAnsi="Book Antiqua"/>
                <w:color w:val="000000" w:themeColor="text1"/>
                <w:sz w:val="24"/>
              </w:rPr>
              <w:t>K</w:t>
            </w:r>
            <w:r w:rsidRPr="00CC13DE">
              <w:rPr>
                <w:rFonts w:ascii="Book Antiqua" w:hAnsi="標楷體"/>
                <w:color w:val="000000" w:themeColor="text1"/>
                <w:sz w:val="24"/>
              </w:rPr>
              <w:t>＝</w:t>
            </w:r>
            <w:r w:rsidRPr="00CC13DE">
              <w:rPr>
                <w:rFonts w:ascii="Book Antiqua" w:hAnsi="Book Antiqua"/>
                <w:color w:val="000000" w:themeColor="text1"/>
                <w:sz w:val="24"/>
              </w:rPr>
              <w:t>8.928</w:t>
            </w:r>
            <w:r w:rsidRPr="00CC13DE">
              <w:rPr>
                <w:rFonts w:ascii="Book Antiqua" w:hAnsi="標楷體"/>
                <w:color w:val="000000" w:themeColor="text1"/>
                <w:sz w:val="24"/>
              </w:rPr>
              <w:t>＊</w:t>
            </w:r>
            <w:r w:rsidRPr="00CC13DE">
              <w:rPr>
                <w:rFonts w:ascii="Book Antiqua" w:hAnsi="Book Antiqua"/>
                <w:color w:val="000000" w:themeColor="text1"/>
                <w:sz w:val="24"/>
              </w:rPr>
              <w:t>0.9</w:t>
            </w:r>
            <w:r w:rsidRPr="00CC13DE">
              <w:rPr>
                <w:rFonts w:ascii="Book Antiqua" w:hAnsi="標楷體"/>
                <w:color w:val="000000" w:themeColor="text1"/>
                <w:sz w:val="24"/>
              </w:rPr>
              <w:t>＝</w:t>
            </w:r>
            <w:r w:rsidRPr="00CC13DE">
              <w:rPr>
                <w:rFonts w:ascii="Book Antiqua" w:hAnsi="Book Antiqua"/>
                <w:color w:val="000000" w:themeColor="text1"/>
                <w:sz w:val="24"/>
              </w:rPr>
              <w:t>8.0352</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step3</w:t>
            </w:r>
            <w:r w:rsidRPr="00CC13DE">
              <w:rPr>
                <w:rFonts w:ascii="Book Antiqua" w:hAnsi="標楷體"/>
                <w:color w:val="000000" w:themeColor="text1"/>
                <w:sz w:val="24"/>
              </w:rPr>
              <w:t>：證券化後，假設主順位</w:t>
            </w:r>
            <w:r w:rsidRPr="00CC13DE">
              <w:rPr>
                <w:rFonts w:ascii="Book Antiqua" w:hAnsi="Book Antiqua"/>
                <w:color w:val="000000" w:themeColor="text1"/>
                <w:sz w:val="24"/>
              </w:rPr>
              <w:t>NT 90E</w:t>
            </w:r>
            <w:r w:rsidRPr="00CC13DE">
              <w:rPr>
                <w:rFonts w:ascii="Book Antiqua" w:hAnsi="標楷體"/>
                <w:color w:val="000000" w:themeColor="text1"/>
                <w:sz w:val="24"/>
              </w:rPr>
              <w:t>，信評等級</w:t>
            </w:r>
            <w:r w:rsidRPr="00CC13DE">
              <w:rPr>
                <w:rFonts w:ascii="Book Antiqua" w:hAnsi="Book Antiqua"/>
                <w:color w:val="000000" w:themeColor="text1"/>
                <w:sz w:val="24"/>
              </w:rPr>
              <w:t xml:space="preserve"> tw A </w:t>
            </w:r>
            <w:r w:rsidRPr="00CC13DE">
              <w:rPr>
                <w:rFonts w:ascii="Book Antiqua" w:hAnsi="標楷體"/>
                <w:color w:val="000000" w:themeColor="text1"/>
                <w:sz w:val="24"/>
              </w:rPr>
              <w:t>＋</w:t>
            </w:r>
          </w:p>
          <w:p w:rsidR="005D59F6" w:rsidRPr="00CC13DE" w:rsidRDefault="005D59F6">
            <w:pPr>
              <w:spacing w:line="440" w:lineRule="exact"/>
              <w:rPr>
                <w:rFonts w:ascii="Book Antiqua" w:hAnsi="Book Antiqua"/>
                <w:color w:val="000000" w:themeColor="text1"/>
                <w:sz w:val="24"/>
              </w:rPr>
            </w:pPr>
            <w:r w:rsidRPr="00CC13DE">
              <w:rPr>
                <w:rFonts w:ascii="Book Antiqua" w:hAnsi="Book Antiqua"/>
                <w:color w:val="000000" w:themeColor="text1"/>
                <w:sz w:val="24"/>
              </w:rPr>
              <w:t xml:space="preserve">      (</w:t>
            </w:r>
            <w:r w:rsidRPr="00CC13DE">
              <w:rPr>
                <w:rFonts w:ascii="Book Antiqua" w:hAnsi="標楷體"/>
                <w:color w:val="000000" w:themeColor="text1"/>
                <w:sz w:val="24"/>
              </w:rPr>
              <w:t>係數</w:t>
            </w:r>
            <w:r w:rsidRPr="00CC13DE">
              <w:rPr>
                <w:rFonts w:ascii="Book Antiqua" w:hAnsi="Book Antiqua"/>
                <w:color w:val="000000" w:themeColor="text1"/>
                <w:sz w:val="24"/>
              </w:rPr>
              <w:t>0.0074)</w:t>
            </w:r>
            <w:r w:rsidRPr="00CC13DE">
              <w:rPr>
                <w:rFonts w:ascii="Book Antiqua" w:hAnsi="標楷體"/>
                <w:color w:val="000000" w:themeColor="text1"/>
                <w:sz w:val="24"/>
              </w:rPr>
              <w:t>次順位為</w:t>
            </w:r>
            <w:r w:rsidRPr="00CC13DE">
              <w:rPr>
                <w:rFonts w:ascii="Book Antiqua" w:hAnsi="Book Antiqua"/>
                <w:color w:val="000000" w:themeColor="text1"/>
                <w:sz w:val="24"/>
              </w:rPr>
              <w:t>NT 30E</w:t>
            </w:r>
            <w:r w:rsidRPr="00CC13DE">
              <w:rPr>
                <w:rFonts w:ascii="Book Antiqua" w:hAnsi="標楷體"/>
                <w:color w:val="000000" w:themeColor="text1"/>
                <w:sz w:val="24"/>
              </w:rPr>
              <w:t>，無評等，則次順位之風險係數</w:t>
            </w:r>
            <w:r w:rsidRPr="00CC13DE">
              <w:rPr>
                <w:rFonts w:ascii="Book Antiqua" w:hAnsi="Book Antiqua"/>
                <w:color w:val="000000" w:themeColor="text1"/>
                <w:sz w:val="24"/>
              </w:rPr>
              <w:t xml:space="preserve"> </w:t>
            </w:r>
          </w:p>
          <w:p w:rsidR="005D59F6" w:rsidRPr="00CC13DE" w:rsidRDefault="001772C6">
            <w:pPr>
              <w:spacing w:line="440" w:lineRule="exact"/>
              <w:rPr>
                <w:rFonts w:ascii="Book Antiqua" w:hAnsi="Book Antiqua"/>
                <w:color w:val="000000" w:themeColor="text1"/>
                <w:sz w:val="24"/>
              </w:rPr>
            </w:pPr>
            <w:r w:rsidRPr="006F0431">
              <w:rPr>
                <w:rFonts w:ascii="標楷體" w:hAnsi="標楷體"/>
                <w:noProof/>
                <w:color w:val="000000" w:themeColor="text1"/>
                <w:sz w:val="24"/>
              </w:rPr>
              <mc:AlternateContent>
                <mc:Choice Requires="wps">
                  <w:drawing>
                    <wp:anchor distT="0" distB="0" distL="0" distR="0" simplePos="0" relativeHeight="251680256" behindDoc="0" locked="0" layoutInCell="1" allowOverlap="1" wp14:anchorId="31B129FD" wp14:editId="74A497E3">
                      <wp:simplePos x="0" y="0"/>
                      <wp:positionH relativeFrom="column">
                        <wp:posOffset>13970</wp:posOffset>
                      </wp:positionH>
                      <wp:positionV relativeFrom="paragraph">
                        <wp:posOffset>280670</wp:posOffset>
                      </wp:positionV>
                      <wp:extent cx="5730240" cy="768985"/>
                      <wp:effectExtent l="22860" t="22225" r="19050" b="2794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82E191" id="Rectangle 25" o:spid="_x0000_s1026" style="position:absolute;margin-left:1.1pt;margin-top:22.1pt;width:451.2pt;height:60.55pt;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" filled="f" fillcolor="#ffc" strokecolor="blue" strokeweight="3pt">
                      <v:stroke dashstyle="1 1"/>
                      <v:shadow color="white"/>
                    </v:rect>
                  </w:pict>
                </mc:Fallback>
              </mc:AlternateContent>
            </w:r>
          </w:p>
          <w:p w:rsidR="005D59F6" w:rsidRPr="00CC13DE" w:rsidRDefault="001772C6">
            <w:pPr>
              <w:spacing w:line="440" w:lineRule="exact"/>
              <w:rPr>
                <w:rFonts w:ascii="Book Antiqua" w:hAnsi="Book Antiqua"/>
                <w:color w:val="000000" w:themeColor="text1"/>
                <w:sz w:val="24"/>
              </w:rPr>
            </w:pPr>
            <w:r w:rsidRPr="00CC13DE">
              <w:rPr>
                <w:rFonts w:ascii="Book Antiqua" w:hAnsi="Book Antiqua"/>
                <w:noProof/>
                <w:color w:val="000000" w:themeColor="text1"/>
                <w:sz w:val="24"/>
              </w:rPr>
              <mc:AlternateContent>
                <mc:Choice Requires="wps">
                  <w:drawing>
                    <wp:anchor distT="0" distB="0" distL="0" distR="0" simplePos="0" relativeHeight="251658752" behindDoc="0" locked="0" layoutInCell="1" allowOverlap="1">
                      <wp:simplePos x="0" y="0"/>
                      <wp:positionH relativeFrom="column">
                        <wp:posOffset>1858645</wp:posOffset>
                      </wp:positionH>
                      <wp:positionV relativeFrom="paragraph">
                        <wp:posOffset>457200</wp:posOffset>
                      </wp:positionV>
                      <wp:extent cx="558800" cy="336550"/>
                      <wp:effectExtent l="3810" t="3175" r="0" b="3175"/>
                      <wp:wrapNone/>
                      <wp:docPr id="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40C7" w:rsidRDefault="008F40C7">
                                  <w:pPr>
                                    <w:autoSpaceDE w:val="0"/>
                                    <w:autoSpaceDN w:val="0"/>
                                    <w:adjustRightInd w:val="0"/>
                                    <w:jc w:val="center"/>
                                    <w:rPr>
                                      <w:rFonts w:ascii="Arial" w:hAnsi="Arial" w:cs="Arial"/>
                                      <w:color w:val="000000"/>
                                      <w:szCs w:val="26"/>
                                    </w:rPr>
                                  </w:pPr>
                                  <w:r>
                                    <w:rPr>
                                      <w:rFonts w:ascii="Arial" w:hAnsi="Arial" w:cs="Arial" w:hint="eastAsia"/>
                                      <w:color w:val="000000"/>
                                      <w:szCs w:val="26"/>
                                    </w:rPr>
                                    <w:t>3</w:t>
                                  </w:r>
                                  <w:r>
                                    <w:rPr>
                                      <w:rFonts w:ascii="Arial" w:hAnsi="Arial" w:cs="Arial"/>
                                      <w:color w:val="000000"/>
                                      <w:szCs w:val="26"/>
                                    </w:rPr>
                                    <w:t>0</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56" style="position:absolute;margin-left:146.35pt;margin-top:36pt;width:44pt;height:26.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" filled="f" fillcolor="#ffc" stroked="f">
                      <v:textbox inset="2.33681mm,1.1684mm,2.33681mm,1.1684mm">
                        <w:txbxContent>
                          <w:p w:rsidR="008F40C7" w:rsidRDefault="008F40C7">
                            <w:pPr>
                              <w:autoSpaceDE w:val="0"/>
                              <w:autoSpaceDN w:val="0"/>
                              <w:adjustRightInd w:val="0"/>
                              <w:jc w:val="center"/>
                              <w:rPr>
                                <w:rFonts w:ascii="Arial" w:hAnsi="Arial" w:cs="Arial"/>
                                <w:color w:val="000000"/>
                                <w:szCs w:val="26"/>
                              </w:rPr>
                            </w:pPr>
                            <w:r>
                              <w:rPr>
                                <w:rFonts w:ascii="Arial" w:hAnsi="Arial" w:cs="Arial" w:hint="eastAsia"/>
                                <w:color w:val="000000"/>
                                <w:szCs w:val="26"/>
                              </w:rPr>
                              <w:t>3</w:t>
                            </w:r>
                            <w:r>
                              <w:rPr>
                                <w:rFonts w:ascii="Arial" w:hAnsi="Arial" w:cs="Arial"/>
                                <w:color w:val="000000"/>
                                <w:szCs w:val="26"/>
                              </w:rPr>
                              <w:t>0</w:t>
                            </w:r>
                          </w:p>
                        </w:txbxContent>
                      </v:textbox>
                    </v:rect>
                  </w:pict>
                </mc:Fallback>
              </mc:AlternateContent>
            </w:r>
            <w:r w:rsidR="0070700D" w:rsidRPr="00CC13DE">
              <w:rPr>
                <w:rFonts w:ascii="Book Antiqua" w:hAnsi="Book Antiqua"/>
                <w:noProof/>
                <w:color w:val="000000" w:themeColor="text1"/>
                <w:sz w:val="24"/>
              </w:rPr>
              <mc:AlternateContent>
                <mc:Choice Requires="wps">
                  <w:drawing>
                    <wp:anchor distT="0" distB="0" distL="114300" distR="114300" simplePos="0" relativeHeight="251661824" behindDoc="0" locked="0" layoutInCell="1" allowOverlap="1">
                      <wp:simplePos x="0" y="0"/>
                      <wp:positionH relativeFrom="column">
                        <wp:posOffset>4458970</wp:posOffset>
                      </wp:positionH>
                      <wp:positionV relativeFrom="paragraph">
                        <wp:posOffset>295275</wp:posOffset>
                      </wp:positionV>
                      <wp:extent cx="314325" cy="209550"/>
                      <wp:effectExtent l="3810" t="3175" r="0" b="0"/>
                      <wp:wrapNone/>
                      <wp:docPr id="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pPr>
                                    <w:autoSpaceDE w:val="0"/>
                                    <w:autoSpaceDN w:val="0"/>
                                    <w:adjustRightInd w:val="0"/>
                                    <w:rPr>
                                      <w:rFonts w:cs="新細明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57" type="#_x0000_t202" style="position:absolute;margin-left:351.1pt;margin-top:23.25pt;width:24.7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" filled="f" stroked="f">
                      <v:textbox inset="2.33681mm,1.1684mm,2.33681mm,1.1684mm">
                        <w:txbxContent>
                          <w:p w:rsidR="008F40C7" w:rsidRDefault="008F40C7">
                            <w:pPr>
                              <w:autoSpaceDE w:val="0"/>
                              <w:autoSpaceDN w:val="0"/>
                              <w:adjustRightInd w:val="0"/>
                              <w:rPr>
                                <w:rFonts w:cs="新細明體"/>
                                <w:color w:val="000000"/>
                                <w:szCs w:val="26"/>
                                <w:lang w:val="zh-TW"/>
                              </w:rPr>
                            </w:pPr>
                          </w:p>
                        </w:txbxContent>
                      </v:textbox>
                    </v:shape>
                  </w:pict>
                </mc:Fallback>
              </mc:AlternateContent>
            </w:r>
            <w:r w:rsidR="0070700D" w:rsidRPr="00CC13DE">
              <w:rPr>
                <w:rFonts w:ascii="Book Antiqua" w:hAnsi="Book Antiqua"/>
                <w:noProof/>
                <w:color w:val="000000" w:themeColor="text1"/>
                <w:sz w:val="24"/>
              </w:rPr>
              <mc:AlternateContent>
                <mc:Choice Requires="wps">
                  <w:drawing>
                    <wp:anchor distT="0" distB="0" distL="114300" distR="114300" simplePos="0" relativeHeight="251660800" behindDoc="0" locked="0" layoutInCell="1" allowOverlap="1">
                      <wp:simplePos x="0" y="0"/>
                      <wp:positionH relativeFrom="column">
                        <wp:posOffset>4801870</wp:posOffset>
                      </wp:positionH>
                      <wp:positionV relativeFrom="paragraph">
                        <wp:posOffset>295275</wp:posOffset>
                      </wp:positionV>
                      <wp:extent cx="838835" cy="314325"/>
                      <wp:effectExtent l="3810" t="3175" r="0" b="0"/>
                      <wp:wrapNone/>
                      <wp:docPr id="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58" type="#_x0000_t202" style="position:absolute;margin-left:378.1pt;margin-top:23.25pt;width:66.0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riug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" filled="f" stroked="f">
                      <v:textbox inset="2.33681mm,1.1684mm,2.33681mm,1.1684mm">
                        <w:txbxContent>
                          <w:p w:rsidR="008F40C7" w:rsidRDefault="008F40C7">
                            <w:pPr>
                              <w:autoSpaceDE w:val="0"/>
                              <w:autoSpaceDN w:val="0"/>
                              <w:adjustRightInd w:val="0"/>
                              <w:rPr>
                                <w:rFonts w:ascii="Arial" w:hAnsi="Arial" w:cs="Arial"/>
                                <w:color w:val="000000"/>
                                <w:szCs w:val="26"/>
                              </w:rPr>
                            </w:pPr>
                          </w:p>
                        </w:txbxContent>
                      </v:textbox>
                    </v:shape>
                  </w:pict>
                </mc:Fallback>
              </mc:AlternateContent>
            </w:r>
            <w:r w:rsidR="0070700D" w:rsidRPr="00CC13DE">
              <w:rPr>
                <w:rFonts w:ascii="Book Antiqua" w:hAnsi="Book Antiqua"/>
                <w:noProof/>
                <w:color w:val="000000" w:themeColor="text1"/>
                <w:sz w:val="24"/>
              </w:rPr>
              <mc:AlternateContent>
                <mc:Choice Requires="wps">
                  <w:drawing>
                    <wp:anchor distT="0" distB="0" distL="0" distR="0" simplePos="0" relativeHeight="251659776" behindDoc="0" locked="0" layoutInCell="1" allowOverlap="1">
                      <wp:simplePos x="0" y="0"/>
                      <wp:positionH relativeFrom="column">
                        <wp:posOffset>344170</wp:posOffset>
                      </wp:positionH>
                      <wp:positionV relativeFrom="paragraph">
                        <wp:posOffset>295275</wp:posOffset>
                      </wp:positionV>
                      <wp:extent cx="539750" cy="336550"/>
                      <wp:effectExtent l="3810" t="3175" r="0" b="3175"/>
                      <wp:wrapNone/>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40C7" w:rsidRDefault="008F40C7">
                                  <w:pPr>
                                    <w:autoSpaceDE w:val="0"/>
                                    <w:autoSpaceDN w:val="0"/>
                                    <w:adjustRightInd w:val="0"/>
                                    <w:rPr>
                                      <w:rFonts w:ascii="標楷體" w:cs="標楷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59" style="position:absolute;margin-left:27.1pt;margin-top:23.25pt;width:42.5pt;height:26.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" filled="f" fillcolor="#ffc" stroked="f">
                      <v:textbox inset="2.33681mm,1.1684mm,2.33681mm,1.1684mm">
                        <w:txbxContent>
                          <w:p w:rsidR="008F40C7" w:rsidRDefault="008F40C7">
                            <w:pPr>
                              <w:autoSpaceDE w:val="0"/>
                              <w:autoSpaceDN w:val="0"/>
                              <w:adjustRightInd w:val="0"/>
                              <w:rPr>
                                <w:rFonts w:ascii="標楷體" w:cs="標楷體"/>
                                <w:color w:val="000000"/>
                                <w:szCs w:val="26"/>
                                <w:lang w:val="zh-TW"/>
                              </w:rPr>
                            </w:pPr>
                          </w:p>
                        </w:txbxContent>
                      </v:textbox>
                    </v:rect>
                  </w:pict>
                </mc:Fallback>
              </mc:AlternateContent>
            </w:r>
            <w:r w:rsidR="0070700D" w:rsidRPr="00CC13DE">
              <w:rPr>
                <w:rFonts w:ascii="Book Antiqua" w:hAnsi="Book Antiqua"/>
                <w:b/>
                <w:noProof/>
                <w:color w:val="000000" w:themeColor="text1"/>
                <w:sz w:val="24"/>
              </w:rPr>
              <mc:AlternateContent>
                <mc:Choice Requires="wps">
                  <w:drawing>
                    <wp:anchor distT="0" distB="0" distL="0" distR="0" simplePos="0" relativeHeight="251656704" behindDoc="0" locked="0" layoutInCell="1" allowOverlap="1">
                      <wp:simplePos x="0" y="0"/>
                      <wp:positionH relativeFrom="column">
                        <wp:posOffset>1110615</wp:posOffset>
                      </wp:positionH>
                      <wp:positionV relativeFrom="paragraph">
                        <wp:posOffset>132080</wp:posOffset>
                      </wp:positionV>
                      <wp:extent cx="3354070" cy="336550"/>
                      <wp:effectExtent l="0" t="1905" r="0" b="4445"/>
                      <wp:wrapNone/>
                      <wp:docPr id="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40C7" w:rsidRDefault="008F40C7">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60" style="position:absolute;margin-left:87.45pt;margin-top:10.4pt;width:264.1pt;height:26.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" filled="f" fillcolor="#ffc" stroked="f">
                      <v:textbox inset="2.33681mm,1.1684mm,2.33681mm,1.1684mm">
                        <w:txbxContent>
                          <w:p w:rsidR="008F40C7" w:rsidRDefault="008F40C7">
                            <w:pPr>
                              <w:autoSpaceDE w:val="0"/>
                              <w:autoSpaceDN w:val="0"/>
                              <w:adjustRightInd w:val="0"/>
                              <w:rPr>
                                <w:rFonts w:ascii="Arial" w:hAnsi="Arial" w:cs="Arial"/>
                                <w:color w:val="000000"/>
                                <w:szCs w:val="26"/>
                              </w:rPr>
                            </w:pPr>
                          </w:p>
                        </w:txbxContent>
                      </v:textbox>
                    </v:rect>
                  </w:pict>
                </mc:Fallback>
              </mc:AlternateContent>
            </w:r>
            <w:r w:rsidRPr="001772C6">
              <w:rPr>
                <w:rFonts w:ascii="標楷體" w:hAnsi="標楷體"/>
                <w:noProof/>
                <w:color w:val="000000" w:themeColor="text1"/>
                <w:sz w:val="24"/>
              </w:rPr>
              <mc:AlternateContent>
                <mc:Choice Requires="wps">
                  <w:drawing>
                    <wp:anchor distT="0" distB="0" distL="0" distR="0" simplePos="0" relativeHeight="251674112" behindDoc="0" locked="0" layoutInCell="1" allowOverlap="1" wp14:anchorId="2A40C519" wp14:editId="11D6165E">
                      <wp:simplePos x="0" y="0"/>
                      <wp:positionH relativeFrom="column">
                        <wp:posOffset>760095</wp:posOffset>
                      </wp:positionH>
                      <wp:positionV relativeFrom="paragraph">
                        <wp:posOffset>9525</wp:posOffset>
                      </wp:positionV>
                      <wp:extent cx="3354070" cy="336550"/>
                      <wp:effectExtent l="0" t="1905" r="0" b="4445"/>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40C7" w:rsidRDefault="008F40C7" w:rsidP="001772C6">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0C519" id="Rectangle 26" o:spid="_x0000_s1061" style="position:absolute;margin-left:59.85pt;margin-top:.75pt;width:264.1pt;height:26.5pt;z-index:251674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" filled="f" fillcolor="#ffc" stroked="f">
                      <v:textbox inset="2.33681mm,1.1684mm,2.33681mm,1.1684mm">
                        <w:txbxContent>
                          <w:p w:rsidR="008F40C7" w:rsidRDefault="008F40C7" w:rsidP="001772C6">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v:textbox>
                    </v:rect>
                  </w:pict>
                </mc:Fallback>
              </mc:AlternateContent>
            </w:r>
            <w:r w:rsidRPr="001772C6">
              <w:rPr>
                <w:rFonts w:ascii="標楷體" w:hAnsi="標楷體"/>
                <w:noProof/>
                <w:color w:val="000000" w:themeColor="text1"/>
                <w:sz w:val="24"/>
              </w:rPr>
              <mc:AlternateContent>
                <mc:Choice Requires="wps">
                  <w:drawing>
                    <wp:anchor distT="0" distB="0" distL="114300" distR="114300" simplePos="0" relativeHeight="251675136" behindDoc="0" locked="0" layoutInCell="1" allowOverlap="1" wp14:anchorId="6938BDB5" wp14:editId="40D2A84A">
                      <wp:simplePos x="0" y="0"/>
                      <wp:positionH relativeFrom="column">
                        <wp:posOffset>679450</wp:posOffset>
                      </wp:positionH>
                      <wp:positionV relativeFrom="paragraph">
                        <wp:posOffset>412115</wp:posOffset>
                      </wp:positionV>
                      <wp:extent cx="3284220" cy="0"/>
                      <wp:effectExtent l="13335" t="12700" r="7620" b="63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D66B5" id="Line 27"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2.45pt" to="312.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9+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"/>
                  </w:pict>
                </mc:Fallback>
              </mc:AlternateContent>
            </w:r>
            <w:r w:rsidRPr="001772C6">
              <w:rPr>
                <w:rFonts w:ascii="標楷體" w:hAnsi="標楷體"/>
                <w:noProof/>
                <w:color w:val="000000" w:themeColor="text1"/>
                <w:sz w:val="24"/>
              </w:rPr>
              <mc:AlternateContent>
                <mc:Choice Requires="wps">
                  <w:drawing>
                    <wp:anchor distT="0" distB="0" distL="0" distR="0" simplePos="0" relativeHeight="251676160" behindDoc="0" locked="0" layoutInCell="1" allowOverlap="1" wp14:anchorId="418FDDE9" wp14:editId="4740F80E">
                      <wp:simplePos x="0" y="0"/>
                      <wp:positionH relativeFrom="column">
                        <wp:posOffset>-6350</wp:posOffset>
                      </wp:positionH>
                      <wp:positionV relativeFrom="paragraph">
                        <wp:posOffset>173990</wp:posOffset>
                      </wp:positionV>
                      <wp:extent cx="539750" cy="336550"/>
                      <wp:effectExtent l="3810" t="3175" r="0" b="3175"/>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40C7" w:rsidRDefault="008F40C7"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FDDE9" id="Rectangle 29" o:spid="_x0000_s1062" style="position:absolute;margin-left:-.5pt;margin-top:13.7pt;width:42.5pt;height:26.5pt;z-index:251676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" filled="f" fillcolor="#ffc" stroked="f">
                      <v:textbox inset="2.33681mm,1.1684mm,2.33681mm,1.1684mm">
                        <w:txbxContent>
                          <w:p w:rsidR="008F40C7" w:rsidRDefault="008F40C7"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v:textbox>
                    </v:rect>
                  </w:pict>
                </mc:Fallback>
              </mc:AlternateContent>
            </w:r>
            <w:r w:rsidRPr="001772C6">
              <w:rPr>
                <w:rFonts w:ascii="標楷體" w:hAnsi="標楷體"/>
                <w:noProof/>
                <w:color w:val="000000" w:themeColor="text1"/>
                <w:sz w:val="24"/>
              </w:rPr>
              <mc:AlternateContent>
                <mc:Choice Requires="wps">
                  <w:drawing>
                    <wp:anchor distT="0" distB="0" distL="114300" distR="114300" simplePos="0" relativeHeight="251677184" behindDoc="0" locked="0" layoutInCell="1" allowOverlap="1" wp14:anchorId="17B66282" wp14:editId="4AEDC508">
                      <wp:simplePos x="0" y="0"/>
                      <wp:positionH relativeFrom="column">
                        <wp:posOffset>4451350</wp:posOffset>
                      </wp:positionH>
                      <wp:positionV relativeFrom="paragraph">
                        <wp:posOffset>173990</wp:posOffset>
                      </wp:positionV>
                      <wp:extent cx="838835" cy="314325"/>
                      <wp:effectExtent l="3810" t="3175" r="0" b="0"/>
                      <wp:wrapNone/>
                      <wp:docPr id="14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1772C6">
                                  <w:pPr>
                                    <w:autoSpaceDE w:val="0"/>
                                    <w:autoSpaceDN w:val="0"/>
                                    <w:adjustRightInd w:val="0"/>
                                    <w:rPr>
                                      <w:rFonts w:ascii="Arial" w:hAnsi="Arial" w:cs="Arial"/>
                                      <w:color w:val="000000"/>
                                      <w:sz w:val="24"/>
                                    </w:rPr>
                                  </w:pPr>
                                  <w:r>
                                    <w:rPr>
                                      <w:rFonts w:ascii="Arial" w:hAnsi="Arial" w:cs="Arial"/>
                                      <w:color w:val="000000"/>
                                      <w:sz w:val="24"/>
                                    </w:rPr>
                                    <w:t>0.2456</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66282" id="Text Box 30" o:spid="_x0000_s1063" type="#_x0000_t202" style="position:absolute;margin-left:350.5pt;margin-top:13.7pt;width:66.05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" filled="f" stroked="f">
                      <v:textbox inset="2.33681mm,1.1684mm,2.33681mm,1.1684mm">
                        <w:txbxContent>
                          <w:p w:rsidR="008F40C7" w:rsidRDefault="008F40C7" w:rsidP="001772C6">
                            <w:pPr>
                              <w:autoSpaceDE w:val="0"/>
                              <w:autoSpaceDN w:val="0"/>
                              <w:adjustRightInd w:val="0"/>
                              <w:rPr>
                                <w:rFonts w:ascii="Arial" w:hAnsi="Arial" w:cs="Arial"/>
                                <w:color w:val="000000"/>
                                <w:sz w:val="24"/>
                              </w:rPr>
                            </w:pPr>
                            <w:r>
                              <w:rPr>
                                <w:rFonts w:ascii="Arial" w:hAnsi="Arial" w:cs="Arial"/>
                                <w:color w:val="000000"/>
                                <w:sz w:val="24"/>
                              </w:rPr>
                              <w:t>0.2456</w:t>
                            </w:r>
                          </w:p>
                        </w:txbxContent>
                      </v:textbox>
                    </v:shape>
                  </w:pict>
                </mc:Fallback>
              </mc:AlternateContent>
            </w:r>
            <w:r w:rsidRPr="001772C6">
              <w:rPr>
                <w:rFonts w:ascii="標楷體" w:hAnsi="標楷體"/>
                <w:noProof/>
                <w:color w:val="000000" w:themeColor="text1"/>
                <w:sz w:val="24"/>
              </w:rPr>
              <mc:AlternateContent>
                <mc:Choice Requires="wps">
                  <w:drawing>
                    <wp:anchor distT="0" distB="0" distL="114300" distR="114300" simplePos="0" relativeHeight="251678208" behindDoc="0" locked="0" layoutInCell="1" allowOverlap="1" wp14:anchorId="5E85C18F" wp14:editId="4C5F6D2E">
                      <wp:simplePos x="0" y="0"/>
                      <wp:positionH relativeFrom="column">
                        <wp:posOffset>4108450</wp:posOffset>
                      </wp:positionH>
                      <wp:positionV relativeFrom="paragraph">
                        <wp:posOffset>173990</wp:posOffset>
                      </wp:positionV>
                      <wp:extent cx="314325" cy="209550"/>
                      <wp:effectExtent l="3810" t="3175" r="0" b="0"/>
                      <wp:wrapNone/>
                      <wp:docPr id="14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5C18F" id="Text Box 31" o:spid="_x0000_s1064" type="#_x0000_t202" style="position:absolute;margin-left:323.5pt;margin-top:13.7pt;width:24.75pt;height:1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GpvAIAAMM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" filled="f" stroked="f">
                      <v:textbox inset="2.33681mm,1.1684mm,2.33681mm,1.1684mm">
                        <w:txbxContent>
                          <w:p w:rsidR="008F40C7" w:rsidRDefault="008F40C7"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pict>
                </mc:Fallback>
              </mc:AlternateContent>
            </w:r>
          </w:p>
        </w:tc>
      </w:tr>
    </w:tbl>
    <w:p w:rsidR="005D59F6" w:rsidRPr="00CC13DE" w:rsidRDefault="005D59F6">
      <w:pPr>
        <w:spacing w:line="440" w:lineRule="exact"/>
        <w:rPr>
          <w:rFonts w:ascii="Book Antiqua" w:hAnsi="Book Antiqua"/>
          <w:color w:val="000000" w:themeColor="text1"/>
          <w:sz w:val="24"/>
        </w:rPr>
      </w:pPr>
    </w:p>
    <w:p w:rsidR="005D59F6" w:rsidRPr="00CC13DE" w:rsidRDefault="005D59F6">
      <w:pPr>
        <w:pStyle w:val="1"/>
        <w:spacing w:afterLines="0" w:after="0" w:line="440" w:lineRule="exact"/>
        <w:rPr>
          <w:rFonts w:ascii="Book Antiqua" w:hAnsi="Book Antiqua"/>
          <w:color w:val="000000" w:themeColor="text1"/>
          <w:szCs w:val="40"/>
        </w:rPr>
      </w:pPr>
      <w:r w:rsidRPr="00CC13DE">
        <w:rPr>
          <w:rFonts w:ascii="Book Antiqua" w:hAnsi="Book Antiqua"/>
          <w:color w:val="000000" w:themeColor="text1"/>
          <w:sz w:val="24"/>
        </w:rPr>
        <w:br w:type="page"/>
      </w:r>
      <w:bookmarkStart w:id="379" w:name="_Toc121734085"/>
      <w:bookmarkStart w:id="380" w:name="_Toc55996755"/>
      <w:r w:rsidRPr="00CC13DE">
        <w:rPr>
          <w:rFonts w:ascii="Book Antiqua" w:hAnsi="標楷體"/>
          <w:color w:val="000000" w:themeColor="text1"/>
          <w:szCs w:val="40"/>
        </w:rPr>
        <w:lastRenderedPageBreak/>
        <w:t>表</w:t>
      </w:r>
      <w:r w:rsidRPr="00CC13DE">
        <w:rPr>
          <w:rFonts w:ascii="Book Antiqua" w:hAnsi="Book Antiqua"/>
          <w:color w:val="000000" w:themeColor="text1"/>
          <w:szCs w:val="40"/>
        </w:rPr>
        <w:t>30-16</w:t>
      </w:r>
      <w:r w:rsidRPr="00CC13DE">
        <w:rPr>
          <w:rFonts w:ascii="Book Antiqua" w:hAnsi="標楷體"/>
          <w:color w:val="000000" w:themeColor="text1"/>
          <w:szCs w:val="40"/>
        </w:rPr>
        <w:t>：國外借券再投資風險資本額計算表</w:t>
      </w:r>
      <w:bookmarkEnd w:id="379"/>
      <w:bookmarkEnd w:id="380"/>
    </w:p>
    <w:p w:rsidR="005D59F6" w:rsidRPr="00CC13DE" w:rsidRDefault="005D59F6">
      <w:pPr>
        <w:spacing w:line="440" w:lineRule="exact"/>
        <w:rPr>
          <w:rFonts w:ascii="Book Antiqua" w:hAnsi="Book Antiqua"/>
          <w:color w:val="000000" w:themeColor="text1"/>
          <w:sz w:val="24"/>
        </w:rPr>
      </w:pPr>
      <w:r w:rsidRPr="00CC13DE">
        <w:rPr>
          <w:rFonts w:ascii="Book Antiqua" w:hAnsi="標楷體"/>
          <w:color w:val="000000" w:themeColor="text1"/>
          <w:sz w:val="24"/>
        </w:rPr>
        <w:t>本表僅供填報國外借券再投資明細，暫不作風險資本額之計算。</w:t>
      </w:r>
    </w:p>
    <w:p w:rsidR="005D59F6" w:rsidRPr="00CC13DE" w:rsidRDefault="005D59F6">
      <w:pPr>
        <w:spacing w:line="440" w:lineRule="exact"/>
        <w:rPr>
          <w:rFonts w:ascii="Book Antiqua" w:hAnsi="Book Antiqua"/>
          <w:b/>
          <w:color w:val="000000" w:themeColor="text1"/>
          <w:sz w:val="24"/>
        </w:rPr>
      </w:pPr>
    </w:p>
    <w:p w:rsidR="00510E1F" w:rsidRPr="00CC13DE" w:rsidRDefault="00510E1F">
      <w:pPr>
        <w:spacing w:line="440" w:lineRule="exact"/>
        <w:rPr>
          <w:rFonts w:ascii="Book Antiqua" w:hAnsi="Book Antiqua"/>
          <w:color w:val="000000" w:themeColor="text1"/>
          <w:sz w:val="24"/>
        </w:rPr>
      </w:pPr>
    </w:p>
    <w:p w:rsidR="005D59F6" w:rsidRPr="00CC13DE" w:rsidRDefault="00510E1F" w:rsidP="00510E1F">
      <w:pPr>
        <w:pStyle w:val="1"/>
        <w:rPr>
          <w:rFonts w:hAnsi="Book Antiqua"/>
          <w:color w:val="000000" w:themeColor="text1"/>
        </w:rPr>
      </w:pPr>
      <w:r w:rsidRPr="00CC13DE">
        <w:rPr>
          <w:rFonts w:hAnsi="Book Antiqua"/>
          <w:color w:val="000000" w:themeColor="text1"/>
          <w:sz w:val="24"/>
        </w:rPr>
        <w:br w:type="page"/>
      </w:r>
      <w:bookmarkStart w:id="381" w:name="_Toc55996756"/>
      <w:r w:rsidR="005D59F6" w:rsidRPr="00CC13DE">
        <w:rPr>
          <w:color w:val="000000" w:themeColor="text1"/>
        </w:rPr>
        <w:lastRenderedPageBreak/>
        <w:t>附錄一：保險業計算資本適足率之資產認許標準及評價原則</w:t>
      </w:r>
      <w:bookmarkEnd w:id="376"/>
      <w:bookmarkEnd w:id="381"/>
    </w:p>
    <w:p w:rsidR="005D59F6" w:rsidRPr="00CC13DE" w:rsidRDefault="005D59F6">
      <w:pPr>
        <w:pStyle w:val="Web"/>
        <w:spacing w:before="0" w:beforeAutospacing="0" w:after="0" w:afterAutospacing="0" w:line="440" w:lineRule="exact"/>
        <w:jc w:val="center"/>
        <w:rPr>
          <w:rFonts w:ascii="Book Antiqua" w:hAnsi="Book Antiqua"/>
          <w:b/>
          <w:bCs/>
          <w:color w:val="000000" w:themeColor="text1"/>
          <w:sz w:val="24"/>
        </w:rPr>
      </w:pPr>
    </w:p>
    <w:p w:rsidR="005D59F6" w:rsidRPr="00CC13DE" w:rsidRDefault="005D59F6">
      <w:pPr>
        <w:pStyle w:val="Web"/>
        <w:spacing w:before="0" w:beforeAutospacing="0" w:after="0" w:afterAutospacing="0" w:line="440" w:lineRule="exact"/>
        <w:jc w:val="both"/>
        <w:rPr>
          <w:rFonts w:ascii="Book Antiqua" w:hAnsi="Book Antiqua"/>
          <w:b/>
          <w:bCs/>
          <w:color w:val="000000" w:themeColor="text1"/>
          <w:sz w:val="24"/>
        </w:rPr>
      </w:pPr>
    </w:p>
    <w:p w:rsidR="005D59F6" w:rsidRPr="00CC13DE" w:rsidRDefault="005D59F6">
      <w:pPr>
        <w:pStyle w:val="af3"/>
        <w:spacing w:line="440" w:lineRule="exact"/>
        <w:ind w:left="485" w:hanging="485"/>
        <w:jc w:val="both"/>
        <w:rPr>
          <w:rFonts w:ascii="Book Antiqua" w:hAnsi="Book Antiqua" w:cs="Times New Roman"/>
          <w:color w:val="000000" w:themeColor="text1"/>
          <w:sz w:val="24"/>
          <w:szCs w:val="24"/>
        </w:rPr>
      </w:pPr>
      <w:r w:rsidRPr="00CC13DE">
        <w:rPr>
          <w:rFonts w:ascii="Book Antiqua" w:hAnsi="標楷體" w:cs="Times New Roman"/>
          <w:color w:val="000000" w:themeColor="text1"/>
          <w:sz w:val="24"/>
          <w:szCs w:val="24"/>
        </w:rPr>
        <w:t>一、保險業認許資產之標準及評價，依本原則之規定，本原則未規定者，依有關法令及一般公認會計原則規定。</w:t>
      </w:r>
    </w:p>
    <w:p w:rsidR="00C1261F" w:rsidRPr="00CC13DE" w:rsidRDefault="00C1261F" w:rsidP="00C1261F">
      <w:pPr>
        <w:pStyle w:val="af4"/>
        <w:spacing w:line="440" w:lineRule="exact"/>
        <w:ind w:left="520"/>
        <w:rPr>
          <w:rFonts w:hAnsi="標楷體" w:cs="Times New Roman"/>
          <w:color w:val="000000" w:themeColor="text1"/>
          <w:szCs w:val="24"/>
        </w:rPr>
      </w:pPr>
      <w:r w:rsidRPr="00CC13DE">
        <w:rPr>
          <w:rFonts w:hAnsi="標楷體" w:cs="Times New Roman" w:hint="eastAsia"/>
          <w:color w:val="000000" w:themeColor="text1"/>
          <w:szCs w:val="24"/>
        </w:rPr>
        <w:t>前項所稱一般公認會計原則，係指經金融監督管理委員會認可之國際財務報導準則、國際會計準則、解釋及解釋公告。</w:t>
      </w:r>
    </w:p>
    <w:p w:rsidR="005D59F6" w:rsidRPr="00CC13DE" w:rsidRDefault="005D59F6">
      <w:pPr>
        <w:pStyle w:val="af3"/>
        <w:spacing w:line="440" w:lineRule="exact"/>
        <w:ind w:left="485" w:hanging="485"/>
        <w:jc w:val="both"/>
        <w:rPr>
          <w:rFonts w:ascii="Book Antiqua" w:hAnsi="Book Antiqua" w:cs="Times New Roman"/>
          <w:color w:val="000000" w:themeColor="text1"/>
          <w:sz w:val="24"/>
          <w:szCs w:val="24"/>
        </w:rPr>
      </w:pPr>
    </w:p>
    <w:p w:rsidR="00851FAE" w:rsidRPr="00CC13DE" w:rsidRDefault="00851FAE" w:rsidP="00851FAE">
      <w:pPr>
        <w:pStyle w:val="af3"/>
        <w:spacing w:line="440" w:lineRule="exact"/>
        <w:ind w:left="485" w:hanging="485"/>
        <w:jc w:val="both"/>
        <w:rPr>
          <w:rFonts w:hAnsi="標楷體" w:cs="Times New Roman"/>
          <w:color w:val="000000" w:themeColor="text1"/>
          <w:sz w:val="24"/>
          <w:szCs w:val="24"/>
        </w:rPr>
      </w:pPr>
      <w:r w:rsidRPr="00CC13DE">
        <w:rPr>
          <w:rFonts w:hAnsi="標楷體" w:cs="Times New Roman" w:hint="eastAsia"/>
          <w:color w:val="000000" w:themeColor="text1"/>
          <w:sz w:val="24"/>
          <w:szCs w:val="24"/>
        </w:rPr>
        <w:t>二、</w:t>
      </w:r>
      <w:r w:rsidRPr="00CC13DE">
        <w:rPr>
          <w:rFonts w:hAnsi="標楷體" w:cs="Times New Roman"/>
          <w:color w:val="000000" w:themeColor="text1"/>
          <w:sz w:val="24"/>
          <w:szCs w:val="24"/>
        </w:rPr>
        <w:t>保險業認許資產之評價，指主管機關為確保保險業之清償能力及資本適足性，對其資產變現能力之評估。</w:t>
      </w:r>
    </w:p>
    <w:p w:rsidR="00851FAE" w:rsidRPr="00CC13DE" w:rsidRDefault="00851FAE" w:rsidP="00851FAE">
      <w:pPr>
        <w:pStyle w:val="af3"/>
        <w:spacing w:line="440" w:lineRule="exact"/>
        <w:ind w:left="485" w:hanging="485"/>
        <w:jc w:val="both"/>
        <w:rPr>
          <w:rFonts w:hAnsi="標楷體" w:cs="Times New Roman"/>
          <w:color w:val="000000" w:themeColor="text1"/>
          <w:sz w:val="24"/>
          <w:szCs w:val="24"/>
        </w:rPr>
      </w:pPr>
    </w:p>
    <w:p w:rsidR="00851FAE" w:rsidRPr="00CC13DE" w:rsidRDefault="00851FAE" w:rsidP="00851FAE">
      <w:pPr>
        <w:pStyle w:val="af3"/>
        <w:spacing w:line="440" w:lineRule="exact"/>
        <w:ind w:left="485" w:hanging="485"/>
        <w:jc w:val="both"/>
        <w:rPr>
          <w:rFonts w:hAnsi="標楷體" w:cs="Times New Roman"/>
          <w:color w:val="000000" w:themeColor="text1"/>
          <w:sz w:val="24"/>
          <w:szCs w:val="24"/>
        </w:rPr>
      </w:pPr>
      <w:r w:rsidRPr="00CC13DE">
        <w:rPr>
          <w:rFonts w:hAnsi="標楷體" w:cs="Times New Roman" w:hint="eastAsia"/>
          <w:color w:val="000000" w:themeColor="text1"/>
          <w:sz w:val="24"/>
          <w:szCs w:val="24"/>
        </w:rPr>
        <w:t>三、未上市、未上櫃之股票，以該發行股票公司每股淨值與帳面金額孰低評價。</w:t>
      </w:r>
    </w:p>
    <w:p w:rsidR="00851FAE" w:rsidRPr="00CC13DE" w:rsidRDefault="00851FAE" w:rsidP="00851FAE">
      <w:pPr>
        <w:pStyle w:val="af4"/>
        <w:spacing w:line="440" w:lineRule="exact"/>
        <w:ind w:left="520"/>
        <w:rPr>
          <w:rFonts w:hAnsi="標楷體" w:cs="Times New Roman"/>
          <w:color w:val="000000" w:themeColor="text1"/>
          <w:szCs w:val="24"/>
        </w:rPr>
      </w:pPr>
      <w:r w:rsidRPr="00CC13DE">
        <w:rPr>
          <w:rFonts w:hAnsi="標楷體" w:cs="Times New Roman" w:hint="eastAsia"/>
          <w:color w:val="000000" w:themeColor="text1"/>
          <w:szCs w:val="24"/>
        </w:rPr>
        <w:t>以未上市、未上櫃股票為質之放款，其授信金額逾該質押股票以每股淨值計算之金額，屬非認許資產。</w:t>
      </w:r>
    </w:p>
    <w:p w:rsidR="00851FAE" w:rsidRPr="00CC13DE" w:rsidRDefault="00851FAE" w:rsidP="00851FAE">
      <w:pPr>
        <w:pStyle w:val="af4"/>
        <w:spacing w:line="440" w:lineRule="exact"/>
        <w:ind w:left="520"/>
        <w:rPr>
          <w:rFonts w:hAnsi="標楷體" w:cs="Times New Roman"/>
          <w:color w:val="000000" w:themeColor="text1"/>
          <w:szCs w:val="24"/>
        </w:rPr>
      </w:pPr>
    </w:p>
    <w:p w:rsidR="00851FAE" w:rsidRPr="00CC13DE" w:rsidRDefault="00851FAE" w:rsidP="00851FAE">
      <w:pPr>
        <w:pStyle w:val="af3"/>
        <w:spacing w:line="440" w:lineRule="exact"/>
        <w:ind w:left="485" w:hanging="485"/>
        <w:jc w:val="both"/>
        <w:rPr>
          <w:rFonts w:hAnsi="標楷體" w:cs="Times New Roman"/>
          <w:color w:val="000000" w:themeColor="text1"/>
          <w:sz w:val="24"/>
          <w:szCs w:val="24"/>
        </w:rPr>
      </w:pPr>
      <w:r w:rsidRPr="00CC13DE">
        <w:rPr>
          <w:rFonts w:hAnsi="標楷體" w:cs="Times New Roman" w:hint="eastAsia"/>
          <w:color w:val="000000" w:themeColor="text1"/>
          <w:sz w:val="24"/>
          <w:szCs w:val="24"/>
        </w:rPr>
        <w:t>四、債券投資，以其攤銷後成本評價。</w:t>
      </w:r>
    </w:p>
    <w:p w:rsidR="00851FAE" w:rsidRPr="00CC13DE" w:rsidRDefault="00851FAE" w:rsidP="00851FAE">
      <w:pPr>
        <w:pStyle w:val="af3"/>
        <w:spacing w:line="440" w:lineRule="exact"/>
        <w:ind w:left="485" w:hanging="485"/>
        <w:jc w:val="both"/>
        <w:rPr>
          <w:rFonts w:hAnsi="標楷體" w:cs="Times New Roman"/>
          <w:color w:val="000000" w:themeColor="text1"/>
          <w:sz w:val="24"/>
          <w:szCs w:val="24"/>
        </w:rPr>
      </w:pPr>
    </w:p>
    <w:p w:rsidR="00851FAE" w:rsidRPr="00CC13DE" w:rsidRDefault="00851FAE" w:rsidP="00851FAE">
      <w:pPr>
        <w:pStyle w:val="af3"/>
        <w:spacing w:line="440" w:lineRule="exact"/>
        <w:ind w:left="485" w:hanging="485"/>
        <w:jc w:val="both"/>
        <w:rPr>
          <w:rFonts w:hAnsi="標楷體" w:cs="Times New Roman"/>
          <w:color w:val="000000" w:themeColor="text1"/>
          <w:sz w:val="24"/>
          <w:szCs w:val="24"/>
        </w:rPr>
      </w:pPr>
      <w:r w:rsidRPr="00CC13DE">
        <w:rPr>
          <w:rFonts w:hAnsi="標楷體" w:cs="Times New Roman" w:hint="eastAsia"/>
          <w:color w:val="000000" w:themeColor="text1"/>
          <w:sz w:val="24"/>
          <w:szCs w:val="24"/>
        </w:rPr>
        <w:t>五、應收款項，有下列情事者，屬非認許資產：</w:t>
      </w:r>
    </w:p>
    <w:p w:rsidR="00851FAE" w:rsidRPr="00CC13DE" w:rsidRDefault="00851FAE" w:rsidP="00851FAE">
      <w:pPr>
        <w:pStyle w:val="af5"/>
        <w:spacing w:line="440" w:lineRule="exact"/>
        <w:ind w:left="1168"/>
        <w:rPr>
          <w:rFonts w:hAnsi="標楷體" w:cs="Times New Roman"/>
          <w:color w:val="000000" w:themeColor="text1"/>
          <w:szCs w:val="24"/>
        </w:rPr>
      </w:pPr>
      <w:r w:rsidRPr="00CC13DE">
        <w:rPr>
          <w:rFonts w:hAnsi="標楷體" w:cs="Times New Roman" w:hint="eastAsia"/>
          <w:color w:val="000000" w:themeColor="text1"/>
          <w:szCs w:val="24"/>
        </w:rPr>
        <w:t>（一）應收票據到期日逾評價基準日三個月以上者，應收保費逾保單生效日三個月以上者，其他應收款逾入帳日三個月以上者。</w:t>
      </w:r>
    </w:p>
    <w:p w:rsidR="00851FAE" w:rsidRPr="00CC13DE" w:rsidRDefault="00851FAE" w:rsidP="00851FAE">
      <w:pPr>
        <w:pStyle w:val="af5"/>
        <w:spacing w:line="440" w:lineRule="exact"/>
        <w:ind w:left="1168"/>
        <w:rPr>
          <w:rFonts w:hAnsi="標楷體" w:cs="Times New Roman"/>
          <w:color w:val="000000" w:themeColor="text1"/>
          <w:szCs w:val="24"/>
        </w:rPr>
      </w:pPr>
      <w:r w:rsidRPr="00CC13DE">
        <w:rPr>
          <w:rFonts w:hAnsi="標楷體" w:cs="Times New Roman" w:hint="eastAsia"/>
          <w:color w:val="000000" w:themeColor="text1"/>
          <w:szCs w:val="24"/>
        </w:rPr>
        <w:t>（二）約定分期交付保險費之應收票據或應收保費，逾分期保險費繳付日三個月以上者。</w:t>
      </w:r>
      <w:r w:rsidRPr="00CC13DE">
        <w:rPr>
          <w:rFonts w:hAnsi="標楷體" w:cs="Times New Roman"/>
          <w:color w:val="000000" w:themeColor="text1"/>
          <w:szCs w:val="24"/>
        </w:rPr>
        <w:t xml:space="preserve"> </w:t>
      </w:r>
    </w:p>
    <w:p w:rsidR="00851FAE" w:rsidRPr="00CC13DE" w:rsidRDefault="00851FAE" w:rsidP="00851FAE">
      <w:pPr>
        <w:pStyle w:val="af5"/>
        <w:spacing w:line="440" w:lineRule="exact"/>
        <w:ind w:left="1168"/>
        <w:rPr>
          <w:rFonts w:hAnsi="標楷體" w:cs="Times New Roman"/>
          <w:color w:val="000000" w:themeColor="text1"/>
          <w:szCs w:val="24"/>
        </w:rPr>
      </w:pPr>
      <w:r w:rsidRPr="00CC13DE">
        <w:rPr>
          <w:rFonts w:hAnsi="標楷體" w:cs="Times New Roman" w:hint="eastAsia"/>
          <w:color w:val="000000" w:themeColor="text1"/>
          <w:szCs w:val="24"/>
        </w:rPr>
        <w:t>（三）應收收益除壽險貸款及墊繳保費之應收利息外，逾契約收款日三個月以上者。</w:t>
      </w:r>
    </w:p>
    <w:p w:rsidR="00851FAE" w:rsidRPr="00CC13DE" w:rsidRDefault="00851FAE" w:rsidP="00851FAE">
      <w:pPr>
        <w:pStyle w:val="af5"/>
        <w:spacing w:line="440" w:lineRule="exact"/>
        <w:ind w:left="1168"/>
        <w:rPr>
          <w:rFonts w:hAnsi="標楷體" w:cs="Times New Roman"/>
          <w:color w:val="000000" w:themeColor="text1"/>
          <w:szCs w:val="24"/>
        </w:rPr>
      </w:pPr>
      <w:r w:rsidRPr="00CC13DE">
        <w:rPr>
          <w:rFonts w:hAnsi="標楷體" w:cs="Times New Roman" w:hint="eastAsia"/>
          <w:color w:val="000000" w:themeColor="text1"/>
          <w:szCs w:val="24"/>
        </w:rPr>
        <w:t>（四）應收票據，到期未兌現者。</w:t>
      </w:r>
      <w:r w:rsidRPr="00CC13DE">
        <w:rPr>
          <w:rFonts w:hAnsi="標楷體" w:cs="Times New Roman"/>
          <w:color w:val="000000" w:themeColor="text1"/>
          <w:szCs w:val="24"/>
        </w:rPr>
        <w:t xml:space="preserve"> </w:t>
      </w:r>
    </w:p>
    <w:p w:rsidR="00851FAE" w:rsidRPr="00CC13DE" w:rsidRDefault="00851FAE" w:rsidP="00851FAE">
      <w:pPr>
        <w:pStyle w:val="af5"/>
        <w:spacing w:line="440" w:lineRule="exact"/>
        <w:ind w:left="1168"/>
        <w:rPr>
          <w:rFonts w:hAnsi="標楷體" w:cs="Times New Roman"/>
          <w:color w:val="000000" w:themeColor="text1"/>
          <w:szCs w:val="24"/>
        </w:rPr>
      </w:pPr>
      <w:r w:rsidRPr="00CC13DE">
        <w:rPr>
          <w:rFonts w:hAnsi="標楷體" w:cs="Times New Roman" w:hint="eastAsia"/>
          <w:color w:val="000000" w:themeColor="text1"/>
          <w:szCs w:val="24"/>
        </w:rPr>
        <w:t>（五）應攤回再保賠款與給付，除再保險契約另有訂定外，逾保險賠款與給付日九個月以上者。</w:t>
      </w:r>
      <w:r w:rsidRPr="00CC13DE">
        <w:rPr>
          <w:rFonts w:hAnsi="標楷體" w:cs="Times New Roman"/>
          <w:color w:val="000000" w:themeColor="text1"/>
          <w:szCs w:val="24"/>
        </w:rPr>
        <w:t xml:space="preserve"> </w:t>
      </w:r>
    </w:p>
    <w:p w:rsidR="00851FAE" w:rsidRPr="00CC13DE" w:rsidRDefault="00851FAE" w:rsidP="00851FAE">
      <w:pPr>
        <w:pStyle w:val="af5"/>
        <w:spacing w:line="440" w:lineRule="exact"/>
        <w:ind w:left="1168"/>
        <w:rPr>
          <w:rFonts w:hAnsi="標楷體" w:cs="Times New Roman"/>
          <w:color w:val="000000" w:themeColor="text1"/>
          <w:szCs w:val="24"/>
        </w:rPr>
      </w:pPr>
      <w:r w:rsidRPr="00CC13DE">
        <w:rPr>
          <w:rFonts w:hAnsi="標楷體" w:cs="Times New Roman" w:hint="eastAsia"/>
          <w:color w:val="000000" w:themeColor="text1"/>
          <w:szCs w:val="24"/>
        </w:rPr>
        <w:t>（六）應收再保往來款項，除有足額之擔保品外，逾入帳日九個月以上者。</w:t>
      </w:r>
    </w:p>
    <w:p w:rsidR="00851FAE" w:rsidRPr="00CC13DE" w:rsidRDefault="00851FAE" w:rsidP="00851FAE">
      <w:pPr>
        <w:pStyle w:val="af5"/>
        <w:spacing w:line="440" w:lineRule="exact"/>
        <w:ind w:left="1168"/>
        <w:rPr>
          <w:rFonts w:hAnsi="標楷體" w:cs="Times New Roman"/>
          <w:b/>
          <w:color w:val="000000" w:themeColor="text1"/>
          <w:szCs w:val="24"/>
        </w:rPr>
      </w:pPr>
      <w:r w:rsidRPr="00CC13DE">
        <w:rPr>
          <w:rFonts w:hAnsi="標楷體" w:cs="Times New Roman" w:hint="eastAsia"/>
          <w:color w:val="000000" w:themeColor="text1"/>
          <w:szCs w:val="24"/>
        </w:rPr>
        <w:t>上列各項應收款項之催收款，除已提供足額擔保者外，屬非認許資產。</w:t>
      </w:r>
    </w:p>
    <w:p w:rsidR="00851FAE" w:rsidRPr="00CC13DE" w:rsidRDefault="00851FAE" w:rsidP="00851FAE">
      <w:pPr>
        <w:pStyle w:val="af5"/>
        <w:spacing w:line="440" w:lineRule="exact"/>
        <w:ind w:left="1168"/>
        <w:rPr>
          <w:rFonts w:hAnsi="標楷體" w:cs="Times New Roman"/>
          <w:color w:val="000000" w:themeColor="text1"/>
          <w:szCs w:val="24"/>
        </w:rPr>
      </w:pPr>
    </w:p>
    <w:p w:rsidR="00851FAE" w:rsidRPr="00CC13DE" w:rsidRDefault="00851FAE" w:rsidP="00851FAE">
      <w:pPr>
        <w:pStyle w:val="af3"/>
        <w:spacing w:line="440" w:lineRule="exact"/>
        <w:ind w:left="485" w:hanging="485"/>
        <w:jc w:val="both"/>
        <w:rPr>
          <w:rFonts w:hAnsi="標楷體" w:cs="Times New Roman"/>
          <w:color w:val="000000" w:themeColor="text1"/>
          <w:sz w:val="24"/>
          <w:szCs w:val="24"/>
        </w:rPr>
      </w:pPr>
      <w:r w:rsidRPr="00CC13DE">
        <w:rPr>
          <w:rFonts w:hAnsi="標楷體" w:cs="Times New Roman" w:hint="eastAsia"/>
          <w:color w:val="000000" w:themeColor="text1"/>
          <w:sz w:val="24"/>
          <w:szCs w:val="24"/>
        </w:rPr>
        <w:lastRenderedPageBreak/>
        <w:t>六、暫、預付款項，除暫、預付稅款或購買不動產、電子資料處理設備與電腦軟體外，屬非認許資產。</w:t>
      </w:r>
    </w:p>
    <w:p w:rsidR="00851FAE" w:rsidRPr="00CC13DE" w:rsidRDefault="00851FAE" w:rsidP="00851FAE">
      <w:pPr>
        <w:pStyle w:val="af3"/>
        <w:spacing w:line="440" w:lineRule="exact"/>
        <w:ind w:left="485" w:hanging="485"/>
        <w:jc w:val="both"/>
        <w:rPr>
          <w:rFonts w:hAnsi="標楷體" w:cs="Times New Roman"/>
          <w:color w:val="000000" w:themeColor="text1"/>
          <w:sz w:val="24"/>
          <w:szCs w:val="24"/>
        </w:rPr>
      </w:pPr>
    </w:p>
    <w:p w:rsidR="00851FAE" w:rsidRPr="00CC13DE" w:rsidRDefault="00851FAE" w:rsidP="00851FAE">
      <w:pPr>
        <w:pStyle w:val="af3"/>
        <w:spacing w:line="440" w:lineRule="exact"/>
        <w:ind w:left="485" w:hanging="485"/>
        <w:jc w:val="both"/>
        <w:rPr>
          <w:rFonts w:hAnsi="標楷體" w:cs="Times New Roman"/>
          <w:color w:val="000000" w:themeColor="text1"/>
          <w:sz w:val="24"/>
          <w:szCs w:val="24"/>
        </w:rPr>
      </w:pPr>
      <w:r w:rsidRPr="00CC13DE">
        <w:rPr>
          <w:rFonts w:hAnsi="標楷體" w:cs="Times New Roman" w:hint="eastAsia"/>
          <w:color w:val="000000" w:themeColor="text1"/>
          <w:sz w:val="24"/>
          <w:szCs w:val="24"/>
        </w:rPr>
        <w:t>七、擔保放款之催收款項，除已提供足額之擔保者外，屬非認許資產。</w:t>
      </w:r>
    </w:p>
    <w:p w:rsidR="00851FAE" w:rsidRPr="00CC13DE" w:rsidRDefault="00851FAE" w:rsidP="00851FAE">
      <w:pPr>
        <w:pStyle w:val="af3"/>
        <w:spacing w:line="440" w:lineRule="exact"/>
        <w:ind w:left="485" w:hanging="485"/>
        <w:jc w:val="both"/>
        <w:rPr>
          <w:rFonts w:hAnsi="標楷體" w:cs="Times New Roman"/>
          <w:color w:val="000000" w:themeColor="text1"/>
          <w:sz w:val="24"/>
          <w:szCs w:val="24"/>
        </w:rPr>
      </w:pPr>
    </w:p>
    <w:p w:rsidR="00851FAE" w:rsidRPr="00CC13DE" w:rsidRDefault="00851FAE" w:rsidP="00851FAE">
      <w:pPr>
        <w:pStyle w:val="af3"/>
        <w:spacing w:line="440" w:lineRule="exact"/>
        <w:ind w:left="485" w:hanging="485"/>
        <w:jc w:val="both"/>
        <w:rPr>
          <w:rFonts w:hAnsi="標楷體" w:cs="Times New Roman"/>
          <w:color w:val="000000" w:themeColor="text1"/>
          <w:sz w:val="24"/>
          <w:szCs w:val="24"/>
        </w:rPr>
      </w:pPr>
      <w:r w:rsidRPr="00CC13DE">
        <w:rPr>
          <w:rFonts w:hAnsi="標楷體" w:cs="Times New Roman" w:hint="eastAsia"/>
          <w:color w:val="000000" w:themeColor="text1"/>
          <w:sz w:val="24"/>
          <w:szCs w:val="24"/>
        </w:rPr>
        <w:t>八、無經濟效益之土地屬非認許資產，無法獨立使用之土地，倘取得鑑價機構對其土地之鑑價報告，鑑定價值低於成本者，其差額部分，屬非認許資產。</w:t>
      </w:r>
    </w:p>
    <w:p w:rsidR="00851FAE" w:rsidRPr="00CC13DE" w:rsidRDefault="00851FAE" w:rsidP="00851FAE">
      <w:pPr>
        <w:pStyle w:val="af4"/>
        <w:spacing w:line="440" w:lineRule="exact"/>
        <w:ind w:left="520"/>
        <w:rPr>
          <w:rFonts w:hAnsi="標楷體" w:cs="Times New Roman"/>
          <w:color w:val="000000" w:themeColor="text1"/>
          <w:szCs w:val="24"/>
        </w:rPr>
      </w:pPr>
      <w:r w:rsidRPr="00CC13DE">
        <w:rPr>
          <w:rFonts w:hAnsi="標楷體" w:cs="Times New Roman" w:hint="eastAsia"/>
          <w:color w:val="000000" w:themeColor="text1"/>
          <w:szCs w:val="24"/>
        </w:rPr>
        <w:t>不動產以外之固定資產，除電子資料處理設備與電腦軟體外，屬非認許資產</w:t>
      </w:r>
      <w:r w:rsidR="001D7D9C" w:rsidRPr="00CC13DE">
        <w:rPr>
          <w:rFonts w:hAnsi="標楷體" w:cs="Times New Roman" w:hint="eastAsia"/>
          <w:color w:val="000000" w:themeColor="text1"/>
          <w:szCs w:val="24"/>
        </w:rPr>
        <w:t>；無形資產除電腦軟體外，屬非認許資產</w:t>
      </w:r>
      <w:r w:rsidRPr="00CC13DE">
        <w:rPr>
          <w:rFonts w:hAnsi="標楷體" w:cs="Times New Roman" w:hint="eastAsia"/>
          <w:color w:val="000000" w:themeColor="text1"/>
          <w:szCs w:val="24"/>
        </w:rPr>
        <w:t>。</w:t>
      </w:r>
    </w:p>
    <w:p w:rsidR="00851FAE" w:rsidRPr="00CC13DE" w:rsidRDefault="00851FAE" w:rsidP="00851FAE">
      <w:pPr>
        <w:pStyle w:val="af4"/>
        <w:spacing w:line="440" w:lineRule="exact"/>
        <w:ind w:left="520"/>
        <w:rPr>
          <w:rFonts w:hAnsi="標楷體" w:cs="Times New Roman"/>
          <w:color w:val="000000" w:themeColor="text1"/>
          <w:szCs w:val="24"/>
        </w:rPr>
      </w:pPr>
      <w:r w:rsidRPr="00CC13DE">
        <w:rPr>
          <w:rFonts w:hAnsi="標楷體" w:cs="Times New Roman" w:hint="eastAsia"/>
          <w:color w:val="000000" w:themeColor="text1"/>
          <w:szCs w:val="24"/>
        </w:rPr>
        <w:t>前項電子資料處理設備與電腦軟體扣除累計折舊及攤銷後之認許資產金額，不得超過保險業上一年度業主權益扣除電子資料處理設備與電腦軟體、淨遞延所得稅資產以及淨正商譽後餘額之百分之三。</w:t>
      </w:r>
    </w:p>
    <w:p w:rsidR="00851FAE" w:rsidRPr="00CC13DE" w:rsidRDefault="00851FAE" w:rsidP="00851FAE">
      <w:pPr>
        <w:pStyle w:val="af4"/>
        <w:spacing w:line="440" w:lineRule="exact"/>
        <w:ind w:left="520"/>
        <w:rPr>
          <w:rFonts w:hAnsi="標楷體" w:cs="Times New Roman"/>
          <w:color w:val="000000" w:themeColor="text1"/>
          <w:szCs w:val="24"/>
        </w:rPr>
      </w:pPr>
    </w:p>
    <w:p w:rsidR="00851FAE" w:rsidRPr="00CC13DE" w:rsidRDefault="00851FAE" w:rsidP="00851FAE">
      <w:pPr>
        <w:pStyle w:val="af3"/>
        <w:spacing w:line="440" w:lineRule="exact"/>
        <w:ind w:left="485" w:hanging="485"/>
        <w:jc w:val="both"/>
        <w:rPr>
          <w:rFonts w:hAnsi="標楷體" w:cs="Times New Roman"/>
          <w:color w:val="000000" w:themeColor="text1"/>
          <w:sz w:val="24"/>
          <w:szCs w:val="24"/>
        </w:rPr>
      </w:pPr>
      <w:r w:rsidRPr="00CC13DE">
        <w:rPr>
          <w:rFonts w:hAnsi="標楷體" w:cs="Times New Roman" w:hint="eastAsia"/>
          <w:color w:val="000000" w:themeColor="text1"/>
          <w:sz w:val="24"/>
          <w:szCs w:val="24"/>
        </w:rPr>
        <w:t>九、遞延借項</w:t>
      </w:r>
      <w:r w:rsidR="00837305" w:rsidRPr="00CC13DE">
        <w:rPr>
          <w:rFonts w:hAnsi="標楷體" w:cs="Times New Roman" w:hint="eastAsia"/>
          <w:color w:val="000000" w:themeColor="text1"/>
          <w:sz w:val="24"/>
          <w:szCs w:val="24"/>
        </w:rPr>
        <w:t>屬非認許資產</w:t>
      </w:r>
      <w:r w:rsidRPr="00CC13DE">
        <w:rPr>
          <w:rFonts w:hAnsi="標楷體" w:cs="Times New Roman" w:hint="eastAsia"/>
          <w:color w:val="000000" w:themeColor="text1"/>
          <w:sz w:val="24"/>
          <w:szCs w:val="24"/>
        </w:rPr>
        <w:t>。</w:t>
      </w:r>
    </w:p>
    <w:p w:rsidR="00837305" w:rsidRPr="00CC13DE" w:rsidRDefault="00837305" w:rsidP="00851FAE">
      <w:pPr>
        <w:pStyle w:val="af3"/>
        <w:spacing w:line="440" w:lineRule="exact"/>
        <w:ind w:left="485" w:hanging="485"/>
        <w:jc w:val="both"/>
        <w:rPr>
          <w:rFonts w:hAnsi="標楷體" w:cs="Times New Roman"/>
          <w:color w:val="000000" w:themeColor="text1"/>
          <w:sz w:val="24"/>
          <w:szCs w:val="24"/>
        </w:rPr>
      </w:pPr>
      <w:r w:rsidRPr="00CC13DE">
        <w:rPr>
          <w:rFonts w:hAnsi="標楷體" w:cs="Times New Roman" w:hint="eastAsia"/>
          <w:color w:val="000000" w:themeColor="text1"/>
          <w:sz w:val="24"/>
          <w:szCs w:val="24"/>
        </w:rPr>
        <w:t xml:space="preserve">    遞延所得稅資產與遞延所得稅負債相互抵銷後之淨額，認列為認許資產或負債。</w:t>
      </w:r>
    </w:p>
    <w:p w:rsidR="00851FAE" w:rsidRPr="00CC13DE" w:rsidRDefault="00851FAE" w:rsidP="00851FAE">
      <w:pPr>
        <w:pStyle w:val="af4"/>
        <w:spacing w:line="440" w:lineRule="exact"/>
        <w:ind w:left="520"/>
        <w:rPr>
          <w:rFonts w:hAnsi="標楷體" w:cs="Times New Roman"/>
          <w:color w:val="000000" w:themeColor="text1"/>
          <w:szCs w:val="24"/>
        </w:rPr>
      </w:pPr>
      <w:r w:rsidRPr="00CC13DE">
        <w:rPr>
          <w:rFonts w:hAnsi="標楷體" w:cs="Times New Roman" w:hint="eastAsia"/>
          <w:color w:val="000000" w:themeColor="text1"/>
          <w:szCs w:val="24"/>
        </w:rPr>
        <w:t>前項遞延所得稅資產抵銷遞延所得稅負債後得認列為認許資產之剩餘金額，不得超過保險業上一年度業主權益扣除電子資料處理設備與電腦軟體、淨遞延所得稅資產以及淨正商譽後餘額百分之十及未來一年內能實現之金額兩者較小者。</w:t>
      </w:r>
    </w:p>
    <w:p w:rsidR="00837305" w:rsidRPr="00CC13DE" w:rsidRDefault="00837305" w:rsidP="00851FAE">
      <w:pPr>
        <w:pStyle w:val="af4"/>
        <w:spacing w:line="440" w:lineRule="exact"/>
        <w:ind w:left="520"/>
        <w:rPr>
          <w:rFonts w:hAnsi="標楷體" w:cs="Times New Roman"/>
          <w:color w:val="000000" w:themeColor="text1"/>
          <w:szCs w:val="24"/>
        </w:rPr>
      </w:pPr>
      <w:r w:rsidRPr="00CC13DE">
        <w:rPr>
          <w:rFonts w:hAnsi="標楷體" w:cs="Times New Roman" w:hint="eastAsia"/>
          <w:color w:val="000000" w:themeColor="text1"/>
          <w:szCs w:val="24"/>
        </w:rPr>
        <w:t>以上第二、三項之遞延所得負債不含土地增值稅準備。</w:t>
      </w:r>
    </w:p>
    <w:p w:rsidR="00851FAE" w:rsidRPr="00CC13DE" w:rsidRDefault="00851FAE" w:rsidP="00851FAE">
      <w:pPr>
        <w:pStyle w:val="af4"/>
        <w:spacing w:line="440" w:lineRule="exact"/>
        <w:ind w:left="520"/>
        <w:rPr>
          <w:rFonts w:hAnsi="標楷體" w:cs="Times New Roman"/>
          <w:color w:val="000000" w:themeColor="text1"/>
          <w:szCs w:val="24"/>
        </w:rPr>
      </w:pPr>
    </w:p>
    <w:p w:rsidR="00851FAE" w:rsidRPr="00CC13DE" w:rsidRDefault="00851FAE" w:rsidP="00851FAE">
      <w:pPr>
        <w:pStyle w:val="af3"/>
        <w:spacing w:line="440" w:lineRule="exact"/>
        <w:ind w:left="485" w:hanging="485"/>
        <w:jc w:val="both"/>
        <w:rPr>
          <w:rFonts w:hAnsi="標楷體" w:cs="Times New Roman"/>
          <w:color w:val="000000" w:themeColor="text1"/>
          <w:sz w:val="24"/>
          <w:szCs w:val="24"/>
        </w:rPr>
      </w:pPr>
      <w:r w:rsidRPr="00CC13DE">
        <w:rPr>
          <w:rFonts w:hAnsi="標楷體" w:cs="Times New Roman" w:hint="eastAsia"/>
          <w:color w:val="000000" w:themeColor="text1"/>
          <w:sz w:val="24"/>
          <w:szCs w:val="24"/>
        </w:rPr>
        <w:t>十、其他資產之認許，依下列各款：</w:t>
      </w:r>
    </w:p>
    <w:p w:rsidR="00851FAE" w:rsidRPr="00CC13DE" w:rsidRDefault="00851FAE" w:rsidP="00851FAE">
      <w:pPr>
        <w:pStyle w:val="af5"/>
        <w:spacing w:line="440" w:lineRule="exact"/>
        <w:ind w:left="1168"/>
        <w:rPr>
          <w:rFonts w:hAnsi="標楷體" w:cs="Times New Roman"/>
          <w:color w:val="000000" w:themeColor="text1"/>
          <w:szCs w:val="24"/>
        </w:rPr>
      </w:pPr>
      <w:r w:rsidRPr="00CC13DE">
        <w:rPr>
          <w:rFonts w:hAnsi="標楷體" w:cs="Times New Roman" w:hint="eastAsia"/>
          <w:color w:val="000000" w:themeColor="text1"/>
          <w:szCs w:val="24"/>
        </w:rPr>
        <w:t>（一）存出保證金依其內容，準用本原則相關規定。</w:t>
      </w:r>
    </w:p>
    <w:p w:rsidR="00851FAE" w:rsidRPr="00CC13DE" w:rsidRDefault="00851FAE" w:rsidP="00851FAE">
      <w:pPr>
        <w:pStyle w:val="af5"/>
        <w:spacing w:line="440" w:lineRule="exact"/>
        <w:ind w:left="1168"/>
        <w:rPr>
          <w:rFonts w:hAnsi="標楷體" w:cs="Times New Roman"/>
          <w:color w:val="000000" w:themeColor="text1"/>
          <w:szCs w:val="24"/>
        </w:rPr>
      </w:pPr>
      <w:r w:rsidRPr="00CC13DE">
        <w:rPr>
          <w:rFonts w:hAnsi="標楷體" w:cs="Times New Roman" w:hint="eastAsia"/>
          <w:color w:val="000000" w:themeColor="text1"/>
          <w:szCs w:val="24"/>
        </w:rPr>
        <w:t>（二）存出再保責任準備金，逾再保險契約收款日之期限六個月以上者，屬非認許資產。</w:t>
      </w:r>
    </w:p>
    <w:p w:rsidR="00BC270E" w:rsidRPr="00CC13DE" w:rsidRDefault="00BC270E" w:rsidP="00851FAE">
      <w:pPr>
        <w:pStyle w:val="af5"/>
        <w:spacing w:line="440" w:lineRule="exact"/>
        <w:ind w:left="1168"/>
        <w:rPr>
          <w:rFonts w:hAnsi="標楷體" w:cs="Times New Roman"/>
          <w:color w:val="000000" w:themeColor="text1"/>
          <w:szCs w:val="24"/>
        </w:rPr>
      </w:pPr>
      <w:r w:rsidRPr="00CC13DE">
        <w:rPr>
          <w:rFonts w:hAnsi="標楷體" w:cs="Times New Roman" w:hint="eastAsia"/>
          <w:color w:val="000000" w:themeColor="text1"/>
          <w:szCs w:val="24"/>
        </w:rPr>
        <w:t>（三）使用權資產依其內容，準用本原則相關規定。</w:t>
      </w:r>
    </w:p>
    <w:p w:rsidR="00851FAE" w:rsidRPr="00CC13DE" w:rsidRDefault="00851FAE" w:rsidP="00851FAE">
      <w:pPr>
        <w:pStyle w:val="af5"/>
        <w:spacing w:line="440" w:lineRule="exact"/>
        <w:ind w:left="1168"/>
        <w:rPr>
          <w:rFonts w:hAnsi="標楷體" w:cs="Times New Roman"/>
          <w:color w:val="000000" w:themeColor="text1"/>
          <w:szCs w:val="24"/>
        </w:rPr>
      </w:pPr>
      <w:r w:rsidRPr="00CC13DE">
        <w:rPr>
          <w:rFonts w:hAnsi="標楷體" w:cs="Times New Roman" w:hint="eastAsia"/>
          <w:color w:val="000000" w:themeColor="text1"/>
          <w:szCs w:val="24"/>
        </w:rPr>
        <w:t>（</w:t>
      </w:r>
      <w:r w:rsidR="00BC270E" w:rsidRPr="00CC13DE">
        <w:rPr>
          <w:rFonts w:hAnsi="標楷體" w:cs="Times New Roman" w:hint="eastAsia"/>
          <w:color w:val="000000" w:themeColor="text1"/>
          <w:szCs w:val="24"/>
        </w:rPr>
        <w:t>四</w:t>
      </w:r>
      <w:r w:rsidRPr="00CC13DE">
        <w:rPr>
          <w:rFonts w:hAnsi="標楷體" w:cs="Times New Roman" w:hint="eastAsia"/>
          <w:color w:val="000000" w:themeColor="text1"/>
          <w:szCs w:val="24"/>
        </w:rPr>
        <w:t>）其他什項資產，屬非認許資產。</w:t>
      </w:r>
    </w:p>
    <w:p w:rsidR="00851FAE" w:rsidRPr="00CC13DE" w:rsidRDefault="00851FAE" w:rsidP="00851FAE">
      <w:pPr>
        <w:pStyle w:val="af5"/>
        <w:spacing w:line="440" w:lineRule="exact"/>
        <w:ind w:left="1168"/>
        <w:rPr>
          <w:rFonts w:hAnsi="標楷體" w:cs="Times New Roman"/>
          <w:color w:val="000000" w:themeColor="text1"/>
          <w:szCs w:val="24"/>
        </w:rPr>
      </w:pPr>
    </w:p>
    <w:p w:rsidR="00851FAE" w:rsidRPr="00CC13DE" w:rsidRDefault="00851FAE" w:rsidP="00851FAE">
      <w:pPr>
        <w:pStyle w:val="af3"/>
        <w:spacing w:line="440" w:lineRule="exact"/>
        <w:ind w:left="720" w:hangingChars="300" w:hanging="720"/>
        <w:jc w:val="both"/>
        <w:rPr>
          <w:rFonts w:hAnsi="標楷體" w:cs="Times New Roman"/>
          <w:color w:val="000000" w:themeColor="text1"/>
          <w:sz w:val="24"/>
          <w:szCs w:val="24"/>
        </w:rPr>
      </w:pPr>
      <w:r w:rsidRPr="00CC13DE">
        <w:rPr>
          <w:rFonts w:hAnsi="標楷體" w:cs="Times New Roman" w:hint="eastAsia"/>
          <w:color w:val="000000" w:themeColor="text1"/>
          <w:sz w:val="24"/>
          <w:szCs w:val="24"/>
        </w:rPr>
        <w:t>十一、</w:t>
      </w:r>
      <w:r w:rsidRPr="00CC13DE">
        <w:rPr>
          <w:rFonts w:hAnsi="標楷體" w:cs="Times New Roman"/>
          <w:color w:val="000000" w:themeColor="text1"/>
          <w:sz w:val="24"/>
          <w:szCs w:val="24"/>
        </w:rPr>
        <w:t>保險業之各項資產，於受存單位有財務危機、債信發生問題，或有充分之證據顯示資產價值已減損時，其減損部分，屬非認許資產。</w:t>
      </w:r>
      <w:r w:rsidR="00AB1514" w:rsidRPr="00CC13DE">
        <w:rPr>
          <w:rFonts w:hAnsi="標楷體" w:cs="Times New Roman" w:hint="eastAsia"/>
          <w:color w:val="000000" w:themeColor="text1"/>
          <w:sz w:val="24"/>
          <w:szCs w:val="24"/>
        </w:rPr>
        <w:t>(所稱減損包含所有依一般公認會計原則規定因減損認列之備抵損失、累計減損及其他綜合損失)。</w:t>
      </w:r>
    </w:p>
    <w:p w:rsidR="00851FAE" w:rsidRPr="00CC13DE" w:rsidRDefault="00851FAE" w:rsidP="00851FAE">
      <w:pPr>
        <w:pStyle w:val="af3"/>
        <w:spacing w:line="440" w:lineRule="exact"/>
        <w:ind w:left="485" w:hanging="485"/>
        <w:jc w:val="both"/>
        <w:rPr>
          <w:rFonts w:hAnsi="標楷體" w:cs="Times New Roman"/>
          <w:color w:val="000000" w:themeColor="text1"/>
          <w:sz w:val="24"/>
          <w:szCs w:val="24"/>
        </w:rPr>
      </w:pPr>
    </w:p>
    <w:p w:rsidR="00275435" w:rsidRPr="00CC13DE" w:rsidRDefault="00851FAE" w:rsidP="00851FAE">
      <w:pPr>
        <w:pStyle w:val="af3"/>
        <w:spacing w:line="440" w:lineRule="exact"/>
        <w:ind w:left="720" w:hangingChars="300" w:hanging="720"/>
        <w:jc w:val="both"/>
        <w:rPr>
          <w:rFonts w:hAnsi="標楷體" w:cs="Times New Roman"/>
          <w:color w:val="000000" w:themeColor="text1"/>
          <w:sz w:val="24"/>
          <w:szCs w:val="24"/>
        </w:rPr>
      </w:pPr>
      <w:r w:rsidRPr="00CC13DE">
        <w:rPr>
          <w:rFonts w:hAnsi="標楷體" w:cs="Times New Roman"/>
          <w:color w:val="000000" w:themeColor="text1"/>
          <w:sz w:val="24"/>
          <w:szCs w:val="24"/>
        </w:rPr>
        <w:lastRenderedPageBreak/>
        <w:t>十</w:t>
      </w:r>
      <w:r w:rsidRPr="00CC13DE">
        <w:rPr>
          <w:rFonts w:hAnsi="標楷體" w:cs="Times New Roman" w:hint="eastAsia"/>
          <w:color w:val="000000" w:themeColor="text1"/>
          <w:sz w:val="24"/>
          <w:szCs w:val="24"/>
        </w:rPr>
        <w:t>二</w:t>
      </w:r>
      <w:r w:rsidRPr="00CC13DE">
        <w:rPr>
          <w:rFonts w:hAnsi="標楷體" w:cs="Times New Roman"/>
          <w:color w:val="000000" w:themeColor="text1"/>
          <w:sz w:val="24"/>
          <w:szCs w:val="24"/>
        </w:rPr>
        <w:t>、主管機關得視情況需要，令保險業取得鑑價機構對其資產之鑑價報告，鑑定價值較帳面價值為低者，以鑑定價值評價，其鑑價費用，由保險業負擔之。</w:t>
      </w:r>
    </w:p>
    <w:p w:rsidR="00851FAE" w:rsidRPr="00CC13DE" w:rsidRDefault="00275435" w:rsidP="00275435">
      <w:pPr>
        <w:rPr>
          <w:color w:val="000000" w:themeColor="text1"/>
        </w:rPr>
      </w:pPr>
      <w:r w:rsidRPr="00CC13DE">
        <w:rPr>
          <w:color w:val="000000" w:themeColor="text1"/>
        </w:rPr>
        <w:br w:type="page"/>
      </w:r>
    </w:p>
    <w:p w:rsidR="007618EE" w:rsidRPr="00CC13DE" w:rsidRDefault="007618EE" w:rsidP="007618EE">
      <w:pPr>
        <w:pStyle w:val="1"/>
        <w:rPr>
          <w:rFonts w:hAnsi="Book Antiqua"/>
          <w:color w:val="000000" w:themeColor="text1"/>
        </w:rPr>
      </w:pPr>
      <w:bookmarkStart w:id="382" w:name="_Toc467170681"/>
      <w:bookmarkStart w:id="383" w:name="_Toc468198823"/>
      <w:bookmarkStart w:id="384" w:name="_Toc55996757"/>
      <w:r w:rsidRPr="00CC13DE">
        <w:rPr>
          <w:color w:val="000000" w:themeColor="text1"/>
        </w:rPr>
        <w:lastRenderedPageBreak/>
        <w:t>附錄</w:t>
      </w:r>
      <w:r w:rsidRPr="00CC13DE">
        <w:rPr>
          <w:rFonts w:hint="eastAsia"/>
          <w:color w:val="000000" w:themeColor="text1"/>
        </w:rPr>
        <w:t>二</w:t>
      </w:r>
      <w:r w:rsidRPr="00CC13DE">
        <w:rPr>
          <w:color w:val="000000" w:themeColor="text1"/>
        </w:rPr>
        <w:t>：</w:t>
      </w:r>
      <w:r w:rsidRPr="00CC13DE">
        <w:rPr>
          <w:rFonts w:hint="eastAsia"/>
          <w:color w:val="000000" w:themeColor="text1"/>
        </w:rPr>
        <w:t>「</w:t>
      </w:r>
      <w:r w:rsidRPr="00CC13DE">
        <w:rPr>
          <w:color w:val="000000" w:themeColor="text1"/>
        </w:rPr>
        <w:t>保險業計算</w:t>
      </w:r>
      <w:r w:rsidRPr="00CC13DE">
        <w:rPr>
          <w:rFonts w:hint="eastAsia"/>
          <w:color w:val="000000" w:themeColor="text1"/>
        </w:rPr>
        <w:t>自有資本及風險資本之範圍及計算公式」就保險公司合併時相關報表之填報原則</w:t>
      </w:r>
      <w:bookmarkEnd w:id="382"/>
      <w:bookmarkEnd w:id="383"/>
      <w:bookmarkEnd w:id="384"/>
    </w:p>
    <w:p w:rsidR="007618EE" w:rsidRPr="00CC13DE" w:rsidRDefault="007618EE" w:rsidP="007618EE">
      <w:pPr>
        <w:pStyle w:val="Web"/>
        <w:spacing w:before="0" w:beforeAutospacing="0" w:after="0" w:afterAutospacing="0" w:line="440" w:lineRule="exact"/>
        <w:jc w:val="center"/>
        <w:rPr>
          <w:rFonts w:ascii="Book Antiqua" w:hAnsi="Book Antiqua"/>
          <w:b/>
          <w:bCs/>
          <w:color w:val="000000" w:themeColor="text1"/>
          <w:sz w:val="24"/>
        </w:rPr>
      </w:pPr>
    </w:p>
    <w:p w:rsidR="007618EE" w:rsidRPr="00CC13DE" w:rsidRDefault="007618EE" w:rsidP="007618EE">
      <w:pPr>
        <w:pStyle w:val="af3"/>
        <w:spacing w:line="440" w:lineRule="exact"/>
        <w:ind w:left="2" w:firstLineChars="0" w:hanging="2"/>
        <w:jc w:val="both"/>
        <w:rPr>
          <w:rFonts w:hAnsi="標楷體" w:cs="Times New Roman"/>
          <w:color w:val="000000" w:themeColor="text1"/>
          <w:sz w:val="24"/>
          <w:szCs w:val="24"/>
        </w:rPr>
      </w:pPr>
      <w:r w:rsidRPr="00CC13DE">
        <w:rPr>
          <w:rFonts w:hAnsi="標楷體" w:cs="Times New Roman" w:hint="eastAsia"/>
          <w:color w:val="000000" w:themeColor="text1"/>
          <w:sz w:val="24"/>
          <w:szCs w:val="24"/>
        </w:rPr>
        <w:t>依金融監督管理委員會之金管保財字第10502095502號函，為使保險業正確填列保險業資本適足性相關填報表格，以合理反映實際風險，保險公司進行公司合併時請依以下原則填報相關表格</w:t>
      </w:r>
      <w:r w:rsidR="00F66516" w:rsidRPr="00CC13DE">
        <w:rPr>
          <w:rFonts w:hAnsi="標楷體" w:cs="Times New Roman" w:hint="eastAsia"/>
          <w:color w:val="000000" w:themeColor="text1"/>
          <w:sz w:val="24"/>
          <w:szCs w:val="24"/>
        </w:rPr>
        <w:t>，但承接問題保險公司之合併案不在此限</w:t>
      </w:r>
      <w:r w:rsidRPr="00CC13DE">
        <w:rPr>
          <w:rFonts w:hAnsi="標楷體" w:cs="Times New Roman" w:hint="eastAsia"/>
          <w:color w:val="000000" w:themeColor="text1"/>
          <w:sz w:val="24"/>
          <w:szCs w:val="24"/>
        </w:rPr>
        <w:t>。</w:t>
      </w:r>
    </w:p>
    <w:p w:rsidR="007618EE" w:rsidRPr="00CC13DE" w:rsidRDefault="007618EE" w:rsidP="007618EE">
      <w:pPr>
        <w:pStyle w:val="af3"/>
        <w:spacing w:line="440" w:lineRule="exact"/>
        <w:ind w:left="720" w:hangingChars="300" w:hanging="720"/>
        <w:jc w:val="both"/>
        <w:rPr>
          <w:rFonts w:hAnsi="標楷體" w:cs="Times New Roman"/>
          <w:color w:val="000000" w:themeColor="text1"/>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CC13DE" w:rsidRPr="00CC13DE" w:rsidTr="00E85597">
        <w:tc>
          <w:tcPr>
            <w:tcW w:w="2458" w:type="dxa"/>
            <w:shd w:val="clear" w:color="auto" w:fill="BFBFBF"/>
          </w:tcPr>
          <w:p w:rsidR="007618EE" w:rsidRPr="00CC13DE" w:rsidRDefault="007618EE" w:rsidP="00E85597">
            <w:pPr>
              <w:pStyle w:val="af3"/>
              <w:spacing w:line="440" w:lineRule="exact"/>
              <w:ind w:left="0" w:firstLineChars="0" w:firstLine="0"/>
              <w:jc w:val="center"/>
              <w:rPr>
                <w:rFonts w:hAnsi="標楷體" w:cs="Times New Roman"/>
                <w:color w:val="000000" w:themeColor="text1"/>
                <w:sz w:val="24"/>
                <w:szCs w:val="24"/>
              </w:rPr>
            </w:pPr>
            <w:r w:rsidRPr="00CC13DE">
              <w:rPr>
                <w:rFonts w:hAnsi="標楷體" w:cs="Times New Roman" w:hint="eastAsia"/>
                <w:color w:val="000000" w:themeColor="text1"/>
                <w:sz w:val="24"/>
                <w:szCs w:val="24"/>
              </w:rPr>
              <w:t>填報種類</w:t>
            </w:r>
          </w:p>
        </w:tc>
        <w:tc>
          <w:tcPr>
            <w:tcW w:w="6237" w:type="dxa"/>
            <w:shd w:val="clear" w:color="auto" w:fill="BFBFBF"/>
          </w:tcPr>
          <w:p w:rsidR="007618EE" w:rsidRPr="00CC13DE" w:rsidRDefault="007618EE" w:rsidP="00E85597">
            <w:pPr>
              <w:pStyle w:val="af3"/>
              <w:spacing w:line="440" w:lineRule="exact"/>
              <w:ind w:left="0" w:firstLineChars="0" w:firstLine="0"/>
              <w:jc w:val="center"/>
              <w:rPr>
                <w:rFonts w:hAnsi="標楷體" w:cs="Times New Roman"/>
                <w:color w:val="000000" w:themeColor="text1"/>
                <w:sz w:val="24"/>
                <w:szCs w:val="24"/>
              </w:rPr>
            </w:pPr>
            <w:r w:rsidRPr="00CC13DE">
              <w:rPr>
                <w:rFonts w:hAnsi="標楷體" w:cs="Times New Roman" w:hint="eastAsia"/>
                <w:color w:val="000000" w:themeColor="text1"/>
                <w:sz w:val="24"/>
                <w:szCs w:val="24"/>
              </w:rPr>
              <w:t>填報原則</w:t>
            </w:r>
          </w:p>
        </w:tc>
      </w:tr>
      <w:tr w:rsidR="00CC13DE" w:rsidRPr="00CC13DE" w:rsidTr="00E85597">
        <w:tc>
          <w:tcPr>
            <w:tcW w:w="2458" w:type="dxa"/>
            <w:shd w:val="clear" w:color="auto" w:fill="auto"/>
          </w:tcPr>
          <w:p w:rsidR="007618EE" w:rsidRPr="00CC13DE" w:rsidRDefault="007618EE" w:rsidP="00E85597">
            <w:pPr>
              <w:pStyle w:val="af3"/>
              <w:spacing w:line="440" w:lineRule="exact"/>
              <w:ind w:left="0" w:firstLineChars="0" w:firstLine="0"/>
              <w:jc w:val="both"/>
              <w:rPr>
                <w:rFonts w:hAnsi="標楷體" w:cs="Times New Roman"/>
                <w:color w:val="000000" w:themeColor="text1"/>
                <w:sz w:val="24"/>
                <w:szCs w:val="24"/>
              </w:rPr>
            </w:pPr>
            <w:r w:rsidRPr="00CC13DE">
              <w:rPr>
                <w:rFonts w:hAnsi="標楷體" w:cs="Times New Roman" w:hint="eastAsia"/>
                <w:color w:val="000000" w:themeColor="text1"/>
                <w:sz w:val="24"/>
                <w:szCs w:val="24"/>
              </w:rPr>
              <w:t>財務會計類相關表格</w:t>
            </w:r>
          </w:p>
        </w:tc>
        <w:tc>
          <w:tcPr>
            <w:tcW w:w="6237" w:type="dxa"/>
            <w:shd w:val="clear" w:color="auto" w:fill="auto"/>
          </w:tcPr>
          <w:p w:rsidR="007618EE" w:rsidRPr="00CC13DE" w:rsidRDefault="007618EE" w:rsidP="00E85597">
            <w:pPr>
              <w:pStyle w:val="af3"/>
              <w:spacing w:line="440" w:lineRule="exact"/>
              <w:ind w:left="0" w:firstLineChars="0" w:firstLine="0"/>
              <w:jc w:val="both"/>
              <w:rPr>
                <w:rFonts w:hAnsi="標楷體" w:cs="Times New Roman"/>
                <w:color w:val="000000" w:themeColor="text1"/>
                <w:sz w:val="24"/>
                <w:szCs w:val="24"/>
              </w:rPr>
            </w:pPr>
            <w:r w:rsidRPr="00CC13DE">
              <w:rPr>
                <w:rFonts w:hAnsi="標楷體" w:cs="Times New Roman" w:hint="eastAsia"/>
                <w:color w:val="000000" w:themeColor="text1"/>
                <w:sz w:val="24"/>
                <w:szCs w:val="24"/>
              </w:rPr>
              <w:t>檢查年報及半年報中相關表格若僅與財務會計資訊相關，應得依保險業財務報告編製準則相關規定辦理。</w:t>
            </w:r>
          </w:p>
        </w:tc>
      </w:tr>
      <w:tr w:rsidR="007618EE" w:rsidRPr="00CC13DE" w:rsidTr="00E85597">
        <w:tc>
          <w:tcPr>
            <w:tcW w:w="2458" w:type="dxa"/>
            <w:shd w:val="clear" w:color="auto" w:fill="auto"/>
          </w:tcPr>
          <w:p w:rsidR="007618EE" w:rsidRPr="00CC13DE" w:rsidRDefault="007618EE" w:rsidP="00E85597">
            <w:pPr>
              <w:pStyle w:val="af3"/>
              <w:spacing w:line="440" w:lineRule="exact"/>
              <w:ind w:left="0" w:firstLineChars="0" w:firstLine="0"/>
              <w:jc w:val="both"/>
              <w:rPr>
                <w:rFonts w:hAnsi="標楷體" w:cs="Times New Roman"/>
                <w:color w:val="000000" w:themeColor="text1"/>
                <w:sz w:val="24"/>
                <w:szCs w:val="24"/>
              </w:rPr>
            </w:pPr>
            <w:r w:rsidRPr="00CC13DE">
              <w:rPr>
                <w:rFonts w:hAnsi="標楷體" w:cs="Times New Roman" w:hint="eastAsia"/>
                <w:color w:val="000000" w:themeColor="text1"/>
                <w:sz w:val="24"/>
                <w:szCs w:val="24"/>
              </w:rPr>
              <w:t>風險核算類相關表格</w:t>
            </w:r>
          </w:p>
        </w:tc>
        <w:tc>
          <w:tcPr>
            <w:tcW w:w="6237" w:type="dxa"/>
            <w:shd w:val="clear" w:color="auto" w:fill="auto"/>
          </w:tcPr>
          <w:p w:rsidR="007618EE" w:rsidRPr="00CC13DE" w:rsidRDefault="007618EE" w:rsidP="00E85597">
            <w:pPr>
              <w:pStyle w:val="af3"/>
              <w:spacing w:line="440" w:lineRule="exact"/>
              <w:ind w:left="0" w:firstLineChars="0" w:firstLine="0"/>
              <w:jc w:val="both"/>
              <w:rPr>
                <w:rFonts w:hAnsi="標楷體" w:cs="Times New Roman"/>
                <w:color w:val="000000" w:themeColor="text1"/>
                <w:sz w:val="24"/>
                <w:szCs w:val="24"/>
              </w:rPr>
            </w:pPr>
            <w:r w:rsidRPr="00CC13DE">
              <w:rPr>
                <w:rFonts w:hAnsi="標楷體" w:cs="Times New Roman" w:hint="eastAsia"/>
                <w:color w:val="000000" w:themeColor="text1"/>
                <w:sz w:val="24"/>
                <w:szCs w:val="24"/>
              </w:rPr>
              <w:t>影響風險資本額(RBC比率)核算相關表格若涉及前期資訊者，該前期資訊應以擬制公司合併後之整體風險計算。</w:t>
            </w:r>
          </w:p>
        </w:tc>
      </w:tr>
    </w:tbl>
    <w:p w:rsidR="007618EE" w:rsidRPr="00CC13DE" w:rsidRDefault="007618EE" w:rsidP="007618EE">
      <w:pPr>
        <w:pStyle w:val="af3"/>
        <w:spacing w:line="440" w:lineRule="exact"/>
        <w:jc w:val="both"/>
        <w:rPr>
          <w:color w:val="000000" w:themeColor="text1"/>
        </w:rPr>
      </w:pPr>
    </w:p>
    <w:p w:rsidR="007618EE" w:rsidRPr="00CC13DE" w:rsidRDefault="007618EE" w:rsidP="007618EE">
      <w:pPr>
        <w:pStyle w:val="af3"/>
        <w:spacing w:line="440" w:lineRule="exact"/>
        <w:ind w:left="0" w:firstLineChars="0" w:firstLine="0"/>
        <w:jc w:val="both"/>
        <w:rPr>
          <w:color w:val="000000" w:themeColor="text1"/>
          <w:sz w:val="24"/>
          <w:szCs w:val="24"/>
        </w:rPr>
      </w:pPr>
      <w:r w:rsidRPr="00CC13DE">
        <w:rPr>
          <w:rFonts w:hint="eastAsia"/>
          <w:color w:val="000000" w:themeColor="text1"/>
          <w:sz w:val="24"/>
          <w:szCs w:val="24"/>
        </w:rPr>
        <w:t>下列各表中凡上期(帳載)金額、上期比率(%)、上期損益、期初(上期)餘額、上年度底風險資本額、最近五年度資金運用收益率及其他前期歷年相關資訊，於進行合併時依本附錄規定原則填報。</w:t>
      </w:r>
    </w:p>
    <w:p w:rsidR="007618EE" w:rsidRPr="00CC13DE" w:rsidRDefault="007618EE" w:rsidP="007618EE">
      <w:pPr>
        <w:pStyle w:val="af3"/>
        <w:spacing w:line="440" w:lineRule="exact"/>
        <w:ind w:left="2" w:firstLineChars="0" w:hanging="2"/>
        <w:jc w:val="both"/>
        <w:rPr>
          <w:color w:val="000000" w:themeColor="text1"/>
          <w:sz w:val="24"/>
          <w:szCs w:val="24"/>
        </w:rPr>
      </w:pPr>
      <w:r w:rsidRPr="00CC13DE">
        <w:rPr>
          <w:rFonts w:hint="eastAsia"/>
          <w:color w:val="000000" w:themeColor="text1"/>
          <w:sz w:val="24"/>
          <w:szCs w:val="24"/>
        </w:rPr>
        <w:t>與RBC相關之報表：</w:t>
      </w:r>
    </w:p>
    <w:p w:rsidR="007618EE" w:rsidRPr="00CC13DE" w:rsidRDefault="007618EE" w:rsidP="007618EE">
      <w:pPr>
        <w:pStyle w:val="af3"/>
        <w:spacing w:line="440" w:lineRule="exact"/>
        <w:ind w:left="2" w:firstLineChars="0" w:hanging="2"/>
        <w:jc w:val="both"/>
        <w:rPr>
          <w:color w:val="000000" w:themeColor="text1"/>
          <w:sz w:val="24"/>
          <w:szCs w:val="24"/>
        </w:rPr>
      </w:pPr>
      <w:r w:rsidRPr="00CC13DE">
        <w:rPr>
          <w:rFonts w:hint="eastAsia"/>
          <w:color w:val="000000" w:themeColor="text1"/>
          <w:sz w:val="24"/>
          <w:szCs w:val="24"/>
        </w:rPr>
        <w:t>表03、表05-1、表06、</w:t>
      </w:r>
      <w:r w:rsidR="004B25BF" w:rsidRPr="00CC13DE">
        <w:rPr>
          <w:rFonts w:hint="eastAsia"/>
          <w:color w:val="000000" w:themeColor="text1"/>
          <w:sz w:val="24"/>
          <w:szCs w:val="24"/>
        </w:rPr>
        <w:t>表19-3、</w:t>
      </w:r>
      <w:r w:rsidRPr="00CC13DE">
        <w:rPr>
          <w:rFonts w:hint="eastAsia"/>
          <w:color w:val="000000" w:themeColor="text1"/>
          <w:sz w:val="24"/>
          <w:szCs w:val="24"/>
        </w:rPr>
        <w:t>表21-4、表25-1、表25-2、表25-8、表28-3、表30-6、表30-8-6、表30-</w:t>
      </w:r>
      <w:r w:rsidRPr="00CC13DE">
        <w:rPr>
          <w:color w:val="000000" w:themeColor="text1"/>
          <w:sz w:val="24"/>
          <w:szCs w:val="24"/>
        </w:rPr>
        <w:t>1</w:t>
      </w:r>
      <w:r w:rsidRPr="00CC13DE">
        <w:rPr>
          <w:rFonts w:hint="eastAsia"/>
          <w:color w:val="000000" w:themeColor="text1"/>
          <w:sz w:val="24"/>
          <w:szCs w:val="24"/>
        </w:rPr>
        <w:t>2</w:t>
      </w:r>
    </w:p>
    <w:p w:rsidR="007618EE" w:rsidRPr="00CC13DE" w:rsidRDefault="007618EE" w:rsidP="007618EE">
      <w:pPr>
        <w:pStyle w:val="af3"/>
        <w:spacing w:line="440" w:lineRule="exact"/>
        <w:ind w:left="2" w:firstLineChars="0" w:hanging="2"/>
        <w:jc w:val="both"/>
        <w:rPr>
          <w:color w:val="000000" w:themeColor="text1"/>
          <w:sz w:val="24"/>
          <w:szCs w:val="24"/>
        </w:rPr>
      </w:pPr>
      <w:r w:rsidRPr="00CC13DE">
        <w:rPr>
          <w:rFonts w:hint="eastAsia"/>
          <w:color w:val="000000" w:themeColor="text1"/>
          <w:sz w:val="24"/>
          <w:szCs w:val="24"/>
        </w:rPr>
        <w:t>非與RBC相關之報表：</w:t>
      </w:r>
    </w:p>
    <w:p w:rsidR="007618EE" w:rsidRPr="00CC13DE" w:rsidRDefault="007618EE" w:rsidP="007618EE">
      <w:pPr>
        <w:pStyle w:val="af3"/>
        <w:spacing w:line="440" w:lineRule="exact"/>
        <w:ind w:left="2" w:firstLineChars="0" w:hanging="2"/>
        <w:jc w:val="both"/>
        <w:rPr>
          <w:color w:val="000000" w:themeColor="text1"/>
          <w:sz w:val="24"/>
          <w:szCs w:val="24"/>
        </w:rPr>
      </w:pPr>
      <w:r w:rsidRPr="00CC13DE">
        <w:rPr>
          <w:rFonts w:hint="eastAsia"/>
          <w:color w:val="000000" w:themeColor="text1"/>
          <w:sz w:val="24"/>
          <w:szCs w:val="24"/>
        </w:rPr>
        <w:t>表04、表05-2、表05-2(續)、表1</w:t>
      </w:r>
      <w:r w:rsidRPr="00CC13DE">
        <w:rPr>
          <w:color w:val="000000" w:themeColor="text1"/>
          <w:sz w:val="24"/>
          <w:szCs w:val="24"/>
        </w:rPr>
        <w:t>4</w:t>
      </w:r>
      <w:r w:rsidRPr="00CC13DE">
        <w:rPr>
          <w:rFonts w:hint="eastAsia"/>
          <w:color w:val="000000" w:themeColor="text1"/>
          <w:sz w:val="24"/>
          <w:szCs w:val="24"/>
        </w:rPr>
        <w:t>-4、表23、表24、</w:t>
      </w:r>
      <w:r w:rsidR="004B25BF" w:rsidRPr="00CC13DE">
        <w:rPr>
          <w:rFonts w:hint="eastAsia"/>
          <w:color w:val="000000" w:themeColor="text1"/>
          <w:sz w:val="24"/>
          <w:szCs w:val="24"/>
        </w:rPr>
        <w:t>表25-5、表25-6、表25-7、</w:t>
      </w:r>
      <w:r w:rsidRPr="00CC13DE">
        <w:rPr>
          <w:rFonts w:hint="eastAsia"/>
          <w:color w:val="000000" w:themeColor="text1"/>
          <w:sz w:val="24"/>
          <w:szCs w:val="24"/>
        </w:rPr>
        <w:t>表26-2、表26-3、表26-4、表26-5、表26-6、表26-7、表27</w:t>
      </w:r>
      <w:r w:rsidR="00A16CEC" w:rsidRPr="00CC13DE">
        <w:rPr>
          <w:rFonts w:hint="eastAsia"/>
          <w:color w:val="000000" w:themeColor="text1"/>
          <w:sz w:val="24"/>
          <w:szCs w:val="24"/>
        </w:rPr>
        <w:t>-2</w:t>
      </w:r>
      <w:r w:rsidRPr="00CC13DE">
        <w:rPr>
          <w:rFonts w:hint="eastAsia"/>
          <w:color w:val="000000" w:themeColor="text1"/>
          <w:sz w:val="24"/>
          <w:szCs w:val="24"/>
        </w:rPr>
        <w:t>、</w:t>
      </w:r>
      <w:r w:rsidR="00A16CEC" w:rsidRPr="00CC13DE">
        <w:rPr>
          <w:rFonts w:hint="eastAsia"/>
          <w:color w:val="000000" w:themeColor="text1"/>
          <w:sz w:val="24"/>
          <w:szCs w:val="24"/>
        </w:rPr>
        <w:t>表27-3、</w:t>
      </w:r>
      <w:r w:rsidRPr="00CC13DE">
        <w:rPr>
          <w:rFonts w:hint="eastAsia"/>
          <w:color w:val="000000" w:themeColor="text1"/>
          <w:sz w:val="24"/>
          <w:szCs w:val="24"/>
        </w:rPr>
        <w:t>表29</w:t>
      </w:r>
    </w:p>
    <w:p w:rsidR="005D59F6" w:rsidRPr="00CC13DE" w:rsidRDefault="005D59F6" w:rsidP="007618EE">
      <w:pPr>
        <w:pStyle w:val="1"/>
        <w:rPr>
          <w:rFonts w:ascii="Book Antiqua" w:hAnsi="Book Antiqua"/>
          <w:color w:val="000000" w:themeColor="text1"/>
          <w:sz w:val="24"/>
          <w:lang w:val="en-US"/>
        </w:rPr>
      </w:pPr>
    </w:p>
    <w:sectPr w:rsidR="005D59F6" w:rsidRPr="00CC13DE" w:rsidSect="000D002B">
      <w:footerReference w:type="default" r:id="rId22"/>
      <w:pgSz w:w="11906" w:h="16838" w:code="9"/>
      <w:pgMar w:top="1418" w:right="1134" w:bottom="1418" w:left="1134" w:header="851" w:footer="737" w:gutter="45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0C7" w:rsidRDefault="008F40C7">
      <w:r>
        <w:separator/>
      </w:r>
    </w:p>
  </w:endnote>
  <w:endnote w:type="continuationSeparator" w:id="0">
    <w:p w:rsidR="008F40C7" w:rsidRDefault="008F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華康中明體">
    <w:panose1 w:val="0202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華康仿宋體W6">
    <w:panose1 w:val="02020609000000000000"/>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0C7" w:rsidRDefault="008F40C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F40C7" w:rsidRDefault="008F40C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0C7" w:rsidRDefault="008F40C7">
    <w:pPr>
      <w:pStyle w:val="a8"/>
      <w:framePr w:wrap="around" w:vAnchor="text" w:hAnchor="margin" w:xAlign="center" w:y="1"/>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sidR="004A7801">
      <w:rPr>
        <w:rStyle w:val="a9"/>
        <w:noProof/>
      </w:rPr>
      <w:t>91</w:t>
    </w:r>
    <w:r>
      <w:rPr>
        <w:rStyle w:val="a9"/>
      </w:rPr>
      <w:fldChar w:fldCharType="end"/>
    </w:r>
    <w:r>
      <w:rPr>
        <w:rStyle w:val="a9"/>
        <w:rFonts w:hint="eastAsia"/>
        <w:color w:val="FFFFFF"/>
      </w:rPr>
      <w:t>.</w:t>
    </w:r>
    <w:r>
      <w:rPr>
        <w:rStyle w:val="a9"/>
        <w:rFonts w:hint="eastAsia"/>
      </w:rPr>
      <w:t xml:space="preserve"> ~</w:t>
    </w:r>
  </w:p>
  <w:p w:rsidR="008F40C7" w:rsidRDefault="008F40C7">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0C7" w:rsidRDefault="008F40C7">
    <w:pPr>
      <w:pStyle w:val="a8"/>
      <w:framePr w:w="721" w:wrap="around" w:vAnchor="text" w:hAnchor="page" w:x="5862" w:y="-45"/>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sidR="004A7801">
      <w:rPr>
        <w:rStyle w:val="a9"/>
        <w:noProof/>
      </w:rPr>
      <w:t>300</w:t>
    </w:r>
    <w:r>
      <w:rPr>
        <w:rStyle w:val="a9"/>
      </w:rPr>
      <w:fldChar w:fldCharType="end"/>
    </w:r>
    <w:r>
      <w:rPr>
        <w:rStyle w:val="a9"/>
        <w:rFonts w:hint="eastAsia"/>
        <w:color w:val="FFFFFF"/>
      </w:rPr>
      <w:t>.</w:t>
    </w:r>
    <w:r>
      <w:rPr>
        <w:rStyle w:val="a9"/>
        <w:rFonts w:hint="eastAsia"/>
      </w:rPr>
      <w:t xml:space="preserve"> ~</w:t>
    </w:r>
  </w:p>
  <w:p w:rsidR="008F40C7" w:rsidRDefault="008F40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0C7" w:rsidRDefault="008F40C7">
      <w:r>
        <w:separator/>
      </w:r>
    </w:p>
  </w:footnote>
  <w:footnote w:type="continuationSeparator" w:id="0">
    <w:p w:rsidR="008F40C7" w:rsidRDefault="008F4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0C7" w:rsidRDefault="008F40C7">
    <w:pPr>
      <w:pStyle w:val="aa"/>
      <w:jc w:val="right"/>
      <w:rPr>
        <w:u w:val="single"/>
      </w:rPr>
    </w:pPr>
    <w:r w:rsidRPr="00A902FB">
      <w:rPr>
        <w:rFonts w:hint="eastAsia"/>
        <w:kern w:val="0"/>
        <w:u w:val="single"/>
      </w:rPr>
      <w:t>財產</w:t>
    </w:r>
    <w:r>
      <w:rPr>
        <w:rFonts w:hint="eastAsia"/>
        <w:u w:val="single"/>
      </w:rPr>
      <w:t>保險業資本適足性報告相關填報表格填報手冊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8F036D"/>
    <w:multiLevelType w:val="hybridMultilevel"/>
    <w:tmpl w:val="59B01E66"/>
    <w:lvl w:ilvl="0" w:tplc="B9569D72">
      <w:start w:val="1"/>
      <w:numFmt w:val="taiwaneseCountingThousand"/>
      <w:lvlText w:val="%1、"/>
      <w:lvlJc w:val="left"/>
      <w:pPr>
        <w:tabs>
          <w:tab w:val="num" w:pos="1995"/>
        </w:tabs>
        <w:ind w:left="1995" w:hanging="495"/>
      </w:pPr>
      <w:rPr>
        <w:rFonts w:ascii="Times New Roman" w:hAnsi="Times New Roman" w:hint="default"/>
        <w:color w:val="auto"/>
        <w:u w:val="none"/>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5"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6"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7" w15:restartNumberingAfterBreak="0">
    <w:nsid w:val="141109FB"/>
    <w:multiLevelType w:val="hybridMultilevel"/>
    <w:tmpl w:val="C3E6C31C"/>
    <w:lvl w:ilvl="0" w:tplc="D4204770">
      <w:start w:val="1"/>
      <w:numFmt w:val="decimal"/>
      <w:lvlText w:val="%1、"/>
      <w:lvlJc w:val="left"/>
      <w:pPr>
        <w:ind w:left="1417" w:hanging="480"/>
      </w:pPr>
      <w:rPr>
        <w:rFonts w:hint="default"/>
      </w:rPr>
    </w:lvl>
    <w:lvl w:ilvl="1" w:tplc="9806BE82">
      <w:start w:val="1"/>
      <w:numFmt w:val="taiwaneseCountingThousand"/>
      <w:lvlText w:val="(%2)"/>
      <w:lvlJc w:val="left"/>
      <w:pPr>
        <w:ind w:left="1897"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8" w15:restartNumberingAfterBreak="0">
    <w:nsid w:val="1504697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9" w15:restartNumberingAfterBreak="0">
    <w:nsid w:val="15A769AB"/>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8AD6178"/>
    <w:multiLevelType w:val="hybridMultilevel"/>
    <w:tmpl w:val="FEFA744C"/>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1"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EF95F27"/>
    <w:multiLevelType w:val="hybridMultilevel"/>
    <w:tmpl w:val="720A6F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9E2C12"/>
    <w:multiLevelType w:val="hybridMultilevel"/>
    <w:tmpl w:val="CE647B08"/>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65A0484"/>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345726B2"/>
    <w:multiLevelType w:val="hybridMultilevel"/>
    <w:tmpl w:val="132612A2"/>
    <w:lvl w:ilvl="0" w:tplc="352652B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9"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9C91F51"/>
    <w:multiLevelType w:val="hybridMultilevel"/>
    <w:tmpl w:val="788622BC"/>
    <w:lvl w:ilvl="0" w:tplc="D4FC5B80">
      <w:start w:val="1"/>
      <w:numFmt w:val="decimal"/>
      <w:lvlText w:val="%1."/>
      <w:lvlJc w:val="left"/>
      <w:pPr>
        <w:tabs>
          <w:tab w:val="num" w:pos="3120"/>
        </w:tabs>
        <w:ind w:left="3120" w:hanging="480"/>
      </w:pPr>
      <w:rPr>
        <w:rFonts w:ascii="Times New Roman" w:hAnsi="Times New Roman" w:cs="Times New Roman"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1"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9B4704"/>
    <w:multiLevelType w:val="hybridMultilevel"/>
    <w:tmpl w:val="3B102152"/>
    <w:lvl w:ilvl="0" w:tplc="360A8F90">
      <w:start w:val="1"/>
      <w:numFmt w:val="decimal"/>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23"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2C70271"/>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4F51AFA"/>
    <w:multiLevelType w:val="hybridMultilevel"/>
    <w:tmpl w:val="C4DE0776"/>
    <w:lvl w:ilvl="0" w:tplc="6BC83E86">
      <w:start w:val="1"/>
      <w:numFmt w:val="taiwaneseCountingThousand"/>
      <w:lvlText w:val="%1、"/>
      <w:lvlJc w:val="left"/>
      <w:pPr>
        <w:tabs>
          <w:tab w:val="num" w:pos="1000"/>
        </w:tabs>
        <w:ind w:left="1000" w:hanging="480"/>
      </w:pPr>
      <w:rPr>
        <w:rFonts w:hint="eastAsia"/>
      </w:rPr>
    </w:lvl>
    <w:lvl w:ilvl="1" w:tplc="6D942564">
      <w:start w:val="1"/>
      <w:numFmt w:val="taiwaneseCountingThousand"/>
      <w:lvlText w:val="(%2)"/>
      <w:lvlJc w:val="left"/>
      <w:pPr>
        <w:tabs>
          <w:tab w:val="num" w:pos="960"/>
        </w:tabs>
        <w:ind w:left="960" w:hanging="480"/>
      </w:pPr>
      <w:rPr>
        <w:rFonts w:hint="eastAsia"/>
      </w:rPr>
    </w:lvl>
    <w:lvl w:ilvl="2" w:tplc="D4FC5B80">
      <w:start w:val="1"/>
      <w:numFmt w:val="decimal"/>
      <w:lvlText w:val="%3."/>
      <w:lvlJc w:val="left"/>
      <w:pPr>
        <w:tabs>
          <w:tab w:val="num" w:pos="1440"/>
        </w:tabs>
        <w:ind w:left="1440" w:hanging="480"/>
      </w:pPr>
      <w:rPr>
        <w:rFonts w:ascii="Times New Roman" w:hAnsi="Times New Roman" w:cs="Times New Roman" w:hint="default"/>
      </w:rPr>
    </w:lvl>
    <w:lvl w:ilvl="3" w:tplc="0409000F">
      <w:start w:val="1"/>
      <w:numFmt w:val="decimal"/>
      <w:lvlText w:val="%4."/>
      <w:lvlJc w:val="left"/>
      <w:pPr>
        <w:tabs>
          <w:tab w:val="num" w:pos="1920"/>
        </w:tabs>
        <w:ind w:left="1920" w:hanging="480"/>
      </w:pPr>
    </w:lvl>
    <w:lvl w:ilvl="4" w:tplc="95D6D8C6">
      <w:start w:val="3"/>
      <w:numFmt w:val="bullet"/>
      <w:lvlText w:val="＊"/>
      <w:lvlJc w:val="left"/>
      <w:pPr>
        <w:tabs>
          <w:tab w:val="num" w:pos="2640"/>
        </w:tabs>
        <w:ind w:left="2640" w:hanging="72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8" w15:restartNumberingAfterBreak="0">
    <w:nsid w:val="467C34AD"/>
    <w:multiLevelType w:val="hybridMultilevel"/>
    <w:tmpl w:val="CDC0CA20"/>
    <w:lvl w:ilvl="0" w:tplc="9918D3A2">
      <w:start w:val="1"/>
      <w:numFmt w:val="taiwaneseCountingThousand"/>
      <w:lvlText w:val="(%1)"/>
      <w:lvlJc w:val="left"/>
      <w:pPr>
        <w:tabs>
          <w:tab w:val="num" w:pos="2400"/>
        </w:tabs>
        <w:ind w:left="2400" w:hanging="480"/>
      </w:pPr>
      <w:rPr>
        <w:rFonts w:hint="eastAsia"/>
        <w:color w:val="000000"/>
        <w:u w:val="none"/>
      </w:rPr>
    </w:lvl>
    <w:lvl w:ilvl="1" w:tplc="A55C2F38">
      <w:start w:val="1"/>
      <w:numFmt w:val="decimal"/>
      <w:lvlText w:val="%2."/>
      <w:lvlJc w:val="left"/>
      <w:pPr>
        <w:tabs>
          <w:tab w:val="num" w:pos="840"/>
        </w:tabs>
        <w:ind w:left="840" w:hanging="360"/>
      </w:pPr>
      <w:rPr>
        <w:rFonts w:ascii="Times New Roman" w:hAnsi="Times New Roman" w:cs="Times New Roman" w:hint="default"/>
        <w:color w:val="000000"/>
        <w:u w:val="none"/>
      </w:rPr>
    </w:lvl>
    <w:lvl w:ilvl="2" w:tplc="C9E28E1A">
      <w:start w:val="1"/>
      <w:numFmt w:val="decimal"/>
      <w:lvlText w:val="%3."/>
      <w:lvlJc w:val="left"/>
      <w:pPr>
        <w:tabs>
          <w:tab w:val="num" w:pos="1320"/>
        </w:tabs>
        <w:ind w:left="1320" w:hanging="360"/>
      </w:pPr>
      <w:rPr>
        <w:rFonts w:ascii="Times New Roman" w:hAnsi="Times New Roman" w:cs="Times New Roman" w:hint="default"/>
        <w:color w:val="000000"/>
        <w:u w:val="none"/>
      </w:rPr>
    </w:lvl>
    <w:lvl w:ilvl="3" w:tplc="A5A63DEC">
      <w:start w:val="1"/>
      <w:numFmt w:val="taiwaneseCountingThousand"/>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81C193D"/>
    <w:multiLevelType w:val="hybridMultilevel"/>
    <w:tmpl w:val="C9741F1E"/>
    <w:lvl w:ilvl="0" w:tplc="D1764D42">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4CF9226E"/>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1" w15:restartNumberingAfterBreak="0">
    <w:nsid w:val="4E584191"/>
    <w:multiLevelType w:val="hybridMultilevel"/>
    <w:tmpl w:val="A3DE2F08"/>
    <w:lvl w:ilvl="0" w:tplc="ED4E5D24">
      <w:start w:val="1"/>
      <w:numFmt w:val="decimal"/>
      <w:lvlText w:val="%1."/>
      <w:lvlJc w:val="left"/>
      <w:pPr>
        <w:tabs>
          <w:tab w:val="num" w:pos="360"/>
        </w:tabs>
        <w:ind w:left="360" w:hanging="360"/>
      </w:pPr>
      <w:rPr>
        <w:rFonts w:hint="default"/>
      </w:rPr>
    </w:lvl>
    <w:lvl w:ilvl="1" w:tplc="D66C7B04">
      <w:start w:val="1"/>
      <w:numFmt w:val="decimal"/>
      <w:lvlText w:val="(%2)"/>
      <w:lvlJc w:val="left"/>
      <w:pPr>
        <w:ind w:left="840" w:hanging="360"/>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F4550E0"/>
    <w:multiLevelType w:val="hybridMultilevel"/>
    <w:tmpl w:val="2C02A13A"/>
    <w:lvl w:ilvl="0" w:tplc="DDAE1E18">
      <w:start w:val="1"/>
      <w:numFmt w:val="decimal"/>
      <w:lvlText w:val="%1."/>
      <w:lvlJc w:val="left"/>
      <w:pPr>
        <w:tabs>
          <w:tab w:val="num" w:pos="360"/>
        </w:tabs>
        <w:ind w:left="360" w:hanging="360"/>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4284EC8"/>
    <w:multiLevelType w:val="hybridMultilevel"/>
    <w:tmpl w:val="B0FC57A8"/>
    <w:lvl w:ilvl="0" w:tplc="436E6444">
      <w:start w:val="1"/>
      <w:numFmt w:val="taiwaneseCountingThousand"/>
      <w:lvlText w:val="%1、"/>
      <w:lvlJc w:val="left"/>
      <w:pPr>
        <w:tabs>
          <w:tab w:val="num" w:pos="855"/>
        </w:tabs>
        <w:ind w:left="855" w:hanging="495"/>
      </w:pPr>
      <w:rPr>
        <w:rFonts w:ascii="Times New Roman" w:hAnsi="Times New Roman" w:hint="default"/>
        <w:color w:val="000000"/>
        <w:u w:val="none"/>
      </w:rPr>
    </w:lvl>
    <w:lvl w:ilvl="1" w:tplc="DB3642DC">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45F1AC6"/>
    <w:multiLevelType w:val="hybridMultilevel"/>
    <w:tmpl w:val="0CDEED3C"/>
    <w:lvl w:ilvl="0" w:tplc="3216CB94">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77C7318"/>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6" w15:restartNumberingAfterBreak="0">
    <w:nsid w:val="5A1B01F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7" w15:restartNumberingAfterBreak="0">
    <w:nsid w:val="5CF02F27"/>
    <w:multiLevelType w:val="hybridMultilevel"/>
    <w:tmpl w:val="4C70CB7A"/>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CF61BEA"/>
    <w:multiLevelType w:val="hybridMultilevel"/>
    <w:tmpl w:val="463014D6"/>
    <w:lvl w:ilvl="0" w:tplc="A6440BBA">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39"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DDA4323"/>
    <w:multiLevelType w:val="hybridMultilevel"/>
    <w:tmpl w:val="83108C88"/>
    <w:lvl w:ilvl="0" w:tplc="6A92E456">
      <w:start w:val="1"/>
      <w:numFmt w:val="decimal"/>
      <w:lvlText w:val="(%1)"/>
      <w:lvlJc w:val="left"/>
      <w:pPr>
        <w:ind w:left="1440" w:hanging="480"/>
      </w:pPr>
      <w:rPr>
        <w:rFonts w:hint="default"/>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5E4D6BCA"/>
    <w:multiLevelType w:val="hybridMultilevel"/>
    <w:tmpl w:val="E59ADBF8"/>
    <w:lvl w:ilvl="0" w:tplc="9006D614">
      <w:start w:val="1"/>
      <w:numFmt w:val="taiwaneseCountingThousand"/>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5E6B6F11"/>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6E77F87"/>
    <w:multiLevelType w:val="hybridMultilevel"/>
    <w:tmpl w:val="F9AE3FE0"/>
    <w:lvl w:ilvl="0" w:tplc="D4204770">
      <w:start w:val="1"/>
      <w:numFmt w:val="decimal"/>
      <w:pStyle w:val="Item3"/>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67C24CE6"/>
    <w:multiLevelType w:val="hybridMultilevel"/>
    <w:tmpl w:val="0C5EDF78"/>
    <w:lvl w:ilvl="0" w:tplc="7C3EEFD8">
      <w:start w:val="1"/>
      <w:numFmt w:val="taiwaneseCountingThousand"/>
      <w:lvlText w:val="(%1)"/>
      <w:lvlJc w:val="left"/>
      <w:pPr>
        <w:tabs>
          <w:tab w:val="num" w:pos="2400"/>
        </w:tabs>
        <w:ind w:left="2400" w:hanging="480"/>
      </w:pPr>
      <w:rPr>
        <w:rFonts w:hint="eastAsia"/>
        <w:color w:val="auto"/>
        <w:u w:val="single" w:color="FFFFFF"/>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0B238E6"/>
    <w:multiLevelType w:val="hybridMultilevel"/>
    <w:tmpl w:val="3080FB5C"/>
    <w:lvl w:ilvl="0" w:tplc="8A765DCC">
      <w:start w:val="1"/>
      <w:numFmt w:val="taiwaneseCountingThousand"/>
      <w:lvlText w:val="(%1)"/>
      <w:lvlJc w:val="left"/>
      <w:pPr>
        <w:tabs>
          <w:tab w:val="num" w:pos="1022"/>
        </w:tabs>
        <w:ind w:left="1022" w:hanging="480"/>
      </w:pPr>
      <w:rPr>
        <w:rFonts w:hint="eastAsia"/>
        <w:color w:val="auto"/>
        <w:u w:val="none"/>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8" w15:restartNumberingAfterBreak="0">
    <w:nsid w:val="70E6772D"/>
    <w:multiLevelType w:val="hybridMultilevel"/>
    <w:tmpl w:val="CD98F056"/>
    <w:lvl w:ilvl="0" w:tplc="B4605226">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3F3702B"/>
    <w:multiLevelType w:val="hybridMultilevel"/>
    <w:tmpl w:val="07302592"/>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0" w15:restartNumberingAfterBreak="0">
    <w:nsid w:val="748159EB"/>
    <w:multiLevelType w:val="hybridMultilevel"/>
    <w:tmpl w:val="3BA45040"/>
    <w:lvl w:ilvl="0" w:tplc="2862AEAE">
      <w:start w:val="1"/>
      <w:numFmt w:val="taiwaneseCountingThousand"/>
      <w:lvlText w:val="(%1)"/>
      <w:lvlJc w:val="left"/>
      <w:pPr>
        <w:ind w:left="480" w:hanging="480"/>
      </w:pPr>
      <w:rPr>
        <w:rFonts w:ascii="Book Antiqua" w:eastAsia="標楷體" w:hAnsi="Book Antiqua"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5051BB4"/>
    <w:multiLevelType w:val="hybridMultilevel"/>
    <w:tmpl w:val="C0167D30"/>
    <w:lvl w:ilvl="0" w:tplc="1264FBF0">
      <w:start w:val="1"/>
      <w:numFmt w:val="taiwaneseCountingThousand"/>
      <w:lvlText w:val="%1、"/>
      <w:lvlJc w:val="left"/>
      <w:pPr>
        <w:tabs>
          <w:tab w:val="num" w:pos="1897"/>
        </w:tabs>
        <w:ind w:left="1897" w:hanging="495"/>
      </w:pPr>
      <w:rPr>
        <w:rFonts w:ascii="Times New Roman" w:hAnsi="Times New Roman" w:hint="default"/>
        <w:color w:val="auto"/>
        <w:u w:val="none"/>
      </w:rPr>
    </w:lvl>
    <w:lvl w:ilvl="1" w:tplc="04090019">
      <w:start w:val="1"/>
      <w:numFmt w:val="ideographTraditional"/>
      <w:lvlText w:val="%2、"/>
      <w:lvlJc w:val="left"/>
      <w:pPr>
        <w:tabs>
          <w:tab w:val="num" w:pos="-38"/>
        </w:tabs>
        <w:ind w:left="-38" w:hanging="480"/>
      </w:pPr>
    </w:lvl>
    <w:lvl w:ilvl="2" w:tplc="0409001B">
      <w:start w:val="1"/>
      <w:numFmt w:val="lowerRoman"/>
      <w:lvlText w:val="%3."/>
      <w:lvlJc w:val="right"/>
      <w:pPr>
        <w:tabs>
          <w:tab w:val="num" w:pos="442"/>
        </w:tabs>
        <w:ind w:left="442" w:hanging="480"/>
      </w:pPr>
    </w:lvl>
    <w:lvl w:ilvl="3" w:tplc="0409000F" w:tentative="1">
      <w:start w:val="1"/>
      <w:numFmt w:val="decimal"/>
      <w:lvlText w:val="%4."/>
      <w:lvlJc w:val="left"/>
      <w:pPr>
        <w:tabs>
          <w:tab w:val="num" w:pos="922"/>
        </w:tabs>
        <w:ind w:left="922" w:hanging="480"/>
      </w:pPr>
    </w:lvl>
    <w:lvl w:ilvl="4" w:tplc="04090019" w:tentative="1">
      <w:start w:val="1"/>
      <w:numFmt w:val="ideographTraditional"/>
      <w:lvlText w:val="%5、"/>
      <w:lvlJc w:val="left"/>
      <w:pPr>
        <w:tabs>
          <w:tab w:val="num" w:pos="1402"/>
        </w:tabs>
        <w:ind w:left="1402" w:hanging="480"/>
      </w:pPr>
    </w:lvl>
    <w:lvl w:ilvl="5" w:tplc="0409001B" w:tentative="1">
      <w:start w:val="1"/>
      <w:numFmt w:val="lowerRoman"/>
      <w:lvlText w:val="%6."/>
      <w:lvlJc w:val="right"/>
      <w:pPr>
        <w:tabs>
          <w:tab w:val="num" w:pos="1882"/>
        </w:tabs>
        <w:ind w:left="1882" w:hanging="480"/>
      </w:pPr>
    </w:lvl>
    <w:lvl w:ilvl="6" w:tplc="0409000F" w:tentative="1">
      <w:start w:val="1"/>
      <w:numFmt w:val="decimal"/>
      <w:lvlText w:val="%7."/>
      <w:lvlJc w:val="left"/>
      <w:pPr>
        <w:tabs>
          <w:tab w:val="num" w:pos="2362"/>
        </w:tabs>
        <w:ind w:left="2362" w:hanging="480"/>
      </w:pPr>
    </w:lvl>
    <w:lvl w:ilvl="7" w:tplc="04090019" w:tentative="1">
      <w:start w:val="1"/>
      <w:numFmt w:val="ideographTraditional"/>
      <w:lvlText w:val="%8、"/>
      <w:lvlJc w:val="left"/>
      <w:pPr>
        <w:tabs>
          <w:tab w:val="num" w:pos="2842"/>
        </w:tabs>
        <w:ind w:left="2842" w:hanging="480"/>
      </w:pPr>
    </w:lvl>
    <w:lvl w:ilvl="8" w:tplc="0409001B" w:tentative="1">
      <w:start w:val="1"/>
      <w:numFmt w:val="lowerRoman"/>
      <w:lvlText w:val="%9."/>
      <w:lvlJc w:val="right"/>
      <w:pPr>
        <w:tabs>
          <w:tab w:val="num" w:pos="3322"/>
        </w:tabs>
        <w:ind w:left="3322" w:hanging="480"/>
      </w:pPr>
    </w:lvl>
  </w:abstractNum>
  <w:abstractNum w:abstractNumId="52" w15:restartNumberingAfterBreak="0">
    <w:nsid w:val="75CA1787"/>
    <w:multiLevelType w:val="hybridMultilevel"/>
    <w:tmpl w:val="90BCFDCA"/>
    <w:lvl w:ilvl="0" w:tplc="04090001">
      <w:start w:val="1"/>
      <w:numFmt w:val="bullet"/>
      <w:lvlText w:val=""/>
      <w:lvlJc w:val="left"/>
      <w:pPr>
        <w:ind w:left="722" w:hanging="480"/>
      </w:pPr>
      <w:rPr>
        <w:rFonts w:ascii="Wingdings" w:hAnsi="Wingdings" w:hint="default"/>
      </w:rPr>
    </w:lvl>
    <w:lvl w:ilvl="1" w:tplc="04090003" w:tentative="1">
      <w:start w:val="1"/>
      <w:numFmt w:val="bullet"/>
      <w:lvlText w:val=""/>
      <w:lvlJc w:val="left"/>
      <w:pPr>
        <w:ind w:left="1202" w:hanging="480"/>
      </w:pPr>
      <w:rPr>
        <w:rFonts w:ascii="Wingdings" w:hAnsi="Wingdings" w:hint="default"/>
      </w:rPr>
    </w:lvl>
    <w:lvl w:ilvl="2" w:tplc="04090005" w:tentative="1">
      <w:start w:val="1"/>
      <w:numFmt w:val="bullet"/>
      <w:lvlText w:val=""/>
      <w:lvlJc w:val="left"/>
      <w:pPr>
        <w:ind w:left="1682" w:hanging="480"/>
      </w:pPr>
      <w:rPr>
        <w:rFonts w:ascii="Wingdings" w:hAnsi="Wingdings" w:hint="default"/>
      </w:rPr>
    </w:lvl>
    <w:lvl w:ilvl="3" w:tplc="04090001" w:tentative="1">
      <w:start w:val="1"/>
      <w:numFmt w:val="bullet"/>
      <w:lvlText w:val=""/>
      <w:lvlJc w:val="left"/>
      <w:pPr>
        <w:ind w:left="2162" w:hanging="480"/>
      </w:pPr>
      <w:rPr>
        <w:rFonts w:ascii="Wingdings" w:hAnsi="Wingdings" w:hint="default"/>
      </w:rPr>
    </w:lvl>
    <w:lvl w:ilvl="4" w:tplc="04090003" w:tentative="1">
      <w:start w:val="1"/>
      <w:numFmt w:val="bullet"/>
      <w:lvlText w:val=""/>
      <w:lvlJc w:val="left"/>
      <w:pPr>
        <w:ind w:left="2642" w:hanging="480"/>
      </w:pPr>
      <w:rPr>
        <w:rFonts w:ascii="Wingdings" w:hAnsi="Wingdings" w:hint="default"/>
      </w:rPr>
    </w:lvl>
    <w:lvl w:ilvl="5" w:tplc="04090005" w:tentative="1">
      <w:start w:val="1"/>
      <w:numFmt w:val="bullet"/>
      <w:lvlText w:val=""/>
      <w:lvlJc w:val="left"/>
      <w:pPr>
        <w:ind w:left="3122" w:hanging="480"/>
      </w:pPr>
      <w:rPr>
        <w:rFonts w:ascii="Wingdings" w:hAnsi="Wingdings" w:hint="default"/>
      </w:rPr>
    </w:lvl>
    <w:lvl w:ilvl="6" w:tplc="04090001" w:tentative="1">
      <w:start w:val="1"/>
      <w:numFmt w:val="bullet"/>
      <w:lvlText w:val=""/>
      <w:lvlJc w:val="left"/>
      <w:pPr>
        <w:ind w:left="3602" w:hanging="480"/>
      </w:pPr>
      <w:rPr>
        <w:rFonts w:ascii="Wingdings" w:hAnsi="Wingdings" w:hint="default"/>
      </w:rPr>
    </w:lvl>
    <w:lvl w:ilvl="7" w:tplc="04090003" w:tentative="1">
      <w:start w:val="1"/>
      <w:numFmt w:val="bullet"/>
      <w:lvlText w:val=""/>
      <w:lvlJc w:val="left"/>
      <w:pPr>
        <w:ind w:left="4082" w:hanging="480"/>
      </w:pPr>
      <w:rPr>
        <w:rFonts w:ascii="Wingdings" w:hAnsi="Wingdings" w:hint="default"/>
      </w:rPr>
    </w:lvl>
    <w:lvl w:ilvl="8" w:tplc="04090005" w:tentative="1">
      <w:start w:val="1"/>
      <w:numFmt w:val="bullet"/>
      <w:lvlText w:val=""/>
      <w:lvlJc w:val="left"/>
      <w:pPr>
        <w:ind w:left="4562" w:hanging="480"/>
      </w:pPr>
      <w:rPr>
        <w:rFonts w:ascii="Wingdings" w:hAnsi="Wingdings" w:hint="default"/>
      </w:rPr>
    </w:lvl>
  </w:abstractNum>
  <w:abstractNum w:abstractNumId="53" w15:restartNumberingAfterBreak="0">
    <w:nsid w:val="77F25663"/>
    <w:multiLevelType w:val="hybridMultilevel"/>
    <w:tmpl w:val="A4886478"/>
    <w:lvl w:ilvl="0" w:tplc="6992A85E">
      <w:start w:val="1"/>
      <w:numFmt w:val="taiwaneseCountingThousand"/>
      <w:lvlText w:val="%1、"/>
      <w:lvlJc w:val="left"/>
      <w:pPr>
        <w:tabs>
          <w:tab w:val="num" w:pos="1935"/>
        </w:tabs>
        <w:ind w:left="1935" w:hanging="495"/>
      </w:pPr>
      <w:rPr>
        <w:rFonts w:ascii="Times New Roman" w:hAnsi="Times New Roman" w:hint="default"/>
        <w:color w:val="auto"/>
        <w:u w:val="none"/>
      </w:rPr>
    </w:lvl>
    <w:lvl w:ilvl="1" w:tplc="E62CC28C">
      <w:start w:val="1"/>
      <w:numFmt w:val="taiwaneseCountingThousand"/>
      <w:lvlText w:val="(%2)"/>
      <w:lvlJc w:val="left"/>
      <w:pPr>
        <w:tabs>
          <w:tab w:val="num" w:pos="0"/>
        </w:tabs>
        <w:ind w:left="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54" w15:restartNumberingAfterBreak="0">
    <w:nsid w:val="79E9335A"/>
    <w:multiLevelType w:val="hybridMultilevel"/>
    <w:tmpl w:val="F634CEC4"/>
    <w:lvl w:ilvl="0" w:tplc="04090001">
      <w:start w:val="1"/>
      <w:numFmt w:val="bullet"/>
      <w:lvlText w:val=""/>
      <w:lvlJc w:val="left"/>
      <w:pPr>
        <w:tabs>
          <w:tab w:val="num" w:pos="977"/>
        </w:tabs>
        <w:ind w:left="977" w:hanging="480"/>
      </w:pPr>
      <w:rPr>
        <w:rFonts w:ascii="Wingdings" w:hAnsi="Wingdings" w:hint="default"/>
      </w:rPr>
    </w:lvl>
    <w:lvl w:ilvl="1" w:tplc="04090003" w:tentative="1">
      <w:start w:val="1"/>
      <w:numFmt w:val="bullet"/>
      <w:lvlText w:val=""/>
      <w:lvlJc w:val="left"/>
      <w:pPr>
        <w:tabs>
          <w:tab w:val="num" w:pos="1457"/>
        </w:tabs>
        <w:ind w:left="1457" w:hanging="480"/>
      </w:pPr>
      <w:rPr>
        <w:rFonts w:ascii="Wingdings" w:hAnsi="Wingdings" w:hint="default"/>
      </w:rPr>
    </w:lvl>
    <w:lvl w:ilvl="2" w:tplc="04090005" w:tentative="1">
      <w:start w:val="1"/>
      <w:numFmt w:val="bullet"/>
      <w:lvlText w:val=""/>
      <w:lvlJc w:val="left"/>
      <w:pPr>
        <w:tabs>
          <w:tab w:val="num" w:pos="1937"/>
        </w:tabs>
        <w:ind w:left="1937" w:hanging="480"/>
      </w:pPr>
      <w:rPr>
        <w:rFonts w:ascii="Wingdings" w:hAnsi="Wingdings" w:hint="default"/>
      </w:rPr>
    </w:lvl>
    <w:lvl w:ilvl="3" w:tplc="04090001" w:tentative="1">
      <w:start w:val="1"/>
      <w:numFmt w:val="bullet"/>
      <w:lvlText w:val=""/>
      <w:lvlJc w:val="left"/>
      <w:pPr>
        <w:tabs>
          <w:tab w:val="num" w:pos="2417"/>
        </w:tabs>
        <w:ind w:left="2417" w:hanging="480"/>
      </w:pPr>
      <w:rPr>
        <w:rFonts w:ascii="Wingdings" w:hAnsi="Wingdings" w:hint="default"/>
      </w:rPr>
    </w:lvl>
    <w:lvl w:ilvl="4" w:tplc="04090003" w:tentative="1">
      <w:start w:val="1"/>
      <w:numFmt w:val="bullet"/>
      <w:lvlText w:val=""/>
      <w:lvlJc w:val="left"/>
      <w:pPr>
        <w:tabs>
          <w:tab w:val="num" w:pos="2897"/>
        </w:tabs>
        <w:ind w:left="2897" w:hanging="480"/>
      </w:pPr>
      <w:rPr>
        <w:rFonts w:ascii="Wingdings" w:hAnsi="Wingdings" w:hint="default"/>
      </w:rPr>
    </w:lvl>
    <w:lvl w:ilvl="5" w:tplc="04090005" w:tentative="1">
      <w:start w:val="1"/>
      <w:numFmt w:val="bullet"/>
      <w:lvlText w:val=""/>
      <w:lvlJc w:val="left"/>
      <w:pPr>
        <w:tabs>
          <w:tab w:val="num" w:pos="3377"/>
        </w:tabs>
        <w:ind w:left="3377" w:hanging="480"/>
      </w:pPr>
      <w:rPr>
        <w:rFonts w:ascii="Wingdings" w:hAnsi="Wingdings" w:hint="default"/>
      </w:rPr>
    </w:lvl>
    <w:lvl w:ilvl="6" w:tplc="04090001" w:tentative="1">
      <w:start w:val="1"/>
      <w:numFmt w:val="bullet"/>
      <w:lvlText w:val=""/>
      <w:lvlJc w:val="left"/>
      <w:pPr>
        <w:tabs>
          <w:tab w:val="num" w:pos="3857"/>
        </w:tabs>
        <w:ind w:left="3857" w:hanging="480"/>
      </w:pPr>
      <w:rPr>
        <w:rFonts w:ascii="Wingdings" w:hAnsi="Wingdings" w:hint="default"/>
      </w:rPr>
    </w:lvl>
    <w:lvl w:ilvl="7" w:tplc="04090003" w:tentative="1">
      <w:start w:val="1"/>
      <w:numFmt w:val="bullet"/>
      <w:lvlText w:val=""/>
      <w:lvlJc w:val="left"/>
      <w:pPr>
        <w:tabs>
          <w:tab w:val="num" w:pos="4337"/>
        </w:tabs>
        <w:ind w:left="4337" w:hanging="480"/>
      </w:pPr>
      <w:rPr>
        <w:rFonts w:ascii="Wingdings" w:hAnsi="Wingdings" w:hint="default"/>
      </w:rPr>
    </w:lvl>
    <w:lvl w:ilvl="8" w:tplc="04090005" w:tentative="1">
      <w:start w:val="1"/>
      <w:numFmt w:val="bullet"/>
      <w:lvlText w:val=""/>
      <w:lvlJc w:val="left"/>
      <w:pPr>
        <w:tabs>
          <w:tab w:val="num" w:pos="4817"/>
        </w:tabs>
        <w:ind w:left="4817" w:hanging="480"/>
      </w:pPr>
      <w:rPr>
        <w:rFonts w:ascii="Wingdings" w:hAnsi="Wingdings" w:hint="default"/>
      </w:rPr>
    </w:lvl>
  </w:abstractNum>
  <w:abstractNum w:abstractNumId="55"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6"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57"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5"/>
  </w:num>
  <w:num w:numId="2">
    <w:abstractNumId w:val="41"/>
  </w:num>
  <w:num w:numId="3">
    <w:abstractNumId w:val="55"/>
  </w:num>
  <w:num w:numId="4">
    <w:abstractNumId w:val="32"/>
  </w:num>
  <w:num w:numId="5">
    <w:abstractNumId w:val="44"/>
  </w:num>
  <w:num w:numId="6">
    <w:abstractNumId w:val="17"/>
  </w:num>
  <w:num w:numId="7">
    <w:abstractNumId w:val="37"/>
  </w:num>
  <w:num w:numId="8">
    <w:abstractNumId w:val="24"/>
  </w:num>
  <w:num w:numId="9">
    <w:abstractNumId w:val="49"/>
  </w:num>
  <w:num w:numId="10">
    <w:abstractNumId w:val="14"/>
  </w:num>
  <w:num w:numId="11">
    <w:abstractNumId w:val="33"/>
  </w:num>
  <w:num w:numId="12">
    <w:abstractNumId w:val="15"/>
  </w:num>
  <w:num w:numId="13">
    <w:abstractNumId w:val="0"/>
  </w:num>
  <w:num w:numId="14">
    <w:abstractNumId w:val="46"/>
  </w:num>
  <w:num w:numId="15">
    <w:abstractNumId w:val="21"/>
  </w:num>
  <w:num w:numId="16">
    <w:abstractNumId w:val="57"/>
  </w:num>
  <w:num w:numId="17">
    <w:abstractNumId w:val="28"/>
  </w:num>
  <w:num w:numId="18">
    <w:abstractNumId w:val="1"/>
  </w:num>
  <w:num w:numId="19">
    <w:abstractNumId w:val="3"/>
  </w:num>
  <w:num w:numId="20">
    <w:abstractNumId w:val="19"/>
  </w:num>
  <w:num w:numId="21">
    <w:abstractNumId w:val="11"/>
  </w:num>
  <w:num w:numId="22">
    <w:abstractNumId w:val="47"/>
  </w:num>
  <w:num w:numId="23">
    <w:abstractNumId w:val="25"/>
  </w:num>
  <w:num w:numId="24">
    <w:abstractNumId w:val="53"/>
  </w:num>
  <w:num w:numId="25">
    <w:abstractNumId w:val="4"/>
  </w:num>
  <w:num w:numId="26">
    <w:abstractNumId w:val="51"/>
  </w:num>
  <w:num w:numId="27">
    <w:abstractNumId w:val="26"/>
  </w:num>
  <w:num w:numId="28">
    <w:abstractNumId w:val="20"/>
  </w:num>
  <w:num w:numId="29">
    <w:abstractNumId w:val="12"/>
  </w:num>
  <w:num w:numId="30">
    <w:abstractNumId w:val="38"/>
  </w:num>
  <w:num w:numId="31">
    <w:abstractNumId w:val="54"/>
  </w:num>
  <w:num w:numId="32">
    <w:abstractNumId w:val="18"/>
  </w:num>
  <w:num w:numId="33">
    <w:abstractNumId w:val="2"/>
  </w:num>
  <w:num w:numId="34">
    <w:abstractNumId w:val="31"/>
  </w:num>
  <w:num w:numId="35">
    <w:abstractNumId w:val="8"/>
  </w:num>
  <w:num w:numId="36">
    <w:abstractNumId w:val="36"/>
  </w:num>
  <w:num w:numId="37">
    <w:abstractNumId w:val="50"/>
  </w:num>
  <w:num w:numId="38">
    <w:abstractNumId w:val="9"/>
  </w:num>
  <w:num w:numId="39">
    <w:abstractNumId w:val="29"/>
  </w:num>
  <w:num w:numId="40">
    <w:abstractNumId w:val="16"/>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23"/>
  </w:num>
  <w:num w:numId="44">
    <w:abstractNumId w:val="56"/>
  </w:num>
  <w:num w:numId="45">
    <w:abstractNumId w:val="7"/>
  </w:num>
  <w:num w:numId="46">
    <w:abstractNumId w:val="10"/>
  </w:num>
  <w:num w:numId="47">
    <w:abstractNumId w:val="5"/>
  </w:num>
  <w:num w:numId="48">
    <w:abstractNumId w:val="40"/>
  </w:num>
  <w:num w:numId="49">
    <w:abstractNumId w:val="34"/>
  </w:num>
  <w:num w:numId="50">
    <w:abstractNumId w:val="43"/>
  </w:num>
  <w:num w:numId="51">
    <w:abstractNumId w:val="6"/>
  </w:num>
  <w:num w:numId="52">
    <w:abstractNumId w:val="48"/>
  </w:num>
  <w:num w:numId="53">
    <w:abstractNumId w:val="42"/>
  </w:num>
  <w:num w:numId="54">
    <w:abstractNumId w:val="27"/>
  </w:num>
  <w:num w:numId="55">
    <w:abstractNumId w:val="30"/>
  </w:num>
  <w:num w:numId="56">
    <w:abstractNumId w:val="35"/>
  </w:num>
  <w:num w:numId="57">
    <w:abstractNumId w:val="13"/>
  </w:num>
  <w:num w:numId="58">
    <w:abstractNumId w:val="22"/>
  </w:num>
  <w:num w:numId="59">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931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40"/>
    <w:rsid w:val="00003E8C"/>
    <w:rsid w:val="00004DDA"/>
    <w:rsid w:val="000076F2"/>
    <w:rsid w:val="000152EC"/>
    <w:rsid w:val="000242C0"/>
    <w:rsid w:val="000278EB"/>
    <w:rsid w:val="00031707"/>
    <w:rsid w:val="000317C1"/>
    <w:rsid w:val="00032205"/>
    <w:rsid w:val="00032FAF"/>
    <w:rsid w:val="000358EA"/>
    <w:rsid w:val="000373AB"/>
    <w:rsid w:val="00037963"/>
    <w:rsid w:val="00043484"/>
    <w:rsid w:val="00043490"/>
    <w:rsid w:val="000466E8"/>
    <w:rsid w:val="0005341D"/>
    <w:rsid w:val="000602F0"/>
    <w:rsid w:val="0007157B"/>
    <w:rsid w:val="0007401E"/>
    <w:rsid w:val="000763EF"/>
    <w:rsid w:val="0008067A"/>
    <w:rsid w:val="00080EB3"/>
    <w:rsid w:val="00082ACA"/>
    <w:rsid w:val="00084459"/>
    <w:rsid w:val="00093E6D"/>
    <w:rsid w:val="000974AC"/>
    <w:rsid w:val="000A2DA5"/>
    <w:rsid w:val="000B7C87"/>
    <w:rsid w:val="000B7FAC"/>
    <w:rsid w:val="000C19D9"/>
    <w:rsid w:val="000C31B3"/>
    <w:rsid w:val="000D002B"/>
    <w:rsid w:val="000E025C"/>
    <w:rsid w:val="000E3EB3"/>
    <w:rsid w:val="000F5D77"/>
    <w:rsid w:val="00101AB2"/>
    <w:rsid w:val="0010237C"/>
    <w:rsid w:val="00103E25"/>
    <w:rsid w:val="0010612C"/>
    <w:rsid w:val="00107501"/>
    <w:rsid w:val="00111B9C"/>
    <w:rsid w:val="001212D3"/>
    <w:rsid w:val="001219D0"/>
    <w:rsid w:val="0012716E"/>
    <w:rsid w:val="00127CC6"/>
    <w:rsid w:val="00136361"/>
    <w:rsid w:val="00140197"/>
    <w:rsid w:val="00144BA9"/>
    <w:rsid w:val="00144C74"/>
    <w:rsid w:val="00147C4B"/>
    <w:rsid w:val="001604DA"/>
    <w:rsid w:val="00171577"/>
    <w:rsid w:val="00172DCB"/>
    <w:rsid w:val="001772C6"/>
    <w:rsid w:val="00182C1E"/>
    <w:rsid w:val="00183752"/>
    <w:rsid w:val="001857B5"/>
    <w:rsid w:val="0018781A"/>
    <w:rsid w:val="001914E1"/>
    <w:rsid w:val="001A3FD8"/>
    <w:rsid w:val="001B5830"/>
    <w:rsid w:val="001C09FA"/>
    <w:rsid w:val="001D4099"/>
    <w:rsid w:val="001D520A"/>
    <w:rsid w:val="001D6706"/>
    <w:rsid w:val="001D7D9C"/>
    <w:rsid w:val="001E0C67"/>
    <w:rsid w:val="001E0E63"/>
    <w:rsid w:val="001E38D2"/>
    <w:rsid w:val="001F1727"/>
    <w:rsid w:val="001F5DDC"/>
    <w:rsid w:val="001F64C1"/>
    <w:rsid w:val="001F6BAE"/>
    <w:rsid w:val="001F7FEF"/>
    <w:rsid w:val="00202B48"/>
    <w:rsid w:val="00212485"/>
    <w:rsid w:val="002165AC"/>
    <w:rsid w:val="00216B25"/>
    <w:rsid w:val="00220AFE"/>
    <w:rsid w:val="00221E4F"/>
    <w:rsid w:val="00221F77"/>
    <w:rsid w:val="002269A2"/>
    <w:rsid w:val="00226E19"/>
    <w:rsid w:val="0024266E"/>
    <w:rsid w:val="00243C0B"/>
    <w:rsid w:val="002509DE"/>
    <w:rsid w:val="00254099"/>
    <w:rsid w:val="002552CE"/>
    <w:rsid w:val="002570FE"/>
    <w:rsid w:val="00260FB5"/>
    <w:rsid w:val="00261D4B"/>
    <w:rsid w:val="00263E19"/>
    <w:rsid w:val="00266766"/>
    <w:rsid w:val="00273722"/>
    <w:rsid w:val="00275435"/>
    <w:rsid w:val="00281B0A"/>
    <w:rsid w:val="0028575D"/>
    <w:rsid w:val="00287E43"/>
    <w:rsid w:val="00290AB1"/>
    <w:rsid w:val="00294C1A"/>
    <w:rsid w:val="002A2F99"/>
    <w:rsid w:val="002A3D1F"/>
    <w:rsid w:val="002A5D10"/>
    <w:rsid w:val="002A6B3E"/>
    <w:rsid w:val="002B0732"/>
    <w:rsid w:val="002B3C3D"/>
    <w:rsid w:val="002B4D1B"/>
    <w:rsid w:val="002B5E3A"/>
    <w:rsid w:val="002C1973"/>
    <w:rsid w:val="002C5909"/>
    <w:rsid w:val="002C715D"/>
    <w:rsid w:val="002C7883"/>
    <w:rsid w:val="002D000B"/>
    <w:rsid w:val="002D2A2A"/>
    <w:rsid w:val="002D4521"/>
    <w:rsid w:val="002D5671"/>
    <w:rsid w:val="002E7535"/>
    <w:rsid w:val="002F185C"/>
    <w:rsid w:val="002F76E7"/>
    <w:rsid w:val="003015A0"/>
    <w:rsid w:val="0031170B"/>
    <w:rsid w:val="0031554F"/>
    <w:rsid w:val="00320294"/>
    <w:rsid w:val="003267E0"/>
    <w:rsid w:val="0033365D"/>
    <w:rsid w:val="0033459C"/>
    <w:rsid w:val="00335D30"/>
    <w:rsid w:val="00344712"/>
    <w:rsid w:val="00350417"/>
    <w:rsid w:val="00351712"/>
    <w:rsid w:val="003533B7"/>
    <w:rsid w:val="00353575"/>
    <w:rsid w:val="00357160"/>
    <w:rsid w:val="00357943"/>
    <w:rsid w:val="00357AF2"/>
    <w:rsid w:val="00360D78"/>
    <w:rsid w:val="00363D20"/>
    <w:rsid w:val="0036579A"/>
    <w:rsid w:val="00366B30"/>
    <w:rsid w:val="00386465"/>
    <w:rsid w:val="00391EBF"/>
    <w:rsid w:val="003A4517"/>
    <w:rsid w:val="003B1598"/>
    <w:rsid w:val="003B2B5A"/>
    <w:rsid w:val="003B3940"/>
    <w:rsid w:val="003C2EC4"/>
    <w:rsid w:val="003C4732"/>
    <w:rsid w:val="003C4FFB"/>
    <w:rsid w:val="003C5CDA"/>
    <w:rsid w:val="003D4E12"/>
    <w:rsid w:val="003E2CD3"/>
    <w:rsid w:val="003E3CCD"/>
    <w:rsid w:val="003E5A72"/>
    <w:rsid w:val="003E6848"/>
    <w:rsid w:val="003F0BB0"/>
    <w:rsid w:val="003F0D97"/>
    <w:rsid w:val="003F1532"/>
    <w:rsid w:val="003F161C"/>
    <w:rsid w:val="003F29DA"/>
    <w:rsid w:val="003F4FD1"/>
    <w:rsid w:val="003F570F"/>
    <w:rsid w:val="004051F1"/>
    <w:rsid w:val="00405561"/>
    <w:rsid w:val="00407480"/>
    <w:rsid w:val="00411B29"/>
    <w:rsid w:val="00415287"/>
    <w:rsid w:val="004155D4"/>
    <w:rsid w:val="004176F3"/>
    <w:rsid w:val="00417B42"/>
    <w:rsid w:val="00427B73"/>
    <w:rsid w:val="00431B16"/>
    <w:rsid w:val="0043211F"/>
    <w:rsid w:val="00434A10"/>
    <w:rsid w:val="00435318"/>
    <w:rsid w:val="00441FCC"/>
    <w:rsid w:val="004467F7"/>
    <w:rsid w:val="00452340"/>
    <w:rsid w:val="00453109"/>
    <w:rsid w:val="00455431"/>
    <w:rsid w:val="00457BA2"/>
    <w:rsid w:val="0046229A"/>
    <w:rsid w:val="0046255E"/>
    <w:rsid w:val="00463F59"/>
    <w:rsid w:val="004714EE"/>
    <w:rsid w:val="00477812"/>
    <w:rsid w:val="00485F13"/>
    <w:rsid w:val="0048624C"/>
    <w:rsid w:val="0048761F"/>
    <w:rsid w:val="0049076B"/>
    <w:rsid w:val="004910FC"/>
    <w:rsid w:val="00493905"/>
    <w:rsid w:val="00494B57"/>
    <w:rsid w:val="004A24AA"/>
    <w:rsid w:val="004A7801"/>
    <w:rsid w:val="004B25BF"/>
    <w:rsid w:val="004B3445"/>
    <w:rsid w:val="004B4482"/>
    <w:rsid w:val="004B5E20"/>
    <w:rsid w:val="004B65AB"/>
    <w:rsid w:val="004C7CCF"/>
    <w:rsid w:val="004D16FC"/>
    <w:rsid w:val="004D43CE"/>
    <w:rsid w:val="004D5640"/>
    <w:rsid w:val="004D56D5"/>
    <w:rsid w:val="004E420E"/>
    <w:rsid w:val="004E6E61"/>
    <w:rsid w:val="004F3C44"/>
    <w:rsid w:val="004F4D00"/>
    <w:rsid w:val="004F526C"/>
    <w:rsid w:val="004F5674"/>
    <w:rsid w:val="005029B0"/>
    <w:rsid w:val="0050525B"/>
    <w:rsid w:val="0050792F"/>
    <w:rsid w:val="00510E1F"/>
    <w:rsid w:val="00513318"/>
    <w:rsid w:val="00513F55"/>
    <w:rsid w:val="00520F88"/>
    <w:rsid w:val="00522AB5"/>
    <w:rsid w:val="00523EF9"/>
    <w:rsid w:val="00532B99"/>
    <w:rsid w:val="0053401D"/>
    <w:rsid w:val="00540718"/>
    <w:rsid w:val="005421DE"/>
    <w:rsid w:val="0055344A"/>
    <w:rsid w:val="005554EC"/>
    <w:rsid w:val="0056266B"/>
    <w:rsid w:val="005676DE"/>
    <w:rsid w:val="00572548"/>
    <w:rsid w:val="00582608"/>
    <w:rsid w:val="00583132"/>
    <w:rsid w:val="00585152"/>
    <w:rsid w:val="005865E9"/>
    <w:rsid w:val="005900BA"/>
    <w:rsid w:val="0059535F"/>
    <w:rsid w:val="00596B32"/>
    <w:rsid w:val="005A6B7C"/>
    <w:rsid w:val="005B2543"/>
    <w:rsid w:val="005B3B92"/>
    <w:rsid w:val="005C1192"/>
    <w:rsid w:val="005C2C71"/>
    <w:rsid w:val="005C731A"/>
    <w:rsid w:val="005D03C5"/>
    <w:rsid w:val="005D3EE8"/>
    <w:rsid w:val="005D59F6"/>
    <w:rsid w:val="005E02A5"/>
    <w:rsid w:val="005F12F9"/>
    <w:rsid w:val="005F24A6"/>
    <w:rsid w:val="005F421A"/>
    <w:rsid w:val="005F44FF"/>
    <w:rsid w:val="005F5691"/>
    <w:rsid w:val="006016C3"/>
    <w:rsid w:val="00604584"/>
    <w:rsid w:val="006057ED"/>
    <w:rsid w:val="006070D1"/>
    <w:rsid w:val="006076F2"/>
    <w:rsid w:val="00611DA4"/>
    <w:rsid w:val="006125B0"/>
    <w:rsid w:val="00614C0A"/>
    <w:rsid w:val="00616CCD"/>
    <w:rsid w:val="006204DE"/>
    <w:rsid w:val="00623E66"/>
    <w:rsid w:val="006340CF"/>
    <w:rsid w:val="00634135"/>
    <w:rsid w:val="00640725"/>
    <w:rsid w:val="006411DB"/>
    <w:rsid w:val="00643072"/>
    <w:rsid w:val="006454F9"/>
    <w:rsid w:val="00646C40"/>
    <w:rsid w:val="0064765C"/>
    <w:rsid w:val="00656534"/>
    <w:rsid w:val="00660607"/>
    <w:rsid w:val="0066277E"/>
    <w:rsid w:val="0066608A"/>
    <w:rsid w:val="00670492"/>
    <w:rsid w:val="00672FDF"/>
    <w:rsid w:val="00685608"/>
    <w:rsid w:val="00685784"/>
    <w:rsid w:val="00685A03"/>
    <w:rsid w:val="00686E5A"/>
    <w:rsid w:val="00690308"/>
    <w:rsid w:val="006A3C93"/>
    <w:rsid w:val="006A4FFE"/>
    <w:rsid w:val="006A55FA"/>
    <w:rsid w:val="006B0B70"/>
    <w:rsid w:val="006B2A98"/>
    <w:rsid w:val="006B5B99"/>
    <w:rsid w:val="006C2740"/>
    <w:rsid w:val="006C3436"/>
    <w:rsid w:val="006D1B99"/>
    <w:rsid w:val="006D6CCA"/>
    <w:rsid w:val="006D7B98"/>
    <w:rsid w:val="006E2723"/>
    <w:rsid w:val="006E5C02"/>
    <w:rsid w:val="006F7CA6"/>
    <w:rsid w:val="00700747"/>
    <w:rsid w:val="007008A1"/>
    <w:rsid w:val="00700DBB"/>
    <w:rsid w:val="00702597"/>
    <w:rsid w:val="0070700D"/>
    <w:rsid w:val="00710CD4"/>
    <w:rsid w:val="00711879"/>
    <w:rsid w:val="00711B18"/>
    <w:rsid w:val="007139DB"/>
    <w:rsid w:val="00716D55"/>
    <w:rsid w:val="007176FE"/>
    <w:rsid w:val="00717749"/>
    <w:rsid w:val="00730169"/>
    <w:rsid w:val="00733495"/>
    <w:rsid w:val="007379F9"/>
    <w:rsid w:val="00742F31"/>
    <w:rsid w:val="00746923"/>
    <w:rsid w:val="00746FD6"/>
    <w:rsid w:val="00747415"/>
    <w:rsid w:val="0074767A"/>
    <w:rsid w:val="00751A08"/>
    <w:rsid w:val="0075325F"/>
    <w:rsid w:val="007618EE"/>
    <w:rsid w:val="0076332E"/>
    <w:rsid w:val="00765811"/>
    <w:rsid w:val="00766746"/>
    <w:rsid w:val="00770462"/>
    <w:rsid w:val="00772A84"/>
    <w:rsid w:val="00773F39"/>
    <w:rsid w:val="007742BB"/>
    <w:rsid w:val="007778CA"/>
    <w:rsid w:val="00780600"/>
    <w:rsid w:val="00782EA2"/>
    <w:rsid w:val="007866FE"/>
    <w:rsid w:val="00795EF2"/>
    <w:rsid w:val="007A1BFE"/>
    <w:rsid w:val="007A41CE"/>
    <w:rsid w:val="007A652E"/>
    <w:rsid w:val="007B047D"/>
    <w:rsid w:val="007B65BE"/>
    <w:rsid w:val="007C30C8"/>
    <w:rsid w:val="007C537C"/>
    <w:rsid w:val="007D0F0C"/>
    <w:rsid w:val="007D42AD"/>
    <w:rsid w:val="007E2582"/>
    <w:rsid w:val="007E32F6"/>
    <w:rsid w:val="007E386E"/>
    <w:rsid w:val="007E569F"/>
    <w:rsid w:val="007E5A11"/>
    <w:rsid w:val="007F0AEF"/>
    <w:rsid w:val="007F3BEA"/>
    <w:rsid w:val="007F426E"/>
    <w:rsid w:val="007F7046"/>
    <w:rsid w:val="007F7291"/>
    <w:rsid w:val="007F7A0C"/>
    <w:rsid w:val="00800876"/>
    <w:rsid w:val="00802ACB"/>
    <w:rsid w:val="0080533D"/>
    <w:rsid w:val="00806B8A"/>
    <w:rsid w:val="00807B39"/>
    <w:rsid w:val="00807CDA"/>
    <w:rsid w:val="00811F04"/>
    <w:rsid w:val="00816F7E"/>
    <w:rsid w:val="008217D8"/>
    <w:rsid w:val="00821ADC"/>
    <w:rsid w:val="00831062"/>
    <w:rsid w:val="00833FF9"/>
    <w:rsid w:val="00837305"/>
    <w:rsid w:val="00840E27"/>
    <w:rsid w:val="00840F85"/>
    <w:rsid w:val="00841E54"/>
    <w:rsid w:val="00843DB1"/>
    <w:rsid w:val="00844633"/>
    <w:rsid w:val="00850BB6"/>
    <w:rsid w:val="008516B2"/>
    <w:rsid w:val="00851FAE"/>
    <w:rsid w:val="00853BEC"/>
    <w:rsid w:val="008555CF"/>
    <w:rsid w:val="008574A2"/>
    <w:rsid w:val="008617EF"/>
    <w:rsid w:val="0086246E"/>
    <w:rsid w:val="0086697D"/>
    <w:rsid w:val="008700EB"/>
    <w:rsid w:val="00875312"/>
    <w:rsid w:val="00877ACF"/>
    <w:rsid w:val="00882AE0"/>
    <w:rsid w:val="008848AD"/>
    <w:rsid w:val="00884C37"/>
    <w:rsid w:val="00897092"/>
    <w:rsid w:val="008A2274"/>
    <w:rsid w:val="008B0BCD"/>
    <w:rsid w:val="008B1168"/>
    <w:rsid w:val="008B2368"/>
    <w:rsid w:val="008B3912"/>
    <w:rsid w:val="008B56D1"/>
    <w:rsid w:val="008B65AE"/>
    <w:rsid w:val="008B72CE"/>
    <w:rsid w:val="008B78B0"/>
    <w:rsid w:val="008D15E6"/>
    <w:rsid w:val="008D3532"/>
    <w:rsid w:val="008D4B64"/>
    <w:rsid w:val="008D7BAC"/>
    <w:rsid w:val="008E17F3"/>
    <w:rsid w:val="008E5A9A"/>
    <w:rsid w:val="008F1097"/>
    <w:rsid w:val="008F24A7"/>
    <w:rsid w:val="008F37DC"/>
    <w:rsid w:val="008F40C7"/>
    <w:rsid w:val="00901254"/>
    <w:rsid w:val="00911702"/>
    <w:rsid w:val="00912E03"/>
    <w:rsid w:val="0091457C"/>
    <w:rsid w:val="00916180"/>
    <w:rsid w:val="0091648B"/>
    <w:rsid w:val="00916DDD"/>
    <w:rsid w:val="009178BA"/>
    <w:rsid w:val="00921F67"/>
    <w:rsid w:val="009227C9"/>
    <w:rsid w:val="0092521B"/>
    <w:rsid w:val="00926136"/>
    <w:rsid w:val="0092741B"/>
    <w:rsid w:val="009479FA"/>
    <w:rsid w:val="0095005C"/>
    <w:rsid w:val="00952597"/>
    <w:rsid w:val="00953E30"/>
    <w:rsid w:val="009578E0"/>
    <w:rsid w:val="00957A94"/>
    <w:rsid w:val="00960483"/>
    <w:rsid w:val="00963CFC"/>
    <w:rsid w:val="00967000"/>
    <w:rsid w:val="009674A5"/>
    <w:rsid w:val="009734EF"/>
    <w:rsid w:val="0097485A"/>
    <w:rsid w:val="009820C3"/>
    <w:rsid w:val="009858C2"/>
    <w:rsid w:val="00993B31"/>
    <w:rsid w:val="00997627"/>
    <w:rsid w:val="009A42C7"/>
    <w:rsid w:val="009A6367"/>
    <w:rsid w:val="009B0D9D"/>
    <w:rsid w:val="009B2981"/>
    <w:rsid w:val="009C10FE"/>
    <w:rsid w:val="009C2A53"/>
    <w:rsid w:val="009D1F2A"/>
    <w:rsid w:val="009E25BA"/>
    <w:rsid w:val="009F18ED"/>
    <w:rsid w:val="009F7A0F"/>
    <w:rsid w:val="00A0322C"/>
    <w:rsid w:val="00A04533"/>
    <w:rsid w:val="00A06A25"/>
    <w:rsid w:val="00A07760"/>
    <w:rsid w:val="00A11B21"/>
    <w:rsid w:val="00A12EA5"/>
    <w:rsid w:val="00A16CEC"/>
    <w:rsid w:val="00A21E09"/>
    <w:rsid w:val="00A30B04"/>
    <w:rsid w:val="00A47EF7"/>
    <w:rsid w:val="00A5396F"/>
    <w:rsid w:val="00A618B3"/>
    <w:rsid w:val="00A65891"/>
    <w:rsid w:val="00A813D8"/>
    <w:rsid w:val="00A817DA"/>
    <w:rsid w:val="00A81D17"/>
    <w:rsid w:val="00A820DD"/>
    <w:rsid w:val="00A82C3A"/>
    <w:rsid w:val="00A86F56"/>
    <w:rsid w:val="00A902FB"/>
    <w:rsid w:val="00A9289D"/>
    <w:rsid w:val="00A94F3F"/>
    <w:rsid w:val="00A95054"/>
    <w:rsid w:val="00A9783B"/>
    <w:rsid w:val="00AA19A0"/>
    <w:rsid w:val="00AA1CC4"/>
    <w:rsid w:val="00AA7229"/>
    <w:rsid w:val="00AB1514"/>
    <w:rsid w:val="00AC3216"/>
    <w:rsid w:val="00AC5FFC"/>
    <w:rsid w:val="00AD4AB8"/>
    <w:rsid w:val="00AD7786"/>
    <w:rsid w:val="00AD7B2A"/>
    <w:rsid w:val="00AE4129"/>
    <w:rsid w:val="00AE41DE"/>
    <w:rsid w:val="00AE72E1"/>
    <w:rsid w:val="00AE79FE"/>
    <w:rsid w:val="00AF21E5"/>
    <w:rsid w:val="00AF50BE"/>
    <w:rsid w:val="00B026F3"/>
    <w:rsid w:val="00B02E91"/>
    <w:rsid w:val="00B02F36"/>
    <w:rsid w:val="00B033FF"/>
    <w:rsid w:val="00B13286"/>
    <w:rsid w:val="00B2139E"/>
    <w:rsid w:val="00B21495"/>
    <w:rsid w:val="00B21E7D"/>
    <w:rsid w:val="00B2587E"/>
    <w:rsid w:val="00B25981"/>
    <w:rsid w:val="00B33BCF"/>
    <w:rsid w:val="00B34A67"/>
    <w:rsid w:val="00B414BE"/>
    <w:rsid w:val="00B42E9B"/>
    <w:rsid w:val="00B4549C"/>
    <w:rsid w:val="00B52F9B"/>
    <w:rsid w:val="00B53093"/>
    <w:rsid w:val="00B563DF"/>
    <w:rsid w:val="00B60EE3"/>
    <w:rsid w:val="00B64C56"/>
    <w:rsid w:val="00B70CF1"/>
    <w:rsid w:val="00B83181"/>
    <w:rsid w:val="00B87DEB"/>
    <w:rsid w:val="00B96661"/>
    <w:rsid w:val="00BB49C6"/>
    <w:rsid w:val="00BB4B09"/>
    <w:rsid w:val="00BC0E1F"/>
    <w:rsid w:val="00BC270E"/>
    <w:rsid w:val="00BC6160"/>
    <w:rsid w:val="00BD309E"/>
    <w:rsid w:val="00BD6D68"/>
    <w:rsid w:val="00BE2A9A"/>
    <w:rsid w:val="00BE465A"/>
    <w:rsid w:val="00BE47A2"/>
    <w:rsid w:val="00BE6118"/>
    <w:rsid w:val="00BF1F0B"/>
    <w:rsid w:val="00BF6024"/>
    <w:rsid w:val="00BF69AC"/>
    <w:rsid w:val="00C00917"/>
    <w:rsid w:val="00C0152F"/>
    <w:rsid w:val="00C053A9"/>
    <w:rsid w:val="00C1261F"/>
    <w:rsid w:val="00C128F2"/>
    <w:rsid w:val="00C12DC9"/>
    <w:rsid w:val="00C15F48"/>
    <w:rsid w:val="00C27337"/>
    <w:rsid w:val="00C31450"/>
    <w:rsid w:val="00C329EC"/>
    <w:rsid w:val="00C34179"/>
    <w:rsid w:val="00C37FD1"/>
    <w:rsid w:val="00C40440"/>
    <w:rsid w:val="00C471DD"/>
    <w:rsid w:val="00C50DB2"/>
    <w:rsid w:val="00C52FB8"/>
    <w:rsid w:val="00C54FA8"/>
    <w:rsid w:val="00C55601"/>
    <w:rsid w:val="00C57523"/>
    <w:rsid w:val="00C63A99"/>
    <w:rsid w:val="00C63AAE"/>
    <w:rsid w:val="00C645C8"/>
    <w:rsid w:val="00C7351C"/>
    <w:rsid w:val="00C7410A"/>
    <w:rsid w:val="00C74E63"/>
    <w:rsid w:val="00C8018B"/>
    <w:rsid w:val="00C80FE9"/>
    <w:rsid w:val="00C84F48"/>
    <w:rsid w:val="00C94298"/>
    <w:rsid w:val="00C97D77"/>
    <w:rsid w:val="00CA01A9"/>
    <w:rsid w:val="00CA1B71"/>
    <w:rsid w:val="00CA4B81"/>
    <w:rsid w:val="00CB1E7B"/>
    <w:rsid w:val="00CB43A7"/>
    <w:rsid w:val="00CB7E9F"/>
    <w:rsid w:val="00CC13DE"/>
    <w:rsid w:val="00CC4624"/>
    <w:rsid w:val="00CD2A9C"/>
    <w:rsid w:val="00CD53C6"/>
    <w:rsid w:val="00CD5E68"/>
    <w:rsid w:val="00CD782A"/>
    <w:rsid w:val="00CF0775"/>
    <w:rsid w:val="00CF5C93"/>
    <w:rsid w:val="00D04703"/>
    <w:rsid w:val="00D10B82"/>
    <w:rsid w:val="00D14F94"/>
    <w:rsid w:val="00D2215A"/>
    <w:rsid w:val="00D2347D"/>
    <w:rsid w:val="00D24E3F"/>
    <w:rsid w:val="00D2638D"/>
    <w:rsid w:val="00D3328A"/>
    <w:rsid w:val="00D33E0B"/>
    <w:rsid w:val="00D42620"/>
    <w:rsid w:val="00D42A18"/>
    <w:rsid w:val="00D46904"/>
    <w:rsid w:val="00D47B55"/>
    <w:rsid w:val="00D51C90"/>
    <w:rsid w:val="00D539E9"/>
    <w:rsid w:val="00D53F81"/>
    <w:rsid w:val="00D616C5"/>
    <w:rsid w:val="00D6346A"/>
    <w:rsid w:val="00D64E08"/>
    <w:rsid w:val="00D65082"/>
    <w:rsid w:val="00D66A54"/>
    <w:rsid w:val="00D67524"/>
    <w:rsid w:val="00D703A0"/>
    <w:rsid w:val="00D750F8"/>
    <w:rsid w:val="00D76BC7"/>
    <w:rsid w:val="00D77AB3"/>
    <w:rsid w:val="00D822EE"/>
    <w:rsid w:val="00D91F2E"/>
    <w:rsid w:val="00D94350"/>
    <w:rsid w:val="00D971FF"/>
    <w:rsid w:val="00DA04B3"/>
    <w:rsid w:val="00DA4D7C"/>
    <w:rsid w:val="00DA5E41"/>
    <w:rsid w:val="00DA651A"/>
    <w:rsid w:val="00DB2C2F"/>
    <w:rsid w:val="00DC4675"/>
    <w:rsid w:val="00DC6735"/>
    <w:rsid w:val="00DC6AE6"/>
    <w:rsid w:val="00DE02CE"/>
    <w:rsid w:val="00DE14C3"/>
    <w:rsid w:val="00DE2295"/>
    <w:rsid w:val="00DF5356"/>
    <w:rsid w:val="00DF553D"/>
    <w:rsid w:val="00DF7888"/>
    <w:rsid w:val="00DF7E20"/>
    <w:rsid w:val="00E0269A"/>
    <w:rsid w:val="00E0306C"/>
    <w:rsid w:val="00E1067E"/>
    <w:rsid w:val="00E1207C"/>
    <w:rsid w:val="00E14A23"/>
    <w:rsid w:val="00E157DA"/>
    <w:rsid w:val="00E15EFF"/>
    <w:rsid w:val="00E17334"/>
    <w:rsid w:val="00E17BCA"/>
    <w:rsid w:val="00E22EC0"/>
    <w:rsid w:val="00E27580"/>
    <w:rsid w:val="00E50605"/>
    <w:rsid w:val="00E521DC"/>
    <w:rsid w:val="00E52C84"/>
    <w:rsid w:val="00E53983"/>
    <w:rsid w:val="00E5465C"/>
    <w:rsid w:val="00E56B08"/>
    <w:rsid w:val="00E7183B"/>
    <w:rsid w:val="00E80576"/>
    <w:rsid w:val="00E83DB9"/>
    <w:rsid w:val="00E85597"/>
    <w:rsid w:val="00E909D3"/>
    <w:rsid w:val="00E91A05"/>
    <w:rsid w:val="00E925BD"/>
    <w:rsid w:val="00EA2EBB"/>
    <w:rsid w:val="00EA34D6"/>
    <w:rsid w:val="00EA4C20"/>
    <w:rsid w:val="00EA4E5A"/>
    <w:rsid w:val="00EA68B0"/>
    <w:rsid w:val="00EB1860"/>
    <w:rsid w:val="00EB4C97"/>
    <w:rsid w:val="00EC0B8E"/>
    <w:rsid w:val="00EC1627"/>
    <w:rsid w:val="00EC27CD"/>
    <w:rsid w:val="00EC42B0"/>
    <w:rsid w:val="00EC7516"/>
    <w:rsid w:val="00EC7749"/>
    <w:rsid w:val="00EC780B"/>
    <w:rsid w:val="00EC79A1"/>
    <w:rsid w:val="00EC79AA"/>
    <w:rsid w:val="00ED27DD"/>
    <w:rsid w:val="00ED5C85"/>
    <w:rsid w:val="00EE0EEE"/>
    <w:rsid w:val="00EE1C51"/>
    <w:rsid w:val="00EE22FE"/>
    <w:rsid w:val="00EE2623"/>
    <w:rsid w:val="00EF07CA"/>
    <w:rsid w:val="00EF7BCB"/>
    <w:rsid w:val="00EF7DD2"/>
    <w:rsid w:val="00F0456D"/>
    <w:rsid w:val="00F05F72"/>
    <w:rsid w:val="00F07AC4"/>
    <w:rsid w:val="00F12DC7"/>
    <w:rsid w:val="00F236D7"/>
    <w:rsid w:val="00F2377A"/>
    <w:rsid w:val="00F26795"/>
    <w:rsid w:val="00F30A3F"/>
    <w:rsid w:val="00F33099"/>
    <w:rsid w:val="00F3561A"/>
    <w:rsid w:val="00F35751"/>
    <w:rsid w:val="00F3582B"/>
    <w:rsid w:val="00F3718B"/>
    <w:rsid w:val="00F400C9"/>
    <w:rsid w:val="00F52B02"/>
    <w:rsid w:val="00F54E4F"/>
    <w:rsid w:val="00F60A56"/>
    <w:rsid w:val="00F60E4D"/>
    <w:rsid w:val="00F63BD4"/>
    <w:rsid w:val="00F64EC0"/>
    <w:rsid w:val="00F65B04"/>
    <w:rsid w:val="00F66516"/>
    <w:rsid w:val="00F67818"/>
    <w:rsid w:val="00F678B7"/>
    <w:rsid w:val="00F70774"/>
    <w:rsid w:val="00F70F50"/>
    <w:rsid w:val="00F72987"/>
    <w:rsid w:val="00F85232"/>
    <w:rsid w:val="00F87B16"/>
    <w:rsid w:val="00F92B4E"/>
    <w:rsid w:val="00F94530"/>
    <w:rsid w:val="00F97240"/>
    <w:rsid w:val="00F97D2A"/>
    <w:rsid w:val="00FA4B95"/>
    <w:rsid w:val="00FA6B68"/>
    <w:rsid w:val="00FA72A5"/>
    <w:rsid w:val="00FC045F"/>
    <w:rsid w:val="00FC1E2E"/>
    <w:rsid w:val="00FC2252"/>
    <w:rsid w:val="00FC57A7"/>
    <w:rsid w:val="00FD7CF8"/>
    <w:rsid w:val="00FE02AB"/>
    <w:rsid w:val="00FE2B69"/>
    <w:rsid w:val="00FE7496"/>
    <w:rsid w:val="00FF1FFA"/>
    <w:rsid w:val="00FF28ED"/>
    <w:rsid w:val="00FF331D"/>
    <w:rsid w:val="00FF39AF"/>
    <w:rsid w:val="00FF61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93185"/>
    <o:shapelayout v:ext="edit">
      <o:idmap v:ext="edit" data="1"/>
    </o:shapelayout>
  </w:shapeDefaults>
  <w:decimalSymbol w:val="."/>
  <w:listSeparator w:val=","/>
  <w15:chartTrackingRefBased/>
  <w15:docId w15:val="{0ADD5A5E-CDDB-42C8-9AAC-0804B74A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1554F"/>
    <w:pPr>
      <w:widowControl w:val="0"/>
    </w:pPr>
    <w:rPr>
      <w:rFonts w:eastAsia="標楷體"/>
      <w:kern w:val="2"/>
      <w:sz w:val="26"/>
      <w:szCs w:val="24"/>
    </w:rPr>
  </w:style>
  <w:style w:type="paragraph" w:styleId="1">
    <w:name w:val="heading 1"/>
    <w:basedOn w:val="a0"/>
    <w:next w:val="a0"/>
    <w:link w:val="10"/>
    <w:qFormat/>
    <w:pPr>
      <w:keepNext/>
      <w:spacing w:afterLines="50" w:after="120"/>
      <w:jc w:val="both"/>
      <w:outlineLvl w:val="0"/>
    </w:pPr>
    <w:rPr>
      <w:b/>
      <w:bCs/>
      <w:color w:val="000000"/>
      <w:sz w:val="40"/>
      <w:lang w:val="x-none" w:eastAsia="x-none"/>
    </w:rPr>
  </w:style>
  <w:style w:type="paragraph" w:styleId="2">
    <w:name w:val="heading 2"/>
    <w:basedOn w:val="a0"/>
    <w:next w:val="a0"/>
    <w:qFormat/>
    <w:pPr>
      <w:keepNext/>
      <w:jc w:val="center"/>
      <w:outlineLvl w:val="1"/>
    </w:pPr>
    <w:rPr>
      <w:b/>
      <w:bCs/>
    </w:rPr>
  </w:style>
  <w:style w:type="paragraph" w:styleId="3">
    <w:name w:val="heading 3"/>
    <w:basedOn w:val="a0"/>
    <w:next w:val="a0"/>
    <w:qFormat/>
    <w:rsid w:val="004C7CCF"/>
    <w:pPr>
      <w:keepNext/>
      <w:spacing w:line="720" w:lineRule="auto"/>
      <w:outlineLvl w:val="2"/>
    </w:pPr>
    <w:rPr>
      <w:rFonts w:ascii="Arial" w:eastAsia="新細明體"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paragraph" w:customStyle="1" w:styleId="4">
    <w:name w:val="內4"/>
    <w:basedOn w:val="a5"/>
    <w:pPr>
      <w:spacing w:after="0"/>
      <w:ind w:leftChars="0" w:left="0" w:firstLine="480"/>
    </w:pPr>
  </w:style>
  <w:style w:type="paragraph" w:styleId="a5">
    <w:name w:val="Body Text Indent"/>
    <w:basedOn w:val="a0"/>
    <w:pPr>
      <w:spacing w:after="120"/>
      <w:ind w:leftChars="200" w:left="480"/>
    </w:pPr>
  </w:style>
  <w:style w:type="paragraph" w:styleId="Web">
    <w:name w:val="Normal (Web)"/>
    <w:basedOn w:val="a0"/>
    <w:uiPriority w:val="99"/>
    <w:pPr>
      <w:widowControl/>
      <w:spacing w:before="100" w:beforeAutospacing="1" w:after="100" w:afterAutospacing="1"/>
    </w:pPr>
    <w:rPr>
      <w:rFonts w:ascii="新細明體" w:hAnsi="新細明體"/>
      <w:kern w:val="0"/>
    </w:rPr>
  </w:style>
  <w:style w:type="paragraph" w:styleId="a6">
    <w:name w:val="Body Text"/>
    <w:basedOn w:val="a0"/>
    <w:link w:val="a7"/>
    <w:pPr>
      <w:jc w:val="both"/>
    </w:pPr>
    <w:rPr>
      <w:rFonts w:ascii="標楷體" w:hAnsi="標楷體"/>
      <w:lang w:val="x-none" w:eastAsia="x-none"/>
    </w:rPr>
  </w:style>
  <w:style w:type="paragraph" w:styleId="a8">
    <w:name w:val="footer"/>
    <w:basedOn w:val="a0"/>
    <w:pPr>
      <w:tabs>
        <w:tab w:val="center" w:pos="4153"/>
        <w:tab w:val="right" w:pos="8306"/>
      </w:tabs>
      <w:snapToGrid w:val="0"/>
    </w:pPr>
    <w:rPr>
      <w:sz w:val="20"/>
      <w:szCs w:val="20"/>
    </w:rPr>
  </w:style>
  <w:style w:type="character" w:styleId="a9">
    <w:name w:val="page number"/>
    <w:basedOn w:val="a1"/>
  </w:style>
  <w:style w:type="paragraph" w:styleId="aa">
    <w:name w:val="header"/>
    <w:basedOn w:val="a0"/>
    <w:pPr>
      <w:tabs>
        <w:tab w:val="center" w:pos="4153"/>
        <w:tab w:val="right" w:pos="8306"/>
      </w:tabs>
      <w:snapToGrid w:val="0"/>
    </w:pPr>
    <w:rPr>
      <w:sz w:val="20"/>
      <w:szCs w:val="20"/>
    </w:rPr>
  </w:style>
  <w:style w:type="paragraph" w:styleId="20">
    <w:name w:val="Body Text 2"/>
    <w:basedOn w:val="a0"/>
    <w:pPr>
      <w:jc w:val="both"/>
    </w:pPr>
    <w:rPr>
      <w:rFonts w:ascii="標楷體" w:hAnsi="標楷體"/>
    </w:rPr>
  </w:style>
  <w:style w:type="paragraph" w:styleId="30">
    <w:name w:val="Body Text Indent 3"/>
    <w:basedOn w:val="a0"/>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0"/>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0"/>
    <w:rPr>
      <w:color w:val="000000"/>
    </w:rPr>
  </w:style>
  <w:style w:type="paragraph" w:customStyle="1" w:styleId="Item1">
    <w:name w:val="Item1"/>
    <w:basedOn w:val="a0"/>
    <w:pPr>
      <w:ind w:leftChars="375" w:left="1416" w:hangingChars="215" w:hanging="516"/>
    </w:pPr>
  </w:style>
  <w:style w:type="paragraph" w:styleId="ab">
    <w:name w:val="Document Map"/>
    <w:basedOn w:val="a0"/>
    <w:semiHidden/>
    <w:pPr>
      <w:shd w:val="clear" w:color="auto" w:fill="000080"/>
    </w:pPr>
    <w:rPr>
      <w:rFonts w:ascii="Arial" w:hAnsi="Arial"/>
    </w:rPr>
  </w:style>
  <w:style w:type="paragraph" w:styleId="11">
    <w:name w:val="toc 1"/>
    <w:basedOn w:val="a0"/>
    <w:next w:val="a0"/>
    <w:autoRedefine/>
    <w:uiPriority w:val="39"/>
    <w:rsid w:val="00B033FF"/>
    <w:pPr>
      <w:tabs>
        <w:tab w:val="right" w:leader="dot" w:pos="9174"/>
      </w:tabs>
      <w:spacing w:before="120" w:after="120"/>
      <w:jc w:val="center"/>
    </w:pPr>
    <w:rPr>
      <w:rFonts w:ascii="Book Antiqua" w:hAnsi="標楷體"/>
      <w:b/>
      <w:bCs/>
      <w:caps/>
      <w:noProof/>
      <w:color w:val="000000" w:themeColor="text1"/>
      <w:szCs w:val="26"/>
    </w:rPr>
  </w:style>
  <w:style w:type="paragraph" w:styleId="22">
    <w:name w:val="toc 2"/>
    <w:basedOn w:val="a0"/>
    <w:next w:val="a0"/>
    <w:autoRedefine/>
    <w:uiPriority w:val="39"/>
    <w:pPr>
      <w:ind w:left="260"/>
    </w:pPr>
    <w:rPr>
      <w:smallCaps/>
    </w:rPr>
  </w:style>
  <w:style w:type="paragraph" w:styleId="32">
    <w:name w:val="toc 3"/>
    <w:basedOn w:val="a0"/>
    <w:next w:val="a0"/>
    <w:autoRedefine/>
    <w:uiPriority w:val="39"/>
    <w:pPr>
      <w:ind w:left="520"/>
    </w:pPr>
    <w:rPr>
      <w:i/>
      <w:iCs/>
    </w:rPr>
  </w:style>
  <w:style w:type="paragraph" w:styleId="40">
    <w:name w:val="toc 4"/>
    <w:basedOn w:val="a0"/>
    <w:next w:val="a0"/>
    <w:autoRedefine/>
    <w:uiPriority w:val="39"/>
    <w:pPr>
      <w:ind w:left="780"/>
    </w:pPr>
    <w:rPr>
      <w:szCs w:val="21"/>
    </w:rPr>
  </w:style>
  <w:style w:type="paragraph" w:styleId="5">
    <w:name w:val="toc 5"/>
    <w:basedOn w:val="a0"/>
    <w:next w:val="a0"/>
    <w:autoRedefine/>
    <w:uiPriority w:val="39"/>
    <w:pPr>
      <w:ind w:left="1040"/>
    </w:pPr>
    <w:rPr>
      <w:szCs w:val="21"/>
    </w:rPr>
  </w:style>
  <w:style w:type="paragraph" w:styleId="6">
    <w:name w:val="toc 6"/>
    <w:basedOn w:val="a0"/>
    <w:next w:val="a0"/>
    <w:autoRedefine/>
    <w:uiPriority w:val="39"/>
    <w:pPr>
      <w:ind w:left="1300"/>
    </w:pPr>
    <w:rPr>
      <w:szCs w:val="21"/>
    </w:rPr>
  </w:style>
  <w:style w:type="paragraph" w:styleId="7">
    <w:name w:val="toc 7"/>
    <w:basedOn w:val="a0"/>
    <w:next w:val="a0"/>
    <w:autoRedefine/>
    <w:uiPriority w:val="39"/>
    <w:pPr>
      <w:ind w:left="1560"/>
    </w:pPr>
    <w:rPr>
      <w:szCs w:val="21"/>
    </w:rPr>
  </w:style>
  <w:style w:type="paragraph" w:styleId="8">
    <w:name w:val="toc 8"/>
    <w:basedOn w:val="a0"/>
    <w:next w:val="a0"/>
    <w:autoRedefine/>
    <w:uiPriority w:val="39"/>
    <w:pPr>
      <w:ind w:left="1820"/>
    </w:pPr>
    <w:rPr>
      <w:szCs w:val="21"/>
    </w:rPr>
  </w:style>
  <w:style w:type="paragraph" w:styleId="9">
    <w:name w:val="toc 9"/>
    <w:basedOn w:val="a0"/>
    <w:next w:val="a0"/>
    <w:autoRedefine/>
    <w:uiPriority w:val="39"/>
    <w:pPr>
      <w:ind w:left="2080"/>
    </w:pPr>
    <w:rPr>
      <w:szCs w:val="21"/>
    </w:rPr>
  </w:style>
  <w:style w:type="character" w:styleId="ac">
    <w:name w:val="Hyperlink"/>
    <w:uiPriority w:val="99"/>
    <w:rPr>
      <w:color w:val="0000FF"/>
      <w:u w:val="single"/>
    </w:rPr>
  </w:style>
  <w:style w:type="paragraph" w:customStyle="1" w:styleId="Layer1">
    <w:name w:val="Layer1內"/>
    <w:basedOn w:val="a0"/>
    <w:pPr>
      <w:ind w:firstLineChars="200" w:firstLine="480"/>
      <w:jc w:val="both"/>
    </w:pPr>
  </w:style>
  <w:style w:type="character" w:styleId="ad">
    <w:name w:val="FollowedHyperlink"/>
    <w:rPr>
      <w:color w:val="800080"/>
      <w:u w:val="single"/>
    </w:rPr>
  </w:style>
  <w:style w:type="paragraph" w:customStyle="1" w:styleId="12">
    <w:name w:val="內文1"/>
    <w:rPr>
      <w:rFonts w:eastAsia="標楷體"/>
      <w:bCs/>
      <w:sz w:val="26"/>
    </w:rPr>
  </w:style>
  <w:style w:type="paragraph" w:customStyle="1" w:styleId="Layer2">
    <w:name w:val="Layer2"/>
    <w:basedOn w:val="a0"/>
    <w:rPr>
      <w:sz w:val="24"/>
    </w:rPr>
  </w:style>
  <w:style w:type="paragraph" w:customStyle="1" w:styleId="Layer3">
    <w:name w:val="Layer3"/>
    <w:basedOn w:val="a0"/>
    <w:pPr>
      <w:ind w:leftChars="225" w:left="540"/>
    </w:pPr>
    <w:rPr>
      <w:sz w:val="24"/>
    </w:rPr>
  </w:style>
  <w:style w:type="paragraph" w:customStyle="1" w:styleId="Layer30">
    <w:name w:val="Layer3內"/>
    <w:basedOn w:val="a0"/>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0"/>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customStyle="1" w:styleId="Layer10">
    <w:name w:val="Layer1"/>
    <w:basedOn w:val="a0"/>
    <w:rPr>
      <w:b/>
      <w:bCs/>
      <w:sz w:val="28"/>
    </w:rPr>
  </w:style>
  <w:style w:type="paragraph" w:styleId="ae">
    <w:name w:val="caption"/>
    <w:basedOn w:val="a0"/>
    <w:next w:val="a0"/>
    <w:qFormat/>
    <w:pPr>
      <w:spacing w:before="120" w:after="120"/>
    </w:pPr>
    <w:rPr>
      <w:rFonts w:eastAsia="新細明體"/>
      <w:sz w:val="20"/>
      <w:szCs w:val="20"/>
    </w:rPr>
  </w:style>
  <w:style w:type="paragraph" w:customStyle="1" w:styleId="Layer20">
    <w:name w:val="Layer2內"/>
    <w:basedOn w:val="a0"/>
    <w:pPr>
      <w:ind w:leftChars="225" w:left="540"/>
    </w:pPr>
    <w:rPr>
      <w:sz w:val="24"/>
    </w:rPr>
  </w:style>
  <w:style w:type="paragraph" w:styleId="af">
    <w:name w:val="annotation text"/>
    <w:basedOn w:val="a0"/>
    <w:semiHidden/>
    <w:rPr>
      <w:rFonts w:eastAsia="新細明體"/>
      <w:sz w:val="24"/>
    </w:rPr>
  </w:style>
  <w:style w:type="character" w:styleId="af0">
    <w:name w:val="annotation reference"/>
    <w:semiHidden/>
    <w:rPr>
      <w:sz w:val="18"/>
      <w:szCs w:val="18"/>
    </w:rPr>
  </w:style>
  <w:style w:type="paragraph" w:customStyle="1" w:styleId="af1">
    <w:name w:val="對照表格式"/>
    <w:basedOn w:val="a0"/>
    <w:pPr>
      <w:spacing w:line="360" w:lineRule="auto"/>
      <w:ind w:left="850" w:right="28" w:hangingChars="354" w:hanging="850"/>
      <w:jc w:val="both"/>
    </w:pPr>
    <w:rPr>
      <w:rFonts w:ascii="標楷體"/>
      <w:bCs/>
      <w:color w:val="000000"/>
      <w:sz w:val="24"/>
      <w:szCs w:val="20"/>
    </w:rPr>
  </w:style>
  <w:style w:type="paragraph" w:styleId="af2">
    <w:name w:val="Plain Text"/>
    <w:basedOn w:val="a0"/>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0"/>
    <w:pPr>
      <w:numPr>
        <w:numId w:val="1"/>
      </w:numPr>
    </w:pPr>
    <w:rPr>
      <w:sz w:val="24"/>
    </w:rPr>
  </w:style>
  <w:style w:type="paragraph" w:customStyle="1" w:styleId="af3">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4">
    <w:name w:val="一縮排"/>
    <w:basedOn w:val="af3"/>
    <w:pPr>
      <w:spacing w:line="360" w:lineRule="exact"/>
      <w:ind w:leftChars="200" w:left="480" w:firstLineChars="0" w:firstLine="0"/>
      <w:jc w:val="both"/>
    </w:pPr>
    <w:rPr>
      <w:sz w:val="24"/>
    </w:rPr>
  </w:style>
  <w:style w:type="paragraph" w:customStyle="1" w:styleId="af5">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character" w:customStyle="1" w:styleId="41">
    <w:name w:val="字元 字元4"/>
    <w:semiHidden/>
    <w:rPr>
      <w:rFonts w:ascii="Times New Roman" w:eastAsia="標楷體" w:hAnsi="Times New Roman"/>
      <w:kern w:val="2"/>
    </w:rPr>
  </w:style>
  <w:style w:type="paragraph" w:styleId="af6">
    <w:name w:val="Salutation"/>
    <w:basedOn w:val="a0"/>
    <w:next w:val="a0"/>
    <w:rPr>
      <w:rFonts w:hAnsi="標楷體"/>
      <w:sz w:val="24"/>
    </w:rPr>
  </w:style>
  <w:style w:type="paragraph" w:styleId="af7">
    <w:name w:val="Closing"/>
    <w:basedOn w:val="a0"/>
    <w:pPr>
      <w:ind w:leftChars="1800" w:left="100"/>
    </w:pPr>
    <w:rPr>
      <w:rFonts w:hAnsi="標楷體"/>
      <w:sz w:val="24"/>
    </w:rPr>
  </w:style>
  <w:style w:type="paragraph" w:styleId="af8">
    <w:name w:val="Balloon Text"/>
    <w:basedOn w:val="a0"/>
    <w:semiHidden/>
    <w:rPr>
      <w:rFonts w:ascii="Arial" w:eastAsia="新細明體" w:hAnsi="Arial"/>
      <w:sz w:val="18"/>
      <w:szCs w:val="18"/>
    </w:rPr>
  </w:style>
  <w:style w:type="paragraph" w:styleId="af9">
    <w:name w:val="annotation subject"/>
    <w:basedOn w:val="af"/>
    <w:next w:val="af"/>
    <w:semiHidden/>
    <w:rPr>
      <w:rFonts w:eastAsia="標楷體"/>
      <w:b/>
      <w:bCs/>
      <w:sz w:val="26"/>
    </w:rPr>
  </w:style>
  <w:style w:type="paragraph" w:styleId="afa">
    <w:name w:val="footnote text"/>
    <w:basedOn w:val="a0"/>
    <w:semiHidden/>
    <w:pPr>
      <w:tabs>
        <w:tab w:val="left" w:pos="192"/>
      </w:tabs>
      <w:snapToGrid w:val="0"/>
      <w:ind w:left="156" w:hangingChars="78" w:hanging="156"/>
    </w:pPr>
    <w:rPr>
      <w:rFonts w:ascii="標楷體" w:hAnsi="標楷體"/>
      <w:sz w:val="20"/>
      <w:szCs w:val="20"/>
    </w:rPr>
  </w:style>
  <w:style w:type="paragraph" w:customStyle="1" w:styleId="afb">
    <w:name w:val="內文二"/>
    <w:basedOn w:val="a0"/>
    <w:pPr>
      <w:spacing w:afterLines="50" w:after="180" w:line="440" w:lineRule="exact"/>
      <w:ind w:leftChars="750" w:left="1800" w:firstLine="482"/>
      <w:jc w:val="both"/>
    </w:pPr>
    <w:rPr>
      <w:sz w:val="24"/>
    </w:rPr>
  </w:style>
  <w:style w:type="paragraph" w:customStyle="1" w:styleId="a">
    <w:name w:val="內文四"/>
    <w:basedOn w:val="a0"/>
    <w:next w:val="afb"/>
    <w:pPr>
      <w:numPr>
        <w:ilvl w:val="1"/>
        <w:numId w:val="19"/>
      </w:numPr>
      <w:tabs>
        <w:tab w:val="clear" w:pos="1350"/>
      </w:tabs>
      <w:adjustRightInd w:val="0"/>
      <w:snapToGrid w:val="0"/>
      <w:spacing w:beforeLines="25" w:before="90" w:afterLines="25" w:after="90"/>
      <w:ind w:left="2002" w:hanging="471"/>
      <w:jc w:val="both"/>
    </w:pPr>
    <w:rPr>
      <w:b/>
      <w:bCs/>
      <w:sz w:val="24"/>
      <w:szCs w:val="20"/>
    </w:rPr>
  </w:style>
  <w:style w:type="paragraph" w:customStyle="1" w:styleId="afc">
    <w:name w:val="內文五"/>
    <w:basedOn w:val="afb"/>
    <w:pPr>
      <w:tabs>
        <w:tab w:val="num" w:pos="2160"/>
      </w:tabs>
      <w:ind w:leftChars="0" w:left="2160" w:hanging="360"/>
    </w:pPr>
  </w:style>
  <w:style w:type="paragraph" w:customStyle="1" w:styleId="Afd">
    <w:name w:val="內文A"/>
    <w:basedOn w:val="afb"/>
    <w:pPr>
      <w:tabs>
        <w:tab w:val="num" w:pos="2640"/>
      </w:tabs>
      <w:ind w:leftChars="0" w:left="2640" w:hanging="485"/>
    </w:pPr>
  </w:style>
  <w:style w:type="character" w:styleId="afe">
    <w:name w:val="footnote reference"/>
    <w:semiHidden/>
    <w:rPr>
      <w:vertAlign w:val="superscript"/>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paragraph" w:customStyle="1" w:styleId="aff">
    <w:name w:val="一、"/>
    <w:basedOn w:val="a0"/>
    <w:pPr>
      <w:spacing w:line="420" w:lineRule="exact"/>
      <w:ind w:left="510" w:hanging="510"/>
      <w:jc w:val="both"/>
    </w:pPr>
    <w:rPr>
      <w:rFonts w:eastAsia="華康中明體"/>
      <w:spacing w:val="8"/>
      <w:sz w:val="22"/>
    </w:rPr>
  </w:style>
  <w:style w:type="character" w:customStyle="1" w:styleId="st-22">
    <w:name w:val="st-22"/>
    <w:basedOn w:val="a1"/>
  </w:style>
  <w:style w:type="paragraph" w:styleId="aff0">
    <w:name w:val="Normal Indent"/>
    <w:basedOn w:val="a0"/>
    <w:pPr>
      <w:ind w:leftChars="400" w:left="400"/>
    </w:pPr>
    <w:rPr>
      <w:sz w:val="24"/>
    </w:rPr>
  </w:style>
  <w:style w:type="paragraph" w:customStyle="1" w:styleId="aff1">
    <w:name w:val="內文一"/>
    <w:basedOn w:val="a0"/>
    <w:pPr>
      <w:spacing w:afterLines="50" w:line="440" w:lineRule="exact"/>
      <w:ind w:firstLine="482"/>
      <w:jc w:val="both"/>
    </w:pPr>
    <w:rPr>
      <w:sz w:val="24"/>
    </w:rPr>
  </w:style>
  <w:style w:type="character" w:customStyle="1" w:styleId="33">
    <w:name w:val="字元 字元3"/>
    <w:semiHidden/>
    <w:rPr>
      <w:rFonts w:ascii="Times New Roman" w:eastAsia="標楷體" w:hAnsi="Times New Roman"/>
      <w:kern w:val="2"/>
    </w:rPr>
  </w:style>
  <w:style w:type="character" w:customStyle="1" w:styleId="23">
    <w:name w:val="字元 字元2"/>
    <w:semiHidden/>
    <w:rPr>
      <w:rFonts w:ascii="Times New Roman" w:eastAsia="標楷體" w:hAnsi="Times New Roman"/>
      <w:kern w:val="2"/>
      <w:sz w:val="26"/>
      <w:szCs w:val="24"/>
    </w:rPr>
  </w:style>
  <w:style w:type="character" w:customStyle="1" w:styleId="13">
    <w:name w:val="字元 字元1"/>
    <w:semiHidden/>
    <w:rPr>
      <w:rFonts w:ascii="Times New Roman" w:eastAsia="標楷體" w:hAnsi="Times New Roman"/>
      <w:b/>
      <w:bCs/>
      <w:kern w:val="2"/>
      <w:sz w:val="26"/>
      <w:szCs w:val="24"/>
    </w:rPr>
  </w:style>
  <w:style w:type="character" w:customStyle="1" w:styleId="aff2">
    <w:name w:val="字元 字元"/>
    <w:semiHidden/>
    <w:rPr>
      <w:rFonts w:ascii="Cambria" w:eastAsia="新細明體" w:hAnsi="Cambria" w:cs="Times New Roman"/>
      <w:kern w:val="2"/>
      <w:sz w:val="18"/>
      <w:szCs w:val="18"/>
    </w:rPr>
  </w:style>
  <w:style w:type="character" w:customStyle="1" w:styleId="productdata">
    <w:name w:val="product_data"/>
    <w:basedOn w:val="a1"/>
  </w:style>
  <w:style w:type="character" w:customStyle="1" w:styleId="largetext1">
    <w:name w:val="largetext1"/>
    <w:rPr>
      <w:rFonts w:ascii="Verdana" w:hAnsi="Verdana" w:hint="default"/>
      <w:sz w:val="20"/>
      <w:szCs w:val="20"/>
    </w:rPr>
  </w:style>
  <w:style w:type="character" w:customStyle="1" w:styleId="10">
    <w:name w:val="標題 1 字元"/>
    <w:link w:val="1"/>
    <w:rsid w:val="00C00917"/>
    <w:rPr>
      <w:rFonts w:eastAsia="標楷體"/>
      <w:b/>
      <w:bCs/>
      <w:color w:val="000000"/>
      <w:kern w:val="2"/>
      <w:sz w:val="40"/>
      <w:szCs w:val="24"/>
    </w:rPr>
  </w:style>
  <w:style w:type="paragraph" w:styleId="aff3">
    <w:name w:val="List Paragraph"/>
    <w:basedOn w:val="a0"/>
    <w:qFormat/>
    <w:pPr>
      <w:ind w:leftChars="200" w:left="480"/>
    </w:pPr>
    <w:rPr>
      <w:rFonts w:ascii="Calibri" w:eastAsia="新細明體" w:hAnsi="Calibri"/>
      <w:sz w:val="24"/>
      <w:szCs w:val="22"/>
    </w:rPr>
  </w:style>
  <w:style w:type="character" w:customStyle="1" w:styleId="a7">
    <w:name w:val="本文 字元"/>
    <w:link w:val="a6"/>
    <w:rsid w:val="00670492"/>
    <w:rPr>
      <w:rFonts w:ascii="標楷體" w:eastAsia="標楷體" w:hAnsi="標楷體"/>
      <w:kern w:val="2"/>
      <w:sz w:val="26"/>
      <w:szCs w:val="24"/>
    </w:rPr>
  </w:style>
  <w:style w:type="character" w:customStyle="1" w:styleId="HTML0">
    <w:name w:val="HTML 預設格式 字元"/>
    <w:link w:val="HTML"/>
    <w:rsid w:val="00670492"/>
    <w:rPr>
      <w:rFonts w:ascii="Arial Unicode MS" w:eastAsia="Arial Unicode MS" w:hAnsi="Arial Unicode MS" w:cs="Arial Unicode MS"/>
    </w:rPr>
  </w:style>
  <w:style w:type="table" w:styleId="aff4">
    <w:name w:val="Table Grid"/>
    <w:basedOn w:val="a2"/>
    <w:uiPriority w:val="59"/>
    <w:rsid w:val="0027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C7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9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rootlaw.com.tw/LawContent.aspx?LawID=A040390061026400-1011109"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2E8F4-1327-4125-AB08-8EFEA631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305</Pages>
  <Words>28564</Words>
  <Characters>162819</Characters>
  <Application>Microsoft Office Word</Application>
  <DocSecurity>0</DocSecurity>
  <Lines>1356</Lines>
  <Paragraphs>382</Paragraphs>
  <ScaleCrop>false</ScaleCrop>
  <Company>Insurance</Company>
  <LinksUpToDate>false</LinksUpToDate>
  <CharactersWithSpaces>191001</CharactersWithSpaces>
  <SharedDoc>false</SharedDoc>
  <HLinks>
    <vt:vector size="672" baseType="variant">
      <vt:variant>
        <vt:i4>1572940</vt:i4>
      </vt:variant>
      <vt:variant>
        <vt:i4>669</vt:i4>
      </vt:variant>
      <vt:variant>
        <vt:i4>0</vt:i4>
      </vt:variant>
      <vt:variant>
        <vt:i4>5</vt:i4>
      </vt:variant>
      <vt:variant>
        <vt:lpwstr>http://www.rootlaw.com.tw/LawContent.aspx?LawID=A040390061026400-1011109</vt:lpwstr>
      </vt:variant>
      <vt:variant>
        <vt:lpwstr/>
      </vt:variant>
      <vt:variant>
        <vt:i4>1310774</vt:i4>
      </vt:variant>
      <vt:variant>
        <vt:i4>662</vt:i4>
      </vt:variant>
      <vt:variant>
        <vt:i4>0</vt:i4>
      </vt:variant>
      <vt:variant>
        <vt:i4>5</vt:i4>
      </vt:variant>
      <vt:variant>
        <vt:lpwstr/>
      </vt:variant>
      <vt:variant>
        <vt:lpwstr>_Toc468722803</vt:lpwstr>
      </vt:variant>
      <vt:variant>
        <vt:i4>1310774</vt:i4>
      </vt:variant>
      <vt:variant>
        <vt:i4>656</vt:i4>
      </vt:variant>
      <vt:variant>
        <vt:i4>0</vt:i4>
      </vt:variant>
      <vt:variant>
        <vt:i4>5</vt:i4>
      </vt:variant>
      <vt:variant>
        <vt:lpwstr/>
      </vt:variant>
      <vt:variant>
        <vt:lpwstr>_Toc468722802</vt:lpwstr>
      </vt:variant>
      <vt:variant>
        <vt:i4>1310774</vt:i4>
      </vt:variant>
      <vt:variant>
        <vt:i4>650</vt:i4>
      </vt:variant>
      <vt:variant>
        <vt:i4>0</vt:i4>
      </vt:variant>
      <vt:variant>
        <vt:i4>5</vt:i4>
      </vt:variant>
      <vt:variant>
        <vt:lpwstr/>
      </vt:variant>
      <vt:variant>
        <vt:lpwstr>_Toc468722801</vt:lpwstr>
      </vt:variant>
      <vt:variant>
        <vt:i4>1310774</vt:i4>
      </vt:variant>
      <vt:variant>
        <vt:i4>644</vt:i4>
      </vt:variant>
      <vt:variant>
        <vt:i4>0</vt:i4>
      </vt:variant>
      <vt:variant>
        <vt:i4>5</vt:i4>
      </vt:variant>
      <vt:variant>
        <vt:lpwstr/>
      </vt:variant>
      <vt:variant>
        <vt:lpwstr>_Toc468722800</vt:lpwstr>
      </vt:variant>
      <vt:variant>
        <vt:i4>1900601</vt:i4>
      </vt:variant>
      <vt:variant>
        <vt:i4>638</vt:i4>
      </vt:variant>
      <vt:variant>
        <vt:i4>0</vt:i4>
      </vt:variant>
      <vt:variant>
        <vt:i4>5</vt:i4>
      </vt:variant>
      <vt:variant>
        <vt:lpwstr/>
      </vt:variant>
      <vt:variant>
        <vt:lpwstr>_Toc468722799</vt:lpwstr>
      </vt:variant>
      <vt:variant>
        <vt:i4>1900601</vt:i4>
      </vt:variant>
      <vt:variant>
        <vt:i4>632</vt:i4>
      </vt:variant>
      <vt:variant>
        <vt:i4>0</vt:i4>
      </vt:variant>
      <vt:variant>
        <vt:i4>5</vt:i4>
      </vt:variant>
      <vt:variant>
        <vt:lpwstr/>
      </vt:variant>
      <vt:variant>
        <vt:lpwstr>_Toc468722798</vt:lpwstr>
      </vt:variant>
      <vt:variant>
        <vt:i4>1900601</vt:i4>
      </vt:variant>
      <vt:variant>
        <vt:i4>626</vt:i4>
      </vt:variant>
      <vt:variant>
        <vt:i4>0</vt:i4>
      </vt:variant>
      <vt:variant>
        <vt:i4>5</vt:i4>
      </vt:variant>
      <vt:variant>
        <vt:lpwstr/>
      </vt:variant>
      <vt:variant>
        <vt:lpwstr>_Toc468722797</vt:lpwstr>
      </vt:variant>
      <vt:variant>
        <vt:i4>1900601</vt:i4>
      </vt:variant>
      <vt:variant>
        <vt:i4>620</vt:i4>
      </vt:variant>
      <vt:variant>
        <vt:i4>0</vt:i4>
      </vt:variant>
      <vt:variant>
        <vt:i4>5</vt:i4>
      </vt:variant>
      <vt:variant>
        <vt:lpwstr/>
      </vt:variant>
      <vt:variant>
        <vt:lpwstr>_Toc468722796</vt:lpwstr>
      </vt:variant>
      <vt:variant>
        <vt:i4>1900601</vt:i4>
      </vt:variant>
      <vt:variant>
        <vt:i4>614</vt:i4>
      </vt:variant>
      <vt:variant>
        <vt:i4>0</vt:i4>
      </vt:variant>
      <vt:variant>
        <vt:i4>5</vt:i4>
      </vt:variant>
      <vt:variant>
        <vt:lpwstr/>
      </vt:variant>
      <vt:variant>
        <vt:lpwstr>_Toc468722795</vt:lpwstr>
      </vt:variant>
      <vt:variant>
        <vt:i4>1900601</vt:i4>
      </vt:variant>
      <vt:variant>
        <vt:i4>608</vt:i4>
      </vt:variant>
      <vt:variant>
        <vt:i4>0</vt:i4>
      </vt:variant>
      <vt:variant>
        <vt:i4>5</vt:i4>
      </vt:variant>
      <vt:variant>
        <vt:lpwstr/>
      </vt:variant>
      <vt:variant>
        <vt:lpwstr>_Toc468722794</vt:lpwstr>
      </vt:variant>
      <vt:variant>
        <vt:i4>1900601</vt:i4>
      </vt:variant>
      <vt:variant>
        <vt:i4>602</vt:i4>
      </vt:variant>
      <vt:variant>
        <vt:i4>0</vt:i4>
      </vt:variant>
      <vt:variant>
        <vt:i4>5</vt:i4>
      </vt:variant>
      <vt:variant>
        <vt:lpwstr/>
      </vt:variant>
      <vt:variant>
        <vt:lpwstr>_Toc468722793</vt:lpwstr>
      </vt:variant>
      <vt:variant>
        <vt:i4>1900601</vt:i4>
      </vt:variant>
      <vt:variant>
        <vt:i4>596</vt:i4>
      </vt:variant>
      <vt:variant>
        <vt:i4>0</vt:i4>
      </vt:variant>
      <vt:variant>
        <vt:i4>5</vt:i4>
      </vt:variant>
      <vt:variant>
        <vt:lpwstr/>
      </vt:variant>
      <vt:variant>
        <vt:lpwstr>_Toc468722792</vt:lpwstr>
      </vt:variant>
      <vt:variant>
        <vt:i4>1900601</vt:i4>
      </vt:variant>
      <vt:variant>
        <vt:i4>590</vt:i4>
      </vt:variant>
      <vt:variant>
        <vt:i4>0</vt:i4>
      </vt:variant>
      <vt:variant>
        <vt:i4>5</vt:i4>
      </vt:variant>
      <vt:variant>
        <vt:lpwstr/>
      </vt:variant>
      <vt:variant>
        <vt:lpwstr>_Toc468722791</vt:lpwstr>
      </vt:variant>
      <vt:variant>
        <vt:i4>1900601</vt:i4>
      </vt:variant>
      <vt:variant>
        <vt:i4>584</vt:i4>
      </vt:variant>
      <vt:variant>
        <vt:i4>0</vt:i4>
      </vt:variant>
      <vt:variant>
        <vt:i4>5</vt:i4>
      </vt:variant>
      <vt:variant>
        <vt:lpwstr/>
      </vt:variant>
      <vt:variant>
        <vt:lpwstr>_Toc468722790</vt:lpwstr>
      </vt:variant>
      <vt:variant>
        <vt:i4>1835065</vt:i4>
      </vt:variant>
      <vt:variant>
        <vt:i4>578</vt:i4>
      </vt:variant>
      <vt:variant>
        <vt:i4>0</vt:i4>
      </vt:variant>
      <vt:variant>
        <vt:i4>5</vt:i4>
      </vt:variant>
      <vt:variant>
        <vt:lpwstr/>
      </vt:variant>
      <vt:variant>
        <vt:lpwstr>_Toc468722789</vt:lpwstr>
      </vt:variant>
      <vt:variant>
        <vt:i4>1835065</vt:i4>
      </vt:variant>
      <vt:variant>
        <vt:i4>572</vt:i4>
      </vt:variant>
      <vt:variant>
        <vt:i4>0</vt:i4>
      </vt:variant>
      <vt:variant>
        <vt:i4>5</vt:i4>
      </vt:variant>
      <vt:variant>
        <vt:lpwstr/>
      </vt:variant>
      <vt:variant>
        <vt:lpwstr>_Toc468722788</vt:lpwstr>
      </vt:variant>
      <vt:variant>
        <vt:i4>1835065</vt:i4>
      </vt:variant>
      <vt:variant>
        <vt:i4>566</vt:i4>
      </vt:variant>
      <vt:variant>
        <vt:i4>0</vt:i4>
      </vt:variant>
      <vt:variant>
        <vt:i4>5</vt:i4>
      </vt:variant>
      <vt:variant>
        <vt:lpwstr/>
      </vt:variant>
      <vt:variant>
        <vt:lpwstr>_Toc468722787</vt:lpwstr>
      </vt:variant>
      <vt:variant>
        <vt:i4>1835065</vt:i4>
      </vt:variant>
      <vt:variant>
        <vt:i4>560</vt:i4>
      </vt:variant>
      <vt:variant>
        <vt:i4>0</vt:i4>
      </vt:variant>
      <vt:variant>
        <vt:i4>5</vt:i4>
      </vt:variant>
      <vt:variant>
        <vt:lpwstr/>
      </vt:variant>
      <vt:variant>
        <vt:lpwstr>_Toc468722786</vt:lpwstr>
      </vt:variant>
      <vt:variant>
        <vt:i4>1835065</vt:i4>
      </vt:variant>
      <vt:variant>
        <vt:i4>554</vt:i4>
      </vt:variant>
      <vt:variant>
        <vt:i4>0</vt:i4>
      </vt:variant>
      <vt:variant>
        <vt:i4>5</vt:i4>
      </vt:variant>
      <vt:variant>
        <vt:lpwstr/>
      </vt:variant>
      <vt:variant>
        <vt:lpwstr>_Toc468722785</vt:lpwstr>
      </vt:variant>
      <vt:variant>
        <vt:i4>1835065</vt:i4>
      </vt:variant>
      <vt:variant>
        <vt:i4>548</vt:i4>
      </vt:variant>
      <vt:variant>
        <vt:i4>0</vt:i4>
      </vt:variant>
      <vt:variant>
        <vt:i4>5</vt:i4>
      </vt:variant>
      <vt:variant>
        <vt:lpwstr/>
      </vt:variant>
      <vt:variant>
        <vt:lpwstr>_Toc468722784</vt:lpwstr>
      </vt:variant>
      <vt:variant>
        <vt:i4>1835065</vt:i4>
      </vt:variant>
      <vt:variant>
        <vt:i4>542</vt:i4>
      </vt:variant>
      <vt:variant>
        <vt:i4>0</vt:i4>
      </vt:variant>
      <vt:variant>
        <vt:i4>5</vt:i4>
      </vt:variant>
      <vt:variant>
        <vt:lpwstr/>
      </vt:variant>
      <vt:variant>
        <vt:lpwstr>_Toc468722783</vt:lpwstr>
      </vt:variant>
      <vt:variant>
        <vt:i4>1835065</vt:i4>
      </vt:variant>
      <vt:variant>
        <vt:i4>536</vt:i4>
      </vt:variant>
      <vt:variant>
        <vt:i4>0</vt:i4>
      </vt:variant>
      <vt:variant>
        <vt:i4>5</vt:i4>
      </vt:variant>
      <vt:variant>
        <vt:lpwstr/>
      </vt:variant>
      <vt:variant>
        <vt:lpwstr>_Toc468722782</vt:lpwstr>
      </vt:variant>
      <vt:variant>
        <vt:i4>1835065</vt:i4>
      </vt:variant>
      <vt:variant>
        <vt:i4>530</vt:i4>
      </vt:variant>
      <vt:variant>
        <vt:i4>0</vt:i4>
      </vt:variant>
      <vt:variant>
        <vt:i4>5</vt:i4>
      </vt:variant>
      <vt:variant>
        <vt:lpwstr/>
      </vt:variant>
      <vt:variant>
        <vt:lpwstr>_Toc468722781</vt:lpwstr>
      </vt:variant>
      <vt:variant>
        <vt:i4>1835065</vt:i4>
      </vt:variant>
      <vt:variant>
        <vt:i4>524</vt:i4>
      </vt:variant>
      <vt:variant>
        <vt:i4>0</vt:i4>
      </vt:variant>
      <vt:variant>
        <vt:i4>5</vt:i4>
      </vt:variant>
      <vt:variant>
        <vt:lpwstr/>
      </vt:variant>
      <vt:variant>
        <vt:lpwstr>_Toc468722780</vt:lpwstr>
      </vt:variant>
      <vt:variant>
        <vt:i4>1245241</vt:i4>
      </vt:variant>
      <vt:variant>
        <vt:i4>518</vt:i4>
      </vt:variant>
      <vt:variant>
        <vt:i4>0</vt:i4>
      </vt:variant>
      <vt:variant>
        <vt:i4>5</vt:i4>
      </vt:variant>
      <vt:variant>
        <vt:lpwstr/>
      </vt:variant>
      <vt:variant>
        <vt:lpwstr>_Toc468722779</vt:lpwstr>
      </vt:variant>
      <vt:variant>
        <vt:i4>1245241</vt:i4>
      </vt:variant>
      <vt:variant>
        <vt:i4>512</vt:i4>
      </vt:variant>
      <vt:variant>
        <vt:i4>0</vt:i4>
      </vt:variant>
      <vt:variant>
        <vt:i4>5</vt:i4>
      </vt:variant>
      <vt:variant>
        <vt:lpwstr/>
      </vt:variant>
      <vt:variant>
        <vt:lpwstr>_Toc468722778</vt:lpwstr>
      </vt:variant>
      <vt:variant>
        <vt:i4>1245241</vt:i4>
      </vt:variant>
      <vt:variant>
        <vt:i4>506</vt:i4>
      </vt:variant>
      <vt:variant>
        <vt:i4>0</vt:i4>
      </vt:variant>
      <vt:variant>
        <vt:i4>5</vt:i4>
      </vt:variant>
      <vt:variant>
        <vt:lpwstr/>
      </vt:variant>
      <vt:variant>
        <vt:lpwstr>_Toc468722777</vt:lpwstr>
      </vt:variant>
      <vt:variant>
        <vt:i4>1245241</vt:i4>
      </vt:variant>
      <vt:variant>
        <vt:i4>500</vt:i4>
      </vt:variant>
      <vt:variant>
        <vt:i4>0</vt:i4>
      </vt:variant>
      <vt:variant>
        <vt:i4>5</vt:i4>
      </vt:variant>
      <vt:variant>
        <vt:lpwstr/>
      </vt:variant>
      <vt:variant>
        <vt:lpwstr>_Toc468722776</vt:lpwstr>
      </vt:variant>
      <vt:variant>
        <vt:i4>1245241</vt:i4>
      </vt:variant>
      <vt:variant>
        <vt:i4>494</vt:i4>
      </vt:variant>
      <vt:variant>
        <vt:i4>0</vt:i4>
      </vt:variant>
      <vt:variant>
        <vt:i4>5</vt:i4>
      </vt:variant>
      <vt:variant>
        <vt:lpwstr/>
      </vt:variant>
      <vt:variant>
        <vt:lpwstr>_Toc468722775</vt:lpwstr>
      </vt:variant>
      <vt:variant>
        <vt:i4>1245241</vt:i4>
      </vt:variant>
      <vt:variant>
        <vt:i4>488</vt:i4>
      </vt:variant>
      <vt:variant>
        <vt:i4>0</vt:i4>
      </vt:variant>
      <vt:variant>
        <vt:i4>5</vt:i4>
      </vt:variant>
      <vt:variant>
        <vt:lpwstr/>
      </vt:variant>
      <vt:variant>
        <vt:lpwstr>_Toc468722774</vt:lpwstr>
      </vt:variant>
      <vt:variant>
        <vt:i4>1245241</vt:i4>
      </vt:variant>
      <vt:variant>
        <vt:i4>482</vt:i4>
      </vt:variant>
      <vt:variant>
        <vt:i4>0</vt:i4>
      </vt:variant>
      <vt:variant>
        <vt:i4>5</vt:i4>
      </vt:variant>
      <vt:variant>
        <vt:lpwstr/>
      </vt:variant>
      <vt:variant>
        <vt:lpwstr>_Toc468722773</vt:lpwstr>
      </vt:variant>
      <vt:variant>
        <vt:i4>1245241</vt:i4>
      </vt:variant>
      <vt:variant>
        <vt:i4>476</vt:i4>
      </vt:variant>
      <vt:variant>
        <vt:i4>0</vt:i4>
      </vt:variant>
      <vt:variant>
        <vt:i4>5</vt:i4>
      </vt:variant>
      <vt:variant>
        <vt:lpwstr/>
      </vt:variant>
      <vt:variant>
        <vt:lpwstr>_Toc468722772</vt:lpwstr>
      </vt:variant>
      <vt:variant>
        <vt:i4>1245241</vt:i4>
      </vt:variant>
      <vt:variant>
        <vt:i4>470</vt:i4>
      </vt:variant>
      <vt:variant>
        <vt:i4>0</vt:i4>
      </vt:variant>
      <vt:variant>
        <vt:i4>5</vt:i4>
      </vt:variant>
      <vt:variant>
        <vt:lpwstr/>
      </vt:variant>
      <vt:variant>
        <vt:lpwstr>_Toc468722771</vt:lpwstr>
      </vt:variant>
      <vt:variant>
        <vt:i4>1245241</vt:i4>
      </vt:variant>
      <vt:variant>
        <vt:i4>464</vt:i4>
      </vt:variant>
      <vt:variant>
        <vt:i4>0</vt:i4>
      </vt:variant>
      <vt:variant>
        <vt:i4>5</vt:i4>
      </vt:variant>
      <vt:variant>
        <vt:lpwstr/>
      </vt:variant>
      <vt:variant>
        <vt:lpwstr>_Toc468722770</vt:lpwstr>
      </vt:variant>
      <vt:variant>
        <vt:i4>1179705</vt:i4>
      </vt:variant>
      <vt:variant>
        <vt:i4>458</vt:i4>
      </vt:variant>
      <vt:variant>
        <vt:i4>0</vt:i4>
      </vt:variant>
      <vt:variant>
        <vt:i4>5</vt:i4>
      </vt:variant>
      <vt:variant>
        <vt:lpwstr/>
      </vt:variant>
      <vt:variant>
        <vt:lpwstr>_Toc468722769</vt:lpwstr>
      </vt:variant>
      <vt:variant>
        <vt:i4>1179705</vt:i4>
      </vt:variant>
      <vt:variant>
        <vt:i4>452</vt:i4>
      </vt:variant>
      <vt:variant>
        <vt:i4>0</vt:i4>
      </vt:variant>
      <vt:variant>
        <vt:i4>5</vt:i4>
      </vt:variant>
      <vt:variant>
        <vt:lpwstr/>
      </vt:variant>
      <vt:variant>
        <vt:lpwstr>_Toc468722768</vt:lpwstr>
      </vt:variant>
      <vt:variant>
        <vt:i4>1179705</vt:i4>
      </vt:variant>
      <vt:variant>
        <vt:i4>446</vt:i4>
      </vt:variant>
      <vt:variant>
        <vt:i4>0</vt:i4>
      </vt:variant>
      <vt:variant>
        <vt:i4>5</vt:i4>
      </vt:variant>
      <vt:variant>
        <vt:lpwstr/>
      </vt:variant>
      <vt:variant>
        <vt:lpwstr>_Toc468722767</vt:lpwstr>
      </vt:variant>
      <vt:variant>
        <vt:i4>1179705</vt:i4>
      </vt:variant>
      <vt:variant>
        <vt:i4>440</vt:i4>
      </vt:variant>
      <vt:variant>
        <vt:i4>0</vt:i4>
      </vt:variant>
      <vt:variant>
        <vt:i4>5</vt:i4>
      </vt:variant>
      <vt:variant>
        <vt:lpwstr/>
      </vt:variant>
      <vt:variant>
        <vt:lpwstr>_Toc468722766</vt:lpwstr>
      </vt:variant>
      <vt:variant>
        <vt:i4>1179705</vt:i4>
      </vt:variant>
      <vt:variant>
        <vt:i4>434</vt:i4>
      </vt:variant>
      <vt:variant>
        <vt:i4>0</vt:i4>
      </vt:variant>
      <vt:variant>
        <vt:i4>5</vt:i4>
      </vt:variant>
      <vt:variant>
        <vt:lpwstr/>
      </vt:variant>
      <vt:variant>
        <vt:lpwstr>_Toc468722765</vt:lpwstr>
      </vt:variant>
      <vt:variant>
        <vt:i4>1179705</vt:i4>
      </vt:variant>
      <vt:variant>
        <vt:i4>428</vt:i4>
      </vt:variant>
      <vt:variant>
        <vt:i4>0</vt:i4>
      </vt:variant>
      <vt:variant>
        <vt:i4>5</vt:i4>
      </vt:variant>
      <vt:variant>
        <vt:lpwstr/>
      </vt:variant>
      <vt:variant>
        <vt:lpwstr>_Toc468722764</vt:lpwstr>
      </vt:variant>
      <vt:variant>
        <vt:i4>1179705</vt:i4>
      </vt:variant>
      <vt:variant>
        <vt:i4>422</vt:i4>
      </vt:variant>
      <vt:variant>
        <vt:i4>0</vt:i4>
      </vt:variant>
      <vt:variant>
        <vt:i4>5</vt:i4>
      </vt:variant>
      <vt:variant>
        <vt:lpwstr/>
      </vt:variant>
      <vt:variant>
        <vt:lpwstr>_Toc468722763</vt:lpwstr>
      </vt:variant>
      <vt:variant>
        <vt:i4>1179705</vt:i4>
      </vt:variant>
      <vt:variant>
        <vt:i4>416</vt:i4>
      </vt:variant>
      <vt:variant>
        <vt:i4>0</vt:i4>
      </vt:variant>
      <vt:variant>
        <vt:i4>5</vt:i4>
      </vt:variant>
      <vt:variant>
        <vt:lpwstr/>
      </vt:variant>
      <vt:variant>
        <vt:lpwstr>_Toc468722762</vt:lpwstr>
      </vt:variant>
      <vt:variant>
        <vt:i4>1179705</vt:i4>
      </vt:variant>
      <vt:variant>
        <vt:i4>410</vt:i4>
      </vt:variant>
      <vt:variant>
        <vt:i4>0</vt:i4>
      </vt:variant>
      <vt:variant>
        <vt:i4>5</vt:i4>
      </vt:variant>
      <vt:variant>
        <vt:lpwstr/>
      </vt:variant>
      <vt:variant>
        <vt:lpwstr>_Toc468722761</vt:lpwstr>
      </vt:variant>
      <vt:variant>
        <vt:i4>1179705</vt:i4>
      </vt:variant>
      <vt:variant>
        <vt:i4>404</vt:i4>
      </vt:variant>
      <vt:variant>
        <vt:i4>0</vt:i4>
      </vt:variant>
      <vt:variant>
        <vt:i4>5</vt:i4>
      </vt:variant>
      <vt:variant>
        <vt:lpwstr/>
      </vt:variant>
      <vt:variant>
        <vt:lpwstr>_Toc468722760</vt:lpwstr>
      </vt:variant>
      <vt:variant>
        <vt:i4>1114169</vt:i4>
      </vt:variant>
      <vt:variant>
        <vt:i4>398</vt:i4>
      </vt:variant>
      <vt:variant>
        <vt:i4>0</vt:i4>
      </vt:variant>
      <vt:variant>
        <vt:i4>5</vt:i4>
      </vt:variant>
      <vt:variant>
        <vt:lpwstr/>
      </vt:variant>
      <vt:variant>
        <vt:lpwstr>_Toc468722759</vt:lpwstr>
      </vt:variant>
      <vt:variant>
        <vt:i4>1114169</vt:i4>
      </vt:variant>
      <vt:variant>
        <vt:i4>392</vt:i4>
      </vt:variant>
      <vt:variant>
        <vt:i4>0</vt:i4>
      </vt:variant>
      <vt:variant>
        <vt:i4>5</vt:i4>
      </vt:variant>
      <vt:variant>
        <vt:lpwstr/>
      </vt:variant>
      <vt:variant>
        <vt:lpwstr>_Toc468722758</vt:lpwstr>
      </vt:variant>
      <vt:variant>
        <vt:i4>1114169</vt:i4>
      </vt:variant>
      <vt:variant>
        <vt:i4>386</vt:i4>
      </vt:variant>
      <vt:variant>
        <vt:i4>0</vt:i4>
      </vt:variant>
      <vt:variant>
        <vt:i4>5</vt:i4>
      </vt:variant>
      <vt:variant>
        <vt:lpwstr/>
      </vt:variant>
      <vt:variant>
        <vt:lpwstr>_Toc468722757</vt:lpwstr>
      </vt:variant>
      <vt:variant>
        <vt:i4>1114169</vt:i4>
      </vt:variant>
      <vt:variant>
        <vt:i4>380</vt:i4>
      </vt:variant>
      <vt:variant>
        <vt:i4>0</vt:i4>
      </vt:variant>
      <vt:variant>
        <vt:i4>5</vt:i4>
      </vt:variant>
      <vt:variant>
        <vt:lpwstr/>
      </vt:variant>
      <vt:variant>
        <vt:lpwstr>_Toc468722756</vt:lpwstr>
      </vt:variant>
      <vt:variant>
        <vt:i4>1114169</vt:i4>
      </vt:variant>
      <vt:variant>
        <vt:i4>374</vt:i4>
      </vt:variant>
      <vt:variant>
        <vt:i4>0</vt:i4>
      </vt:variant>
      <vt:variant>
        <vt:i4>5</vt:i4>
      </vt:variant>
      <vt:variant>
        <vt:lpwstr/>
      </vt:variant>
      <vt:variant>
        <vt:lpwstr>_Toc468722755</vt:lpwstr>
      </vt:variant>
      <vt:variant>
        <vt:i4>1114169</vt:i4>
      </vt:variant>
      <vt:variant>
        <vt:i4>368</vt:i4>
      </vt:variant>
      <vt:variant>
        <vt:i4>0</vt:i4>
      </vt:variant>
      <vt:variant>
        <vt:i4>5</vt:i4>
      </vt:variant>
      <vt:variant>
        <vt:lpwstr/>
      </vt:variant>
      <vt:variant>
        <vt:lpwstr>_Toc468722754</vt:lpwstr>
      </vt:variant>
      <vt:variant>
        <vt:i4>1114169</vt:i4>
      </vt:variant>
      <vt:variant>
        <vt:i4>362</vt:i4>
      </vt:variant>
      <vt:variant>
        <vt:i4>0</vt:i4>
      </vt:variant>
      <vt:variant>
        <vt:i4>5</vt:i4>
      </vt:variant>
      <vt:variant>
        <vt:lpwstr/>
      </vt:variant>
      <vt:variant>
        <vt:lpwstr>_Toc468722753</vt:lpwstr>
      </vt:variant>
      <vt:variant>
        <vt:i4>1114169</vt:i4>
      </vt:variant>
      <vt:variant>
        <vt:i4>356</vt:i4>
      </vt:variant>
      <vt:variant>
        <vt:i4>0</vt:i4>
      </vt:variant>
      <vt:variant>
        <vt:i4>5</vt:i4>
      </vt:variant>
      <vt:variant>
        <vt:lpwstr/>
      </vt:variant>
      <vt:variant>
        <vt:lpwstr>_Toc468722752</vt:lpwstr>
      </vt:variant>
      <vt:variant>
        <vt:i4>1114169</vt:i4>
      </vt:variant>
      <vt:variant>
        <vt:i4>350</vt:i4>
      </vt:variant>
      <vt:variant>
        <vt:i4>0</vt:i4>
      </vt:variant>
      <vt:variant>
        <vt:i4>5</vt:i4>
      </vt:variant>
      <vt:variant>
        <vt:lpwstr/>
      </vt:variant>
      <vt:variant>
        <vt:lpwstr>_Toc468722751</vt:lpwstr>
      </vt:variant>
      <vt:variant>
        <vt:i4>1114169</vt:i4>
      </vt:variant>
      <vt:variant>
        <vt:i4>344</vt:i4>
      </vt:variant>
      <vt:variant>
        <vt:i4>0</vt:i4>
      </vt:variant>
      <vt:variant>
        <vt:i4>5</vt:i4>
      </vt:variant>
      <vt:variant>
        <vt:lpwstr/>
      </vt:variant>
      <vt:variant>
        <vt:lpwstr>_Toc468722750</vt:lpwstr>
      </vt:variant>
      <vt:variant>
        <vt:i4>1048633</vt:i4>
      </vt:variant>
      <vt:variant>
        <vt:i4>338</vt:i4>
      </vt:variant>
      <vt:variant>
        <vt:i4>0</vt:i4>
      </vt:variant>
      <vt:variant>
        <vt:i4>5</vt:i4>
      </vt:variant>
      <vt:variant>
        <vt:lpwstr/>
      </vt:variant>
      <vt:variant>
        <vt:lpwstr>_Toc468722749</vt:lpwstr>
      </vt:variant>
      <vt:variant>
        <vt:i4>1048633</vt:i4>
      </vt:variant>
      <vt:variant>
        <vt:i4>332</vt:i4>
      </vt:variant>
      <vt:variant>
        <vt:i4>0</vt:i4>
      </vt:variant>
      <vt:variant>
        <vt:i4>5</vt:i4>
      </vt:variant>
      <vt:variant>
        <vt:lpwstr/>
      </vt:variant>
      <vt:variant>
        <vt:lpwstr>_Toc468722748</vt:lpwstr>
      </vt:variant>
      <vt:variant>
        <vt:i4>1048633</vt:i4>
      </vt:variant>
      <vt:variant>
        <vt:i4>326</vt:i4>
      </vt:variant>
      <vt:variant>
        <vt:i4>0</vt:i4>
      </vt:variant>
      <vt:variant>
        <vt:i4>5</vt:i4>
      </vt:variant>
      <vt:variant>
        <vt:lpwstr/>
      </vt:variant>
      <vt:variant>
        <vt:lpwstr>_Toc468722747</vt:lpwstr>
      </vt:variant>
      <vt:variant>
        <vt:i4>1048633</vt:i4>
      </vt:variant>
      <vt:variant>
        <vt:i4>320</vt:i4>
      </vt:variant>
      <vt:variant>
        <vt:i4>0</vt:i4>
      </vt:variant>
      <vt:variant>
        <vt:i4>5</vt:i4>
      </vt:variant>
      <vt:variant>
        <vt:lpwstr/>
      </vt:variant>
      <vt:variant>
        <vt:lpwstr>_Toc468722746</vt:lpwstr>
      </vt:variant>
      <vt:variant>
        <vt:i4>1048633</vt:i4>
      </vt:variant>
      <vt:variant>
        <vt:i4>314</vt:i4>
      </vt:variant>
      <vt:variant>
        <vt:i4>0</vt:i4>
      </vt:variant>
      <vt:variant>
        <vt:i4>5</vt:i4>
      </vt:variant>
      <vt:variant>
        <vt:lpwstr/>
      </vt:variant>
      <vt:variant>
        <vt:lpwstr>_Toc468722745</vt:lpwstr>
      </vt:variant>
      <vt:variant>
        <vt:i4>1048633</vt:i4>
      </vt:variant>
      <vt:variant>
        <vt:i4>308</vt:i4>
      </vt:variant>
      <vt:variant>
        <vt:i4>0</vt:i4>
      </vt:variant>
      <vt:variant>
        <vt:i4>5</vt:i4>
      </vt:variant>
      <vt:variant>
        <vt:lpwstr/>
      </vt:variant>
      <vt:variant>
        <vt:lpwstr>_Toc468722744</vt:lpwstr>
      </vt:variant>
      <vt:variant>
        <vt:i4>1048633</vt:i4>
      </vt:variant>
      <vt:variant>
        <vt:i4>302</vt:i4>
      </vt:variant>
      <vt:variant>
        <vt:i4>0</vt:i4>
      </vt:variant>
      <vt:variant>
        <vt:i4>5</vt:i4>
      </vt:variant>
      <vt:variant>
        <vt:lpwstr/>
      </vt:variant>
      <vt:variant>
        <vt:lpwstr>_Toc468722743</vt:lpwstr>
      </vt:variant>
      <vt:variant>
        <vt:i4>1048633</vt:i4>
      </vt:variant>
      <vt:variant>
        <vt:i4>296</vt:i4>
      </vt:variant>
      <vt:variant>
        <vt:i4>0</vt:i4>
      </vt:variant>
      <vt:variant>
        <vt:i4>5</vt:i4>
      </vt:variant>
      <vt:variant>
        <vt:lpwstr/>
      </vt:variant>
      <vt:variant>
        <vt:lpwstr>_Toc468722742</vt:lpwstr>
      </vt:variant>
      <vt:variant>
        <vt:i4>1048633</vt:i4>
      </vt:variant>
      <vt:variant>
        <vt:i4>290</vt:i4>
      </vt:variant>
      <vt:variant>
        <vt:i4>0</vt:i4>
      </vt:variant>
      <vt:variant>
        <vt:i4>5</vt:i4>
      </vt:variant>
      <vt:variant>
        <vt:lpwstr/>
      </vt:variant>
      <vt:variant>
        <vt:lpwstr>_Toc468722741</vt:lpwstr>
      </vt:variant>
      <vt:variant>
        <vt:i4>1048633</vt:i4>
      </vt:variant>
      <vt:variant>
        <vt:i4>284</vt:i4>
      </vt:variant>
      <vt:variant>
        <vt:i4>0</vt:i4>
      </vt:variant>
      <vt:variant>
        <vt:i4>5</vt:i4>
      </vt:variant>
      <vt:variant>
        <vt:lpwstr/>
      </vt:variant>
      <vt:variant>
        <vt:lpwstr>_Toc468722740</vt:lpwstr>
      </vt:variant>
      <vt:variant>
        <vt:i4>1507385</vt:i4>
      </vt:variant>
      <vt:variant>
        <vt:i4>278</vt:i4>
      </vt:variant>
      <vt:variant>
        <vt:i4>0</vt:i4>
      </vt:variant>
      <vt:variant>
        <vt:i4>5</vt:i4>
      </vt:variant>
      <vt:variant>
        <vt:lpwstr/>
      </vt:variant>
      <vt:variant>
        <vt:lpwstr>_Toc468722739</vt:lpwstr>
      </vt:variant>
      <vt:variant>
        <vt:i4>1507385</vt:i4>
      </vt:variant>
      <vt:variant>
        <vt:i4>272</vt:i4>
      </vt:variant>
      <vt:variant>
        <vt:i4>0</vt:i4>
      </vt:variant>
      <vt:variant>
        <vt:i4>5</vt:i4>
      </vt:variant>
      <vt:variant>
        <vt:lpwstr/>
      </vt:variant>
      <vt:variant>
        <vt:lpwstr>_Toc468722738</vt:lpwstr>
      </vt:variant>
      <vt:variant>
        <vt:i4>1507385</vt:i4>
      </vt:variant>
      <vt:variant>
        <vt:i4>266</vt:i4>
      </vt:variant>
      <vt:variant>
        <vt:i4>0</vt:i4>
      </vt:variant>
      <vt:variant>
        <vt:i4>5</vt:i4>
      </vt:variant>
      <vt:variant>
        <vt:lpwstr/>
      </vt:variant>
      <vt:variant>
        <vt:lpwstr>_Toc468722737</vt:lpwstr>
      </vt:variant>
      <vt:variant>
        <vt:i4>1507385</vt:i4>
      </vt:variant>
      <vt:variant>
        <vt:i4>260</vt:i4>
      </vt:variant>
      <vt:variant>
        <vt:i4>0</vt:i4>
      </vt:variant>
      <vt:variant>
        <vt:i4>5</vt:i4>
      </vt:variant>
      <vt:variant>
        <vt:lpwstr/>
      </vt:variant>
      <vt:variant>
        <vt:lpwstr>_Toc468722736</vt:lpwstr>
      </vt:variant>
      <vt:variant>
        <vt:i4>1507385</vt:i4>
      </vt:variant>
      <vt:variant>
        <vt:i4>254</vt:i4>
      </vt:variant>
      <vt:variant>
        <vt:i4>0</vt:i4>
      </vt:variant>
      <vt:variant>
        <vt:i4>5</vt:i4>
      </vt:variant>
      <vt:variant>
        <vt:lpwstr/>
      </vt:variant>
      <vt:variant>
        <vt:lpwstr>_Toc468722735</vt:lpwstr>
      </vt:variant>
      <vt:variant>
        <vt:i4>1507385</vt:i4>
      </vt:variant>
      <vt:variant>
        <vt:i4>248</vt:i4>
      </vt:variant>
      <vt:variant>
        <vt:i4>0</vt:i4>
      </vt:variant>
      <vt:variant>
        <vt:i4>5</vt:i4>
      </vt:variant>
      <vt:variant>
        <vt:lpwstr/>
      </vt:variant>
      <vt:variant>
        <vt:lpwstr>_Toc468722734</vt:lpwstr>
      </vt:variant>
      <vt:variant>
        <vt:i4>1507385</vt:i4>
      </vt:variant>
      <vt:variant>
        <vt:i4>242</vt:i4>
      </vt:variant>
      <vt:variant>
        <vt:i4>0</vt:i4>
      </vt:variant>
      <vt:variant>
        <vt:i4>5</vt:i4>
      </vt:variant>
      <vt:variant>
        <vt:lpwstr/>
      </vt:variant>
      <vt:variant>
        <vt:lpwstr>_Toc468722733</vt:lpwstr>
      </vt:variant>
      <vt:variant>
        <vt:i4>1507385</vt:i4>
      </vt:variant>
      <vt:variant>
        <vt:i4>236</vt:i4>
      </vt:variant>
      <vt:variant>
        <vt:i4>0</vt:i4>
      </vt:variant>
      <vt:variant>
        <vt:i4>5</vt:i4>
      </vt:variant>
      <vt:variant>
        <vt:lpwstr/>
      </vt:variant>
      <vt:variant>
        <vt:lpwstr>_Toc468722732</vt:lpwstr>
      </vt:variant>
      <vt:variant>
        <vt:i4>1507385</vt:i4>
      </vt:variant>
      <vt:variant>
        <vt:i4>230</vt:i4>
      </vt:variant>
      <vt:variant>
        <vt:i4>0</vt:i4>
      </vt:variant>
      <vt:variant>
        <vt:i4>5</vt:i4>
      </vt:variant>
      <vt:variant>
        <vt:lpwstr/>
      </vt:variant>
      <vt:variant>
        <vt:lpwstr>_Toc468722731</vt:lpwstr>
      </vt:variant>
      <vt:variant>
        <vt:i4>1507385</vt:i4>
      </vt:variant>
      <vt:variant>
        <vt:i4>224</vt:i4>
      </vt:variant>
      <vt:variant>
        <vt:i4>0</vt:i4>
      </vt:variant>
      <vt:variant>
        <vt:i4>5</vt:i4>
      </vt:variant>
      <vt:variant>
        <vt:lpwstr/>
      </vt:variant>
      <vt:variant>
        <vt:lpwstr>_Toc468722730</vt:lpwstr>
      </vt:variant>
      <vt:variant>
        <vt:i4>1441849</vt:i4>
      </vt:variant>
      <vt:variant>
        <vt:i4>218</vt:i4>
      </vt:variant>
      <vt:variant>
        <vt:i4>0</vt:i4>
      </vt:variant>
      <vt:variant>
        <vt:i4>5</vt:i4>
      </vt:variant>
      <vt:variant>
        <vt:lpwstr/>
      </vt:variant>
      <vt:variant>
        <vt:lpwstr>_Toc468722729</vt:lpwstr>
      </vt:variant>
      <vt:variant>
        <vt:i4>1441849</vt:i4>
      </vt:variant>
      <vt:variant>
        <vt:i4>212</vt:i4>
      </vt:variant>
      <vt:variant>
        <vt:i4>0</vt:i4>
      </vt:variant>
      <vt:variant>
        <vt:i4>5</vt:i4>
      </vt:variant>
      <vt:variant>
        <vt:lpwstr/>
      </vt:variant>
      <vt:variant>
        <vt:lpwstr>_Toc468722728</vt:lpwstr>
      </vt:variant>
      <vt:variant>
        <vt:i4>1441849</vt:i4>
      </vt:variant>
      <vt:variant>
        <vt:i4>206</vt:i4>
      </vt:variant>
      <vt:variant>
        <vt:i4>0</vt:i4>
      </vt:variant>
      <vt:variant>
        <vt:i4>5</vt:i4>
      </vt:variant>
      <vt:variant>
        <vt:lpwstr/>
      </vt:variant>
      <vt:variant>
        <vt:lpwstr>_Toc468722727</vt:lpwstr>
      </vt:variant>
      <vt:variant>
        <vt:i4>1441849</vt:i4>
      </vt:variant>
      <vt:variant>
        <vt:i4>200</vt:i4>
      </vt:variant>
      <vt:variant>
        <vt:i4>0</vt:i4>
      </vt:variant>
      <vt:variant>
        <vt:i4>5</vt:i4>
      </vt:variant>
      <vt:variant>
        <vt:lpwstr/>
      </vt:variant>
      <vt:variant>
        <vt:lpwstr>_Toc468722726</vt:lpwstr>
      </vt:variant>
      <vt:variant>
        <vt:i4>1441849</vt:i4>
      </vt:variant>
      <vt:variant>
        <vt:i4>194</vt:i4>
      </vt:variant>
      <vt:variant>
        <vt:i4>0</vt:i4>
      </vt:variant>
      <vt:variant>
        <vt:i4>5</vt:i4>
      </vt:variant>
      <vt:variant>
        <vt:lpwstr/>
      </vt:variant>
      <vt:variant>
        <vt:lpwstr>_Toc468722725</vt:lpwstr>
      </vt:variant>
      <vt:variant>
        <vt:i4>1441849</vt:i4>
      </vt:variant>
      <vt:variant>
        <vt:i4>188</vt:i4>
      </vt:variant>
      <vt:variant>
        <vt:i4>0</vt:i4>
      </vt:variant>
      <vt:variant>
        <vt:i4>5</vt:i4>
      </vt:variant>
      <vt:variant>
        <vt:lpwstr/>
      </vt:variant>
      <vt:variant>
        <vt:lpwstr>_Toc468722724</vt:lpwstr>
      </vt:variant>
      <vt:variant>
        <vt:i4>1441849</vt:i4>
      </vt:variant>
      <vt:variant>
        <vt:i4>182</vt:i4>
      </vt:variant>
      <vt:variant>
        <vt:i4>0</vt:i4>
      </vt:variant>
      <vt:variant>
        <vt:i4>5</vt:i4>
      </vt:variant>
      <vt:variant>
        <vt:lpwstr/>
      </vt:variant>
      <vt:variant>
        <vt:lpwstr>_Toc468722723</vt:lpwstr>
      </vt:variant>
      <vt:variant>
        <vt:i4>1441849</vt:i4>
      </vt:variant>
      <vt:variant>
        <vt:i4>176</vt:i4>
      </vt:variant>
      <vt:variant>
        <vt:i4>0</vt:i4>
      </vt:variant>
      <vt:variant>
        <vt:i4>5</vt:i4>
      </vt:variant>
      <vt:variant>
        <vt:lpwstr/>
      </vt:variant>
      <vt:variant>
        <vt:lpwstr>_Toc468722722</vt:lpwstr>
      </vt:variant>
      <vt:variant>
        <vt:i4>1441849</vt:i4>
      </vt:variant>
      <vt:variant>
        <vt:i4>170</vt:i4>
      </vt:variant>
      <vt:variant>
        <vt:i4>0</vt:i4>
      </vt:variant>
      <vt:variant>
        <vt:i4>5</vt:i4>
      </vt:variant>
      <vt:variant>
        <vt:lpwstr/>
      </vt:variant>
      <vt:variant>
        <vt:lpwstr>_Toc468722721</vt:lpwstr>
      </vt:variant>
      <vt:variant>
        <vt:i4>1441849</vt:i4>
      </vt:variant>
      <vt:variant>
        <vt:i4>164</vt:i4>
      </vt:variant>
      <vt:variant>
        <vt:i4>0</vt:i4>
      </vt:variant>
      <vt:variant>
        <vt:i4>5</vt:i4>
      </vt:variant>
      <vt:variant>
        <vt:lpwstr/>
      </vt:variant>
      <vt:variant>
        <vt:lpwstr>_Toc468722720</vt:lpwstr>
      </vt:variant>
      <vt:variant>
        <vt:i4>1376313</vt:i4>
      </vt:variant>
      <vt:variant>
        <vt:i4>158</vt:i4>
      </vt:variant>
      <vt:variant>
        <vt:i4>0</vt:i4>
      </vt:variant>
      <vt:variant>
        <vt:i4>5</vt:i4>
      </vt:variant>
      <vt:variant>
        <vt:lpwstr/>
      </vt:variant>
      <vt:variant>
        <vt:lpwstr>_Toc468722719</vt:lpwstr>
      </vt:variant>
      <vt:variant>
        <vt:i4>1376313</vt:i4>
      </vt:variant>
      <vt:variant>
        <vt:i4>152</vt:i4>
      </vt:variant>
      <vt:variant>
        <vt:i4>0</vt:i4>
      </vt:variant>
      <vt:variant>
        <vt:i4>5</vt:i4>
      </vt:variant>
      <vt:variant>
        <vt:lpwstr/>
      </vt:variant>
      <vt:variant>
        <vt:lpwstr>_Toc468722718</vt:lpwstr>
      </vt:variant>
      <vt:variant>
        <vt:i4>1376313</vt:i4>
      </vt:variant>
      <vt:variant>
        <vt:i4>146</vt:i4>
      </vt:variant>
      <vt:variant>
        <vt:i4>0</vt:i4>
      </vt:variant>
      <vt:variant>
        <vt:i4>5</vt:i4>
      </vt:variant>
      <vt:variant>
        <vt:lpwstr/>
      </vt:variant>
      <vt:variant>
        <vt:lpwstr>_Toc468722717</vt:lpwstr>
      </vt:variant>
      <vt:variant>
        <vt:i4>1376313</vt:i4>
      </vt:variant>
      <vt:variant>
        <vt:i4>140</vt:i4>
      </vt:variant>
      <vt:variant>
        <vt:i4>0</vt:i4>
      </vt:variant>
      <vt:variant>
        <vt:i4>5</vt:i4>
      </vt:variant>
      <vt:variant>
        <vt:lpwstr/>
      </vt:variant>
      <vt:variant>
        <vt:lpwstr>_Toc468722716</vt:lpwstr>
      </vt:variant>
      <vt:variant>
        <vt:i4>1376313</vt:i4>
      </vt:variant>
      <vt:variant>
        <vt:i4>134</vt:i4>
      </vt:variant>
      <vt:variant>
        <vt:i4>0</vt:i4>
      </vt:variant>
      <vt:variant>
        <vt:i4>5</vt:i4>
      </vt:variant>
      <vt:variant>
        <vt:lpwstr/>
      </vt:variant>
      <vt:variant>
        <vt:lpwstr>_Toc468722715</vt:lpwstr>
      </vt:variant>
      <vt:variant>
        <vt:i4>1376313</vt:i4>
      </vt:variant>
      <vt:variant>
        <vt:i4>128</vt:i4>
      </vt:variant>
      <vt:variant>
        <vt:i4>0</vt:i4>
      </vt:variant>
      <vt:variant>
        <vt:i4>5</vt:i4>
      </vt:variant>
      <vt:variant>
        <vt:lpwstr/>
      </vt:variant>
      <vt:variant>
        <vt:lpwstr>_Toc468722714</vt:lpwstr>
      </vt:variant>
      <vt:variant>
        <vt:i4>1376313</vt:i4>
      </vt:variant>
      <vt:variant>
        <vt:i4>122</vt:i4>
      </vt:variant>
      <vt:variant>
        <vt:i4>0</vt:i4>
      </vt:variant>
      <vt:variant>
        <vt:i4>5</vt:i4>
      </vt:variant>
      <vt:variant>
        <vt:lpwstr/>
      </vt:variant>
      <vt:variant>
        <vt:lpwstr>_Toc468722713</vt:lpwstr>
      </vt:variant>
      <vt:variant>
        <vt:i4>1376313</vt:i4>
      </vt:variant>
      <vt:variant>
        <vt:i4>116</vt:i4>
      </vt:variant>
      <vt:variant>
        <vt:i4>0</vt:i4>
      </vt:variant>
      <vt:variant>
        <vt:i4>5</vt:i4>
      </vt:variant>
      <vt:variant>
        <vt:lpwstr/>
      </vt:variant>
      <vt:variant>
        <vt:lpwstr>_Toc468722712</vt:lpwstr>
      </vt:variant>
      <vt:variant>
        <vt:i4>1376313</vt:i4>
      </vt:variant>
      <vt:variant>
        <vt:i4>110</vt:i4>
      </vt:variant>
      <vt:variant>
        <vt:i4>0</vt:i4>
      </vt:variant>
      <vt:variant>
        <vt:i4>5</vt:i4>
      </vt:variant>
      <vt:variant>
        <vt:lpwstr/>
      </vt:variant>
      <vt:variant>
        <vt:lpwstr>_Toc468722711</vt:lpwstr>
      </vt:variant>
      <vt:variant>
        <vt:i4>1376313</vt:i4>
      </vt:variant>
      <vt:variant>
        <vt:i4>104</vt:i4>
      </vt:variant>
      <vt:variant>
        <vt:i4>0</vt:i4>
      </vt:variant>
      <vt:variant>
        <vt:i4>5</vt:i4>
      </vt:variant>
      <vt:variant>
        <vt:lpwstr/>
      </vt:variant>
      <vt:variant>
        <vt:lpwstr>_Toc468722710</vt:lpwstr>
      </vt:variant>
      <vt:variant>
        <vt:i4>1310777</vt:i4>
      </vt:variant>
      <vt:variant>
        <vt:i4>98</vt:i4>
      </vt:variant>
      <vt:variant>
        <vt:i4>0</vt:i4>
      </vt:variant>
      <vt:variant>
        <vt:i4>5</vt:i4>
      </vt:variant>
      <vt:variant>
        <vt:lpwstr/>
      </vt:variant>
      <vt:variant>
        <vt:lpwstr>_Toc468722709</vt:lpwstr>
      </vt:variant>
      <vt:variant>
        <vt:i4>1310777</vt:i4>
      </vt:variant>
      <vt:variant>
        <vt:i4>92</vt:i4>
      </vt:variant>
      <vt:variant>
        <vt:i4>0</vt:i4>
      </vt:variant>
      <vt:variant>
        <vt:i4>5</vt:i4>
      </vt:variant>
      <vt:variant>
        <vt:lpwstr/>
      </vt:variant>
      <vt:variant>
        <vt:lpwstr>_Toc468722708</vt:lpwstr>
      </vt:variant>
      <vt:variant>
        <vt:i4>1310777</vt:i4>
      </vt:variant>
      <vt:variant>
        <vt:i4>86</vt:i4>
      </vt:variant>
      <vt:variant>
        <vt:i4>0</vt:i4>
      </vt:variant>
      <vt:variant>
        <vt:i4>5</vt:i4>
      </vt:variant>
      <vt:variant>
        <vt:lpwstr/>
      </vt:variant>
      <vt:variant>
        <vt:lpwstr>_Toc468722707</vt:lpwstr>
      </vt:variant>
      <vt:variant>
        <vt:i4>1310777</vt:i4>
      </vt:variant>
      <vt:variant>
        <vt:i4>80</vt:i4>
      </vt:variant>
      <vt:variant>
        <vt:i4>0</vt:i4>
      </vt:variant>
      <vt:variant>
        <vt:i4>5</vt:i4>
      </vt:variant>
      <vt:variant>
        <vt:lpwstr/>
      </vt:variant>
      <vt:variant>
        <vt:lpwstr>_Toc468722706</vt:lpwstr>
      </vt:variant>
      <vt:variant>
        <vt:i4>1310777</vt:i4>
      </vt:variant>
      <vt:variant>
        <vt:i4>74</vt:i4>
      </vt:variant>
      <vt:variant>
        <vt:i4>0</vt:i4>
      </vt:variant>
      <vt:variant>
        <vt:i4>5</vt:i4>
      </vt:variant>
      <vt:variant>
        <vt:lpwstr/>
      </vt:variant>
      <vt:variant>
        <vt:lpwstr>_Toc468722705</vt:lpwstr>
      </vt:variant>
      <vt:variant>
        <vt:i4>1310777</vt:i4>
      </vt:variant>
      <vt:variant>
        <vt:i4>68</vt:i4>
      </vt:variant>
      <vt:variant>
        <vt:i4>0</vt:i4>
      </vt:variant>
      <vt:variant>
        <vt:i4>5</vt:i4>
      </vt:variant>
      <vt:variant>
        <vt:lpwstr/>
      </vt:variant>
      <vt:variant>
        <vt:lpwstr>_Toc468722704</vt:lpwstr>
      </vt:variant>
      <vt:variant>
        <vt:i4>1310777</vt:i4>
      </vt:variant>
      <vt:variant>
        <vt:i4>62</vt:i4>
      </vt:variant>
      <vt:variant>
        <vt:i4>0</vt:i4>
      </vt:variant>
      <vt:variant>
        <vt:i4>5</vt:i4>
      </vt:variant>
      <vt:variant>
        <vt:lpwstr/>
      </vt:variant>
      <vt:variant>
        <vt:lpwstr>_Toc468722703</vt:lpwstr>
      </vt:variant>
      <vt:variant>
        <vt:i4>1310777</vt:i4>
      </vt:variant>
      <vt:variant>
        <vt:i4>56</vt:i4>
      </vt:variant>
      <vt:variant>
        <vt:i4>0</vt:i4>
      </vt:variant>
      <vt:variant>
        <vt:i4>5</vt:i4>
      </vt:variant>
      <vt:variant>
        <vt:lpwstr/>
      </vt:variant>
      <vt:variant>
        <vt:lpwstr>_Toc468722702</vt:lpwstr>
      </vt:variant>
      <vt:variant>
        <vt:i4>1310777</vt:i4>
      </vt:variant>
      <vt:variant>
        <vt:i4>50</vt:i4>
      </vt:variant>
      <vt:variant>
        <vt:i4>0</vt:i4>
      </vt:variant>
      <vt:variant>
        <vt:i4>5</vt:i4>
      </vt:variant>
      <vt:variant>
        <vt:lpwstr/>
      </vt:variant>
      <vt:variant>
        <vt:lpwstr>_Toc468722701</vt:lpwstr>
      </vt:variant>
      <vt:variant>
        <vt:i4>1310777</vt:i4>
      </vt:variant>
      <vt:variant>
        <vt:i4>44</vt:i4>
      </vt:variant>
      <vt:variant>
        <vt:i4>0</vt:i4>
      </vt:variant>
      <vt:variant>
        <vt:i4>5</vt:i4>
      </vt:variant>
      <vt:variant>
        <vt:lpwstr/>
      </vt:variant>
      <vt:variant>
        <vt:lpwstr>_Toc468722700</vt:lpwstr>
      </vt:variant>
      <vt:variant>
        <vt:i4>1900600</vt:i4>
      </vt:variant>
      <vt:variant>
        <vt:i4>38</vt:i4>
      </vt:variant>
      <vt:variant>
        <vt:i4>0</vt:i4>
      </vt:variant>
      <vt:variant>
        <vt:i4>5</vt:i4>
      </vt:variant>
      <vt:variant>
        <vt:lpwstr/>
      </vt:variant>
      <vt:variant>
        <vt:lpwstr>_Toc468722699</vt:lpwstr>
      </vt:variant>
      <vt:variant>
        <vt:i4>1900600</vt:i4>
      </vt:variant>
      <vt:variant>
        <vt:i4>32</vt:i4>
      </vt:variant>
      <vt:variant>
        <vt:i4>0</vt:i4>
      </vt:variant>
      <vt:variant>
        <vt:i4>5</vt:i4>
      </vt:variant>
      <vt:variant>
        <vt:lpwstr/>
      </vt:variant>
      <vt:variant>
        <vt:lpwstr>_Toc468722698</vt:lpwstr>
      </vt:variant>
      <vt:variant>
        <vt:i4>1900600</vt:i4>
      </vt:variant>
      <vt:variant>
        <vt:i4>26</vt:i4>
      </vt:variant>
      <vt:variant>
        <vt:i4>0</vt:i4>
      </vt:variant>
      <vt:variant>
        <vt:i4>5</vt:i4>
      </vt:variant>
      <vt:variant>
        <vt:lpwstr/>
      </vt:variant>
      <vt:variant>
        <vt:lpwstr>_Toc468722697</vt:lpwstr>
      </vt:variant>
      <vt:variant>
        <vt:i4>1900600</vt:i4>
      </vt:variant>
      <vt:variant>
        <vt:i4>20</vt:i4>
      </vt:variant>
      <vt:variant>
        <vt:i4>0</vt:i4>
      </vt:variant>
      <vt:variant>
        <vt:i4>5</vt:i4>
      </vt:variant>
      <vt:variant>
        <vt:lpwstr/>
      </vt:variant>
      <vt:variant>
        <vt:lpwstr>_Toc468722696</vt:lpwstr>
      </vt:variant>
      <vt:variant>
        <vt:i4>1900600</vt:i4>
      </vt:variant>
      <vt:variant>
        <vt:i4>14</vt:i4>
      </vt:variant>
      <vt:variant>
        <vt:i4>0</vt:i4>
      </vt:variant>
      <vt:variant>
        <vt:i4>5</vt:i4>
      </vt:variant>
      <vt:variant>
        <vt:lpwstr/>
      </vt:variant>
      <vt:variant>
        <vt:lpwstr>_Toc468722695</vt:lpwstr>
      </vt:variant>
      <vt:variant>
        <vt:i4>1900600</vt:i4>
      </vt:variant>
      <vt:variant>
        <vt:i4>8</vt:i4>
      </vt:variant>
      <vt:variant>
        <vt:i4>0</vt:i4>
      </vt:variant>
      <vt:variant>
        <vt:i4>5</vt:i4>
      </vt:variant>
      <vt:variant>
        <vt:lpwstr/>
      </vt:variant>
      <vt:variant>
        <vt:lpwstr>_Toc468722694</vt:lpwstr>
      </vt:variant>
      <vt:variant>
        <vt:i4>1900600</vt:i4>
      </vt:variant>
      <vt:variant>
        <vt:i4>2</vt:i4>
      </vt:variant>
      <vt:variant>
        <vt:i4>0</vt:i4>
      </vt:variant>
      <vt:variant>
        <vt:i4>5</vt:i4>
      </vt:variant>
      <vt:variant>
        <vt:lpwstr/>
      </vt:variant>
      <vt:variant>
        <vt:lpwstr>_Toc468722693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財產保險業資本適足性報告相關填報表格填報手冊</dc:title>
  <dc:subject/>
  <dc:creator>TII</dc:creator>
  <cp:keywords/>
  <dc:description/>
  <cp:lastModifiedBy>劉佳韻</cp:lastModifiedBy>
  <cp:revision>78</cp:revision>
  <cp:lastPrinted>2020-11-12T04:03:00Z</cp:lastPrinted>
  <dcterms:created xsi:type="dcterms:W3CDTF">2020-03-18T09:44:00Z</dcterms:created>
  <dcterms:modified xsi:type="dcterms:W3CDTF">2021-01-27T03:35:00Z</dcterms:modified>
</cp:coreProperties>
</file>